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7913FC" w14:textId="77777777" w:rsidR="009D0C0B" w:rsidRPr="00CE031F" w:rsidRDefault="00FA480B" w:rsidP="006B6F99">
      <w:pPr>
        <w:tabs>
          <w:tab w:val="left" w:pos="8505"/>
        </w:tabs>
        <w:ind w:left="-142" w:right="-45"/>
        <w:jc w:val="center"/>
        <w:rPr>
          <w:rFonts w:ascii="Arial" w:hAnsi="Arial" w:cs="Arial"/>
          <w:sz w:val="36"/>
          <w:szCs w:val="36"/>
        </w:rPr>
      </w:pPr>
      <w:r w:rsidRPr="00E72CB9">
        <w:rPr>
          <w:rFonts w:ascii="Arial" w:hAnsi="Arial" w:cs="Arial"/>
          <w:noProof/>
          <w:sz w:val="36"/>
          <w:szCs w:val="36"/>
          <w:lang w:val="fr-FR" w:eastAsia="fr-FR"/>
        </w:rPr>
        <mc:AlternateContent>
          <mc:Choice Requires="wps">
            <w:drawing>
              <wp:anchor distT="0" distB="0" distL="114300" distR="114300" simplePos="0" relativeHeight="251658240" behindDoc="0" locked="0" layoutInCell="1" allowOverlap="1" wp14:anchorId="6461954B" wp14:editId="0EA93F22">
                <wp:simplePos x="0" y="0"/>
                <wp:positionH relativeFrom="column">
                  <wp:posOffset>-394335</wp:posOffset>
                </wp:positionH>
                <wp:positionV relativeFrom="paragraph">
                  <wp:posOffset>6986</wp:posOffset>
                </wp:positionV>
                <wp:extent cx="6528435" cy="85153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5153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E5A8D" id="Rectangle 4" o:spid="_x0000_s1026" style="position:absolute;margin-left:-31.05pt;margin-top:.55pt;width:514.05pt;height:6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Ik8wIAAD4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mOMBGkhRV9ANCJ2nKLYytN3OgOv++5OWYK6+yDLHxoJWTTgRZdKyb6hpAJQofX3Lw5YQ8NRtO0/&#10;ygqik72RTqlDrVobEDRAB5eQxzEh9GBQCT+nySSNowSjEvbSJEyixKXMJ9npeKe0eUdli+wixwrA&#10;u/Dk4YM2Fg7JTi72NiE3jHOXdS5Qn+N5NIW6KAnUnv7pTmrJWWW9HF212xZcoQdiC8g9jiQIce7W&#10;MgNlzFkLMEcnklld1qJy1xnC+LAGSFzY4NQV6IATrIOBpfsP9F3x/J4H83W6TmMvnkzXXhysVt5y&#10;U8TedBPOklW0KopV+MeiDuOsYVVFhQV+KuQw/rdCObbUUIJjKV8Q1Oc6bNzzUgf/EoYTH1hdUlpu&#10;kmAWR6k3myWRF0frwLtNN4W3LMLpdLa+LW7XzyitnUz6dViNmltUcg9pu2+qHlXMVk+UzCchBgMm&#10;xGQ2JBIRvoPRVhqFkZLmOzON60tbrDbGhTJpYN+jMmP0QYhTsq01puvI7UkqKI5TIbhOss0zNOFW&#10;Vo/QSIDBXm2HLiwaqX5h1MMAy7GACYsRfy+gFedhHNt554w4mU3AUOc72/MdIkoIdCQ5GIUZpuS+&#10;U2zXwE2hYyvkEhq4Zq61bHMPqAC/NWBIOSbHgWqn4LntvJ7G/uIvAAAA//8DAFBLAwQUAAYACAAA&#10;ACEAv3uu5d8AAAAKAQAADwAAAGRycy9kb3ducmV2LnhtbEyPwU7DMBBE70j8g7VIXFDrtAWrDXEq&#10;hFSOoBZaqTcnXpKo8TrEbhr+nuUEp9XojWZnsvXoWjFgHxpPGmbTBARS6W1DlYaP981kCSJEQ9a0&#10;nlDDNwZY59dXmUmtv9AWh12sBIdQSI2GOsYulTKUNToTpr5DYvbpe2ciy76StjcXDnetnCeJks40&#10;xB9q0+FzjeVpd3YavjbNS7E/qEHtT8fFclCvh7eHO61vb8anRxARx/hnht/6XB1y7lT4M9kgWg0T&#10;NZ+xlQEf5iuleFvBenHPROaZ/D8h/wEAAP//AwBQSwECLQAUAAYACAAAACEAtoM4kv4AAADhAQAA&#10;EwAAAAAAAAAAAAAAAAAAAAAAW0NvbnRlbnRfVHlwZXNdLnhtbFBLAQItABQABgAIAAAAIQA4/SH/&#10;1gAAAJQBAAALAAAAAAAAAAAAAAAAAC8BAABfcmVscy8ucmVsc1BLAQItABQABgAIAAAAIQBHKlIk&#10;8wIAAD4GAAAOAAAAAAAAAAAAAAAAAC4CAABkcnMvZTJvRG9jLnhtbFBLAQItABQABgAIAAAAIQC/&#10;e67l3wAAAAoBAAAPAAAAAAAAAAAAAAAAAE0FAABkcnMvZG93bnJldi54bWxQSwUGAAAAAAQABADz&#10;AAAAWQYAAAAA&#10;" filled="f" strokeweight=".26mm">
                <v:stroke endcap="square"/>
              </v:rect>
            </w:pict>
          </mc:Fallback>
        </mc:AlternateContent>
      </w:r>
      <w:r w:rsidRPr="00E72CB9">
        <w:rPr>
          <w:rFonts w:ascii="Arial" w:hAnsi="Arial" w:cs="Arial"/>
          <w:sz w:val="36"/>
          <w:szCs w:val="36"/>
        </w:rPr>
        <w:t>Regulation (EU) No 528/2012 concerning the making available on the market and use of biocidal products</w:t>
      </w:r>
    </w:p>
    <w:p w14:paraId="25006405" w14:textId="77777777" w:rsidR="009D0C0B" w:rsidRPr="00CE031F" w:rsidRDefault="009D0C0B" w:rsidP="006B6F99">
      <w:pPr>
        <w:tabs>
          <w:tab w:val="left" w:pos="8505"/>
        </w:tabs>
        <w:ind w:left="-142" w:right="-45"/>
        <w:jc w:val="center"/>
        <w:rPr>
          <w:rFonts w:ascii="Arial" w:hAnsi="Arial" w:cs="Arial"/>
          <w:sz w:val="36"/>
          <w:szCs w:val="36"/>
        </w:rPr>
      </w:pPr>
    </w:p>
    <w:p w14:paraId="1B09D382" w14:textId="77777777" w:rsidR="009D0C0B" w:rsidRPr="00CE031F" w:rsidRDefault="009D0C0B" w:rsidP="00CE031F">
      <w:pPr>
        <w:tabs>
          <w:tab w:val="left" w:pos="8505"/>
        </w:tabs>
        <w:ind w:left="-142" w:right="-45"/>
        <w:jc w:val="center"/>
        <w:rPr>
          <w:rFonts w:ascii="Arial" w:hAnsi="Arial" w:cs="Arial"/>
          <w:b/>
          <w:bCs/>
          <w:sz w:val="36"/>
          <w:szCs w:val="36"/>
        </w:rPr>
      </w:pPr>
    </w:p>
    <w:p w14:paraId="6303E4D6" w14:textId="77777777" w:rsidR="009D0C0B" w:rsidRPr="009F2E41" w:rsidRDefault="00FA480B" w:rsidP="009F2E41">
      <w:pPr>
        <w:jc w:val="center"/>
        <w:rPr>
          <w:rFonts w:ascii="Arial" w:hAnsi="Arial" w:cs="Arial"/>
          <w:b/>
          <w:bCs/>
          <w:sz w:val="36"/>
          <w:szCs w:val="36"/>
        </w:rPr>
      </w:pPr>
      <w:r w:rsidRPr="009F2E41">
        <w:rPr>
          <w:rFonts w:ascii="Arial" w:hAnsi="Arial" w:cs="Arial"/>
          <w:b/>
          <w:bCs/>
          <w:sz w:val="36"/>
          <w:szCs w:val="36"/>
        </w:rPr>
        <w:t>PRODUCT ASSESSMENT REPORT OF A BIOCIDAL PRODUCT FOR NATIONAL AUTHORISATION APPLICATION</w:t>
      </w:r>
    </w:p>
    <w:p w14:paraId="276ED1F1" w14:textId="77777777" w:rsidR="009D0C0B" w:rsidRPr="009F2E41" w:rsidRDefault="009D0C0B" w:rsidP="009F2E41">
      <w:pPr>
        <w:tabs>
          <w:tab w:val="left" w:pos="8505"/>
        </w:tabs>
        <w:ind w:left="-142" w:right="-45"/>
        <w:jc w:val="center"/>
        <w:rPr>
          <w:rFonts w:ascii="Arial" w:hAnsi="Arial" w:cs="Arial"/>
          <w:b/>
          <w:bCs/>
          <w:sz w:val="36"/>
          <w:szCs w:val="36"/>
        </w:rPr>
      </w:pPr>
    </w:p>
    <w:p w14:paraId="6178C91D" w14:textId="77777777" w:rsidR="009D0C0B" w:rsidRPr="00CC262E" w:rsidRDefault="00FA480B" w:rsidP="009F2E41">
      <w:pPr>
        <w:tabs>
          <w:tab w:val="left" w:pos="8505"/>
        </w:tabs>
        <w:ind w:left="-142" w:right="-45"/>
        <w:jc w:val="center"/>
        <w:rPr>
          <w:rFonts w:ascii="Arial" w:hAnsi="Arial" w:cs="Arial"/>
          <w:b/>
          <w:bCs/>
          <w:sz w:val="36"/>
          <w:szCs w:val="36"/>
          <w:lang w:val="en-US"/>
        </w:rPr>
      </w:pPr>
      <w:r w:rsidRPr="009F2E41">
        <w:rPr>
          <w:rFonts w:ascii="Arial" w:hAnsi="Arial" w:cs="Arial"/>
          <w:bCs/>
          <w:sz w:val="36"/>
          <w:szCs w:val="36"/>
        </w:rPr>
        <w:t>(submitted by the evaluating Competent Authority)</w:t>
      </w:r>
    </w:p>
    <w:p w14:paraId="71C85112" w14:textId="77777777" w:rsidR="009D0C0B" w:rsidRPr="00B22902" w:rsidRDefault="009D0C0B" w:rsidP="00CC262E">
      <w:pPr>
        <w:tabs>
          <w:tab w:val="left" w:pos="8505"/>
        </w:tabs>
        <w:ind w:left="-142" w:right="-45"/>
        <w:jc w:val="center"/>
        <w:rPr>
          <w:rFonts w:ascii="Arial" w:hAnsi="Arial" w:cs="Arial"/>
          <w:b/>
          <w:bCs/>
          <w:sz w:val="36"/>
          <w:szCs w:val="36"/>
          <w:lang w:val="en-US"/>
        </w:rPr>
      </w:pPr>
    </w:p>
    <w:p w14:paraId="2CDB2331" w14:textId="77777777" w:rsidR="009D0C0B" w:rsidRPr="00E72CB9" w:rsidRDefault="00FA480B" w:rsidP="00B22902">
      <w:pPr>
        <w:tabs>
          <w:tab w:val="left" w:pos="8505"/>
        </w:tabs>
        <w:ind w:left="-142" w:right="-45"/>
        <w:jc w:val="center"/>
        <w:rPr>
          <w:rFonts w:ascii="Arial" w:hAnsi="Arial" w:cs="Arial"/>
          <w:bCs/>
          <w:sz w:val="36"/>
          <w:szCs w:val="36"/>
        </w:rPr>
      </w:pPr>
      <w:r w:rsidRPr="00E72CB9">
        <w:rPr>
          <w:rFonts w:ascii="Arial" w:hAnsi="Arial" w:cs="Arial"/>
          <w:noProof/>
          <w:sz w:val="36"/>
          <w:szCs w:val="36"/>
          <w:lang w:val="fr-FR" w:eastAsia="fr-FR"/>
        </w:rPr>
        <w:drawing>
          <wp:inline distT="0" distB="0" distL="0" distR="0" wp14:anchorId="0DE7A983" wp14:editId="0B5EB5E0">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DE1C7D2" w14:textId="77777777" w:rsidR="008923C5" w:rsidRPr="00CE031F" w:rsidRDefault="008923C5" w:rsidP="006B6F99">
      <w:pPr>
        <w:jc w:val="center"/>
        <w:rPr>
          <w:rFonts w:ascii="Arial" w:hAnsi="Arial" w:cs="Arial"/>
          <w:bCs/>
          <w:sz w:val="36"/>
          <w:szCs w:val="36"/>
        </w:rPr>
      </w:pPr>
    </w:p>
    <w:p w14:paraId="09BBA5E6" w14:textId="77777777" w:rsidR="009D0C0B" w:rsidRDefault="008923C5" w:rsidP="00CE031F">
      <w:pPr>
        <w:jc w:val="center"/>
        <w:rPr>
          <w:rFonts w:ascii="Arial" w:hAnsi="Arial" w:cs="Arial"/>
          <w:bCs/>
          <w:sz w:val="36"/>
          <w:szCs w:val="36"/>
        </w:rPr>
      </w:pPr>
      <w:r w:rsidRPr="00CE031F">
        <w:rPr>
          <w:rFonts w:ascii="Arial" w:hAnsi="Arial" w:cs="Arial"/>
          <w:bCs/>
          <w:sz w:val="36"/>
          <w:szCs w:val="36"/>
        </w:rPr>
        <w:t>HYDRACHI</w:t>
      </w:r>
      <w:r w:rsidRPr="009F2E41">
        <w:rPr>
          <w:rFonts w:ascii="Arial" w:hAnsi="Arial" w:cs="Arial"/>
          <w:bCs/>
          <w:sz w:val="36"/>
          <w:szCs w:val="36"/>
        </w:rPr>
        <w:t>M IODINE FAMILY</w:t>
      </w:r>
    </w:p>
    <w:p w14:paraId="7ED81D87" w14:textId="77777777" w:rsidR="008923C5" w:rsidRPr="009F2E41" w:rsidRDefault="008923C5" w:rsidP="006B6F99">
      <w:pPr>
        <w:jc w:val="center"/>
        <w:rPr>
          <w:rFonts w:ascii="Arial" w:hAnsi="Arial" w:cs="Arial"/>
          <w:bCs/>
          <w:sz w:val="36"/>
          <w:szCs w:val="36"/>
        </w:rPr>
      </w:pPr>
    </w:p>
    <w:p w14:paraId="43F1ADFE" w14:textId="069E4CFB" w:rsidR="009D0C0B" w:rsidRDefault="00E65476" w:rsidP="00CE031F">
      <w:pPr>
        <w:tabs>
          <w:tab w:val="left" w:pos="8505"/>
        </w:tabs>
        <w:ind w:left="-142" w:right="-45"/>
        <w:jc w:val="center"/>
        <w:rPr>
          <w:rFonts w:ascii="Arial" w:hAnsi="Arial" w:cs="Arial"/>
          <w:bCs/>
          <w:sz w:val="36"/>
          <w:szCs w:val="36"/>
        </w:rPr>
      </w:pPr>
      <w:r w:rsidRPr="009F2E41">
        <w:rPr>
          <w:rFonts w:ascii="Arial" w:hAnsi="Arial" w:cs="Arial"/>
          <w:bCs/>
          <w:sz w:val="36"/>
          <w:szCs w:val="36"/>
        </w:rPr>
        <w:t>Product type</w:t>
      </w:r>
      <w:r w:rsidR="00FA480B" w:rsidRPr="00CC262E">
        <w:rPr>
          <w:rFonts w:ascii="Arial" w:hAnsi="Arial" w:cs="Arial"/>
          <w:bCs/>
          <w:sz w:val="36"/>
          <w:szCs w:val="36"/>
        </w:rPr>
        <w:t>s</w:t>
      </w:r>
      <w:r w:rsidRPr="00B22902">
        <w:rPr>
          <w:rFonts w:ascii="Arial" w:hAnsi="Arial" w:cs="Arial"/>
          <w:bCs/>
          <w:sz w:val="36"/>
          <w:szCs w:val="36"/>
        </w:rPr>
        <w:t xml:space="preserve"> 3</w:t>
      </w:r>
    </w:p>
    <w:p w14:paraId="1FE3CFEF" w14:textId="77777777" w:rsidR="0011419B" w:rsidRPr="00B22902" w:rsidRDefault="0011419B" w:rsidP="00CE031F">
      <w:pPr>
        <w:tabs>
          <w:tab w:val="left" w:pos="8505"/>
        </w:tabs>
        <w:ind w:left="-142" w:right="-45"/>
        <w:jc w:val="center"/>
        <w:rPr>
          <w:rFonts w:ascii="Arial" w:hAnsi="Arial" w:cs="Arial"/>
          <w:bCs/>
          <w:sz w:val="36"/>
          <w:szCs w:val="36"/>
        </w:rPr>
      </w:pPr>
    </w:p>
    <w:p w14:paraId="62E00B8D" w14:textId="77777777" w:rsidR="005F0525" w:rsidRPr="00515859" w:rsidRDefault="005F0525" w:rsidP="00AB5DF3">
      <w:pPr>
        <w:tabs>
          <w:tab w:val="left" w:pos="8505"/>
        </w:tabs>
        <w:ind w:right="-45"/>
        <w:rPr>
          <w:rFonts w:ascii="Arial" w:hAnsi="Arial" w:cs="Arial"/>
          <w:bCs/>
          <w:sz w:val="36"/>
          <w:szCs w:val="36"/>
        </w:rPr>
      </w:pPr>
    </w:p>
    <w:p w14:paraId="48281064" w14:textId="01FBF68E" w:rsidR="009D0C0B" w:rsidRDefault="005F0525" w:rsidP="009F2E41">
      <w:pPr>
        <w:tabs>
          <w:tab w:val="left" w:pos="8505"/>
        </w:tabs>
        <w:ind w:left="-142" w:right="-45"/>
        <w:jc w:val="center"/>
        <w:rPr>
          <w:rFonts w:ascii="Arial" w:hAnsi="Arial" w:cs="Arial"/>
          <w:bCs/>
          <w:sz w:val="36"/>
          <w:szCs w:val="36"/>
        </w:rPr>
      </w:pPr>
      <w:r w:rsidRPr="00515859">
        <w:rPr>
          <w:rFonts w:ascii="Arial" w:hAnsi="Arial" w:cs="Arial"/>
          <w:bCs/>
          <w:sz w:val="36"/>
          <w:szCs w:val="36"/>
        </w:rPr>
        <w:t>Polyvinylpyrrolidone iodine</w:t>
      </w:r>
    </w:p>
    <w:p w14:paraId="22A7F161" w14:textId="77777777" w:rsidR="0011419B" w:rsidRPr="00515859" w:rsidRDefault="0011419B" w:rsidP="009F2E41">
      <w:pPr>
        <w:tabs>
          <w:tab w:val="left" w:pos="8505"/>
        </w:tabs>
        <w:ind w:left="-142" w:right="-45"/>
        <w:jc w:val="center"/>
        <w:rPr>
          <w:rFonts w:ascii="Arial" w:hAnsi="Arial" w:cs="Arial"/>
          <w:bCs/>
          <w:sz w:val="36"/>
          <w:szCs w:val="36"/>
        </w:rPr>
      </w:pPr>
    </w:p>
    <w:p w14:paraId="40BCF6DB" w14:textId="77777777" w:rsidR="005F0525" w:rsidRPr="000074CF" w:rsidRDefault="005F0525" w:rsidP="00B22902">
      <w:pPr>
        <w:tabs>
          <w:tab w:val="left" w:pos="8505"/>
        </w:tabs>
        <w:ind w:right="-45"/>
        <w:jc w:val="center"/>
        <w:rPr>
          <w:rFonts w:ascii="Arial" w:hAnsi="Arial" w:cs="Arial"/>
          <w:bCs/>
          <w:sz w:val="36"/>
          <w:szCs w:val="36"/>
        </w:rPr>
      </w:pPr>
    </w:p>
    <w:p w14:paraId="2C56FA57" w14:textId="6AB2ABEC" w:rsidR="009D0C0B" w:rsidRDefault="00E65476" w:rsidP="00BC2E23">
      <w:pPr>
        <w:tabs>
          <w:tab w:val="left" w:pos="8505"/>
        </w:tabs>
        <w:ind w:right="-45"/>
        <w:jc w:val="center"/>
        <w:rPr>
          <w:rFonts w:ascii="Arial" w:hAnsi="Arial" w:cs="Arial"/>
          <w:bCs/>
          <w:sz w:val="36"/>
          <w:szCs w:val="36"/>
        </w:rPr>
      </w:pPr>
      <w:r w:rsidRPr="000074CF">
        <w:rPr>
          <w:rFonts w:ascii="Arial" w:hAnsi="Arial" w:cs="Arial"/>
          <w:bCs/>
          <w:sz w:val="36"/>
          <w:szCs w:val="36"/>
        </w:rPr>
        <w:t xml:space="preserve">Case Number in R4BP: </w:t>
      </w:r>
      <w:r w:rsidR="00F13037" w:rsidRPr="000074CF">
        <w:rPr>
          <w:rFonts w:ascii="Arial" w:hAnsi="Arial" w:cs="Arial"/>
          <w:bCs/>
          <w:sz w:val="36"/>
          <w:szCs w:val="36"/>
        </w:rPr>
        <w:t>BC-BE019369-50</w:t>
      </w:r>
      <w:r w:rsidR="00515859">
        <w:rPr>
          <w:rFonts w:ascii="Arial" w:hAnsi="Arial" w:cs="Arial"/>
          <w:bCs/>
          <w:sz w:val="36"/>
          <w:szCs w:val="36"/>
        </w:rPr>
        <w:t xml:space="preserve"> </w:t>
      </w:r>
    </w:p>
    <w:p w14:paraId="53EC17F0" w14:textId="77777777" w:rsidR="005F0525" w:rsidRPr="000074CF" w:rsidRDefault="005F0525" w:rsidP="00515859">
      <w:pPr>
        <w:tabs>
          <w:tab w:val="left" w:pos="8505"/>
        </w:tabs>
        <w:ind w:left="-142" w:right="-45"/>
        <w:jc w:val="center"/>
        <w:rPr>
          <w:rFonts w:ascii="Arial" w:hAnsi="Arial" w:cs="Arial"/>
          <w:bCs/>
          <w:sz w:val="36"/>
          <w:szCs w:val="36"/>
        </w:rPr>
      </w:pPr>
    </w:p>
    <w:p w14:paraId="235F21D7" w14:textId="77777777" w:rsidR="009D0C0B" w:rsidRPr="000074CF" w:rsidRDefault="00FA480B" w:rsidP="000074CF">
      <w:pPr>
        <w:tabs>
          <w:tab w:val="left" w:pos="8505"/>
        </w:tabs>
        <w:ind w:left="-142" w:right="-45"/>
        <w:jc w:val="center"/>
        <w:rPr>
          <w:rFonts w:ascii="Arial" w:eastAsia="Verdana" w:hAnsi="Arial" w:cs="Arial"/>
          <w:sz w:val="36"/>
          <w:szCs w:val="36"/>
        </w:rPr>
      </w:pPr>
      <w:r w:rsidRPr="000074CF">
        <w:rPr>
          <w:rFonts w:ascii="Arial" w:hAnsi="Arial" w:cs="Arial"/>
          <w:bCs/>
          <w:sz w:val="36"/>
          <w:szCs w:val="36"/>
        </w:rPr>
        <w:t>Evalu</w:t>
      </w:r>
      <w:r w:rsidR="00E65476" w:rsidRPr="000074CF">
        <w:rPr>
          <w:rFonts w:ascii="Arial" w:hAnsi="Arial" w:cs="Arial"/>
          <w:bCs/>
          <w:sz w:val="36"/>
          <w:szCs w:val="36"/>
        </w:rPr>
        <w:t>ating Competent Authority: France</w:t>
      </w:r>
    </w:p>
    <w:p w14:paraId="45E0083D" w14:textId="77777777" w:rsidR="009D0C0B" w:rsidRDefault="009D0C0B" w:rsidP="000074CF">
      <w:pPr>
        <w:tabs>
          <w:tab w:val="left" w:pos="8505"/>
        </w:tabs>
        <w:ind w:left="-142" w:right="-45"/>
        <w:jc w:val="center"/>
        <w:rPr>
          <w:rFonts w:ascii="Arial" w:hAnsi="Arial" w:cs="Arial"/>
          <w:bCs/>
          <w:sz w:val="36"/>
          <w:szCs w:val="36"/>
        </w:rPr>
      </w:pPr>
    </w:p>
    <w:p w14:paraId="3A36049A" w14:textId="77777777" w:rsidR="00FE3A29" w:rsidRPr="002D4DC5" w:rsidRDefault="00FE3A29" w:rsidP="000074CF">
      <w:pPr>
        <w:tabs>
          <w:tab w:val="left" w:pos="8505"/>
        </w:tabs>
        <w:ind w:left="-142" w:right="-45"/>
        <w:jc w:val="center"/>
        <w:rPr>
          <w:rFonts w:ascii="Arial" w:hAnsi="Arial" w:cs="Arial"/>
          <w:bCs/>
          <w:sz w:val="36"/>
          <w:szCs w:val="36"/>
        </w:rPr>
      </w:pPr>
    </w:p>
    <w:p w14:paraId="3EA8F429" w14:textId="55B3EC20" w:rsidR="009D0C0B" w:rsidRPr="00E72CB9" w:rsidRDefault="00FA480B" w:rsidP="000074CF">
      <w:pPr>
        <w:tabs>
          <w:tab w:val="left" w:pos="8505"/>
        </w:tabs>
        <w:ind w:left="-142" w:right="-45"/>
        <w:jc w:val="center"/>
        <w:rPr>
          <w:rFonts w:ascii="Arial" w:hAnsi="Arial" w:cs="Arial"/>
          <w:bCs/>
          <w:sz w:val="36"/>
          <w:szCs w:val="36"/>
        </w:rPr>
      </w:pPr>
      <w:r w:rsidRPr="002D4DC5">
        <w:rPr>
          <w:rFonts w:ascii="Arial" w:hAnsi="Arial" w:cs="Arial"/>
          <w:bCs/>
          <w:sz w:val="36"/>
          <w:szCs w:val="36"/>
        </w:rPr>
        <w:t>Date:</w:t>
      </w:r>
      <w:r w:rsidR="00FE3A29">
        <w:rPr>
          <w:rFonts w:ascii="Arial" w:hAnsi="Arial" w:cs="Arial"/>
          <w:bCs/>
          <w:sz w:val="36"/>
          <w:szCs w:val="36"/>
        </w:rPr>
        <w:t xml:space="preserve"> </w:t>
      </w:r>
      <w:r w:rsidR="00302266">
        <w:rPr>
          <w:rFonts w:ascii="Arial" w:hAnsi="Arial" w:cs="Arial"/>
          <w:bCs/>
          <w:sz w:val="36"/>
          <w:szCs w:val="36"/>
        </w:rPr>
        <w:t>06 March 2019</w:t>
      </w:r>
    </w:p>
    <w:p w14:paraId="72ABA73A" w14:textId="77777777" w:rsidR="009D0C0B" w:rsidRPr="00E72CB9" w:rsidRDefault="00FA480B" w:rsidP="00667BD0">
      <w:pPr>
        <w:pStyle w:val="Inhaltsverzeichnisberschrift"/>
        <w:pageBreakBefore/>
        <w:spacing w:before="0" w:line="240" w:lineRule="auto"/>
        <w:jc w:val="both"/>
        <w:rPr>
          <w:rFonts w:ascii="Arial" w:hAnsi="Arial" w:cs="Arial"/>
          <w:color w:val="000000"/>
          <w:sz w:val="20"/>
          <w:szCs w:val="20"/>
          <w:u w:val="single"/>
        </w:rPr>
      </w:pPr>
      <w:bookmarkStart w:id="0" w:name="_Toc527648359"/>
      <w:r w:rsidRPr="00E72CB9">
        <w:rPr>
          <w:rFonts w:ascii="Arial" w:hAnsi="Arial" w:cs="Arial"/>
          <w:color w:val="000000"/>
          <w:sz w:val="20"/>
          <w:szCs w:val="20"/>
          <w:u w:val="single"/>
        </w:rPr>
        <w:lastRenderedPageBreak/>
        <w:t>Table of Contents</w:t>
      </w:r>
      <w:bookmarkEnd w:id="0"/>
    </w:p>
    <w:p w14:paraId="3E3B5036" w14:textId="77777777" w:rsidR="009D0C0B" w:rsidRPr="00E72CB9" w:rsidRDefault="009D0C0B" w:rsidP="00667BD0">
      <w:pPr>
        <w:jc w:val="both"/>
        <w:rPr>
          <w:rFonts w:ascii="Arial" w:hAnsi="Arial" w:cs="Arial"/>
          <w:color w:val="000000"/>
          <w:u w:val="single"/>
          <w:lang w:val="en-US" w:eastAsia="ja-JP"/>
        </w:rPr>
      </w:pPr>
    </w:p>
    <w:p w14:paraId="0C59598E" w14:textId="7D91A973" w:rsidR="00E7351C"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E72CB9">
        <w:rPr>
          <w:rFonts w:ascii="Arial" w:hAnsi="Arial" w:cs="Arial"/>
        </w:rPr>
        <w:fldChar w:fldCharType="begin"/>
      </w:r>
      <w:r w:rsidRPr="00E72CB9">
        <w:rPr>
          <w:rFonts w:ascii="Arial" w:hAnsi="Arial" w:cs="Arial"/>
        </w:rPr>
        <w:instrText xml:space="preserve"> TOC \o "1-4" \h</w:instrText>
      </w:r>
      <w:r w:rsidRPr="00E72CB9">
        <w:rPr>
          <w:rFonts w:ascii="Arial" w:hAnsi="Arial" w:cs="Arial"/>
        </w:rPr>
        <w:fldChar w:fldCharType="separate"/>
      </w:r>
      <w:hyperlink w:anchor="_Toc527648359" w:history="1">
        <w:r w:rsidR="00E7351C" w:rsidRPr="004F6A98">
          <w:rPr>
            <w:rStyle w:val="Lienhypertexte"/>
            <w:rFonts w:ascii="Arial" w:hAnsi="Arial" w:cs="Arial"/>
            <w:noProof/>
          </w:rPr>
          <w:t>Table of Contents</w:t>
        </w:r>
        <w:r w:rsidR="00E7351C">
          <w:rPr>
            <w:noProof/>
          </w:rPr>
          <w:tab/>
        </w:r>
        <w:r w:rsidR="00E7351C">
          <w:rPr>
            <w:noProof/>
          </w:rPr>
          <w:fldChar w:fldCharType="begin"/>
        </w:r>
        <w:r w:rsidR="00E7351C">
          <w:rPr>
            <w:noProof/>
          </w:rPr>
          <w:instrText xml:space="preserve"> PAGEREF _Toc527648359 \h </w:instrText>
        </w:r>
        <w:r w:rsidR="00E7351C">
          <w:rPr>
            <w:noProof/>
          </w:rPr>
        </w:r>
        <w:r w:rsidR="00E7351C">
          <w:rPr>
            <w:noProof/>
          </w:rPr>
          <w:fldChar w:fldCharType="separate"/>
        </w:r>
        <w:r w:rsidR="00E7351C">
          <w:rPr>
            <w:noProof/>
          </w:rPr>
          <w:t>2</w:t>
        </w:r>
        <w:r w:rsidR="00E7351C">
          <w:rPr>
            <w:noProof/>
          </w:rPr>
          <w:fldChar w:fldCharType="end"/>
        </w:r>
      </w:hyperlink>
    </w:p>
    <w:p w14:paraId="5ACD4160" w14:textId="5254C513" w:rsidR="00E7351C" w:rsidRDefault="00217EBA">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60" w:history="1">
        <w:r w:rsidR="00E7351C" w:rsidRPr="004F6A98">
          <w:rPr>
            <w:rStyle w:val="Lienhypertexte"/>
            <w:rFonts w:ascii="Arial" w:eastAsia="Calibri" w:hAnsi="Arial" w:cs="Times New Roman"/>
            <w:i/>
            <w:noProof/>
            <w:kern w:val="1"/>
            <w:lang w:bidi="x-none"/>
          </w:rPr>
          <w:t>1</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CONCLUSION</w:t>
        </w:r>
        <w:r w:rsidR="00E7351C">
          <w:rPr>
            <w:noProof/>
          </w:rPr>
          <w:tab/>
        </w:r>
        <w:r w:rsidR="00E7351C">
          <w:rPr>
            <w:noProof/>
          </w:rPr>
          <w:fldChar w:fldCharType="begin"/>
        </w:r>
        <w:r w:rsidR="00E7351C">
          <w:rPr>
            <w:noProof/>
          </w:rPr>
          <w:instrText xml:space="preserve"> PAGEREF _Toc527648360 \h </w:instrText>
        </w:r>
        <w:r w:rsidR="00E7351C">
          <w:rPr>
            <w:noProof/>
          </w:rPr>
        </w:r>
        <w:r w:rsidR="00E7351C">
          <w:rPr>
            <w:noProof/>
          </w:rPr>
          <w:fldChar w:fldCharType="separate"/>
        </w:r>
        <w:r w:rsidR="00E7351C">
          <w:rPr>
            <w:noProof/>
          </w:rPr>
          <w:t>3</w:t>
        </w:r>
        <w:r w:rsidR="00E7351C">
          <w:rPr>
            <w:noProof/>
          </w:rPr>
          <w:fldChar w:fldCharType="end"/>
        </w:r>
      </w:hyperlink>
    </w:p>
    <w:p w14:paraId="0F51E0D6" w14:textId="18F1F3FC" w:rsidR="00E7351C" w:rsidRDefault="00217EBA">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61" w:history="1">
        <w:r w:rsidR="00E7351C" w:rsidRPr="004F6A98">
          <w:rPr>
            <w:rStyle w:val="Lienhypertexte"/>
            <w:rFonts w:ascii="Arial" w:hAnsi="Arial" w:cs="Times New Roman"/>
            <w:i/>
            <w:noProof/>
            <w:kern w:val="1"/>
            <w:lang w:bidi="x-none"/>
          </w:rPr>
          <w:t>2</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ASSESSMENT REPORT</w:t>
        </w:r>
        <w:r w:rsidR="00E7351C">
          <w:rPr>
            <w:noProof/>
          </w:rPr>
          <w:tab/>
        </w:r>
        <w:r w:rsidR="00E7351C">
          <w:rPr>
            <w:noProof/>
          </w:rPr>
          <w:fldChar w:fldCharType="begin"/>
        </w:r>
        <w:r w:rsidR="00E7351C">
          <w:rPr>
            <w:noProof/>
          </w:rPr>
          <w:instrText xml:space="preserve"> PAGEREF _Toc527648361 \h </w:instrText>
        </w:r>
        <w:r w:rsidR="00E7351C">
          <w:rPr>
            <w:noProof/>
          </w:rPr>
        </w:r>
        <w:r w:rsidR="00E7351C">
          <w:rPr>
            <w:noProof/>
          </w:rPr>
          <w:fldChar w:fldCharType="separate"/>
        </w:r>
        <w:r w:rsidR="00E7351C">
          <w:rPr>
            <w:noProof/>
          </w:rPr>
          <w:t>7</w:t>
        </w:r>
        <w:r w:rsidR="00E7351C">
          <w:rPr>
            <w:noProof/>
          </w:rPr>
          <w:fldChar w:fldCharType="end"/>
        </w:r>
      </w:hyperlink>
    </w:p>
    <w:p w14:paraId="532B26DE" w14:textId="2EF6B3B2"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362" w:history="1">
        <w:r w:rsidR="00E7351C" w:rsidRPr="004F6A98">
          <w:rPr>
            <w:rStyle w:val="Lienhypertexte"/>
            <w:rFonts w:ascii="Arial" w:hAnsi="Arial" w:cs="Arial"/>
            <w:noProof/>
            <w:lang w:val="de-DE"/>
          </w:rPr>
          <w:t>2.1</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Summary of the product assessment</w:t>
        </w:r>
        <w:r w:rsidR="00E7351C">
          <w:rPr>
            <w:noProof/>
          </w:rPr>
          <w:tab/>
        </w:r>
        <w:r w:rsidR="00E7351C">
          <w:rPr>
            <w:noProof/>
          </w:rPr>
          <w:fldChar w:fldCharType="begin"/>
        </w:r>
        <w:r w:rsidR="00E7351C">
          <w:rPr>
            <w:noProof/>
          </w:rPr>
          <w:instrText xml:space="preserve"> PAGEREF _Toc527648362 \h </w:instrText>
        </w:r>
        <w:r w:rsidR="00E7351C">
          <w:rPr>
            <w:noProof/>
          </w:rPr>
        </w:r>
        <w:r w:rsidR="00E7351C">
          <w:rPr>
            <w:noProof/>
          </w:rPr>
          <w:fldChar w:fldCharType="separate"/>
        </w:r>
        <w:r w:rsidR="00E7351C">
          <w:rPr>
            <w:noProof/>
          </w:rPr>
          <w:t>7</w:t>
        </w:r>
        <w:r w:rsidR="00E7351C">
          <w:rPr>
            <w:noProof/>
          </w:rPr>
          <w:fldChar w:fldCharType="end"/>
        </w:r>
      </w:hyperlink>
    </w:p>
    <w:p w14:paraId="397EE42C" w14:textId="5574979E"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63" w:history="1">
        <w:r w:rsidR="00E7351C" w:rsidRPr="004F6A98">
          <w:rPr>
            <w:rStyle w:val="Lienhypertexte"/>
            <w:noProof/>
            <w14:scene3d>
              <w14:camera w14:prst="orthographicFront"/>
              <w14:lightRig w14:rig="threePt" w14:dir="t">
                <w14:rot w14:lat="0" w14:lon="0" w14:rev="0"/>
              </w14:lightRig>
            </w14:scene3d>
          </w:rPr>
          <w:t>2.1.1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Administrative information</w:t>
        </w:r>
        <w:r w:rsidR="00E7351C">
          <w:rPr>
            <w:noProof/>
          </w:rPr>
          <w:tab/>
        </w:r>
        <w:r w:rsidR="00E7351C">
          <w:rPr>
            <w:noProof/>
          </w:rPr>
          <w:fldChar w:fldCharType="begin"/>
        </w:r>
        <w:r w:rsidR="00E7351C">
          <w:rPr>
            <w:noProof/>
          </w:rPr>
          <w:instrText xml:space="preserve"> PAGEREF _Toc527648363 \h </w:instrText>
        </w:r>
        <w:r w:rsidR="00E7351C">
          <w:rPr>
            <w:noProof/>
          </w:rPr>
        </w:r>
        <w:r w:rsidR="00E7351C">
          <w:rPr>
            <w:noProof/>
          </w:rPr>
          <w:fldChar w:fldCharType="separate"/>
        </w:r>
        <w:r w:rsidR="00E7351C">
          <w:rPr>
            <w:noProof/>
          </w:rPr>
          <w:t>7</w:t>
        </w:r>
        <w:r w:rsidR="00E7351C">
          <w:rPr>
            <w:noProof/>
          </w:rPr>
          <w:fldChar w:fldCharType="end"/>
        </w:r>
      </w:hyperlink>
    </w:p>
    <w:p w14:paraId="54043770" w14:textId="2ADAC9D7"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4" w:history="1">
        <w:r w:rsidR="00E7351C" w:rsidRPr="004F6A98">
          <w:rPr>
            <w:rStyle w:val="Lienhypertexte"/>
            <w:rFonts w:ascii="Arial" w:hAnsi="Arial" w:cs="Arial"/>
            <w:b/>
            <w:noProof/>
            <w14:scene3d>
              <w14:camera w14:prst="orthographicFront"/>
              <w14:lightRig w14:rig="threePt" w14:dir="t">
                <w14:rot w14:lat="0" w14:lon="0" w14:rev="0"/>
              </w14:lightRig>
            </w14:scene3d>
          </w:rPr>
          <w:t>2.1.1.1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Family name</w:t>
        </w:r>
        <w:r w:rsidR="00E7351C">
          <w:rPr>
            <w:noProof/>
          </w:rPr>
          <w:tab/>
        </w:r>
        <w:r w:rsidR="00E7351C">
          <w:rPr>
            <w:noProof/>
          </w:rPr>
          <w:fldChar w:fldCharType="begin"/>
        </w:r>
        <w:r w:rsidR="00E7351C">
          <w:rPr>
            <w:noProof/>
          </w:rPr>
          <w:instrText xml:space="preserve"> PAGEREF _Toc527648364 \h </w:instrText>
        </w:r>
        <w:r w:rsidR="00E7351C">
          <w:rPr>
            <w:noProof/>
          </w:rPr>
        </w:r>
        <w:r w:rsidR="00E7351C">
          <w:rPr>
            <w:noProof/>
          </w:rPr>
          <w:fldChar w:fldCharType="separate"/>
        </w:r>
        <w:r w:rsidR="00E7351C">
          <w:rPr>
            <w:noProof/>
          </w:rPr>
          <w:t>7</w:t>
        </w:r>
        <w:r w:rsidR="00E7351C">
          <w:rPr>
            <w:noProof/>
          </w:rPr>
          <w:fldChar w:fldCharType="end"/>
        </w:r>
      </w:hyperlink>
    </w:p>
    <w:p w14:paraId="40CF9A28" w14:textId="05F59069"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5" w:history="1">
        <w:r w:rsidR="00E7351C" w:rsidRPr="004F6A98">
          <w:rPr>
            <w:rStyle w:val="Lienhypertexte"/>
            <w:rFonts w:ascii="Arial" w:hAnsi="Arial" w:cs="Arial"/>
            <w:b/>
            <w:noProof/>
            <w14:scene3d>
              <w14:camera w14:prst="orthographicFront"/>
              <w14:lightRig w14:rig="threePt" w14:dir="t">
                <w14:rot w14:lat="0" w14:lon="0" w14:rev="0"/>
              </w14:lightRig>
            </w14:scene3d>
          </w:rPr>
          <w:t>2.1.1.2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Product type(s)</w:t>
        </w:r>
        <w:r w:rsidR="00E7351C">
          <w:rPr>
            <w:noProof/>
          </w:rPr>
          <w:tab/>
        </w:r>
        <w:r w:rsidR="00E7351C">
          <w:rPr>
            <w:noProof/>
          </w:rPr>
          <w:fldChar w:fldCharType="begin"/>
        </w:r>
        <w:r w:rsidR="00E7351C">
          <w:rPr>
            <w:noProof/>
          </w:rPr>
          <w:instrText xml:space="preserve"> PAGEREF _Toc527648365 \h </w:instrText>
        </w:r>
        <w:r w:rsidR="00E7351C">
          <w:rPr>
            <w:noProof/>
          </w:rPr>
        </w:r>
        <w:r w:rsidR="00E7351C">
          <w:rPr>
            <w:noProof/>
          </w:rPr>
          <w:fldChar w:fldCharType="separate"/>
        </w:r>
        <w:r w:rsidR="00E7351C">
          <w:rPr>
            <w:noProof/>
          </w:rPr>
          <w:t>7</w:t>
        </w:r>
        <w:r w:rsidR="00E7351C">
          <w:rPr>
            <w:noProof/>
          </w:rPr>
          <w:fldChar w:fldCharType="end"/>
        </w:r>
      </w:hyperlink>
    </w:p>
    <w:p w14:paraId="7759BB88" w14:textId="212AC877"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6" w:history="1">
        <w:r w:rsidR="00E7351C" w:rsidRPr="004F6A98">
          <w:rPr>
            <w:rStyle w:val="Lienhypertexte"/>
            <w:rFonts w:ascii="Arial" w:hAnsi="Arial" w:cs="Arial"/>
            <w:b/>
            <w:noProof/>
            <w14:scene3d>
              <w14:camera w14:prst="orthographicFront"/>
              <w14:lightRig w14:rig="threePt" w14:dir="t">
                <w14:rot w14:lat="0" w14:lon="0" w14:rev="0"/>
              </w14:lightRig>
            </w14:scene3d>
          </w:rPr>
          <w:t>2.1.1.3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Authorisation holder</w:t>
        </w:r>
        <w:r w:rsidR="00E7351C">
          <w:rPr>
            <w:noProof/>
          </w:rPr>
          <w:tab/>
        </w:r>
        <w:r w:rsidR="00E7351C">
          <w:rPr>
            <w:noProof/>
          </w:rPr>
          <w:fldChar w:fldCharType="begin"/>
        </w:r>
        <w:r w:rsidR="00E7351C">
          <w:rPr>
            <w:noProof/>
          </w:rPr>
          <w:instrText xml:space="preserve"> PAGEREF _Toc527648366 \h </w:instrText>
        </w:r>
        <w:r w:rsidR="00E7351C">
          <w:rPr>
            <w:noProof/>
          </w:rPr>
        </w:r>
        <w:r w:rsidR="00E7351C">
          <w:rPr>
            <w:noProof/>
          </w:rPr>
          <w:fldChar w:fldCharType="separate"/>
        </w:r>
        <w:r w:rsidR="00E7351C">
          <w:rPr>
            <w:noProof/>
          </w:rPr>
          <w:t>7</w:t>
        </w:r>
        <w:r w:rsidR="00E7351C">
          <w:rPr>
            <w:noProof/>
          </w:rPr>
          <w:fldChar w:fldCharType="end"/>
        </w:r>
      </w:hyperlink>
    </w:p>
    <w:p w14:paraId="487C49CA" w14:textId="1D3B6566"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7" w:history="1">
        <w:r w:rsidR="00E7351C" w:rsidRPr="004F6A98">
          <w:rPr>
            <w:rStyle w:val="Lienhypertexte"/>
            <w:rFonts w:ascii="Arial" w:hAnsi="Arial" w:cs="Arial"/>
            <w:b/>
            <w:noProof/>
            <w14:scene3d>
              <w14:camera w14:prst="orthographicFront"/>
              <w14:lightRig w14:rig="threePt" w14:dir="t">
                <w14:rot w14:lat="0" w14:lon="0" w14:rev="0"/>
              </w14:lightRig>
            </w14:scene3d>
          </w:rPr>
          <w:t>2.1.1.4</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 Manufacturer(s) of the biocidal products</w:t>
        </w:r>
        <w:r w:rsidR="00E7351C">
          <w:rPr>
            <w:noProof/>
          </w:rPr>
          <w:tab/>
        </w:r>
        <w:r w:rsidR="00E7351C">
          <w:rPr>
            <w:noProof/>
          </w:rPr>
          <w:fldChar w:fldCharType="begin"/>
        </w:r>
        <w:r w:rsidR="00E7351C">
          <w:rPr>
            <w:noProof/>
          </w:rPr>
          <w:instrText xml:space="preserve"> PAGEREF _Toc527648367 \h </w:instrText>
        </w:r>
        <w:r w:rsidR="00E7351C">
          <w:rPr>
            <w:noProof/>
          </w:rPr>
        </w:r>
        <w:r w:rsidR="00E7351C">
          <w:rPr>
            <w:noProof/>
          </w:rPr>
          <w:fldChar w:fldCharType="separate"/>
        </w:r>
        <w:r w:rsidR="00E7351C">
          <w:rPr>
            <w:noProof/>
          </w:rPr>
          <w:t>7</w:t>
        </w:r>
        <w:r w:rsidR="00E7351C">
          <w:rPr>
            <w:noProof/>
          </w:rPr>
          <w:fldChar w:fldCharType="end"/>
        </w:r>
      </w:hyperlink>
    </w:p>
    <w:p w14:paraId="6327AE1C" w14:textId="32492069"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8" w:history="1">
        <w:r w:rsidR="00E7351C" w:rsidRPr="004F6A98">
          <w:rPr>
            <w:rStyle w:val="Lienhypertexte"/>
            <w:rFonts w:ascii="Arial" w:hAnsi="Arial" w:cs="Arial"/>
            <w:b/>
            <w:noProof/>
            <w14:scene3d>
              <w14:camera w14:prst="orthographicFront"/>
              <w14:lightRig w14:rig="threePt" w14:dir="t">
                <w14:rot w14:lat="0" w14:lon="0" w14:rev="0"/>
              </w14:lightRig>
            </w14:scene3d>
          </w:rPr>
          <w:t>2.1.1.5</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Manufacturer(s) of the active substance(s)</w:t>
        </w:r>
        <w:r w:rsidR="00E7351C">
          <w:rPr>
            <w:noProof/>
          </w:rPr>
          <w:tab/>
        </w:r>
        <w:r w:rsidR="00E7351C">
          <w:rPr>
            <w:noProof/>
          </w:rPr>
          <w:fldChar w:fldCharType="begin"/>
        </w:r>
        <w:r w:rsidR="00E7351C">
          <w:rPr>
            <w:noProof/>
          </w:rPr>
          <w:instrText xml:space="preserve"> PAGEREF _Toc527648368 \h </w:instrText>
        </w:r>
        <w:r w:rsidR="00E7351C">
          <w:rPr>
            <w:noProof/>
          </w:rPr>
        </w:r>
        <w:r w:rsidR="00E7351C">
          <w:rPr>
            <w:noProof/>
          </w:rPr>
          <w:fldChar w:fldCharType="separate"/>
        </w:r>
        <w:r w:rsidR="00E7351C">
          <w:rPr>
            <w:noProof/>
          </w:rPr>
          <w:t>7</w:t>
        </w:r>
        <w:r w:rsidR="00E7351C">
          <w:rPr>
            <w:noProof/>
          </w:rPr>
          <w:fldChar w:fldCharType="end"/>
        </w:r>
      </w:hyperlink>
    </w:p>
    <w:p w14:paraId="044F5F50" w14:textId="24129FCE"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69" w:history="1">
        <w:r w:rsidR="00E7351C" w:rsidRPr="004F6A98">
          <w:rPr>
            <w:rStyle w:val="Lienhypertexte"/>
            <w:noProof/>
            <w14:scene3d>
              <w14:camera w14:prst="orthographicFront"/>
              <w14:lightRig w14:rig="threePt" w14:dir="t">
                <w14:rot w14:lat="0" w14:lon="0" w14:rev="0"/>
              </w14:lightRig>
            </w14:scene3d>
          </w:rPr>
          <w:t>2.1.2</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Product family composition and formulation</w:t>
        </w:r>
        <w:r w:rsidR="00E7351C">
          <w:rPr>
            <w:noProof/>
          </w:rPr>
          <w:tab/>
        </w:r>
        <w:r w:rsidR="00E7351C">
          <w:rPr>
            <w:noProof/>
          </w:rPr>
          <w:fldChar w:fldCharType="begin"/>
        </w:r>
        <w:r w:rsidR="00E7351C">
          <w:rPr>
            <w:noProof/>
          </w:rPr>
          <w:instrText xml:space="preserve"> PAGEREF _Toc527648369 \h </w:instrText>
        </w:r>
        <w:r w:rsidR="00E7351C">
          <w:rPr>
            <w:noProof/>
          </w:rPr>
        </w:r>
        <w:r w:rsidR="00E7351C">
          <w:rPr>
            <w:noProof/>
          </w:rPr>
          <w:fldChar w:fldCharType="separate"/>
        </w:r>
        <w:r w:rsidR="00E7351C">
          <w:rPr>
            <w:noProof/>
          </w:rPr>
          <w:t>8</w:t>
        </w:r>
        <w:r w:rsidR="00E7351C">
          <w:rPr>
            <w:noProof/>
          </w:rPr>
          <w:fldChar w:fldCharType="end"/>
        </w:r>
      </w:hyperlink>
    </w:p>
    <w:p w14:paraId="74082C31" w14:textId="14C81241"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0" w:history="1">
        <w:r w:rsidR="00E7351C" w:rsidRPr="004F6A98">
          <w:rPr>
            <w:rStyle w:val="Lienhypertexte"/>
            <w:noProof/>
            <w14:scene3d>
              <w14:camera w14:prst="orthographicFront"/>
              <w14:lightRig w14:rig="threePt" w14:dir="t">
                <w14:rot w14:lat="0" w14:lon="0" w14:rev="0"/>
              </w14:lightRig>
            </w14:scene3d>
          </w:rPr>
          <w:t>2.1.3</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Packaging of the biocidal product</w:t>
        </w:r>
        <w:r w:rsidR="00E7351C">
          <w:rPr>
            <w:noProof/>
          </w:rPr>
          <w:tab/>
        </w:r>
        <w:r w:rsidR="00E7351C">
          <w:rPr>
            <w:noProof/>
          </w:rPr>
          <w:fldChar w:fldCharType="begin"/>
        </w:r>
        <w:r w:rsidR="00E7351C">
          <w:rPr>
            <w:noProof/>
          </w:rPr>
          <w:instrText xml:space="preserve"> PAGEREF _Toc527648370 \h </w:instrText>
        </w:r>
        <w:r w:rsidR="00E7351C">
          <w:rPr>
            <w:noProof/>
          </w:rPr>
        </w:r>
        <w:r w:rsidR="00E7351C">
          <w:rPr>
            <w:noProof/>
          </w:rPr>
          <w:fldChar w:fldCharType="separate"/>
        </w:r>
        <w:r w:rsidR="00E7351C">
          <w:rPr>
            <w:noProof/>
          </w:rPr>
          <w:t>36</w:t>
        </w:r>
        <w:r w:rsidR="00E7351C">
          <w:rPr>
            <w:noProof/>
          </w:rPr>
          <w:fldChar w:fldCharType="end"/>
        </w:r>
      </w:hyperlink>
    </w:p>
    <w:p w14:paraId="7894537A" w14:textId="06AC55E1"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1" w:history="1">
        <w:r w:rsidR="00E7351C" w:rsidRPr="004F6A98">
          <w:rPr>
            <w:rStyle w:val="Lienhypertexte"/>
            <w:noProof/>
            <w14:scene3d>
              <w14:camera w14:prst="orthographicFront"/>
              <w14:lightRig w14:rig="threePt" w14:dir="t">
                <w14:rot w14:lat="0" w14:lon="0" w14:rev="0"/>
              </w14:lightRig>
            </w14:scene3d>
          </w:rPr>
          <w:t>2.1.4</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Documentation</w:t>
        </w:r>
        <w:r w:rsidR="00E7351C">
          <w:rPr>
            <w:noProof/>
          </w:rPr>
          <w:tab/>
        </w:r>
        <w:r w:rsidR="00E7351C">
          <w:rPr>
            <w:noProof/>
          </w:rPr>
          <w:fldChar w:fldCharType="begin"/>
        </w:r>
        <w:r w:rsidR="00E7351C">
          <w:rPr>
            <w:noProof/>
          </w:rPr>
          <w:instrText xml:space="preserve"> PAGEREF _Toc527648371 \h </w:instrText>
        </w:r>
        <w:r w:rsidR="00E7351C">
          <w:rPr>
            <w:noProof/>
          </w:rPr>
        </w:r>
        <w:r w:rsidR="00E7351C">
          <w:rPr>
            <w:noProof/>
          </w:rPr>
          <w:fldChar w:fldCharType="separate"/>
        </w:r>
        <w:r w:rsidR="00E7351C">
          <w:rPr>
            <w:noProof/>
          </w:rPr>
          <w:t>36</w:t>
        </w:r>
        <w:r w:rsidR="00E7351C">
          <w:rPr>
            <w:noProof/>
          </w:rPr>
          <w:fldChar w:fldCharType="end"/>
        </w:r>
      </w:hyperlink>
    </w:p>
    <w:p w14:paraId="6D535CF0" w14:textId="3C155F51"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372" w:history="1">
        <w:r w:rsidR="00E7351C" w:rsidRPr="004F6A98">
          <w:rPr>
            <w:rStyle w:val="Lienhypertexte"/>
            <w:rFonts w:ascii="Arial" w:hAnsi="Arial" w:cs="Arial"/>
            <w:noProof/>
            <w:lang w:val="de-DE"/>
          </w:rPr>
          <w:t>2.2</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Assessment of the biocidal product</w:t>
        </w:r>
        <w:r w:rsidR="00E7351C">
          <w:rPr>
            <w:noProof/>
          </w:rPr>
          <w:tab/>
        </w:r>
        <w:r w:rsidR="00E7351C">
          <w:rPr>
            <w:noProof/>
          </w:rPr>
          <w:fldChar w:fldCharType="begin"/>
        </w:r>
        <w:r w:rsidR="00E7351C">
          <w:rPr>
            <w:noProof/>
          </w:rPr>
          <w:instrText xml:space="preserve"> PAGEREF _Toc527648372 \h </w:instrText>
        </w:r>
        <w:r w:rsidR="00E7351C">
          <w:rPr>
            <w:noProof/>
          </w:rPr>
        </w:r>
        <w:r w:rsidR="00E7351C">
          <w:rPr>
            <w:noProof/>
          </w:rPr>
          <w:fldChar w:fldCharType="separate"/>
        </w:r>
        <w:r w:rsidR="00E7351C">
          <w:rPr>
            <w:noProof/>
          </w:rPr>
          <w:t>38</w:t>
        </w:r>
        <w:r w:rsidR="00E7351C">
          <w:rPr>
            <w:noProof/>
          </w:rPr>
          <w:fldChar w:fldCharType="end"/>
        </w:r>
      </w:hyperlink>
    </w:p>
    <w:p w14:paraId="32215980" w14:textId="0583727F"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3" w:history="1">
        <w:r w:rsidR="00E7351C" w:rsidRPr="004F6A98">
          <w:rPr>
            <w:rStyle w:val="Lienhypertexte"/>
            <w:noProof/>
            <w14:scene3d>
              <w14:camera w14:prst="orthographicFront"/>
              <w14:lightRig w14:rig="threePt" w14:dir="t">
                <w14:rot w14:lat="0" w14:lon="0" w14:rev="0"/>
              </w14:lightRig>
            </w14:scene3d>
          </w:rPr>
          <w:t>2.2.1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Intended uses as applied for by the applicant</w:t>
        </w:r>
        <w:r w:rsidR="00E7351C">
          <w:rPr>
            <w:noProof/>
          </w:rPr>
          <w:tab/>
        </w:r>
        <w:r w:rsidR="00E7351C">
          <w:rPr>
            <w:noProof/>
          </w:rPr>
          <w:fldChar w:fldCharType="begin"/>
        </w:r>
        <w:r w:rsidR="00E7351C">
          <w:rPr>
            <w:noProof/>
          </w:rPr>
          <w:instrText xml:space="preserve"> PAGEREF _Toc527648373 \h </w:instrText>
        </w:r>
        <w:r w:rsidR="00E7351C">
          <w:rPr>
            <w:noProof/>
          </w:rPr>
        </w:r>
        <w:r w:rsidR="00E7351C">
          <w:rPr>
            <w:noProof/>
          </w:rPr>
          <w:fldChar w:fldCharType="separate"/>
        </w:r>
        <w:r w:rsidR="00E7351C">
          <w:rPr>
            <w:noProof/>
          </w:rPr>
          <w:t>38</w:t>
        </w:r>
        <w:r w:rsidR="00E7351C">
          <w:rPr>
            <w:noProof/>
          </w:rPr>
          <w:fldChar w:fldCharType="end"/>
        </w:r>
      </w:hyperlink>
    </w:p>
    <w:p w14:paraId="44735625" w14:textId="04CC369C"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4" w:history="1">
        <w:r w:rsidR="00E7351C" w:rsidRPr="004F6A98">
          <w:rPr>
            <w:rStyle w:val="Lienhypertexte"/>
            <w:noProof/>
            <w:lang w:eastAsia="sv-SE"/>
            <w14:scene3d>
              <w14:camera w14:prst="orthographicFront"/>
              <w14:lightRig w14:rig="threePt" w14:dir="t">
                <w14:rot w14:lat="0" w14:lon="0" w14:rev="0"/>
              </w14:lightRig>
            </w14:scene3d>
          </w:rPr>
          <w:t>2.2.2</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Physical, chemical and technical properties</w:t>
        </w:r>
        <w:r w:rsidR="00E7351C">
          <w:rPr>
            <w:noProof/>
          </w:rPr>
          <w:tab/>
        </w:r>
        <w:r w:rsidR="00E7351C">
          <w:rPr>
            <w:noProof/>
          </w:rPr>
          <w:fldChar w:fldCharType="begin"/>
        </w:r>
        <w:r w:rsidR="00E7351C">
          <w:rPr>
            <w:noProof/>
          </w:rPr>
          <w:instrText xml:space="preserve"> PAGEREF _Toc527648374 \h </w:instrText>
        </w:r>
        <w:r w:rsidR="00E7351C">
          <w:rPr>
            <w:noProof/>
          </w:rPr>
        </w:r>
        <w:r w:rsidR="00E7351C">
          <w:rPr>
            <w:noProof/>
          </w:rPr>
          <w:fldChar w:fldCharType="separate"/>
        </w:r>
        <w:r w:rsidR="00E7351C">
          <w:rPr>
            <w:noProof/>
          </w:rPr>
          <w:t>44</w:t>
        </w:r>
        <w:r w:rsidR="00E7351C">
          <w:rPr>
            <w:noProof/>
          </w:rPr>
          <w:fldChar w:fldCharType="end"/>
        </w:r>
      </w:hyperlink>
    </w:p>
    <w:p w14:paraId="17BCB0B2" w14:textId="1E2AED0F"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5" w:history="1">
        <w:r w:rsidR="00E7351C" w:rsidRPr="004F6A98">
          <w:rPr>
            <w:rStyle w:val="Lienhypertexte"/>
            <w:noProof/>
            <w14:scene3d>
              <w14:camera w14:prst="orthographicFront"/>
              <w14:lightRig w14:rig="threePt" w14:dir="t">
                <w14:rot w14:lat="0" w14:lon="0" w14:rev="0"/>
              </w14:lightRig>
            </w14:scene3d>
          </w:rPr>
          <w:t>2.2.3</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Physical hazards and respective characteristics</w:t>
        </w:r>
        <w:r w:rsidR="00E7351C">
          <w:rPr>
            <w:noProof/>
          </w:rPr>
          <w:tab/>
        </w:r>
        <w:r w:rsidR="00E7351C">
          <w:rPr>
            <w:noProof/>
          </w:rPr>
          <w:fldChar w:fldCharType="begin"/>
        </w:r>
        <w:r w:rsidR="00E7351C">
          <w:rPr>
            <w:noProof/>
          </w:rPr>
          <w:instrText xml:space="preserve"> PAGEREF _Toc527648375 \h </w:instrText>
        </w:r>
        <w:r w:rsidR="00E7351C">
          <w:rPr>
            <w:noProof/>
          </w:rPr>
        </w:r>
        <w:r w:rsidR="00E7351C">
          <w:rPr>
            <w:noProof/>
          </w:rPr>
          <w:fldChar w:fldCharType="separate"/>
        </w:r>
        <w:r w:rsidR="00E7351C">
          <w:rPr>
            <w:noProof/>
          </w:rPr>
          <w:t>61</w:t>
        </w:r>
        <w:r w:rsidR="00E7351C">
          <w:rPr>
            <w:noProof/>
          </w:rPr>
          <w:fldChar w:fldCharType="end"/>
        </w:r>
      </w:hyperlink>
    </w:p>
    <w:p w14:paraId="3CD35BAE" w14:textId="400A9080"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6" w:history="1">
        <w:r w:rsidR="00E7351C" w:rsidRPr="004F6A98">
          <w:rPr>
            <w:rStyle w:val="Lienhypertexte"/>
            <w:noProof/>
            <w14:scene3d>
              <w14:camera w14:prst="orthographicFront"/>
              <w14:lightRig w14:rig="threePt" w14:dir="t">
                <w14:rot w14:lat="0" w14:lon="0" w14:rev="0"/>
              </w14:lightRig>
            </w14:scene3d>
          </w:rPr>
          <w:t>2.2.4</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Methods for detection and identification</w:t>
        </w:r>
        <w:r w:rsidR="00E7351C">
          <w:rPr>
            <w:noProof/>
          </w:rPr>
          <w:tab/>
        </w:r>
        <w:r w:rsidR="00E7351C">
          <w:rPr>
            <w:noProof/>
          </w:rPr>
          <w:fldChar w:fldCharType="begin"/>
        </w:r>
        <w:r w:rsidR="00E7351C">
          <w:rPr>
            <w:noProof/>
          </w:rPr>
          <w:instrText xml:space="preserve"> PAGEREF _Toc527648376 \h </w:instrText>
        </w:r>
        <w:r w:rsidR="00E7351C">
          <w:rPr>
            <w:noProof/>
          </w:rPr>
        </w:r>
        <w:r w:rsidR="00E7351C">
          <w:rPr>
            <w:noProof/>
          </w:rPr>
          <w:fldChar w:fldCharType="separate"/>
        </w:r>
        <w:r w:rsidR="00E7351C">
          <w:rPr>
            <w:noProof/>
          </w:rPr>
          <w:t>64</w:t>
        </w:r>
        <w:r w:rsidR="00E7351C">
          <w:rPr>
            <w:noProof/>
          </w:rPr>
          <w:fldChar w:fldCharType="end"/>
        </w:r>
      </w:hyperlink>
    </w:p>
    <w:p w14:paraId="1370F2D6" w14:textId="239918B1"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7" w:history="1">
        <w:r w:rsidR="00E7351C" w:rsidRPr="004F6A98">
          <w:rPr>
            <w:rStyle w:val="Lienhypertexte"/>
            <w:noProof/>
            <w14:scene3d>
              <w14:camera w14:prst="orthographicFront"/>
              <w14:lightRig w14:rig="threePt" w14:dir="t">
                <w14:rot w14:lat="0" w14:lon="0" w14:rev="0"/>
              </w14:lightRig>
            </w14:scene3d>
          </w:rPr>
          <w:t>2.2.5</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Efficacy against target organisms</w:t>
        </w:r>
        <w:r w:rsidR="00E7351C">
          <w:rPr>
            <w:noProof/>
          </w:rPr>
          <w:tab/>
        </w:r>
        <w:r w:rsidR="00E7351C">
          <w:rPr>
            <w:noProof/>
          </w:rPr>
          <w:fldChar w:fldCharType="begin"/>
        </w:r>
        <w:r w:rsidR="00E7351C">
          <w:rPr>
            <w:noProof/>
          </w:rPr>
          <w:instrText xml:space="preserve"> PAGEREF _Toc527648377 \h </w:instrText>
        </w:r>
        <w:r w:rsidR="00E7351C">
          <w:rPr>
            <w:noProof/>
          </w:rPr>
        </w:r>
        <w:r w:rsidR="00E7351C">
          <w:rPr>
            <w:noProof/>
          </w:rPr>
          <w:fldChar w:fldCharType="separate"/>
        </w:r>
        <w:r w:rsidR="00E7351C">
          <w:rPr>
            <w:noProof/>
          </w:rPr>
          <w:t>73</w:t>
        </w:r>
        <w:r w:rsidR="00E7351C">
          <w:rPr>
            <w:noProof/>
          </w:rPr>
          <w:fldChar w:fldCharType="end"/>
        </w:r>
      </w:hyperlink>
    </w:p>
    <w:p w14:paraId="6F20C04D" w14:textId="41DC4D95"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78" w:history="1">
        <w:r w:rsidR="00E7351C" w:rsidRPr="004F6A98">
          <w:rPr>
            <w:rStyle w:val="Lienhypertexte"/>
            <w:rFonts w:ascii="Arial" w:hAnsi="Arial" w:cs="Arial"/>
            <w:b/>
            <w:noProof/>
            <w14:scene3d>
              <w14:camera w14:prst="orthographicFront"/>
              <w14:lightRig w14:rig="threePt" w14:dir="t">
                <w14:rot w14:lat="0" w14:lon="0" w14:rev="0"/>
              </w14:lightRig>
            </w14:scene3d>
          </w:rPr>
          <w:t>2.2.5.1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Function and field of use</w:t>
        </w:r>
        <w:r w:rsidR="00E7351C">
          <w:rPr>
            <w:noProof/>
          </w:rPr>
          <w:tab/>
        </w:r>
        <w:r w:rsidR="00E7351C">
          <w:rPr>
            <w:noProof/>
          </w:rPr>
          <w:fldChar w:fldCharType="begin"/>
        </w:r>
        <w:r w:rsidR="00E7351C">
          <w:rPr>
            <w:noProof/>
          </w:rPr>
          <w:instrText xml:space="preserve"> PAGEREF _Toc527648378 \h </w:instrText>
        </w:r>
        <w:r w:rsidR="00E7351C">
          <w:rPr>
            <w:noProof/>
          </w:rPr>
        </w:r>
        <w:r w:rsidR="00E7351C">
          <w:rPr>
            <w:noProof/>
          </w:rPr>
          <w:fldChar w:fldCharType="separate"/>
        </w:r>
        <w:r w:rsidR="00E7351C">
          <w:rPr>
            <w:noProof/>
          </w:rPr>
          <w:t>73</w:t>
        </w:r>
        <w:r w:rsidR="00E7351C">
          <w:rPr>
            <w:noProof/>
          </w:rPr>
          <w:fldChar w:fldCharType="end"/>
        </w:r>
      </w:hyperlink>
    </w:p>
    <w:p w14:paraId="567E2B87" w14:textId="63B45818"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79" w:history="1">
        <w:r w:rsidR="00E7351C" w:rsidRPr="004F6A98">
          <w:rPr>
            <w:rStyle w:val="Lienhypertexte"/>
            <w:rFonts w:ascii="Arial" w:hAnsi="Arial" w:cs="Arial"/>
            <w:b/>
            <w:noProof/>
            <w14:scene3d>
              <w14:camera w14:prst="orthographicFront"/>
              <w14:lightRig w14:rig="threePt" w14:dir="t">
                <w14:rot w14:lat="0" w14:lon="0" w14:rev="0"/>
              </w14:lightRig>
            </w14:scene3d>
          </w:rPr>
          <w:t>2.2.5.2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Organisms to be controlled and products, organisms or objects to be protected</w:t>
        </w:r>
        <w:r w:rsidR="00E7351C">
          <w:rPr>
            <w:noProof/>
          </w:rPr>
          <w:tab/>
        </w:r>
        <w:r w:rsidR="00E7351C">
          <w:rPr>
            <w:noProof/>
          </w:rPr>
          <w:fldChar w:fldCharType="begin"/>
        </w:r>
        <w:r w:rsidR="00E7351C">
          <w:rPr>
            <w:noProof/>
          </w:rPr>
          <w:instrText xml:space="preserve"> PAGEREF _Toc527648379 \h </w:instrText>
        </w:r>
        <w:r w:rsidR="00E7351C">
          <w:rPr>
            <w:noProof/>
          </w:rPr>
        </w:r>
        <w:r w:rsidR="00E7351C">
          <w:rPr>
            <w:noProof/>
          </w:rPr>
          <w:fldChar w:fldCharType="separate"/>
        </w:r>
        <w:r w:rsidR="00E7351C">
          <w:rPr>
            <w:noProof/>
          </w:rPr>
          <w:t>73</w:t>
        </w:r>
        <w:r w:rsidR="00E7351C">
          <w:rPr>
            <w:noProof/>
          </w:rPr>
          <w:fldChar w:fldCharType="end"/>
        </w:r>
      </w:hyperlink>
    </w:p>
    <w:p w14:paraId="4158C710" w14:textId="70642879"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0" w:history="1">
        <w:r w:rsidR="00E7351C" w:rsidRPr="004F6A98">
          <w:rPr>
            <w:rStyle w:val="Lienhypertexte"/>
            <w:rFonts w:ascii="Arial" w:hAnsi="Arial" w:cs="Arial"/>
            <w:b/>
            <w:noProof/>
            <w14:scene3d>
              <w14:camera w14:prst="orthographicFront"/>
              <w14:lightRig w14:rig="threePt" w14:dir="t">
                <w14:rot w14:lat="0" w14:lon="0" w14:rev="0"/>
              </w14:lightRig>
            </w14:scene3d>
          </w:rPr>
          <w:t>2.2.5.3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Effects on target organisms, including unacceptable suffering</w:t>
        </w:r>
        <w:r w:rsidR="00E7351C">
          <w:rPr>
            <w:noProof/>
          </w:rPr>
          <w:tab/>
        </w:r>
        <w:r w:rsidR="00E7351C">
          <w:rPr>
            <w:noProof/>
          </w:rPr>
          <w:fldChar w:fldCharType="begin"/>
        </w:r>
        <w:r w:rsidR="00E7351C">
          <w:rPr>
            <w:noProof/>
          </w:rPr>
          <w:instrText xml:space="preserve"> PAGEREF _Toc527648380 \h </w:instrText>
        </w:r>
        <w:r w:rsidR="00E7351C">
          <w:rPr>
            <w:noProof/>
          </w:rPr>
        </w:r>
        <w:r w:rsidR="00E7351C">
          <w:rPr>
            <w:noProof/>
          </w:rPr>
          <w:fldChar w:fldCharType="separate"/>
        </w:r>
        <w:r w:rsidR="00E7351C">
          <w:rPr>
            <w:noProof/>
          </w:rPr>
          <w:t>74</w:t>
        </w:r>
        <w:r w:rsidR="00E7351C">
          <w:rPr>
            <w:noProof/>
          </w:rPr>
          <w:fldChar w:fldCharType="end"/>
        </w:r>
      </w:hyperlink>
    </w:p>
    <w:p w14:paraId="05D995AB" w14:textId="64959B72"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1" w:history="1">
        <w:r w:rsidR="00E7351C" w:rsidRPr="004F6A98">
          <w:rPr>
            <w:rStyle w:val="Lienhypertexte"/>
            <w:rFonts w:ascii="Arial" w:hAnsi="Arial" w:cs="Arial"/>
            <w:b/>
            <w:noProof/>
            <w14:scene3d>
              <w14:camera w14:prst="orthographicFront"/>
              <w14:lightRig w14:rig="threePt" w14:dir="t">
                <w14:rot w14:lat="0" w14:lon="0" w14:rev="0"/>
              </w14:lightRig>
            </w14:scene3d>
          </w:rPr>
          <w:t>2.2.5.4</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Mode of action, including time delay</w:t>
        </w:r>
        <w:r w:rsidR="00E7351C">
          <w:rPr>
            <w:noProof/>
          </w:rPr>
          <w:tab/>
        </w:r>
        <w:r w:rsidR="00E7351C">
          <w:rPr>
            <w:noProof/>
          </w:rPr>
          <w:fldChar w:fldCharType="begin"/>
        </w:r>
        <w:r w:rsidR="00E7351C">
          <w:rPr>
            <w:noProof/>
          </w:rPr>
          <w:instrText xml:space="preserve"> PAGEREF _Toc527648381 \h </w:instrText>
        </w:r>
        <w:r w:rsidR="00E7351C">
          <w:rPr>
            <w:noProof/>
          </w:rPr>
        </w:r>
        <w:r w:rsidR="00E7351C">
          <w:rPr>
            <w:noProof/>
          </w:rPr>
          <w:fldChar w:fldCharType="separate"/>
        </w:r>
        <w:r w:rsidR="00E7351C">
          <w:rPr>
            <w:noProof/>
          </w:rPr>
          <w:t>74</w:t>
        </w:r>
        <w:r w:rsidR="00E7351C">
          <w:rPr>
            <w:noProof/>
          </w:rPr>
          <w:fldChar w:fldCharType="end"/>
        </w:r>
      </w:hyperlink>
    </w:p>
    <w:p w14:paraId="074F8755" w14:textId="132C66B2"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2" w:history="1">
        <w:r w:rsidR="00E7351C" w:rsidRPr="004F6A98">
          <w:rPr>
            <w:rStyle w:val="Lienhypertexte"/>
            <w:rFonts w:ascii="Arial" w:hAnsi="Arial" w:cs="Arial"/>
            <w:b/>
            <w:noProof/>
            <w14:scene3d>
              <w14:camera w14:prst="orthographicFront"/>
              <w14:lightRig w14:rig="threePt" w14:dir="t">
                <w14:rot w14:lat="0" w14:lon="0" w14:rev="0"/>
              </w14:lightRig>
            </w14:scene3d>
          </w:rPr>
          <w:t>2.2.5.5</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Efficacy data</w:t>
        </w:r>
        <w:r w:rsidR="00E7351C">
          <w:rPr>
            <w:noProof/>
          </w:rPr>
          <w:tab/>
        </w:r>
        <w:r w:rsidR="00E7351C">
          <w:rPr>
            <w:noProof/>
          </w:rPr>
          <w:fldChar w:fldCharType="begin"/>
        </w:r>
        <w:r w:rsidR="00E7351C">
          <w:rPr>
            <w:noProof/>
          </w:rPr>
          <w:instrText xml:space="preserve"> PAGEREF _Toc527648382 \h </w:instrText>
        </w:r>
        <w:r w:rsidR="00E7351C">
          <w:rPr>
            <w:noProof/>
          </w:rPr>
        </w:r>
        <w:r w:rsidR="00E7351C">
          <w:rPr>
            <w:noProof/>
          </w:rPr>
          <w:fldChar w:fldCharType="separate"/>
        </w:r>
        <w:r w:rsidR="00E7351C">
          <w:rPr>
            <w:noProof/>
          </w:rPr>
          <w:t>74</w:t>
        </w:r>
        <w:r w:rsidR="00E7351C">
          <w:rPr>
            <w:noProof/>
          </w:rPr>
          <w:fldChar w:fldCharType="end"/>
        </w:r>
      </w:hyperlink>
    </w:p>
    <w:p w14:paraId="110782ED" w14:textId="2A0750C9"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3" w:history="1">
        <w:r w:rsidR="00E7351C" w:rsidRPr="004F6A98">
          <w:rPr>
            <w:rStyle w:val="Lienhypertexte"/>
            <w:rFonts w:ascii="Arial" w:hAnsi="Arial" w:cs="Arial"/>
            <w:b/>
            <w:noProof/>
            <w14:scene3d>
              <w14:camera w14:prst="orthographicFront"/>
              <w14:lightRig w14:rig="threePt" w14:dir="t">
                <w14:rot w14:lat="0" w14:lon="0" w14:rev="0"/>
              </w14:lightRig>
            </w14:scene3d>
          </w:rPr>
          <w:t>2.2.5.6</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Occurrence of resistance and resistance management</w:t>
        </w:r>
        <w:r w:rsidR="00E7351C">
          <w:rPr>
            <w:noProof/>
          </w:rPr>
          <w:tab/>
        </w:r>
        <w:r w:rsidR="00E7351C">
          <w:rPr>
            <w:noProof/>
          </w:rPr>
          <w:fldChar w:fldCharType="begin"/>
        </w:r>
        <w:r w:rsidR="00E7351C">
          <w:rPr>
            <w:noProof/>
          </w:rPr>
          <w:instrText xml:space="preserve"> PAGEREF _Toc527648383 \h </w:instrText>
        </w:r>
        <w:r w:rsidR="00E7351C">
          <w:rPr>
            <w:noProof/>
          </w:rPr>
        </w:r>
        <w:r w:rsidR="00E7351C">
          <w:rPr>
            <w:noProof/>
          </w:rPr>
          <w:fldChar w:fldCharType="separate"/>
        </w:r>
        <w:r w:rsidR="00E7351C">
          <w:rPr>
            <w:noProof/>
          </w:rPr>
          <w:t>89</w:t>
        </w:r>
        <w:r w:rsidR="00E7351C">
          <w:rPr>
            <w:noProof/>
          </w:rPr>
          <w:fldChar w:fldCharType="end"/>
        </w:r>
      </w:hyperlink>
    </w:p>
    <w:p w14:paraId="683676AB" w14:textId="664873FD"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4" w:history="1">
        <w:r w:rsidR="00E7351C" w:rsidRPr="004F6A98">
          <w:rPr>
            <w:rStyle w:val="Lienhypertexte"/>
            <w:rFonts w:ascii="Arial" w:hAnsi="Arial" w:cs="Arial"/>
            <w:b/>
            <w:noProof/>
            <w14:scene3d>
              <w14:camera w14:prst="orthographicFront"/>
              <w14:lightRig w14:rig="threePt" w14:dir="t">
                <w14:rot w14:lat="0" w14:lon="0" w14:rev="0"/>
              </w14:lightRig>
            </w14:scene3d>
          </w:rPr>
          <w:t>2.2.5.7</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Known limitations</w:t>
        </w:r>
        <w:r w:rsidR="00E7351C">
          <w:rPr>
            <w:noProof/>
          </w:rPr>
          <w:tab/>
        </w:r>
        <w:r w:rsidR="00E7351C">
          <w:rPr>
            <w:noProof/>
          </w:rPr>
          <w:fldChar w:fldCharType="begin"/>
        </w:r>
        <w:r w:rsidR="00E7351C">
          <w:rPr>
            <w:noProof/>
          </w:rPr>
          <w:instrText xml:space="preserve"> PAGEREF _Toc527648384 \h </w:instrText>
        </w:r>
        <w:r w:rsidR="00E7351C">
          <w:rPr>
            <w:noProof/>
          </w:rPr>
        </w:r>
        <w:r w:rsidR="00E7351C">
          <w:rPr>
            <w:noProof/>
          </w:rPr>
          <w:fldChar w:fldCharType="separate"/>
        </w:r>
        <w:r w:rsidR="00E7351C">
          <w:rPr>
            <w:noProof/>
          </w:rPr>
          <w:t>89</w:t>
        </w:r>
        <w:r w:rsidR="00E7351C">
          <w:rPr>
            <w:noProof/>
          </w:rPr>
          <w:fldChar w:fldCharType="end"/>
        </w:r>
      </w:hyperlink>
    </w:p>
    <w:p w14:paraId="0C735D49" w14:textId="1B3379F3"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5" w:history="1">
        <w:r w:rsidR="00E7351C" w:rsidRPr="004F6A98">
          <w:rPr>
            <w:rStyle w:val="Lienhypertexte"/>
            <w:rFonts w:ascii="Arial" w:hAnsi="Arial" w:cs="Arial"/>
            <w:b/>
            <w:noProof/>
            <w14:scene3d>
              <w14:camera w14:prst="orthographicFront"/>
              <w14:lightRig w14:rig="threePt" w14:dir="t">
                <w14:rot w14:lat="0" w14:lon="0" w14:rev="0"/>
              </w14:lightRig>
            </w14:scene3d>
          </w:rPr>
          <w:t>2.2.5.8</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Evaluation of the label claims</w:t>
        </w:r>
        <w:r w:rsidR="00E7351C">
          <w:rPr>
            <w:noProof/>
          </w:rPr>
          <w:tab/>
        </w:r>
        <w:r w:rsidR="00E7351C">
          <w:rPr>
            <w:noProof/>
          </w:rPr>
          <w:fldChar w:fldCharType="begin"/>
        </w:r>
        <w:r w:rsidR="00E7351C">
          <w:rPr>
            <w:noProof/>
          </w:rPr>
          <w:instrText xml:space="preserve"> PAGEREF _Toc527648385 \h </w:instrText>
        </w:r>
        <w:r w:rsidR="00E7351C">
          <w:rPr>
            <w:noProof/>
          </w:rPr>
        </w:r>
        <w:r w:rsidR="00E7351C">
          <w:rPr>
            <w:noProof/>
          </w:rPr>
          <w:fldChar w:fldCharType="separate"/>
        </w:r>
        <w:r w:rsidR="00E7351C">
          <w:rPr>
            <w:noProof/>
          </w:rPr>
          <w:t>89</w:t>
        </w:r>
        <w:r w:rsidR="00E7351C">
          <w:rPr>
            <w:noProof/>
          </w:rPr>
          <w:fldChar w:fldCharType="end"/>
        </w:r>
      </w:hyperlink>
    </w:p>
    <w:p w14:paraId="40CE60DB" w14:textId="1D8D7222"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6" w:history="1">
        <w:r w:rsidR="00E7351C" w:rsidRPr="004F6A98">
          <w:rPr>
            <w:rStyle w:val="Lienhypertexte"/>
            <w:rFonts w:ascii="Arial" w:hAnsi="Arial" w:cs="Arial"/>
            <w:b/>
            <w:noProof/>
            <w14:scene3d>
              <w14:camera w14:prst="orthographicFront"/>
              <w14:lightRig w14:rig="threePt" w14:dir="t">
                <w14:rot w14:lat="0" w14:lon="0" w14:rev="0"/>
              </w14:lightRig>
            </w14:scene3d>
          </w:rPr>
          <w:t>2.2.5.9</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Relevant information if the product is intended to be authorised for use with other biocidal product(s)</w:t>
        </w:r>
        <w:r w:rsidR="00E7351C">
          <w:rPr>
            <w:noProof/>
          </w:rPr>
          <w:tab/>
        </w:r>
        <w:r w:rsidR="00E7351C">
          <w:rPr>
            <w:noProof/>
          </w:rPr>
          <w:fldChar w:fldCharType="begin"/>
        </w:r>
        <w:r w:rsidR="00E7351C">
          <w:rPr>
            <w:noProof/>
          </w:rPr>
          <w:instrText xml:space="preserve"> PAGEREF _Toc527648386 \h </w:instrText>
        </w:r>
        <w:r w:rsidR="00E7351C">
          <w:rPr>
            <w:noProof/>
          </w:rPr>
        </w:r>
        <w:r w:rsidR="00E7351C">
          <w:rPr>
            <w:noProof/>
          </w:rPr>
          <w:fldChar w:fldCharType="separate"/>
        </w:r>
        <w:r w:rsidR="00E7351C">
          <w:rPr>
            <w:noProof/>
          </w:rPr>
          <w:t>91</w:t>
        </w:r>
        <w:r w:rsidR="00E7351C">
          <w:rPr>
            <w:noProof/>
          </w:rPr>
          <w:fldChar w:fldCharType="end"/>
        </w:r>
      </w:hyperlink>
    </w:p>
    <w:p w14:paraId="48669942" w14:textId="11B26D5C"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87" w:history="1">
        <w:r w:rsidR="00E7351C" w:rsidRPr="004F6A98">
          <w:rPr>
            <w:rStyle w:val="Lienhypertexte"/>
            <w:noProof/>
            <w14:scene3d>
              <w14:camera w14:prst="orthographicFront"/>
              <w14:lightRig w14:rig="threePt" w14:dir="t">
                <w14:rot w14:lat="0" w14:lon="0" w14:rev="0"/>
              </w14:lightRig>
            </w14:scene3d>
          </w:rPr>
          <w:t>2.2.6</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human health</w:t>
        </w:r>
        <w:r w:rsidR="00E7351C">
          <w:rPr>
            <w:noProof/>
          </w:rPr>
          <w:tab/>
        </w:r>
        <w:r w:rsidR="00E7351C">
          <w:rPr>
            <w:noProof/>
          </w:rPr>
          <w:fldChar w:fldCharType="begin"/>
        </w:r>
        <w:r w:rsidR="00E7351C">
          <w:rPr>
            <w:noProof/>
          </w:rPr>
          <w:instrText xml:space="preserve"> PAGEREF _Toc527648387 \h </w:instrText>
        </w:r>
        <w:r w:rsidR="00E7351C">
          <w:rPr>
            <w:noProof/>
          </w:rPr>
        </w:r>
        <w:r w:rsidR="00E7351C">
          <w:rPr>
            <w:noProof/>
          </w:rPr>
          <w:fldChar w:fldCharType="separate"/>
        </w:r>
        <w:r w:rsidR="00E7351C">
          <w:rPr>
            <w:noProof/>
          </w:rPr>
          <w:t>91</w:t>
        </w:r>
        <w:r w:rsidR="00E7351C">
          <w:rPr>
            <w:noProof/>
          </w:rPr>
          <w:fldChar w:fldCharType="end"/>
        </w:r>
      </w:hyperlink>
    </w:p>
    <w:p w14:paraId="231261CE" w14:textId="4EDA895B"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8" w:history="1">
        <w:r w:rsidR="00E7351C" w:rsidRPr="004F6A98">
          <w:rPr>
            <w:rStyle w:val="Lienhypertexte"/>
            <w:rFonts w:ascii="Arial" w:hAnsi="Arial" w:cs="Arial"/>
            <w:b/>
            <w:noProof/>
            <w14:scene3d>
              <w14:camera w14:prst="orthographicFront"/>
              <w14:lightRig w14:rig="threePt" w14:dir="t">
                <w14:rot w14:lat="0" w14:lon="0" w14:rev="0"/>
              </w14:lightRig>
            </w14:scene3d>
          </w:rPr>
          <w:t>2.2.6.1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Assessment of effects on Human Health</w:t>
        </w:r>
        <w:r w:rsidR="00E7351C">
          <w:rPr>
            <w:noProof/>
          </w:rPr>
          <w:tab/>
        </w:r>
        <w:r w:rsidR="00E7351C">
          <w:rPr>
            <w:noProof/>
          </w:rPr>
          <w:fldChar w:fldCharType="begin"/>
        </w:r>
        <w:r w:rsidR="00E7351C">
          <w:rPr>
            <w:noProof/>
          </w:rPr>
          <w:instrText xml:space="preserve"> PAGEREF _Toc527648388 \h </w:instrText>
        </w:r>
        <w:r w:rsidR="00E7351C">
          <w:rPr>
            <w:noProof/>
          </w:rPr>
        </w:r>
        <w:r w:rsidR="00E7351C">
          <w:rPr>
            <w:noProof/>
          </w:rPr>
          <w:fldChar w:fldCharType="separate"/>
        </w:r>
        <w:r w:rsidR="00E7351C">
          <w:rPr>
            <w:noProof/>
          </w:rPr>
          <w:t>91</w:t>
        </w:r>
        <w:r w:rsidR="00E7351C">
          <w:rPr>
            <w:noProof/>
          </w:rPr>
          <w:fldChar w:fldCharType="end"/>
        </w:r>
      </w:hyperlink>
    </w:p>
    <w:p w14:paraId="133ED3BC" w14:textId="4F0917E1"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9" w:history="1">
        <w:r w:rsidR="00E7351C" w:rsidRPr="004F6A98">
          <w:rPr>
            <w:rStyle w:val="Lienhypertexte"/>
            <w:rFonts w:ascii="Arial" w:hAnsi="Arial" w:cs="Arial"/>
            <w:b/>
            <w:noProof/>
            <w14:scene3d>
              <w14:camera w14:prst="orthographicFront"/>
              <w14:lightRig w14:rig="threePt" w14:dir="t">
                <w14:rot w14:lat="0" w14:lon="0" w14:rev="0"/>
              </w14:lightRig>
            </w14:scene3d>
          </w:rPr>
          <w:t>2.2.6.2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Exposure assessment</w:t>
        </w:r>
        <w:r w:rsidR="00E7351C">
          <w:rPr>
            <w:noProof/>
          </w:rPr>
          <w:tab/>
        </w:r>
        <w:r w:rsidR="00E7351C">
          <w:rPr>
            <w:noProof/>
          </w:rPr>
          <w:fldChar w:fldCharType="begin"/>
        </w:r>
        <w:r w:rsidR="00E7351C">
          <w:rPr>
            <w:noProof/>
          </w:rPr>
          <w:instrText xml:space="preserve"> PAGEREF _Toc527648389 \h </w:instrText>
        </w:r>
        <w:r w:rsidR="00E7351C">
          <w:rPr>
            <w:noProof/>
          </w:rPr>
        </w:r>
        <w:r w:rsidR="00E7351C">
          <w:rPr>
            <w:noProof/>
          </w:rPr>
          <w:fldChar w:fldCharType="separate"/>
        </w:r>
        <w:r w:rsidR="00E7351C">
          <w:rPr>
            <w:noProof/>
          </w:rPr>
          <w:t>94</w:t>
        </w:r>
        <w:r w:rsidR="00E7351C">
          <w:rPr>
            <w:noProof/>
          </w:rPr>
          <w:fldChar w:fldCharType="end"/>
        </w:r>
      </w:hyperlink>
    </w:p>
    <w:p w14:paraId="6C4D9A1A" w14:textId="1180AA86"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0" w:history="1">
        <w:r w:rsidR="00E7351C" w:rsidRPr="004F6A98">
          <w:rPr>
            <w:rStyle w:val="Lienhypertexte"/>
            <w:rFonts w:ascii="Arial" w:hAnsi="Arial" w:cs="Arial"/>
            <w:b/>
            <w:noProof/>
            <w:lang w:eastAsia="en-US"/>
            <w14:scene3d>
              <w14:camera w14:prst="orthographicFront"/>
              <w14:lightRig w14:rig="threePt" w14:dir="t">
                <w14:rot w14:lat="0" w14:lon="0" w14:rev="0"/>
              </w14:lightRig>
            </w14:scene3d>
          </w:rPr>
          <w:t>2.2.6.3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lang w:eastAsia="en-US"/>
          </w:rPr>
          <w:t>Risk characterisation for human health</w:t>
        </w:r>
        <w:r w:rsidR="00E7351C">
          <w:rPr>
            <w:noProof/>
          </w:rPr>
          <w:tab/>
        </w:r>
        <w:r w:rsidR="00E7351C">
          <w:rPr>
            <w:noProof/>
          </w:rPr>
          <w:fldChar w:fldCharType="begin"/>
        </w:r>
        <w:r w:rsidR="00E7351C">
          <w:rPr>
            <w:noProof/>
          </w:rPr>
          <w:instrText xml:space="preserve"> PAGEREF _Toc527648390 \h </w:instrText>
        </w:r>
        <w:r w:rsidR="00E7351C">
          <w:rPr>
            <w:noProof/>
          </w:rPr>
        </w:r>
        <w:r w:rsidR="00E7351C">
          <w:rPr>
            <w:noProof/>
          </w:rPr>
          <w:fldChar w:fldCharType="separate"/>
        </w:r>
        <w:r w:rsidR="00E7351C">
          <w:rPr>
            <w:noProof/>
          </w:rPr>
          <w:t>108</w:t>
        </w:r>
        <w:r w:rsidR="00E7351C">
          <w:rPr>
            <w:noProof/>
          </w:rPr>
          <w:fldChar w:fldCharType="end"/>
        </w:r>
      </w:hyperlink>
    </w:p>
    <w:p w14:paraId="781DCA3B" w14:textId="7655D0F3"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1" w:history="1">
        <w:r w:rsidR="00E7351C" w:rsidRPr="004F6A98">
          <w:rPr>
            <w:rStyle w:val="Lienhypertexte"/>
            <w:noProof/>
            <w14:scene3d>
              <w14:camera w14:prst="orthographicFront"/>
              <w14:lightRig w14:rig="threePt" w14:dir="t">
                <w14:rot w14:lat="0" w14:lon="0" w14:rev="0"/>
              </w14:lightRig>
            </w14:scene3d>
          </w:rPr>
          <w:t>2.2.7</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animal health</w:t>
        </w:r>
        <w:r w:rsidR="00E7351C">
          <w:rPr>
            <w:noProof/>
          </w:rPr>
          <w:tab/>
        </w:r>
        <w:r w:rsidR="00E7351C">
          <w:rPr>
            <w:noProof/>
          </w:rPr>
          <w:fldChar w:fldCharType="begin"/>
        </w:r>
        <w:r w:rsidR="00E7351C">
          <w:rPr>
            <w:noProof/>
          </w:rPr>
          <w:instrText xml:space="preserve"> PAGEREF _Toc527648391 \h </w:instrText>
        </w:r>
        <w:r w:rsidR="00E7351C">
          <w:rPr>
            <w:noProof/>
          </w:rPr>
        </w:r>
        <w:r w:rsidR="00E7351C">
          <w:rPr>
            <w:noProof/>
          </w:rPr>
          <w:fldChar w:fldCharType="separate"/>
        </w:r>
        <w:r w:rsidR="00E7351C">
          <w:rPr>
            <w:noProof/>
          </w:rPr>
          <w:t>116</w:t>
        </w:r>
        <w:r w:rsidR="00E7351C">
          <w:rPr>
            <w:noProof/>
          </w:rPr>
          <w:fldChar w:fldCharType="end"/>
        </w:r>
      </w:hyperlink>
    </w:p>
    <w:p w14:paraId="29E44421" w14:textId="7810B073"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2" w:history="1">
        <w:r w:rsidR="00E7351C" w:rsidRPr="004F6A98">
          <w:rPr>
            <w:rStyle w:val="Lienhypertexte"/>
            <w:noProof/>
            <w14:scene3d>
              <w14:camera w14:prst="orthographicFront"/>
              <w14:lightRig w14:rig="threePt" w14:dir="t">
                <w14:rot w14:lat="0" w14:lon="0" w14:rev="0"/>
              </w14:lightRig>
            </w14:scene3d>
          </w:rPr>
          <w:t>2.2.8</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the environment</w:t>
        </w:r>
        <w:r w:rsidR="00E7351C">
          <w:rPr>
            <w:noProof/>
          </w:rPr>
          <w:tab/>
        </w:r>
        <w:r w:rsidR="00E7351C">
          <w:rPr>
            <w:noProof/>
          </w:rPr>
          <w:fldChar w:fldCharType="begin"/>
        </w:r>
        <w:r w:rsidR="00E7351C">
          <w:rPr>
            <w:noProof/>
          </w:rPr>
          <w:instrText xml:space="preserve"> PAGEREF _Toc527648392 \h </w:instrText>
        </w:r>
        <w:r w:rsidR="00E7351C">
          <w:rPr>
            <w:noProof/>
          </w:rPr>
        </w:r>
        <w:r w:rsidR="00E7351C">
          <w:rPr>
            <w:noProof/>
          </w:rPr>
          <w:fldChar w:fldCharType="separate"/>
        </w:r>
        <w:r w:rsidR="00E7351C">
          <w:rPr>
            <w:noProof/>
          </w:rPr>
          <w:t>117</w:t>
        </w:r>
        <w:r w:rsidR="00E7351C">
          <w:rPr>
            <w:noProof/>
          </w:rPr>
          <w:fldChar w:fldCharType="end"/>
        </w:r>
      </w:hyperlink>
    </w:p>
    <w:p w14:paraId="351661DB" w14:textId="273A5B70"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3" w:history="1">
        <w:r w:rsidR="00E7351C" w:rsidRPr="004F6A98">
          <w:rPr>
            <w:rStyle w:val="Lienhypertexte"/>
            <w:rFonts w:ascii="Arial" w:hAnsi="Arial" w:cs="Arial"/>
            <w:b/>
            <w:noProof/>
            <w14:scene3d>
              <w14:camera w14:prst="orthographicFront"/>
              <w14:lightRig w14:rig="threePt" w14:dir="t">
                <w14:rot w14:lat="0" w14:lon="0" w14:rev="0"/>
              </w14:lightRig>
            </w14:scene3d>
          </w:rPr>
          <w:t>2.2.8.1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Risk assessment for the environment</w:t>
        </w:r>
        <w:r w:rsidR="00E7351C">
          <w:rPr>
            <w:noProof/>
          </w:rPr>
          <w:tab/>
        </w:r>
        <w:r w:rsidR="00E7351C">
          <w:rPr>
            <w:noProof/>
          </w:rPr>
          <w:fldChar w:fldCharType="begin"/>
        </w:r>
        <w:r w:rsidR="00E7351C">
          <w:rPr>
            <w:noProof/>
          </w:rPr>
          <w:instrText xml:space="preserve"> PAGEREF _Toc527648393 \h </w:instrText>
        </w:r>
        <w:r w:rsidR="00E7351C">
          <w:rPr>
            <w:noProof/>
          </w:rPr>
        </w:r>
        <w:r w:rsidR="00E7351C">
          <w:rPr>
            <w:noProof/>
          </w:rPr>
          <w:fldChar w:fldCharType="separate"/>
        </w:r>
        <w:r w:rsidR="00E7351C">
          <w:rPr>
            <w:noProof/>
          </w:rPr>
          <w:t>117</w:t>
        </w:r>
        <w:r w:rsidR="00E7351C">
          <w:rPr>
            <w:noProof/>
          </w:rPr>
          <w:fldChar w:fldCharType="end"/>
        </w:r>
      </w:hyperlink>
    </w:p>
    <w:p w14:paraId="36B4ED6B" w14:textId="77BFDA75"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4" w:history="1">
        <w:r w:rsidR="00E7351C" w:rsidRPr="004F6A98">
          <w:rPr>
            <w:rStyle w:val="Lienhypertexte"/>
            <w:rFonts w:ascii="Arial" w:hAnsi="Arial" w:cs="Arial"/>
            <w:b/>
            <w:noProof/>
            <w14:scene3d>
              <w14:camera w14:prst="orthographicFront"/>
              <w14:lightRig w14:rig="threePt" w14:dir="t">
                <w14:rot w14:lat="0" w14:lon="0" w14:rev="0"/>
              </w14:lightRig>
            </w14:scene3d>
          </w:rPr>
          <w:t>2.2.8.2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Exposure assessment</w:t>
        </w:r>
        <w:r w:rsidR="00E7351C">
          <w:rPr>
            <w:noProof/>
          </w:rPr>
          <w:tab/>
        </w:r>
        <w:r w:rsidR="00E7351C">
          <w:rPr>
            <w:noProof/>
          </w:rPr>
          <w:fldChar w:fldCharType="begin"/>
        </w:r>
        <w:r w:rsidR="00E7351C">
          <w:rPr>
            <w:noProof/>
          </w:rPr>
          <w:instrText xml:space="preserve"> PAGEREF _Toc527648394 \h </w:instrText>
        </w:r>
        <w:r w:rsidR="00E7351C">
          <w:rPr>
            <w:noProof/>
          </w:rPr>
        </w:r>
        <w:r w:rsidR="00E7351C">
          <w:rPr>
            <w:noProof/>
          </w:rPr>
          <w:fldChar w:fldCharType="separate"/>
        </w:r>
        <w:r w:rsidR="00E7351C">
          <w:rPr>
            <w:noProof/>
          </w:rPr>
          <w:t>124</w:t>
        </w:r>
        <w:r w:rsidR="00E7351C">
          <w:rPr>
            <w:noProof/>
          </w:rPr>
          <w:fldChar w:fldCharType="end"/>
        </w:r>
      </w:hyperlink>
    </w:p>
    <w:p w14:paraId="5604FA10" w14:textId="1A02226E" w:rsidR="00E7351C" w:rsidRDefault="00217EBA">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5" w:history="1">
        <w:r w:rsidR="00E7351C" w:rsidRPr="004F6A98">
          <w:rPr>
            <w:rStyle w:val="Lienhypertexte"/>
            <w:rFonts w:ascii="Arial" w:hAnsi="Arial" w:cs="Arial"/>
            <w:b/>
            <w:noProof/>
            <w14:scene3d>
              <w14:camera w14:prst="orthographicFront"/>
              <w14:lightRig w14:rig="threePt" w14:dir="t">
                <w14:rot w14:lat="0" w14:lon="0" w14:rev="0"/>
              </w14:lightRig>
            </w14:scene3d>
          </w:rPr>
          <w:t>2.2.8.3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Risk characterisation</w:t>
        </w:r>
        <w:r w:rsidR="00E7351C">
          <w:rPr>
            <w:noProof/>
          </w:rPr>
          <w:tab/>
        </w:r>
        <w:r w:rsidR="00E7351C">
          <w:rPr>
            <w:noProof/>
          </w:rPr>
          <w:fldChar w:fldCharType="begin"/>
        </w:r>
        <w:r w:rsidR="00E7351C">
          <w:rPr>
            <w:noProof/>
          </w:rPr>
          <w:instrText xml:space="preserve"> PAGEREF _Toc527648395 \h </w:instrText>
        </w:r>
        <w:r w:rsidR="00E7351C">
          <w:rPr>
            <w:noProof/>
          </w:rPr>
        </w:r>
        <w:r w:rsidR="00E7351C">
          <w:rPr>
            <w:noProof/>
          </w:rPr>
          <w:fldChar w:fldCharType="separate"/>
        </w:r>
        <w:r w:rsidR="00E7351C">
          <w:rPr>
            <w:noProof/>
          </w:rPr>
          <w:t>145</w:t>
        </w:r>
        <w:r w:rsidR="00E7351C">
          <w:rPr>
            <w:noProof/>
          </w:rPr>
          <w:fldChar w:fldCharType="end"/>
        </w:r>
      </w:hyperlink>
    </w:p>
    <w:p w14:paraId="17FA09A3" w14:textId="25765E0C"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6" w:history="1">
        <w:r w:rsidR="00E7351C" w:rsidRPr="004F6A98">
          <w:rPr>
            <w:rStyle w:val="Lienhypertexte"/>
            <w:noProof/>
            <w14:scene3d>
              <w14:camera w14:prst="orthographicFront"/>
              <w14:lightRig w14:rig="threePt" w14:dir="t">
                <w14:rot w14:lat="0" w14:lon="0" w14:rev="0"/>
              </w14:lightRig>
            </w14:scene3d>
          </w:rPr>
          <w:t>2.2.9</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Measures to protect man, animals and the environment</w:t>
        </w:r>
        <w:r w:rsidR="00E7351C">
          <w:rPr>
            <w:noProof/>
          </w:rPr>
          <w:tab/>
        </w:r>
        <w:r w:rsidR="00E7351C">
          <w:rPr>
            <w:noProof/>
          </w:rPr>
          <w:fldChar w:fldCharType="begin"/>
        </w:r>
        <w:r w:rsidR="00E7351C">
          <w:rPr>
            <w:noProof/>
          </w:rPr>
          <w:instrText xml:space="preserve"> PAGEREF _Toc527648396 \h </w:instrText>
        </w:r>
        <w:r w:rsidR="00E7351C">
          <w:rPr>
            <w:noProof/>
          </w:rPr>
        </w:r>
        <w:r w:rsidR="00E7351C">
          <w:rPr>
            <w:noProof/>
          </w:rPr>
          <w:fldChar w:fldCharType="separate"/>
        </w:r>
        <w:r w:rsidR="00E7351C">
          <w:rPr>
            <w:noProof/>
          </w:rPr>
          <w:t>159</w:t>
        </w:r>
        <w:r w:rsidR="00E7351C">
          <w:rPr>
            <w:noProof/>
          </w:rPr>
          <w:fldChar w:fldCharType="end"/>
        </w:r>
      </w:hyperlink>
    </w:p>
    <w:p w14:paraId="6E50732D" w14:textId="2EBD7768"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7" w:history="1">
        <w:r w:rsidR="00E7351C" w:rsidRPr="004F6A98">
          <w:rPr>
            <w:rStyle w:val="Lienhypertexte"/>
            <w:noProof/>
            <w14:scene3d>
              <w14:camera w14:prst="orthographicFront"/>
              <w14:lightRig w14:rig="threePt" w14:dir="t">
                <w14:rot w14:lat="0" w14:lon="0" w14:rev="0"/>
              </w14:lightRig>
            </w14:scene3d>
          </w:rPr>
          <w:t>2.2.10</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Assessment of a combination of biocidal products</w:t>
        </w:r>
        <w:r w:rsidR="00E7351C">
          <w:rPr>
            <w:noProof/>
          </w:rPr>
          <w:tab/>
        </w:r>
        <w:r w:rsidR="00E7351C">
          <w:rPr>
            <w:noProof/>
          </w:rPr>
          <w:fldChar w:fldCharType="begin"/>
        </w:r>
        <w:r w:rsidR="00E7351C">
          <w:rPr>
            <w:noProof/>
          </w:rPr>
          <w:instrText xml:space="preserve"> PAGEREF _Toc527648397 \h </w:instrText>
        </w:r>
        <w:r w:rsidR="00E7351C">
          <w:rPr>
            <w:noProof/>
          </w:rPr>
        </w:r>
        <w:r w:rsidR="00E7351C">
          <w:rPr>
            <w:noProof/>
          </w:rPr>
          <w:fldChar w:fldCharType="separate"/>
        </w:r>
        <w:r w:rsidR="00E7351C">
          <w:rPr>
            <w:noProof/>
          </w:rPr>
          <w:t>159</w:t>
        </w:r>
        <w:r w:rsidR="00E7351C">
          <w:rPr>
            <w:noProof/>
          </w:rPr>
          <w:fldChar w:fldCharType="end"/>
        </w:r>
      </w:hyperlink>
    </w:p>
    <w:p w14:paraId="1F5F71B2" w14:textId="51B1762D" w:rsidR="00E7351C" w:rsidRDefault="00217EBA">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8" w:history="1">
        <w:r w:rsidR="00E7351C" w:rsidRPr="004F6A98">
          <w:rPr>
            <w:rStyle w:val="Lienhypertexte"/>
            <w:noProof/>
            <w14:scene3d>
              <w14:camera w14:prst="orthographicFront"/>
              <w14:lightRig w14:rig="threePt" w14:dir="t">
                <w14:rot w14:lat="0" w14:lon="0" w14:rev="0"/>
              </w14:lightRig>
            </w14:scene3d>
          </w:rPr>
          <w:t>2.2.11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Comparative assessment</w:t>
        </w:r>
        <w:r w:rsidR="00E7351C">
          <w:rPr>
            <w:noProof/>
          </w:rPr>
          <w:tab/>
        </w:r>
        <w:r w:rsidR="00E7351C">
          <w:rPr>
            <w:noProof/>
          </w:rPr>
          <w:fldChar w:fldCharType="begin"/>
        </w:r>
        <w:r w:rsidR="00E7351C">
          <w:rPr>
            <w:noProof/>
          </w:rPr>
          <w:instrText xml:space="preserve"> PAGEREF _Toc527648398 \h </w:instrText>
        </w:r>
        <w:r w:rsidR="00E7351C">
          <w:rPr>
            <w:noProof/>
          </w:rPr>
        </w:r>
        <w:r w:rsidR="00E7351C">
          <w:rPr>
            <w:noProof/>
          </w:rPr>
          <w:fldChar w:fldCharType="separate"/>
        </w:r>
        <w:r w:rsidR="00E7351C">
          <w:rPr>
            <w:noProof/>
          </w:rPr>
          <w:t>159</w:t>
        </w:r>
        <w:r w:rsidR="00E7351C">
          <w:rPr>
            <w:noProof/>
          </w:rPr>
          <w:fldChar w:fldCharType="end"/>
        </w:r>
      </w:hyperlink>
    </w:p>
    <w:p w14:paraId="2B998651" w14:textId="5A129ED1" w:rsidR="00E7351C" w:rsidRDefault="00217EBA">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99" w:history="1">
        <w:r w:rsidR="00E7351C" w:rsidRPr="004F6A98">
          <w:rPr>
            <w:rStyle w:val="Lienhypertexte"/>
            <w:rFonts w:ascii="Arial" w:hAnsi="Arial" w:cs="Times New Roman"/>
            <w:i/>
            <w:noProof/>
            <w:kern w:val="1"/>
            <w:lang w:bidi="x-none"/>
          </w:rPr>
          <w:t>3</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Annexes</w:t>
        </w:r>
        <w:r w:rsidR="00E7351C">
          <w:rPr>
            <w:noProof/>
          </w:rPr>
          <w:tab/>
        </w:r>
        <w:r w:rsidR="00E7351C">
          <w:rPr>
            <w:noProof/>
          </w:rPr>
          <w:fldChar w:fldCharType="begin"/>
        </w:r>
        <w:r w:rsidR="00E7351C">
          <w:rPr>
            <w:noProof/>
          </w:rPr>
          <w:instrText xml:space="preserve"> PAGEREF _Toc527648399 \h </w:instrText>
        </w:r>
        <w:r w:rsidR="00E7351C">
          <w:rPr>
            <w:noProof/>
          </w:rPr>
        </w:r>
        <w:r w:rsidR="00E7351C">
          <w:rPr>
            <w:noProof/>
          </w:rPr>
          <w:fldChar w:fldCharType="separate"/>
        </w:r>
        <w:r w:rsidR="00E7351C">
          <w:rPr>
            <w:noProof/>
          </w:rPr>
          <w:t>160</w:t>
        </w:r>
        <w:r w:rsidR="00E7351C">
          <w:rPr>
            <w:noProof/>
          </w:rPr>
          <w:fldChar w:fldCharType="end"/>
        </w:r>
      </w:hyperlink>
    </w:p>
    <w:p w14:paraId="3BC2A44C" w14:textId="49182CB3"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0" w:history="1">
        <w:r w:rsidR="00E7351C" w:rsidRPr="004F6A98">
          <w:rPr>
            <w:rStyle w:val="Lienhypertexte"/>
            <w:rFonts w:ascii="Arial" w:hAnsi="Arial" w:cs="Arial"/>
            <w:noProof/>
            <w:lang w:val="de-DE"/>
          </w:rPr>
          <w:t>3.1</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List of studies for the biocidal product</w:t>
        </w:r>
        <w:r w:rsidR="00E7351C">
          <w:rPr>
            <w:noProof/>
          </w:rPr>
          <w:tab/>
        </w:r>
        <w:r w:rsidR="00E7351C">
          <w:rPr>
            <w:noProof/>
          </w:rPr>
          <w:fldChar w:fldCharType="begin"/>
        </w:r>
        <w:r w:rsidR="00E7351C">
          <w:rPr>
            <w:noProof/>
          </w:rPr>
          <w:instrText xml:space="preserve"> PAGEREF _Toc527648400 \h </w:instrText>
        </w:r>
        <w:r w:rsidR="00E7351C">
          <w:rPr>
            <w:noProof/>
          </w:rPr>
        </w:r>
        <w:r w:rsidR="00E7351C">
          <w:rPr>
            <w:noProof/>
          </w:rPr>
          <w:fldChar w:fldCharType="separate"/>
        </w:r>
        <w:r w:rsidR="00E7351C">
          <w:rPr>
            <w:noProof/>
          </w:rPr>
          <w:t>160</w:t>
        </w:r>
        <w:r w:rsidR="00E7351C">
          <w:rPr>
            <w:noProof/>
          </w:rPr>
          <w:fldChar w:fldCharType="end"/>
        </w:r>
      </w:hyperlink>
    </w:p>
    <w:p w14:paraId="3525CD67" w14:textId="3F12292F"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1" w:history="1">
        <w:r w:rsidR="00E7351C" w:rsidRPr="004F6A98">
          <w:rPr>
            <w:rStyle w:val="Lienhypertexte"/>
            <w:rFonts w:ascii="Arial" w:hAnsi="Arial" w:cs="Arial"/>
            <w:noProof/>
            <w:lang w:val="de-DE"/>
          </w:rPr>
          <w:t>3.2</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Output tables from exposure assessment tools</w:t>
        </w:r>
        <w:r w:rsidR="00E7351C">
          <w:rPr>
            <w:noProof/>
          </w:rPr>
          <w:tab/>
        </w:r>
        <w:r w:rsidR="00E7351C">
          <w:rPr>
            <w:noProof/>
          </w:rPr>
          <w:fldChar w:fldCharType="begin"/>
        </w:r>
        <w:r w:rsidR="00E7351C">
          <w:rPr>
            <w:noProof/>
          </w:rPr>
          <w:instrText xml:space="preserve"> PAGEREF _Toc527648401 \h </w:instrText>
        </w:r>
        <w:r w:rsidR="00E7351C">
          <w:rPr>
            <w:noProof/>
          </w:rPr>
        </w:r>
        <w:r w:rsidR="00E7351C">
          <w:rPr>
            <w:noProof/>
          </w:rPr>
          <w:fldChar w:fldCharType="separate"/>
        </w:r>
        <w:r w:rsidR="00E7351C">
          <w:rPr>
            <w:noProof/>
          </w:rPr>
          <w:t>170</w:t>
        </w:r>
        <w:r w:rsidR="00E7351C">
          <w:rPr>
            <w:noProof/>
          </w:rPr>
          <w:fldChar w:fldCharType="end"/>
        </w:r>
      </w:hyperlink>
    </w:p>
    <w:p w14:paraId="0645C170" w14:textId="251002F6"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2" w:history="1">
        <w:r w:rsidR="00E7351C" w:rsidRPr="004F6A98">
          <w:rPr>
            <w:rStyle w:val="Lienhypertexte"/>
            <w:rFonts w:ascii="Arial" w:hAnsi="Arial" w:cs="Arial"/>
            <w:noProof/>
            <w:lang w:val="de-DE"/>
          </w:rPr>
          <w:t>3.3</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New information on the active substance</w:t>
        </w:r>
        <w:r w:rsidR="00E7351C">
          <w:rPr>
            <w:noProof/>
          </w:rPr>
          <w:tab/>
        </w:r>
        <w:r w:rsidR="00E7351C">
          <w:rPr>
            <w:noProof/>
          </w:rPr>
          <w:fldChar w:fldCharType="begin"/>
        </w:r>
        <w:r w:rsidR="00E7351C">
          <w:rPr>
            <w:noProof/>
          </w:rPr>
          <w:instrText xml:space="preserve"> PAGEREF _Toc527648402 \h </w:instrText>
        </w:r>
        <w:r w:rsidR="00E7351C">
          <w:rPr>
            <w:noProof/>
          </w:rPr>
        </w:r>
        <w:r w:rsidR="00E7351C">
          <w:rPr>
            <w:noProof/>
          </w:rPr>
          <w:fldChar w:fldCharType="separate"/>
        </w:r>
        <w:r w:rsidR="00E7351C">
          <w:rPr>
            <w:noProof/>
          </w:rPr>
          <w:t>170</w:t>
        </w:r>
        <w:r w:rsidR="00E7351C">
          <w:rPr>
            <w:noProof/>
          </w:rPr>
          <w:fldChar w:fldCharType="end"/>
        </w:r>
      </w:hyperlink>
    </w:p>
    <w:p w14:paraId="3D1A9112" w14:textId="06DAE0D0"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3" w:history="1">
        <w:r w:rsidR="00E7351C" w:rsidRPr="004F6A98">
          <w:rPr>
            <w:rStyle w:val="Lienhypertexte"/>
            <w:rFonts w:ascii="Arial" w:hAnsi="Arial" w:cs="Arial"/>
            <w:noProof/>
            <w:lang w:val="de-DE"/>
          </w:rPr>
          <w:t>3.4</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Residue behaviour</w:t>
        </w:r>
        <w:r w:rsidR="00E7351C">
          <w:rPr>
            <w:noProof/>
          </w:rPr>
          <w:tab/>
        </w:r>
        <w:r w:rsidR="00E7351C">
          <w:rPr>
            <w:noProof/>
          </w:rPr>
          <w:fldChar w:fldCharType="begin"/>
        </w:r>
        <w:r w:rsidR="00E7351C">
          <w:rPr>
            <w:noProof/>
          </w:rPr>
          <w:instrText xml:space="preserve"> PAGEREF _Toc527648403 \h </w:instrText>
        </w:r>
        <w:r w:rsidR="00E7351C">
          <w:rPr>
            <w:noProof/>
          </w:rPr>
        </w:r>
        <w:r w:rsidR="00E7351C">
          <w:rPr>
            <w:noProof/>
          </w:rPr>
          <w:fldChar w:fldCharType="separate"/>
        </w:r>
        <w:r w:rsidR="00E7351C">
          <w:rPr>
            <w:noProof/>
          </w:rPr>
          <w:t>170</w:t>
        </w:r>
        <w:r w:rsidR="00E7351C">
          <w:rPr>
            <w:noProof/>
          </w:rPr>
          <w:fldChar w:fldCharType="end"/>
        </w:r>
      </w:hyperlink>
    </w:p>
    <w:p w14:paraId="3F3C3FE6" w14:textId="5C09C761"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4" w:history="1">
        <w:r w:rsidR="00E7351C" w:rsidRPr="004F6A98">
          <w:rPr>
            <w:rStyle w:val="Lienhypertexte"/>
            <w:rFonts w:ascii="Arial" w:hAnsi="Arial" w:cs="Arial"/>
            <w:noProof/>
            <w:lang w:val="de-DE"/>
          </w:rPr>
          <w:t>3.5</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Summaries of the efficacy studies (B.5.10.1-xx)</w:t>
        </w:r>
        <w:r w:rsidR="00E7351C">
          <w:rPr>
            <w:noProof/>
          </w:rPr>
          <w:tab/>
        </w:r>
        <w:r w:rsidR="00E7351C">
          <w:rPr>
            <w:noProof/>
          </w:rPr>
          <w:fldChar w:fldCharType="begin"/>
        </w:r>
        <w:r w:rsidR="00E7351C">
          <w:rPr>
            <w:noProof/>
          </w:rPr>
          <w:instrText xml:space="preserve"> PAGEREF _Toc527648404 \h </w:instrText>
        </w:r>
        <w:r w:rsidR="00E7351C">
          <w:rPr>
            <w:noProof/>
          </w:rPr>
        </w:r>
        <w:r w:rsidR="00E7351C">
          <w:rPr>
            <w:noProof/>
          </w:rPr>
          <w:fldChar w:fldCharType="separate"/>
        </w:r>
        <w:r w:rsidR="00E7351C">
          <w:rPr>
            <w:noProof/>
          </w:rPr>
          <w:t>172</w:t>
        </w:r>
        <w:r w:rsidR="00E7351C">
          <w:rPr>
            <w:noProof/>
          </w:rPr>
          <w:fldChar w:fldCharType="end"/>
        </w:r>
      </w:hyperlink>
    </w:p>
    <w:p w14:paraId="056C24AA" w14:textId="07FD4958"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5" w:history="1">
        <w:r w:rsidR="00E7351C" w:rsidRPr="004F6A98">
          <w:rPr>
            <w:rStyle w:val="Lienhypertexte"/>
            <w:rFonts w:ascii="Arial" w:hAnsi="Arial" w:cs="Arial"/>
            <w:noProof/>
            <w:lang w:val="de-DE"/>
          </w:rPr>
          <w:t>3.6</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Confidential annex</w:t>
        </w:r>
        <w:r w:rsidR="00E7351C">
          <w:rPr>
            <w:noProof/>
          </w:rPr>
          <w:tab/>
        </w:r>
        <w:r w:rsidR="00E7351C">
          <w:rPr>
            <w:noProof/>
          </w:rPr>
          <w:fldChar w:fldCharType="begin"/>
        </w:r>
        <w:r w:rsidR="00E7351C">
          <w:rPr>
            <w:noProof/>
          </w:rPr>
          <w:instrText xml:space="preserve"> PAGEREF _Toc527648405 \h </w:instrText>
        </w:r>
        <w:r w:rsidR="00E7351C">
          <w:rPr>
            <w:noProof/>
          </w:rPr>
        </w:r>
        <w:r w:rsidR="00E7351C">
          <w:rPr>
            <w:noProof/>
          </w:rPr>
          <w:fldChar w:fldCharType="separate"/>
        </w:r>
        <w:r w:rsidR="00E7351C">
          <w:rPr>
            <w:noProof/>
          </w:rPr>
          <w:t>172</w:t>
        </w:r>
        <w:r w:rsidR="00E7351C">
          <w:rPr>
            <w:noProof/>
          </w:rPr>
          <w:fldChar w:fldCharType="end"/>
        </w:r>
      </w:hyperlink>
    </w:p>
    <w:p w14:paraId="20C73386" w14:textId="4B5E0911" w:rsidR="00E7351C" w:rsidRDefault="00217EBA">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6" w:history="1">
        <w:r w:rsidR="00E7351C" w:rsidRPr="004F6A98">
          <w:rPr>
            <w:rStyle w:val="Lienhypertexte"/>
            <w:rFonts w:ascii="Arial" w:hAnsi="Arial" w:cs="Arial"/>
            <w:noProof/>
            <w:lang w:val="de-DE"/>
          </w:rPr>
          <w:t>3.7</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lang w:val="en-US" w:eastAsia="sv-SE"/>
          </w:rPr>
          <w:t>IUCLID files</w:t>
        </w:r>
        <w:r w:rsidR="00E7351C" w:rsidRPr="004F6A98">
          <w:rPr>
            <w:rStyle w:val="Lienhypertexte"/>
            <w:rFonts w:ascii="Arial" w:hAnsi="Arial" w:cs="Arial"/>
            <w:noProof/>
          </w:rPr>
          <w:t>References:</w:t>
        </w:r>
        <w:r w:rsidR="00E7351C">
          <w:rPr>
            <w:noProof/>
          </w:rPr>
          <w:tab/>
        </w:r>
        <w:r w:rsidR="00E7351C">
          <w:rPr>
            <w:noProof/>
          </w:rPr>
          <w:fldChar w:fldCharType="begin"/>
        </w:r>
        <w:r w:rsidR="00E7351C">
          <w:rPr>
            <w:noProof/>
          </w:rPr>
          <w:instrText xml:space="preserve"> PAGEREF _Toc527648406 \h </w:instrText>
        </w:r>
        <w:r w:rsidR="00E7351C">
          <w:rPr>
            <w:noProof/>
          </w:rPr>
        </w:r>
        <w:r w:rsidR="00E7351C">
          <w:rPr>
            <w:noProof/>
          </w:rPr>
          <w:fldChar w:fldCharType="separate"/>
        </w:r>
        <w:r w:rsidR="00E7351C">
          <w:rPr>
            <w:noProof/>
          </w:rPr>
          <w:t>172</w:t>
        </w:r>
        <w:r w:rsidR="00E7351C">
          <w:rPr>
            <w:noProof/>
          </w:rPr>
          <w:fldChar w:fldCharType="end"/>
        </w:r>
      </w:hyperlink>
    </w:p>
    <w:p w14:paraId="3025EB3A" w14:textId="7FD79418" w:rsidR="009D0C0B" w:rsidRPr="00E72CB9" w:rsidRDefault="00FA480B" w:rsidP="00667BD0">
      <w:pPr>
        <w:jc w:val="both"/>
        <w:rPr>
          <w:rFonts w:ascii="Arial" w:eastAsia="Calibri" w:hAnsi="Arial" w:cs="Arial"/>
          <w:b/>
          <w:bCs/>
          <w:caps/>
          <w:lang w:val="fr-FR" w:eastAsia="en-US"/>
        </w:rPr>
      </w:pPr>
      <w:r w:rsidRPr="00E72CB9">
        <w:rPr>
          <w:rFonts w:ascii="Arial" w:hAnsi="Arial" w:cs="Arial"/>
        </w:rPr>
        <w:fldChar w:fldCharType="end"/>
      </w:r>
    </w:p>
    <w:p w14:paraId="39BDCDBD" w14:textId="77777777" w:rsidR="009D0C0B" w:rsidRPr="00E72CB9" w:rsidRDefault="00FA480B" w:rsidP="00515859">
      <w:pPr>
        <w:pStyle w:val="Titre1"/>
        <w:pageBreakBefore/>
        <w:spacing w:after="0"/>
        <w:jc w:val="both"/>
        <w:rPr>
          <w:rFonts w:ascii="Arial" w:eastAsia="Calibri" w:hAnsi="Arial" w:cs="Arial"/>
          <w:sz w:val="20"/>
        </w:rPr>
      </w:pPr>
      <w:bookmarkStart w:id="1" w:name="_Toc527648360"/>
      <w:r w:rsidRPr="00E72CB9">
        <w:rPr>
          <w:rFonts w:ascii="Arial" w:eastAsia="Calibri" w:hAnsi="Arial" w:cs="Arial"/>
          <w:sz w:val="20"/>
        </w:rPr>
        <w:lastRenderedPageBreak/>
        <w:t>CONCLUSION</w:t>
      </w:r>
      <w:bookmarkEnd w:id="1"/>
    </w:p>
    <w:p w14:paraId="418A91F1" w14:textId="77777777" w:rsidR="0064104C" w:rsidRPr="00CE031F" w:rsidRDefault="0064104C" w:rsidP="00515859">
      <w:pPr>
        <w:suppressAutoHyphens w:val="0"/>
        <w:contextualSpacing/>
        <w:jc w:val="both"/>
        <w:rPr>
          <w:rFonts w:ascii="Arial" w:hAnsi="Arial" w:cs="Arial"/>
          <w:i/>
          <w:u w:val="single"/>
          <w:lang w:eastAsia="en-US"/>
        </w:rPr>
      </w:pPr>
    </w:p>
    <w:p w14:paraId="7C0DB2EC" w14:textId="77777777" w:rsidR="0064104C" w:rsidRPr="009F2E41" w:rsidRDefault="0064104C"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Introduction</w:t>
      </w:r>
    </w:p>
    <w:p w14:paraId="2348D23B" w14:textId="77777777" w:rsidR="00515859" w:rsidRDefault="00515859" w:rsidP="00515859">
      <w:pPr>
        <w:jc w:val="both"/>
        <w:rPr>
          <w:rFonts w:ascii="Arial" w:hAnsi="Arial" w:cs="Arial"/>
          <w:lang w:val="de-DE"/>
        </w:rPr>
      </w:pPr>
    </w:p>
    <w:p w14:paraId="192058E5" w14:textId="77777777" w:rsidR="00B24903" w:rsidRPr="00515859" w:rsidRDefault="00680D0C" w:rsidP="00515859">
      <w:pPr>
        <w:jc w:val="both"/>
        <w:rPr>
          <w:rFonts w:ascii="Arial" w:hAnsi="Arial" w:cs="Arial"/>
        </w:rPr>
      </w:pPr>
      <w:r w:rsidRPr="00CC262E">
        <w:rPr>
          <w:rFonts w:ascii="Arial" w:hAnsi="Arial" w:cs="Arial"/>
        </w:rPr>
        <w:t xml:space="preserve">The product family HYDRACHIM IODINE FAMILY </w:t>
      </w:r>
      <w:r w:rsidR="00591259" w:rsidRPr="00B22902">
        <w:rPr>
          <w:rFonts w:ascii="Arial" w:hAnsi="Arial" w:cs="Arial"/>
        </w:rPr>
        <w:t xml:space="preserve">is </w:t>
      </w:r>
      <w:r w:rsidR="005E7CA8" w:rsidRPr="00B22902">
        <w:rPr>
          <w:rFonts w:ascii="Arial" w:hAnsi="Arial" w:cs="Arial"/>
        </w:rPr>
        <w:t xml:space="preserve">based </w:t>
      </w:r>
      <w:r w:rsidR="00186837" w:rsidRPr="00515859">
        <w:rPr>
          <w:rFonts w:ascii="Arial" w:hAnsi="Arial" w:cs="Arial"/>
        </w:rPr>
        <w:t xml:space="preserve">on </w:t>
      </w:r>
      <w:r w:rsidR="005E7CA8" w:rsidRPr="00515859">
        <w:rPr>
          <w:rFonts w:ascii="Arial" w:hAnsi="Arial" w:cs="Arial"/>
        </w:rPr>
        <w:t>1.5 to 2.9 % of</w:t>
      </w:r>
      <w:r w:rsidR="00231C82" w:rsidRPr="00515859">
        <w:rPr>
          <w:rFonts w:ascii="Arial" w:hAnsi="Arial" w:cs="Arial"/>
        </w:rPr>
        <w:t xml:space="preserve"> polyvinylpyrrolidone</w:t>
      </w:r>
      <w:r w:rsidR="00B24903" w:rsidRPr="00515859">
        <w:rPr>
          <w:rFonts w:ascii="Arial" w:hAnsi="Arial" w:cs="Arial"/>
        </w:rPr>
        <w:t xml:space="preserve"> </w:t>
      </w:r>
      <w:r w:rsidR="00231C82" w:rsidRPr="00515859">
        <w:rPr>
          <w:rFonts w:ascii="Arial" w:hAnsi="Arial" w:cs="Arial"/>
        </w:rPr>
        <w:t>iodine (PVPi)</w:t>
      </w:r>
      <w:r w:rsidR="00B24903" w:rsidRPr="00515859">
        <w:rPr>
          <w:rFonts w:ascii="Arial" w:hAnsi="Arial" w:cs="Arial"/>
        </w:rPr>
        <w:t xml:space="preserve"> with </w:t>
      </w:r>
      <w:r w:rsidR="00591259" w:rsidRPr="00515859">
        <w:rPr>
          <w:rFonts w:ascii="Arial" w:hAnsi="Arial" w:cs="Arial"/>
        </w:rPr>
        <w:t xml:space="preserve">available </w:t>
      </w:r>
      <w:r w:rsidR="00B5195D" w:rsidRPr="00515859">
        <w:rPr>
          <w:rFonts w:ascii="Arial" w:hAnsi="Arial" w:cs="Arial"/>
        </w:rPr>
        <w:t xml:space="preserve">iodine minimum purity </w:t>
      </w:r>
      <w:r w:rsidR="0064104C" w:rsidRPr="00515859">
        <w:rPr>
          <w:rFonts w:ascii="Arial" w:hAnsi="Arial" w:cs="Arial"/>
        </w:rPr>
        <w:t xml:space="preserve">at </w:t>
      </w:r>
      <w:r w:rsidR="00B24903" w:rsidRPr="00515859">
        <w:rPr>
          <w:rFonts w:ascii="Arial" w:hAnsi="Arial" w:cs="Arial"/>
        </w:rPr>
        <w:t>9 % of PVPi</w:t>
      </w:r>
      <w:r w:rsidR="00591259" w:rsidRPr="00515859">
        <w:rPr>
          <w:rFonts w:ascii="Arial" w:hAnsi="Arial" w:cs="Arial"/>
        </w:rPr>
        <w:t>. It</w:t>
      </w:r>
      <w:r w:rsidR="005E7CA8" w:rsidRPr="00515859">
        <w:rPr>
          <w:rFonts w:ascii="Arial" w:hAnsi="Arial" w:cs="Arial"/>
        </w:rPr>
        <w:t xml:space="preserve"> </w:t>
      </w:r>
      <w:r w:rsidR="00231C82" w:rsidRPr="00515859">
        <w:rPr>
          <w:rFonts w:ascii="Arial" w:hAnsi="Arial" w:cs="Arial"/>
        </w:rPr>
        <w:t xml:space="preserve">is </w:t>
      </w:r>
      <w:r w:rsidRPr="00515859">
        <w:rPr>
          <w:rFonts w:ascii="Arial" w:hAnsi="Arial" w:cs="Arial"/>
        </w:rPr>
        <w:t>an Another Liquid AL, ready-to-use formulation</w:t>
      </w:r>
      <w:r w:rsidR="00231C82" w:rsidRPr="00515859">
        <w:rPr>
          <w:rFonts w:ascii="Arial" w:hAnsi="Arial" w:cs="Arial"/>
        </w:rPr>
        <w:t>.</w:t>
      </w:r>
      <w:r w:rsidR="00B24903" w:rsidRPr="00515859">
        <w:rPr>
          <w:rFonts w:ascii="Arial" w:hAnsi="Arial" w:cs="Arial"/>
        </w:rPr>
        <w:t xml:space="preserve"> </w:t>
      </w:r>
    </w:p>
    <w:p w14:paraId="08FEF614" w14:textId="77777777" w:rsidR="00516962" w:rsidRPr="000074CF" w:rsidRDefault="00516962" w:rsidP="00515859">
      <w:pPr>
        <w:jc w:val="both"/>
        <w:rPr>
          <w:rFonts w:ascii="Arial" w:hAnsi="Arial" w:cs="Arial"/>
        </w:rPr>
      </w:pPr>
    </w:p>
    <w:p w14:paraId="3833092D" w14:textId="77777777" w:rsidR="00231C82" w:rsidRPr="00E72CB9" w:rsidRDefault="00532AA9" w:rsidP="00515859">
      <w:pPr>
        <w:jc w:val="both"/>
        <w:rPr>
          <w:rFonts w:ascii="Arial" w:hAnsi="Arial" w:cs="Arial"/>
        </w:rPr>
      </w:pPr>
      <w:r w:rsidRPr="000074CF">
        <w:rPr>
          <w:rFonts w:ascii="Arial" w:hAnsi="Arial" w:cs="Arial"/>
        </w:rPr>
        <w:t>The biocidal product family</w:t>
      </w:r>
      <w:r w:rsidR="00B24903" w:rsidRPr="000074CF">
        <w:rPr>
          <w:rFonts w:ascii="Arial" w:hAnsi="Arial" w:cs="Arial"/>
        </w:rPr>
        <w:t xml:space="preserve"> is a PT3 biocidal family intended to be applied </w:t>
      </w:r>
      <w:r w:rsidRPr="000074CF">
        <w:rPr>
          <w:rFonts w:ascii="Arial" w:hAnsi="Arial" w:cs="Arial"/>
        </w:rPr>
        <w:t>for non-medical</w:t>
      </w:r>
      <w:r w:rsidR="00B24903" w:rsidRPr="000074CF">
        <w:rPr>
          <w:rFonts w:ascii="Arial" w:hAnsi="Arial" w:cs="Arial"/>
        </w:rPr>
        <w:t xml:space="preserve"> teat disinfectants in animal houses. </w:t>
      </w:r>
      <w:r w:rsidR="0064104C" w:rsidRPr="002D4DC5">
        <w:rPr>
          <w:rFonts w:ascii="Arial" w:hAnsi="Arial" w:cs="Arial"/>
        </w:rPr>
        <w:t>It</w:t>
      </w:r>
      <w:r w:rsidR="005E7CA8" w:rsidRPr="002D4DC5">
        <w:rPr>
          <w:rFonts w:ascii="Arial" w:hAnsi="Arial" w:cs="Arial"/>
        </w:rPr>
        <w:t xml:space="preserve"> is applied by professional </w:t>
      </w:r>
      <w:r w:rsidR="00231C82" w:rsidRPr="002D4DC5">
        <w:rPr>
          <w:rFonts w:ascii="Arial" w:hAnsi="Arial" w:cs="Arial"/>
        </w:rPr>
        <w:t>user</w:t>
      </w:r>
      <w:r w:rsidR="00B24903" w:rsidRPr="002D4DC5">
        <w:rPr>
          <w:rFonts w:ascii="Arial" w:hAnsi="Arial" w:cs="Arial"/>
        </w:rPr>
        <w:t>s</w:t>
      </w:r>
      <w:r w:rsidR="0064104C" w:rsidRPr="002D4DC5">
        <w:rPr>
          <w:rFonts w:ascii="Arial" w:hAnsi="Arial" w:cs="Arial"/>
        </w:rPr>
        <w:t xml:space="preserve"> before or after milking</w:t>
      </w:r>
      <w:r w:rsidR="00231C82" w:rsidRPr="00964B0B">
        <w:rPr>
          <w:rFonts w:ascii="Arial" w:hAnsi="Arial" w:cs="Arial"/>
        </w:rPr>
        <w:t xml:space="preserve"> by manual dipping, </w:t>
      </w:r>
      <w:r w:rsidR="005E7CA8" w:rsidRPr="008B001A">
        <w:rPr>
          <w:rFonts w:ascii="Arial" w:hAnsi="Arial" w:cs="Arial"/>
        </w:rPr>
        <w:t>automatic</w:t>
      </w:r>
      <w:r w:rsidR="00231C82" w:rsidRPr="008B001A">
        <w:rPr>
          <w:rFonts w:ascii="Arial" w:hAnsi="Arial" w:cs="Arial"/>
        </w:rPr>
        <w:t xml:space="preserve"> spraying and </w:t>
      </w:r>
      <w:r w:rsidR="0064104C" w:rsidRPr="00E72CB9">
        <w:rPr>
          <w:rFonts w:ascii="Arial" w:hAnsi="Arial" w:cs="Arial"/>
        </w:rPr>
        <w:t xml:space="preserve">by </w:t>
      </w:r>
      <w:r w:rsidR="00231C82" w:rsidRPr="00E72CB9">
        <w:rPr>
          <w:rFonts w:ascii="Arial" w:hAnsi="Arial" w:cs="Arial"/>
        </w:rPr>
        <w:t>manual</w:t>
      </w:r>
      <w:r w:rsidR="005E7CA8" w:rsidRPr="00E72CB9">
        <w:rPr>
          <w:rFonts w:ascii="Arial" w:hAnsi="Arial" w:cs="Arial"/>
        </w:rPr>
        <w:t xml:space="preserve"> or semi-automatic</w:t>
      </w:r>
      <w:r w:rsidR="00231C82" w:rsidRPr="00E72CB9">
        <w:rPr>
          <w:rFonts w:ascii="Arial" w:hAnsi="Arial" w:cs="Arial"/>
        </w:rPr>
        <w:t xml:space="preserve"> spraying</w:t>
      </w:r>
      <w:r w:rsidR="0064104C" w:rsidRPr="00E72CB9">
        <w:rPr>
          <w:rFonts w:ascii="Arial" w:hAnsi="Arial" w:cs="Arial"/>
        </w:rPr>
        <w:t>.</w:t>
      </w:r>
    </w:p>
    <w:p w14:paraId="18F3C7C3" w14:textId="77777777" w:rsidR="00231C82" w:rsidRPr="00E72CB9" w:rsidRDefault="00231C82" w:rsidP="00515859">
      <w:pPr>
        <w:jc w:val="both"/>
        <w:rPr>
          <w:rFonts w:ascii="Arial" w:hAnsi="Arial" w:cs="Arial"/>
        </w:rPr>
      </w:pPr>
    </w:p>
    <w:p w14:paraId="5B433118" w14:textId="20BCB2B1" w:rsidR="005E7CA8" w:rsidRDefault="00231C82" w:rsidP="00515859">
      <w:pPr>
        <w:jc w:val="both"/>
        <w:rPr>
          <w:rFonts w:ascii="Arial" w:hAnsi="Arial" w:cs="Arial"/>
        </w:rPr>
      </w:pPr>
      <w:r w:rsidRPr="00E72CB9">
        <w:rPr>
          <w:rFonts w:ascii="Arial" w:hAnsi="Arial" w:cs="Arial"/>
        </w:rPr>
        <w:t xml:space="preserve">HYDRACHIM IODINE FAMILY </w:t>
      </w:r>
      <w:r w:rsidR="00532AA9" w:rsidRPr="00E72CB9">
        <w:rPr>
          <w:rFonts w:ascii="Arial" w:hAnsi="Arial" w:cs="Arial"/>
        </w:rPr>
        <w:t>includes several uses which were separated</w:t>
      </w:r>
      <w:r w:rsidR="00FB1E63">
        <w:rPr>
          <w:rFonts w:ascii="Arial" w:hAnsi="Arial" w:cs="Arial"/>
        </w:rPr>
        <w:t xml:space="preserve"> initially</w:t>
      </w:r>
      <w:r w:rsidR="00532AA9" w:rsidRPr="00E72CB9">
        <w:rPr>
          <w:rFonts w:ascii="Arial" w:hAnsi="Arial" w:cs="Arial"/>
        </w:rPr>
        <w:t xml:space="preserve"> in six </w:t>
      </w:r>
      <w:r w:rsidR="00516962" w:rsidRPr="00E72CB9">
        <w:rPr>
          <w:rFonts w:ascii="Arial" w:hAnsi="Arial" w:cs="Arial"/>
        </w:rPr>
        <w:t>META</w:t>
      </w:r>
      <w:r w:rsidR="00532AA9" w:rsidRPr="00E72CB9">
        <w:rPr>
          <w:rFonts w:ascii="Arial" w:hAnsi="Arial" w:cs="Arial"/>
        </w:rPr>
        <w:t>-SPCs</w:t>
      </w:r>
      <w:r w:rsidR="005E7CA8" w:rsidRPr="00E72CB9">
        <w:rPr>
          <w:rFonts w:ascii="Arial" w:hAnsi="Arial" w:cs="Arial"/>
        </w:rPr>
        <w:t>. However during the assessment</w:t>
      </w:r>
      <w:r w:rsidR="00FB1E63">
        <w:rPr>
          <w:rFonts w:ascii="Arial" w:hAnsi="Arial" w:cs="Arial"/>
        </w:rPr>
        <w:t>,</w:t>
      </w:r>
      <w:r w:rsidR="005E7CA8" w:rsidRPr="00E72CB9">
        <w:rPr>
          <w:rFonts w:ascii="Arial" w:hAnsi="Arial" w:cs="Arial"/>
        </w:rPr>
        <w:t xml:space="preserve"> the </w:t>
      </w:r>
      <w:r w:rsidR="00FB1E63">
        <w:rPr>
          <w:rFonts w:ascii="Arial" w:hAnsi="Arial" w:cs="Arial"/>
        </w:rPr>
        <w:t xml:space="preserve">meta </w:t>
      </w:r>
      <w:r w:rsidR="005E7CA8" w:rsidRPr="00E72CB9">
        <w:rPr>
          <w:rFonts w:ascii="Arial" w:hAnsi="Arial" w:cs="Arial"/>
        </w:rPr>
        <w:t xml:space="preserve">SPC 2 has been </w:t>
      </w:r>
      <w:r w:rsidR="00FB1E63">
        <w:rPr>
          <w:rFonts w:ascii="Arial" w:hAnsi="Arial" w:cs="Arial"/>
        </w:rPr>
        <w:t>withdrawn</w:t>
      </w:r>
      <w:r w:rsidR="00FB1E63" w:rsidRPr="00E72CB9">
        <w:rPr>
          <w:rFonts w:ascii="Arial" w:hAnsi="Arial" w:cs="Arial"/>
        </w:rPr>
        <w:t xml:space="preserve"> </w:t>
      </w:r>
      <w:r w:rsidR="005E7CA8" w:rsidRPr="00E72CB9">
        <w:rPr>
          <w:rFonts w:ascii="Arial" w:hAnsi="Arial" w:cs="Arial"/>
        </w:rPr>
        <w:t>by the applicant. Therefore, the product family HYDRACHIM I</w:t>
      </w:r>
      <w:r w:rsidRPr="00E72CB9">
        <w:rPr>
          <w:rFonts w:ascii="Arial" w:hAnsi="Arial" w:cs="Arial"/>
        </w:rPr>
        <w:t xml:space="preserve">ODINE FAMILY contains five </w:t>
      </w:r>
      <w:r w:rsidR="00422677" w:rsidRPr="00E72CB9">
        <w:rPr>
          <w:rFonts w:ascii="Arial" w:hAnsi="Arial" w:cs="Arial"/>
        </w:rPr>
        <w:t>META</w:t>
      </w:r>
      <w:r w:rsidRPr="00E72CB9">
        <w:rPr>
          <w:rFonts w:ascii="Arial" w:hAnsi="Arial" w:cs="Arial"/>
        </w:rPr>
        <w:t>-</w:t>
      </w:r>
      <w:r w:rsidR="005E7CA8" w:rsidRPr="00E72CB9">
        <w:rPr>
          <w:rFonts w:ascii="Arial" w:hAnsi="Arial" w:cs="Arial"/>
        </w:rPr>
        <w:t>SPC</w:t>
      </w:r>
      <w:r w:rsidR="00516962" w:rsidRPr="00E72CB9">
        <w:rPr>
          <w:rFonts w:ascii="Arial" w:hAnsi="Arial" w:cs="Arial"/>
        </w:rPr>
        <w:t>s</w:t>
      </w:r>
      <w:r w:rsidR="005E7CA8" w:rsidRPr="00E72CB9">
        <w:rPr>
          <w:rFonts w:ascii="Arial" w:hAnsi="Arial" w:cs="Arial"/>
        </w:rPr>
        <w:t xml:space="preserve"> (1, 3, 4, 5 and 6).</w:t>
      </w:r>
    </w:p>
    <w:p w14:paraId="3C56D6F5" w14:textId="77777777" w:rsidR="00FB1E63" w:rsidRDefault="00FB1E63" w:rsidP="00515859">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86"/>
        <w:gridCol w:w="1276"/>
        <w:gridCol w:w="1559"/>
        <w:gridCol w:w="3827"/>
        <w:gridCol w:w="1418"/>
      </w:tblGrid>
      <w:tr w:rsidR="00FE3A29" w:rsidRPr="00FB1E63" w14:paraId="6A66FF5F" w14:textId="77777777" w:rsidTr="00FE3A29">
        <w:tc>
          <w:tcPr>
            <w:tcW w:w="1286" w:type="dxa"/>
            <w:tcBorders>
              <w:top w:val="single" w:sz="4" w:space="0" w:color="000000"/>
              <w:bottom w:val="single" w:sz="4" w:space="0" w:color="000000"/>
              <w:right w:val="single" w:sz="4" w:space="0" w:color="000000"/>
            </w:tcBorders>
            <w:vAlign w:val="center"/>
          </w:tcPr>
          <w:p w14:paraId="2CC38B36"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C05BC6" w14:textId="77777777" w:rsidR="00FE3A29" w:rsidRPr="00FE3A29" w:rsidRDefault="00FE3A29"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28DADDF" w14:textId="77777777" w:rsidR="00FE3A29" w:rsidRPr="00FE3A29" w:rsidRDefault="00FE3A29" w:rsidP="00FE3A29">
            <w:pPr>
              <w:autoSpaceDE w:val="0"/>
              <w:autoSpaceDN w:val="0"/>
              <w:adjustRightInd w:val="0"/>
              <w:ind w:left="103" w:right="36"/>
              <w:rPr>
                <w:rFonts w:ascii="Arial" w:hAnsi="Arial" w:cs="Arial"/>
                <w:b/>
                <w:bCs/>
                <w:sz w:val="18"/>
                <w:szCs w:val="18"/>
                <w:lang w:val="en-US"/>
              </w:rPr>
            </w:pPr>
            <w:r w:rsidRPr="00FE3A29">
              <w:rPr>
                <w:rFonts w:ascii="Arial" w:hAnsi="Arial" w:cs="Arial"/>
                <w:b/>
                <w:bCs/>
                <w:sz w:val="18"/>
                <w:szCs w:val="18"/>
                <w:lang w:val="en-US"/>
              </w:rPr>
              <w:t>Use Number</w:t>
            </w:r>
          </w:p>
        </w:tc>
        <w:tc>
          <w:tcPr>
            <w:tcW w:w="3827" w:type="dxa"/>
            <w:tcBorders>
              <w:top w:val="single" w:sz="4" w:space="0" w:color="000000"/>
              <w:left w:val="single" w:sz="4" w:space="0" w:color="000000"/>
              <w:bottom w:val="single" w:sz="4" w:space="0" w:color="000000"/>
              <w:right w:val="single" w:sz="4" w:space="0" w:color="000000"/>
            </w:tcBorders>
            <w:vAlign w:val="center"/>
          </w:tcPr>
          <w:p w14:paraId="50540FEA"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FE3A29">
              <w:rPr>
                <w:rFonts w:ascii="Arial" w:hAnsi="Arial" w:cs="Arial"/>
                <w:b/>
                <w:bCs/>
                <w:sz w:val="18"/>
                <w:szCs w:val="18"/>
                <w:lang w:val="en-US"/>
              </w:rPr>
              <w:t>Use description</w:t>
            </w:r>
          </w:p>
        </w:tc>
        <w:tc>
          <w:tcPr>
            <w:tcW w:w="1418" w:type="dxa"/>
            <w:tcBorders>
              <w:top w:val="single" w:sz="4" w:space="0" w:color="000000"/>
              <w:left w:val="single" w:sz="4" w:space="0" w:color="000000"/>
              <w:bottom w:val="single" w:sz="4" w:space="0" w:color="000000"/>
            </w:tcBorders>
            <w:vAlign w:val="center"/>
          </w:tcPr>
          <w:p w14:paraId="43F35DEC"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BC2E23">
              <w:rPr>
                <w:rFonts w:ascii="Arial" w:hAnsi="Arial" w:cs="Arial"/>
                <w:b/>
                <w:bCs/>
                <w:sz w:val="18"/>
                <w:szCs w:val="18"/>
                <w:lang w:val="en-US"/>
              </w:rPr>
              <w:t xml:space="preserve">PVP Iodine concentration </w:t>
            </w:r>
          </w:p>
        </w:tc>
      </w:tr>
      <w:tr w:rsidR="00FE3A29" w:rsidRPr="00BC2E23" w14:paraId="3B9ACC1C" w14:textId="77777777" w:rsidTr="00FE3A29">
        <w:tc>
          <w:tcPr>
            <w:tcW w:w="1286" w:type="dxa"/>
            <w:vMerge w:val="restart"/>
            <w:tcBorders>
              <w:top w:val="single" w:sz="4" w:space="0" w:color="000000"/>
              <w:bottom w:val="single" w:sz="4" w:space="0" w:color="000000"/>
              <w:right w:val="single" w:sz="4" w:space="0" w:color="000000"/>
            </w:tcBorders>
            <w:vAlign w:val="center"/>
          </w:tcPr>
          <w:p w14:paraId="0C5FDB26" w14:textId="77777777" w:rsidR="00FE3A29" w:rsidRPr="00FE3A29" w:rsidRDefault="00FE3A29" w:rsidP="00FE3A29">
            <w:pPr>
              <w:autoSpaceDE w:val="0"/>
              <w:autoSpaceDN w:val="0"/>
              <w:adjustRightInd w:val="0"/>
              <w:rPr>
                <w:rFonts w:ascii="Arial" w:hAnsi="Arial" w:cs="Arial"/>
                <w:b/>
                <w:bCs/>
                <w:sz w:val="18"/>
                <w:szCs w:val="18"/>
                <w:lang w:val="en-US"/>
              </w:rPr>
            </w:pPr>
          </w:p>
          <w:p w14:paraId="5466E90A"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B07133B"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297975CF"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33A94298"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7F6C8420"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1418" w:type="dxa"/>
            <w:vMerge w:val="restart"/>
            <w:tcBorders>
              <w:top w:val="single" w:sz="4" w:space="0" w:color="000000"/>
              <w:left w:val="single" w:sz="4" w:space="0" w:color="000000"/>
            </w:tcBorders>
            <w:vAlign w:val="center"/>
          </w:tcPr>
          <w:p w14:paraId="0115C7B3"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r w:rsidR="00FE3A29" w:rsidRPr="00BC2E23" w14:paraId="4479FA2E" w14:textId="77777777" w:rsidTr="00FE3A29">
        <w:tc>
          <w:tcPr>
            <w:tcW w:w="1286" w:type="dxa"/>
            <w:vMerge/>
            <w:tcBorders>
              <w:top w:val="single" w:sz="4" w:space="0" w:color="000000"/>
              <w:bottom w:val="single" w:sz="4" w:space="0" w:color="000000"/>
              <w:right w:val="single" w:sz="4" w:space="0" w:color="000000"/>
            </w:tcBorders>
            <w:vAlign w:val="center"/>
          </w:tcPr>
          <w:p w14:paraId="3C951CD9"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F808B7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7458B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277CF6B8"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1418" w:type="dxa"/>
            <w:vMerge/>
            <w:tcBorders>
              <w:left w:val="single" w:sz="4" w:space="0" w:color="000000"/>
            </w:tcBorders>
            <w:vAlign w:val="center"/>
          </w:tcPr>
          <w:p w14:paraId="0011C332"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1BAB5F9C" w14:textId="77777777" w:rsidTr="00FE3A29">
        <w:tc>
          <w:tcPr>
            <w:tcW w:w="1286" w:type="dxa"/>
            <w:vMerge/>
            <w:tcBorders>
              <w:top w:val="single" w:sz="4" w:space="0" w:color="000000"/>
              <w:bottom w:val="single" w:sz="4" w:space="0" w:color="000000"/>
              <w:right w:val="single" w:sz="4" w:space="0" w:color="000000"/>
            </w:tcBorders>
            <w:vAlign w:val="center"/>
          </w:tcPr>
          <w:p w14:paraId="167F8637"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54CA26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FE3822"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4EBC4279"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1418" w:type="dxa"/>
            <w:vMerge/>
            <w:tcBorders>
              <w:left w:val="single" w:sz="4" w:space="0" w:color="000000"/>
            </w:tcBorders>
            <w:vAlign w:val="center"/>
          </w:tcPr>
          <w:p w14:paraId="274EF8CC"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2BFDB9F5" w14:textId="77777777" w:rsidTr="00FE3A29">
        <w:tc>
          <w:tcPr>
            <w:tcW w:w="1286" w:type="dxa"/>
            <w:vMerge/>
            <w:tcBorders>
              <w:top w:val="single" w:sz="4" w:space="0" w:color="000000"/>
              <w:bottom w:val="single" w:sz="4" w:space="0" w:color="000000"/>
              <w:right w:val="single" w:sz="4" w:space="0" w:color="000000"/>
            </w:tcBorders>
            <w:vAlign w:val="center"/>
          </w:tcPr>
          <w:p w14:paraId="187FB1AD"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5CFF0B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51B501"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6A99C73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before milking</w:t>
            </w:r>
          </w:p>
        </w:tc>
        <w:tc>
          <w:tcPr>
            <w:tcW w:w="1418" w:type="dxa"/>
            <w:vMerge/>
            <w:tcBorders>
              <w:left w:val="single" w:sz="4" w:space="0" w:color="000000"/>
              <w:bottom w:val="single" w:sz="4" w:space="0" w:color="000000"/>
            </w:tcBorders>
            <w:vAlign w:val="center"/>
          </w:tcPr>
          <w:p w14:paraId="287BAF38"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6A32F24" w14:textId="77777777" w:rsidTr="00FE3A29">
        <w:tc>
          <w:tcPr>
            <w:tcW w:w="1286" w:type="dxa"/>
            <w:vMerge w:val="restart"/>
            <w:tcBorders>
              <w:top w:val="single" w:sz="4" w:space="0" w:color="000000"/>
              <w:bottom w:val="single" w:sz="4" w:space="0" w:color="000000"/>
              <w:right w:val="single" w:sz="4" w:space="0" w:color="000000"/>
            </w:tcBorders>
            <w:vAlign w:val="center"/>
          </w:tcPr>
          <w:p w14:paraId="3FD3B1D6" w14:textId="77777777" w:rsidR="00FE3A29" w:rsidRPr="00FE3A29" w:rsidRDefault="00FE3A29" w:rsidP="00FE3A29">
            <w:pPr>
              <w:autoSpaceDE w:val="0"/>
              <w:autoSpaceDN w:val="0"/>
              <w:adjustRightInd w:val="0"/>
              <w:rPr>
                <w:rFonts w:ascii="Arial" w:hAnsi="Arial" w:cs="Arial"/>
                <w:b/>
                <w:bCs/>
                <w:sz w:val="18"/>
                <w:szCs w:val="18"/>
                <w:lang w:val="en-US"/>
              </w:rPr>
            </w:pPr>
          </w:p>
          <w:p w14:paraId="375A43A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CE2EAAA"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485132AE"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6E121C84"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47DCF5F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7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02D4712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1418" w:type="dxa"/>
            <w:vMerge w:val="restart"/>
            <w:tcBorders>
              <w:top w:val="single" w:sz="4" w:space="0" w:color="000000"/>
              <w:left w:val="single" w:sz="4" w:space="0" w:color="000000"/>
            </w:tcBorders>
            <w:vAlign w:val="center"/>
          </w:tcPr>
          <w:p w14:paraId="2B069587"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BC2E23" w14:paraId="414BA814" w14:textId="77777777" w:rsidTr="00FE3A29">
        <w:tc>
          <w:tcPr>
            <w:tcW w:w="1286" w:type="dxa"/>
            <w:vMerge/>
            <w:tcBorders>
              <w:top w:val="single" w:sz="4" w:space="0" w:color="000000"/>
              <w:bottom w:val="single" w:sz="4" w:space="0" w:color="000000"/>
              <w:right w:val="single" w:sz="4" w:space="0" w:color="000000"/>
            </w:tcBorders>
            <w:vAlign w:val="center"/>
          </w:tcPr>
          <w:p w14:paraId="2D54536B"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1710F376"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58A33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8 (==use 3)</w:t>
            </w:r>
          </w:p>
        </w:tc>
        <w:tc>
          <w:tcPr>
            <w:tcW w:w="3827" w:type="dxa"/>
            <w:tcBorders>
              <w:top w:val="single" w:sz="4" w:space="0" w:color="000000"/>
              <w:left w:val="single" w:sz="4" w:space="0" w:color="000000"/>
              <w:bottom w:val="single" w:sz="4" w:space="0" w:color="000000"/>
              <w:right w:val="single" w:sz="4" w:space="0" w:color="000000"/>
            </w:tcBorders>
            <w:vAlign w:val="center"/>
          </w:tcPr>
          <w:p w14:paraId="6379B13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1418" w:type="dxa"/>
            <w:vMerge/>
            <w:tcBorders>
              <w:left w:val="single" w:sz="4" w:space="0" w:color="000000"/>
            </w:tcBorders>
            <w:vAlign w:val="center"/>
          </w:tcPr>
          <w:p w14:paraId="4E918FEF"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1E5E365" w14:textId="77777777" w:rsidTr="00FE3A29">
        <w:tc>
          <w:tcPr>
            <w:tcW w:w="1286" w:type="dxa"/>
            <w:vMerge/>
            <w:tcBorders>
              <w:top w:val="single" w:sz="4" w:space="0" w:color="000000"/>
              <w:bottom w:val="single" w:sz="4" w:space="0" w:color="000000"/>
              <w:right w:val="single" w:sz="4" w:space="0" w:color="000000"/>
            </w:tcBorders>
            <w:vAlign w:val="center"/>
          </w:tcPr>
          <w:p w14:paraId="0E7BE275"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1AB5827"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61AC1A"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9 (==use 4)</w:t>
            </w:r>
          </w:p>
        </w:tc>
        <w:tc>
          <w:tcPr>
            <w:tcW w:w="3827" w:type="dxa"/>
            <w:tcBorders>
              <w:top w:val="single" w:sz="4" w:space="0" w:color="000000"/>
              <w:left w:val="single" w:sz="4" w:space="0" w:color="000000"/>
              <w:bottom w:val="single" w:sz="4" w:space="0" w:color="000000"/>
              <w:right w:val="single" w:sz="4" w:space="0" w:color="000000"/>
            </w:tcBorders>
            <w:vAlign w:val="center"/>
          </w:tcPr>
          <w:p w14:paraId="6F145CC6"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1418" w:type="dxa"/>
            <w:vMerge/>
            <w:tcBorders>
              <w:left w:val="single" w:sz="4" w:space="0" w:color="000000"/>
              <w:bottom w:val="single" w:sz="4" w:space="0" w:color="000000"/>
            </w:tcBorders>
            <w:vAlign w:val="center"/>
          </w:tcPr>
          <w:p w14:paraId="7B381761"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FB1E63" w14:paraId="1CDAE807" w14:textId="77777777" w:rsidTr="00FE3A29">
        <w:tc>
          <w:tcPr>
            <w:tcW w:w="1286" w:type="dxa"/>
            <w:tcBorders>
              <w:top w:val="single" w:sz="4" w:space="0" w:color="000000"/>
              <w:bottom w:val="single" w:sz="4" w:space="0" w:color="000000"/>
              <w:right w:val="single" w:sz="4" w:space="0" w:color="000000"/>
            </w:tcBorders>
            <w:vAlign w:val="center"/>
          </w:tcPr>
          <w:p w14:paraId="5B51569B"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A746BF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6000D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10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610DCEFD"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1418" w:type="dxa"/>
            <w:tcBorders>
              <w:top w:val="single" w:sz="4" w:space="0" w:color="000000"/>
              <w:left w:val="single" w:sz="4" w:space="0" w:color="000000"/>
              <w:bottom w:val="single" w:sz="4" w:space="0" w:color="000000"/>
            </w:tcBorders>
            <w:vAlign w:val="center"/>
          </w:tcPr>
          <w:p w14:paraId="69CA9C4B"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2516019E" w14:textId="77777777" w:rsidTr="00FE3A29">
        <w:tc>
          <w:tcPr>
            <w:tcW w:w="1286" w:type="dxa"/>
            <w:tcBorders>
              <w:top w:val="single" w:sz="4" w:space="0" w:color="000000"/>
              <w:bottom w:val="single" w:sz="4" w:space="0" w:color="000000"/>
              <w:right w:val="single" w:sz="4" w:space="0" w:color="000000"/>
            </w:tcBorders>
            <w:vAlign w:val="center"/>
          </w:tcPr>
          <w:p w14:paraId="150414E9"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8A2E33E"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F4AEFE"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11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74EA2E9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1418" w:type="dxa"/>
            <w:tcBorders>
              <w:top w:val="single" w:sz="4" w:space="0" w:color="000000"/>
              <w:left w:val="single" w:sz="4" w:space="0" w:color="000000"/>
              <w:bottom w:val="single" w:sz="4" w:space="0" w:color="000000"/>
            </w:tcBorders>
            <w:vAlign w:val="center"/>
          </w:tcPr>
          <w:p w14:paraId="5709913F"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06946DCD" w14:textId="77777777" w:rsidTr="00FE3A29">
        <w:tc>
          <w:tcPr>
            <w:tcW w:w="1286" w:type="dxa"/>
            <w:tcBorders>
              <w:top w:val="single" w:sz="4" w:space="0" w:color="000000"/>
              <w:bottom w:val="single" w:sz="4" w:space="0" w:color="000000"/>
              <w:right w:val="single" w:sz="4" w:space="0" w:color="000000"/>
            </w:tcBorders>
            <w:vAlign w:val="center"/>
          </w:tcPr>
          <w:p w14:paraId="5848DB2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76" w:type="dxa"/>
            <w:tcBorders>
              <w:top w:val="single" w:sz="4" w:space="0" w:color="000000"/>
              <w:left w:val="single" w:sz="4" w:space="0" w:color="000000"/>
              <w:bottom w:val="single" w:sz="4" w:space="0" w:color="000000"/>
              <w:right w:val="single" w:sz="4" w:space="0" w:color="000000"/>
            </w:tcBorders>
            <w:vAlign w:val="center"/>
          </w:tcPr>
          <w:p w14:paraId="7E0CF97A"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2CBBCFF"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12 (==use 3 &amp; 8)</w:t>
            </w:r>
          </w:p>
        </w:tc>
        <w:tc>
          <w:tcPr>
            <w:tcW w:w="3827" w:type="dxa"/>
            <w:tcBorders>
              <w:top w:val="single" w:sz="4" w:space="0" w:color="000000"/>
              <w:left w:val="single" w:sz="4" w:space="0" w:color="000000"/>
              <w:bottom w:val="single" w:sz="4" w:space="0" w:color="000000"/>
              <w:right w:val="single" w:sz="4" w:space="0" w:color="000000"/>
            </w:tcBorders>
            <w:vAlign w:val="center"/>
          </w:tcPr>
          <w:p w14:paraId="6D1E7041"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1418" w:type="dxa"/>
            <w:tcBorders>
              <w:top w:val="single" w:sz="4" w:space="0" w:color="000000"/>
              <w:left w:val="single" w:sz="4" w:space="0" w:color="000000"/>
              <w:bottom w:val="single" w:sz="4" w:space="0" w:color="000000"/>
            </w:tcBorders>
            <w:vAlign w:val="center"/>
          </w:tcPr>
          <w:p w14:paraId="43C563DA"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bl>
    <w:p w14:paraId="07450F84" w14:textId="77777777" w:rsidR="00FE3A29" w:rsidRDefault="00FE3A29" w:rsidP="00FE3A29">
      <w:pPr>
        <w:jc w:val="both"/>
        <w:rPr>
          <w:rFonts w:ascii="Arial" w:hAnsi="Arial" w:cs="Arial"/>
        </w:rPr>
      </w:pPr>
    </w:p>
    <w:p w14:paraId="7F70FDB6" w14:textId="77777777" w:rsidR="00FE3A29" w:rsidRPr="009F2E41" w:rsidRDefault="00FE3A29" w:rsidP="00FE3A29">
      <w:pPr>
        <w:pStyle w:val="Absatz"/>
        <w:ind w:left="0" w:hanging="142"/>
        <w:jc w:val="both"/>
        <w:rPr>
          <w:rFonts w:ascii="Arial" w:hAnsi="Arial" w:cs="Arial"/>
          <w:bCs/>
          <w:lang w:eastAsia="de-DE"/>
        </w:rPr>
      </w:pPr>
    </w:p>
    <w:p w14:paraId="2CC22940" w14:textId="77777777" w:rsidR="00FE3A29" w:rsidRPr="009F2E41" w:rsidRDefault="00FE3A29"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Physico-chemical properties</w:t>
      </w:r>
    </w:p>
    <w:p w14:paraId="2FB558F0" w14:textId="77777777" w:rsidR="00FE3A29" w:rsidRPr="00CC262E" w:rsidRDefault="00FE3A29" w:rsidP="00FE3A29">
      <w:pPr>
        <w:contextualSpacing/>
        <w:jc w:val="both"/>
        <w:rPr>
          <w:rFonts w:ascii="Arial" w:hAnsi="Arial" w:cs="Arial"/>
        </w:rPr>
      </w:pPr>
    </w:p>
    <w:p w14:paraId="5B21BD1D" w14:textId="77777777" w:rsidR="00FE3A29" w:rsidRPr="000074CF" w:rsidRDefault="00FE3A29" w:rsidP="00FE3A29">
      <w:pPr>
        <w:suppressAutoHyphens w:val="0"/>
        <w:jc w:val="both"/>
        <w:rPr>
          <w:rFonts w:ascii="Arial" w:hAnsi="Arial" w:cs="Arial"/>
        </w:rPr>
      </w:pPr>
      <w:r w:rsidRPr="00B22902">
        <w:rPr>
          <w:rFonts w:ascii="Arial" w:hAnsi="Arial" w:cs="Arial"/>
        </w:rPr>
        <w:t xml:space="preserve">The </w:t>
      </w:r>
      <w:r w:rsidRPr="00515859">
        <w:rPr>
          <w:rFonts w:ascii="Arial" w:hAnsi="Arial" w:cs="Arial"/>
        </w:rPr>
        <w:t xml:space="preserve">product family HYDRACHIM IODINE FAMILY is an Another Liquid (AL) formulation, ready-to-use formulation. All studies submitted to support of HYDRACHIM IODINE FAMILY have been performed in accordance with the current requirements and the results are deemed to be acceptable. </w:t>
      </w:r>
      <w:r w:rsidRPr="000074CF">
        <w:rPr>
          <w:rFonts w:ascii="Arial" w:hAnsi="Arial" w:cs="Arial"/>
        </w:rPr>
        <w:t>Products within the family are not explosive and have no oxidizing properties. The products are not considered as flammable according to CLP regulation.</w:t>
      </w:r>
    </w:p>
    <w:p w14:paraId="3860D7C7" w14:textId="77777777" w:rsidR="00FE3A29" w:rsidRPr="002D4DC5" w:rsidRDefault="00FE3A29" w:rsidP="00FE3A29">
      <w:pPr>
        <w:jc w:val="both"/>
        <w:rPr>
          <w:rFonts w:ascii="Arial" w:hAnsi="Arial" w:cs="Arial"/>
          <w:lang w:eastAsia="de-DE"/>
        </w:rPr>
      </w:pPr>
    </w:p>
    <w:p w14:paraId="7642C9C0" w14:textId="77777777" w:rsidR="00FE3A29" w:rsidRPr="00E72CB9" w:rsidRDefault="00FE3A29" w:rsidP="00FE3A29">
      <w:pPr>
        <w:jc w:val="both"/>
        <w:rPr>
          <w:rFonts w:ascii="Arial" w:hAnsi="Arial" w:cs="Arial"/>
          <w:lang w:eastAsia="de-DE"/>
        </w:rPr>
      </w:pPr>
      <w:r w:rsidRPr="002D4DC5">
        <w:rPr>
          <w:rFonts w:ascii="Arial" w:hAnsi="Arial" w:cs="Arial"/>
          <w:lang w:eastAsia="de-DE"/>
        </w:rPr>
        <w:t>According to the stability of the product family the conclusions</w:t>
      </w:r>
      <w:r w:rsidRPr="00964B0B">
        <w:rPr>
          <w:rFonts w:ascii="Arial" w:hAnsi="Arial" w:cs="Arial"/>
          <w:lang w:eastAsia="de-DE"/>
        </w:rPr>
        <w:t xml:space="preserve"> are the following</w:t>
      </w:r>
      <w:r w:rsidRPr="00964B0B">
        <w:rPr>
          <w:rFonts w:ascii="Arial" w:hAnsi="Arial" w:cs="Arial"/>
        </w:rPr>
        <w:t xml:space="preserve"> </w:t>
      </w:r>
      <w:r w:rsidRPr="008B001A">
        <w:rPr>
          <w:rFonts w:ascii="Arial" w:hAnsi="Arial" w:cs="Arial"/>
          <w:lang w:eastAsia="de-DE"/>
        </w:rPr>
        <w:t>for each META-SPC:</w:t>
      </w:r>
    </w:p>
    <w:p w14:paraId="7B42D07E" w14:textId="77777777" w:rsidR="00FE3A29" w:rsidRPr="00E72CB9" w:rsidRDefault="00FE3A29" w:rsidP="00FE3A29">
      <w:pPr>
        <w:jc w:val="both"/>
        <w:rPr>
          <w:rFonts w:ascii="Arial" w:hAnsi="Arial" w:cs="Arial"/>
        </w:rPr>
      </w:pPr>
    </w:p>
    <w:p w14:paraId="4D457AD1" w14:textId="42FACFD4" w:rsidR="00FE3A29" w:rsidRDefault="00FE3A29" w:rsidP="00FE3A29">
      <w:pPr>
        <w:jc w:val="both"/>
        <w:rPr>
          <w:rFonts w:ascii="Arial" w:hAnsi="Arial" w:cs="Arial"/>
        </w:rPr>
      </w:pPr>
      <w:r w:rsidRPr="00E72CB9">
        <w:rPr>
          <w:rFonts w:ascii="Arial" w:hAnsi="Arial" w:cs="Arial"/>
        </w:rPr>
        <w:t xml:space="preserve">For the META-SPC 1 and META SPC 6, the appearance of the product is that of translucent brown liquid.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B30D37">
        <w:rPr>
          <w:rFonts w:ascii="Arial" w:hAnsi="Arial" w:cs="Arial"/>
        </w:rPr>
        <w:t>24</w:t>
      </w:r>
      <w:r w:rsidR="00B30D37" w:rsidRPr="00E72CB9">
        <w:rPr>
          <w:rFonts w:ascii="Arial" w:hAnsi="Arial" w:cs="Arial"/>
        </w:rPr>
        <w:t xml:space="preserve"> months at 15°C when stored in HDPE. </w:t>
      </w:r>
      <w:r w:rsidR="00F57CC0">
        <w:rPr>
          <w:rFonts w:ascii="Arial" w:hAnsi="Arial" w:cs="Arial"/>
        </w:rPr>
        <w:t>Loss of active substance is less than 10% after 12 months</w:t>
      </w:r>
      <w:r w:rsidR="00B30D37" w:rsidRPr="00E72CB9">
        <w:rPr>
          <w:rFonts w:ascii="Arial" w:hAnsi="Arial" w:cs="Arial"/>
        </w:rPr>
        <w:t xml:space="preserve">. </w:t>
      </w:r>
      <w:r w:rsidRPr="00E72CB9">
        <w:rPr>
          <w:rFonts w:ascii="Arial" w:hAnsi="Arial" w:cs="Arial"/>
        </w:rPr>
        <w:t xml:space="preserve">Mitigation measures below </w:t>
      </w:r>
      <w:r w:rsidRPr="000074CF">
        <w:rPr>
          <w:rFonts w:ascii="Arial" w:hAnsi="Arial" w:cs="Arial"/>
        </w:rPr>
        <w:t>are proposed.</w:t>
      </w:r>
    </w:p>
    <w:p w14:paraId="7D85864E" w14:textId="77777777" w:rsidR="00FE3A29" w:rsidRPr="00515859" w:rsidRDefault="00FE3A29" w:rsidP="00FE3A29">
      <w:pPr>
        <w:jc w:val="both"/>
        <w:rPr>
          <w:rFonts w:ascii="Arial" w:hAnsi="Arial" w:cs="Arial"/>
        </w:rPr>
      </w:pPr>
    </w:p>
    <w:p w14:paraId="067E4B23"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Protect from frost ;</w:t>
      </w:r>
    </w:p>
    <w:p w14:paraId="3615274D"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Do not store above 15°C;</w:t>
      </w:r>
    </w:p>
    <w:p w14:paraId="6491878B" w14:textId="74DEC57B"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6507E7">
        <w:rPr>
          <w:rFonts w:ascii="Arial" w:hAnsi="Arial" w:cs="Arial"/>
        </w:rPr>
        <w:t>1</w:t>
      </w:r>
      <w:r w:rsidR="003A768D">
        <w:rPr>
          <w:rFonts w:ascii="Arial" w:hAnsi="Arial" w:cs="Arial"/>
        </w:rPr>
        <w:t>2</w:t>
      </w:r>
      <w:r w:rsidRPr="002D4DC5">
        <w:rPr>
          <w:rFonts w:ascii="Arial" w:hAnsi="Arial" w:cs="Arial"/>
        </w:rPr>
        <w:t xml:space="preserve"> months</w:t>
      </w:r>
    </w:p>
    <w:p w14:paraId="3E09BFC8" w14:textId="77777777"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1064555D" w14:textId="77777777" w:rsidR="00176871" w:rsidRPr="002D4DC5" w:rsidRDefault="00176871" w:rsidP="0092558E">
      <w:pPr>
        <w:jc w:val="both"/>
        <w:rPr>
          <w:rFonts w:ascii="Arial" w:hAnsi="Arial" w:cs="Arial"/>
        </w:rPr>
      </w:pPr>
    </w:p>
    <w:p w14:paraId="742B7B7E" w14:textId="208CCAA5" w:rsidR="00176871" w:rsidRDefault="00231C8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3, t</w:t>
      </w:r>
      <w:r w:rsidR="00176871" w:rsidRPr="00964B0B">
        <w:rPr>
          <w:rFonts w:ascii="Arial" w:hAnsi="Arial" w:cs="Arial"/>
        </w:rPr>
        <w:t>he appearance of the product is that of brown liquid, with no characteristic odour. There i</w:t>
      </w:r>
      <w:r w:rsidR="00176871" w:rsidRPr="008B001A">
        <w:rPr>
          <w:rFonts w:ascii="Arial" w:hAnsi="Arial" w:cs="Arial"/>
        </w:rPr>
        <w:t xml:space="preserve">s a decrease of available iodine after 18 weeks at 30°C storage.The biocidal product is not stable at 30°C. Interim results of 2 years shelf life show that the product is stable after </w:t>
      </w:r>
      <w:r w:rsidR="00B30D37">
        <w:rPr>
          <w:rFonts w:ascii="Arial" w:hAnsi="Arial" w:cs="Arial"/>
        </w:rPr>
        <w:t>24</w:t>
      </w:r>
      <w:r w:rsidR="00176871" w:rsidRPr="008B001A">
        <w:rPr>
          <w:rFonts w:ascii="Arial" w:hAnsi="Arial" w:cs="Arial"/>
        </w:rPr>
        <w:t xml:space="preserve"> months at 15°C when stored in HDPE. </w:t>
      </w:r>
      <w:r w:rsidR="0020519E" w:rsidRPr="00E72CB9">
        <w:rPr>
          <w:rFonts w:ascii="Arial" w:hAnsi="Arial" w:cs="Arial"/>
        </w:rPr>
        <w:t>M</w:t>
      </w:r>
      <w:r w:rsidR="001D5FBA" w:rsidRPr="00E72CB9">
        <w:rPr>
          <w:rFonts w:ascii="Arial" w:hAnsi="Arial" w:cs="Arial"/>
        </w:rPr>
        <w:t>itigation measures below are proposed</w:t>
      </w:r>
      <w:r w:rsidR="00515859">
        <w:rPr>
          <w:rFonts w:ascii="Arial" w:hAnsi="Arial" w:cs="Arial"/>
        </w:rPr>
        <w:t>.</w:t>
      </w:r>
    </w:p>
    <w:p w14:paraId="201D1F81" w14:textId="77777777" w:rsidR="00515859" w:rsidRPr="00515859" w:rsidRDefault="00515859" w:rsidP="0092558E">
      <w:pPr>
        <w:jc w:val="both"/>
        <w:rPr>
          <w:rFonts w:ascii="Arial" w:hAnsi="Arial" w:cs="Arial"/>
        </w:rPr>
      </w:pPr>
    </w:p>
    <w:p w14:paraId="432D7F25"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r w:rsidR="00231C82" w:rsidRPr="000074CF">
        <w:rPr>
          <w:rFonts w:ascii="Arial" w:hAnsi="Arial" w:cs="Arial"/>
        </w:rPr>
        <w:t xml:space="preserve"> ;</w:t>
      </w:r>
    </w:p>
    <w:p w14:paraId="4373775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r w:rsidR="00231C82" w:rsidRPr="000074CF">
        <w:rPr>
          <w:rFonts w:ascii="Arial" w:hAnsi="Arial" w:cs="Arial"/>
        </w:rPr>
        <w:t>;</w:t>
      </w:r>
    </w:p>
    <w:p w14:paraId="3FB6610E" w14:textId="05C15226" w:rsidR="00E24949" w:rsidRPr="002D4DC5" w:rsidRDefault="00E2494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E22822">
        <w:rPr>
          <w:rFonts w:ascii="Arial" w:hAnsi="Arial" w:cs="Arial"/>
        </w:rPr>
        <w:t>24</w:t>
      </w:r>
      <w:r w:rsidRPr="002D4DC5">
        <w:rPr>
          <w:rFonts w:ascii="Arial" w:hAnsi="Arial" w:cs="Arial"/>
        </w:rPr>
        <w:t xml:space="preserve"> months</w:t>
      </w:r>
    </w:p>
    <w:p w14:paraId="52B63A1D" w14:textId="77777777" w:rsidR="00176871" w:rsidRPr="002D4DC5" w:rsidRDefault="00176871"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407D6816" w14:textId="77777777" w:rsidR="00231C82" w:rsidRPr="008B001A" w:rsidRDefault="00231C82" w:rsidP="0092558E">
      <w:pPr>
        <w:jc w:val="both"/>
        <w:rPr>
          <w:rFonts w:ascii="Arial" w:hAnsi="Arial" w:cs="Arial"/>
        </w:rPr>
      </w:pPr>
    </w:p>
    <w:p w14:paraId="260EEECF" w14:textId="7C764717" w:rsidR="00176871" w:rsidRDefault="00231C82" w:rsidP="0092558E">
      <w:pPr>
        <w:jc w:val="both"/>
        <w:rPr>
          <w:rFonts w:ascii="Arial" w:hAnsi="Arial" w:cs="Arial"/>
        </w:rPr>
      </w:pPr>
      <w:r w:rsidRPr="008B001A">
        <w:rPr>
          <w:rFonts w:ascii="Arial" w:hAnsi="Arial" w:cs="Arial"/>
        </w:rPr>
        <w:t xml:space="preserve">For the </w:t>
      </w:r>
      <w:r w:rsidR="00422677" w:rsidRPr="00E72CB9">
        <w:rPr>
          <w:rFonts w:ascii="Arial" w:hAnsi="Arial" w:cs="Arial"/>
        </w:rPr>
        <w:t>META</w:t>
      </w:r>
      <w:r w:rsidRPr="00E72CB9">
        <w:rPr>
          <w:rFonts w:ascii="Arial" w:hAnsi="Arial" w:cs="Arial"/>
        </w:rPr>
        <w:t>-SPC 4, t</w:t>
      </w:r>
      <w:r w:rsidR="00176871" w:rsidRPr="00E72CB9">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w:t>
      </w:r>
      <w:r w:rsidR="00176871" w:rsidRPr="00E72CB9">
        <w:rPr>
          <w:rFonts w:ascii="Arial" w:hAnsi="Arial" w:cs="Arial"/>
        </w:rPr>
        <w:t xml:space="preserve">results of 2 years shelf life show a loss of active substance </w:t>
      </w:r>
      <w:r w:rsidR="00B30D37">
        <w:rPr>
          <w:rFonts w:ascii="Arial" w:hAnsi="Arial" w:cs="Arial"/>
        </w:rPr>
        <w:t>more than</w:t>
      </w:r>
      <w:r w:rsidR="00B30D37" w:rsidRPr="00E72CB9">
        <w:rPr>
          <w:rFonts w:ascii="Arial" w:hAnsi="Arial" w:cs="Arial"/>
        </w:rPr>
        <w:t xml:space="preserve"> </w:t>
      </w:r>
      <w:r w:rsidR="00176871" w:rsidRPr="00E72CB9">
        <w:rPr>
          <w:rFonts w:ascii="Arial" w:hAnsi="Arial" w:cs="Arial"/>
        </w:rPr>
        <w:t xml:space="preserve">10% after </w:t>
      </w:r>
      <w:r w:rsidR="00B30D37">
        <w:rPr>
          <w:rFonts w:ascii="Arial" w:hAnsi="Arial" w:cs="Arial"/>
        </w:rPr>
        <w:t>24</w:t>
      </w:r>
      <w:r w:rsidR="00176871" w:rsidRPr="00E72CB9">
        <w:rPr>
          <w:rFonts w:ascii="Arial" w:hAnsi="Arial" w:cs="Arial"/>
        </w:rPr>
        <w:t xml:space="preserve"> months at 15°C when stored in HDPE</w:t>
      </w:r>
      <w:r w:rsidR="00516962" w:rsidRPr="00E72CB9">
        <w:rPr>
          <w:rFonts w:ascii="Arial" w:hAnsi="Arial" w:cs="Arial"/>
        </w:rPr>
        <w:t>.</w:t>
      </w:r>
      <w:r w:rsidR="00F57CC0">
        <w:rPr>
          <w:rFonts w:ascii="Arial" w:hAnsi="Arial" w:cs="Arial"/>
        </w:rPr>
        <w:t xml:space="preserve"> Loss of active substance is less than 10% after 12 months</w:t>
      </w:r>
      <w:r w:rsidR="001D5FBA" w:rsidRPr="00E72CB9">
        <w:rPr>
          <w:rFonts w:ascii="Arial" w:hAnsi="Arial" w:cs="Arial"/>
        </w:rPr>
        <w:t xml:space="preserve"> </w:t>
      </w:r>
      <w:r w:rsidR="0020519E" w:rsidRPr="00E72CB9">
        <w:rPr>
          <w:rFonts w:ascii="Arial" w:hAnsi="Arial" w:cs="Arial"/>
        </w:rPr>
        <w:t>M</w:t>
      </w:r>
      <w:r w:rsidR="001D5FBA" w:rsidRPr="00E72CB9">
        <w:rPr>
          <w:rFonts w:ascii="Arial" w:hAnsi="Arial" w:cs="Arial"/>
        </w:rPr>
        <w:t>itigation measures below are proposed</w:t>
      </w:r>
      <w:r w:rsidR="00516962" w:rsidRPr="00E72CB9">
        <w:rPr>
          <w:rFonts w:ascii="Arial" w:hAnsi="Arial" w:cs="Arial"/>
        </w:rPr>
        <w:t xml:space="preserve">. </w:t>
      </w:r>
    </w:p>
    <w:p w14:paraId="2654AE67" w14:textId="77777777" w:rsidR="00515859" w:rsidRPr="00515859" w:rsidRDefault="00515859" w:rsidP="0092558E">
      <w:pPr>
        <w:jc w:val="both"/>
        <w:rPr>
          <w:rFonts w:ascii="Arial" w:hAnsi="Arial" w:cs="Arial"/>
        </w:rPr>
      </w:pPr>
    </w:p>
    <w:p w14:paraId="25EC345F"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71A1EAB0"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6BB55B65" w14:textId="5BD70692"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6507E7">
        <w:rPr>
          <w:rFonts w:ascii="Arial" w:hAnsi="Arial" w:cs="Arial"/>
        </w:rPr>
        <w:t>1</w:t>
      </w:r>
      <w:r w:rsidR="003A768D">
        <w:rPr>
          <w:rFonts w:ascii="Arial" w:hAnsi="Arial" w:cs="Arial"/>
        </w:rPr>
        <w:t>2</w:t>
      </w:r>
      <w:r w:rsidRPr="000074CF">
        <w:rPr>
          <w:rFonts w:ascii="Arial" w:hAnsi="Arial" w:cs="Arial"/>
        </w:rPr>
        <w:t xml:space="preserve"> months.</w:t>
      </w:r>
    </w:p>
    <w:p w14:paraId="27801C7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78D0D4EC" w14:textId="77777777" w:rsidR="00876FD2" w:rsidRPr="000074CF" w:rsidRDefault="00876FD2" w:rsidP="0092558E">
      <w:pPr>
        <w:jc w:val="both"/>
        <w:rPr>
          <w:rFonts w:ascii="Arial" w:hAnsi="Arial" w:cs="Arial"/>
        </w:rPr>
      </w:pPr>
    </w:p>
    <w:p w14:paraId="5A0F06E0" w14:textId="7F378233" w:rsidR="00515859" w:rsidRDefault="00876FD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5, t</w:t>
      </w:r>
      <w:r w:rsidR="00176871" w:rsidRPr="002D4DC5">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F57CC0">
        <w:rPr>
          <w:rFonts w:ascii="Arial" w:hAnsi="Arial" w:cs="Arial"/>
        </w:rPr>
        <w:t xml:space="preserve">6 months </w:t>
      </w:r>
      <w:r w:rsidR="00B30D37" w:rsidRPr="00E72CB9">
        <w:rPr>
          <w:rFonts w:ascii="Arial" w:hAnsi="Arial" w:cs="Arial"/>
        </w:rPr>
        <w:t xml:space="preserve"> at 15°C when stored in HDPE. </w:t>
      </w:r>
      <w:r w:rsidR="0020519E" w:rsidRPr="008B001A">
        <w:rPr>
          <w:rFonts w:ascii="Arial" w:hAnsi="Arial" w:cs="Arial"/>
        </w:rPr>
        <w:t>T</w:t>
      </w:r>
      <w:r w:rsidR="001D5FBA" w:rsidRPr="008B001A">
        <w:rPr>
          <w:rFonts w:ascii="Arial" w:hAnsi="Arial" w:cs="Arial"/>
        </w:rPr>
        <w:t>he mitigation measures</w:t>
      </w:r>
      <w:r w:rsidR="001D5FBA" w:rsidRPr="00E72CB9">
        <w:rPr>
          <w:rFonts w:ascii="Arial" w:hAnsi="Arial" w:cs="Arial"/>
        </w:rPr>
        <w:t xml:space="preserve"> below are proposed</w:t>
      </w:r>
      <w:r w:rsidR="00515859">
        <w:rPr>
          <w:rFonts w:ascii="Arial" w:hAnsi="Arial" w:cs="Arial"/>
        </w:rPr>
        <w:t>.</w:t>
      </w:r>
    </w:p>
    <w:p w14:paraId="7E855DD0" w14:textId="003AD5AD" w:rsidR="001D5FBA" w:rsidRPr="00515859" w:rsidRDefault="001D5FBA" w:rsidP="0092558E">
      <w:pPr>
        <w:jc w:val="both"/>
        <w:rPr>
          <w:rFonts w:ascii="Arial" w:hAnsi="Arial" w:cs="Arial"/>
        </w:rPr>
      </w:pPr>
    </w:p>
    <w:p w14:paraId="5D6CECF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36CBE26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46B94A02" w14:textId="542A4E59"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6507E7">
        <w:rPr>
          <w:rFonts w:ascii="Arial" w:hAnsi="Arial" w:cs="Arial"/>
        </w:rPr>
        <w:t>3</w:t>
      </w:r>
      <w:r w:rsidRPr="000074CF">
        <w:rPr>
          <w:rFonts w:ascii="Arial" w:hAnsi="Arial" w:cs="Arial"/>
        </w:rPr>
        <w:t xml:space="preserve"> months</w:t>
      </w:r>
    </w:p>
    <w:p w14:paraId="4D58F83B"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6937D08A" w14:textId="77777777" w:rsidR="00176871" w:rsidRPr="000074CF" w:rsidRDefault="00176871" w:rsidP="0092558E">
      <w:pPr>
        <w:jc w:val="both"/>
        <w:rPr>
          <w:rFonts w:ascii="Arial" w:hAnsi="Arial" w:cs="Arial"/>
        </w:rPr>
      </w:pPr>
    </w:p>
    <w:p w14:paraId="2B90C514" w14:textId="6AB9EA87" w:rsidR="002D4DC5" w:rsidRDefault="00CA6CB0" w:rsidP="0092558E">
      <w:pPr>
        <w:jc w:val="both"/>
        <w:rPr>
          <w:rFonts w:ascii="Arial" w:hAnsi="Arial" w:cs="Arial"/>
        </w:rPr>
      </w:pPr>
      <w:r w:rsidRPr="002D4DC5">
        <w:rPr>
          <w:rFonts w:ascii="Arial" w:hAnsi="Arial" w:cs="Arial"/>
        </w:rPr>
        <w:t>Analytical method for the determination of the active substance in the biocidal product</w:t>
      </w:r>
      <w:r w:rsidR="0020519E" w:rsidRPr="002D4DC5">
        <w:rPr>
          <w:rFonts w:ascii="Arial" w:hAnsi="Arial" w:cs="Arial"/>
        </w:rPr>
        <w:t xml:space="preserve">s of the family </w:t>
      </w:r>
      <w:r w:rsidRPr="002D4DC5">
        <w:rPr>
          <w:rFonts w:ascii="Arial" w:hAnsi="Arial" w:cs="Arial"/>
        </w:rPr>
        <w:t xml:space="preserve"> was provided and validated.</w:t>
      </w:r>
      <w:r w:rsidR="00DD73A6" w:rsidRPr="002D4DC5">
        <w:rPr>
          <w:rFonts w:ascii="Arial" w:hAnsi="Arial" w:cs="Arial"/>
        </w:rPr>
        <w:t xml:space="preserve"> </w:t>
      </w:r>
    </w:p>
    <w:p w14:paraId="0BB84000" w14:textId="77777777" w:rsidR="002D4DC5" w:rsidRDefault="002D4DC5" w:rsidP="00FE3A29">
      <w:pPr>
        <w:jc w:val="both"/>
        <w:rPr>
          <w:rFonts w:ascii="Arial" w:hAnsi="Arial" w:cs="Arial"/>
        </w:rPr>
      </w:pPr>
    </w:p>
    <w:p w14:paraId="53462EF1" w14:textId="77777777" w:rsidR="002D4DC5" w:rsidRPr="002D4DC5" w:rsidRDefault="002D4DC5" w:rsidP="00E72CB9">
      <w:pPr>
        <w:jc w:val="both"/>
        <w:rPr>
          <w:rFonts w:ascii="Arial" w:hAnsi="Arial" w:cs="Arial"/>
        </w:rPr>
      </w:pPr>
    </w:p>
    <w:p w14:paraId="4026EC9B" w14:textId="77777777" w:rsidR="00895F14" w:rsidRPr="002D4DC5" w:rsidRDefault="00895F14" w:rsidP="0009060B">
      <w:pPr>
        <w:numPr>
          <w:ilvl w:val="0"/>
          <w:numId w:val="5"/>
        </w:numPr>
        <w:suppressAutoHyphens w:val="0"/>
        <w:contextualSpacing/>
        <w:jc w:val="both"/>
        <w:rPr>
          <w:rFonts w:ascii="Arial" w:hAnsi="Arial" w:cs="Arial"/>
        </w:rPr>
      </w:pPr>
      <w:r w:rsidRPr="002D4DC5">
        <w:rPr>
          <w:rFonts w:ascii="Arial" w:hAnsi="Arial" w:cs="Arial"/>
          <w:i/>
          <w:u w:val="single"/>
          <w:lang w:eastAsia="en-US"/>
        </w:rPr>
        <w:t>Efficacy assessment</w:t>
      </w:r>
    </w:p>
    <w:p w14:paraId="304FC8F5" w14:textId="77777777" w:rsidR="00895F14" w:rsidRPr="002D4DC5" w:rsidRDefault="00895F14" w:rsidP="00FE3A29">
      <w:pPr>
        <w:contextualSpacing/>
        <w:jc w:val="both"/>
        <w:rPr>
          <w:rFonts w:ascii="Arial" w:hAnsi="Arial" w:cs="Arial"/>
        </w:rPr>
      </w:pPr>
    </w:p>
    <w:p w14:paraId="7FDD1FE3" w14:textId="77777777" w:rsidR="003B4328" w:rsidRDefault="003B4328" w:rsidP="0092558E">
      <w:pPr>
        <w:suppressAutoHyphens w:val="0"/>
        <w:jc w:val="both"/>
        <w:rPr>
          <w:rFonts w:ascii="Arial" w:eastAsia="Calibri" w:hAnsi="Arial" w:cs="Arial"/>
          <w:iCs/>
          <w:lang w:eastAsia="en-US"/>
        </w:rPr>
      </w:pPr>
      <w:r w:rsidRPr="002D4DC5">
        <w:rPr>
          <w:rFonts w:ascii="Arial" w:eastAsia="Calibri" w:hAnsi="Arial" w:cs="Arial"/>
          <w:iCs/>
          <w:lang w:eastAsia="en-US"/>
        </w:rPr>
        <w:t xml:space="preserve">French competent authorities (FR CA) assessed that the </w:t>
      </w:r>
      <w:r w:rsidR="0020519E" w:rsidRPr="002D4DC5">
        <w:rPr>
          <w:rFonts w:ascii="Arial" w:eastAsia="Calibri" w:hAnsi="Arial" w:cs="Arial"/>
          <w:iCs/>
          <w:lang w:eastAsia="en-US"/>
        </w:rPr>
        <w:t xml:space="preserve">products of the </w:t>
      </w:r>
      <w:r w:rsidRPr="002D4DC5">
        <w:rPr>
          <w:rFonts w:ascii="Arial" w:eastAsia="Calibri" w:hAnsi="Arial" w:cs="Arial"/>
          <w:lang w:eastAsia="en-US"/>
        </w:rPr>
        <w:t>HYDRACHIM IODINE FAMILY</w:t>
      </w:r>
      <w:r w:rsidRPr="002D4DC5">
        <w:rPr>
          <w:rFonts w:ascii="Arial" w:eastAsia="Calibri" w:hAnsi="Arial" w:cs="Arial"/>
          <w:iCs/>
          <w:lang w:eastAsia="en-US"/>
        </w:rPr>
        <w:t>, has shown a sufficient efficacy for teats disinfection as following:</w:t>
      </w:r>
    </w:p>
    <w:p w14:paraId="2721983D" w14:textId="77777777" w:rsidR="00515859" w:rsidRPr="00515859" w:rsidRDefault="00515859" w:rsidP="0092558E">
      <w:pPr>
        <w:suppressAutoHyphens w:val="0"/>
        <w:jc w:val="both"/>
        <w:rPr>
          <w:rFonts w:ascii="Arial" w:eastAsia="Calibri" w:hAnsi="Arial" w:cs="Arial"/>
          <w:iCs/>
          <w:lang w:eastAsia="en-US"/>
        </w:rPr>
      </w:pPr>
    </w:p>
    <w:p w14:paraId="611D5334" w14:textId="77777777" w:rsidR="003B4328" w:rsidRPr="002D4DC5"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w:t>
      </w:r>
      <w:r w:rsidR="00516962" w:rsidRPr="000074CF">
        <w:rPr>
          <w:rFonts w:ascii="Arial" w:eastAsia="Calibri" w:hAnsi="Arial" w:cs="Arial"/>
          <w:iCs/>
          <w:lang w:eastAsia="en-US"/>
        </w:rPr>
        <w:t xml:space="preserve"> </w:t>
      </w:r>
      <w:r w:rsidRPr="000074CF">
        <w:rPr>
          <w:rFonts w:ascii="Arial" w:eastAsia="Calibri" w:hAnsi="Arial" w:cs="Arial"/>
          <w:iCs/>
          <w:lang w:eastAsia="en-US"/>
        </w:rPr>
        <w:t>1, before milking (and after cleaning), by manual dipping</w:t>
      </w:r>
      <w:r w:rsidRPr="000074CF">
        <w:rPr>
          <w:rFonts w:ascii="Arial" w:eastAsia="Calibri" w:hAnsi="Arial" w:cs="Arial"/>
          <w:lang w:eastAsia="en-US"/>
        </w:rPr>
        <w:t xml:space="preserve">, manual foam dipping, automated spraying or, manual or semi-automated spraying, at with a contact time of one minute, against bacteria, yeasts and </w:t>
      </w:r>
      <w:r w:rsidR="00422677" w:rsidRPr="002D4DC5">
        <w:rPr>
          <w:rFonts w:ascii="Arial" w:eastAsia="Calibri" w:hAnsi="Arial" w:cs="Arial"/>
          <w:lang w:eastAsia="en-US"/>
        </w:rPr>
        <w:t>bacterio</w:t>
      </w:r>
      <w:r w:rsidRPr="002D4DC5">
        <w:rPr>
          <w:rFonts w:ascii="Arial" w:eastAsia="Calibri" w:hAnsi="Arial" w:cs="Arial"/>
          <w:lang w:eastAsia="en-US"/>
        </w:rPr>
        <w:t>phages.</w:t>
      </w:r>
    </w:p>
    <w:p w14:paraId="3D0DE8F4" w14:textId="77777777" w:rsidR="003B4328" w:rsidRPr="00964B0B"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2D4DC5">
        <w:rPr>
          <w:rFonts w:ascii="Arial" w:eastAsia="Calibri" w:hAnsi="Arial" w:cs="Arial"/>
          <w:iCs/>
          <w:lang w:eastAsia="en-US"/>
        </w:rPr>
        <w:t>In META-SPC</w:t>
      </w:r>
      <w:r w:rsidR="00516962" w:rsidRPr="002D4DC5">
        <w:rPr>
          <w:rFonts w:ascii="Arial" w:eastAsia="Calibri" w:hAnsi="Arial" w:cs="Arial"/>
          <w:iCs/>
          <w:lang w:eastAsia="en-US"/>
        </w:rPr>
        <w:t xml:space="preserve"> </w:t>
      </w:r>
      <w:r w:rsidRPr="002D4DC5">
        <w:rPr>
          <w:rFonts w:ascii="Arial" w:eastAsia="Calibri" w:hAnsi="Arial" w:cs="Arial"/>
          <w:iCs/>
          <w:lang w:eastAsia="en-US"/>
        </w:rPr>
        <w:t>3, after milking, by manual dipping</w:t>
      </w:r>
      <w:r w:rsidRPr="00964B0B">
        <w:rPr>
          <w:rFonts w:ascii="Arial" w:eastAsia="Calibri" w:hAnsi="Arial" w:cs="Arial"/>
          <w:lang w:eastAsia="en-US"/>
        </w:rPr>
        <w:t>, automated spraying or, manual or semi-automated spraying, with a contact time of 5 minutes, against bacteria and yeasts.</w:t>
      </w:r>
    </w:p>
    <w:p w14:paraId="59AEA42B" w14:textId="77777777" w:rsidR="003B4328" w:rsidRPr="008B001A"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8B001A">
        <w:rPr>
          <w:rFonts w:ascii="Arial" w:eastAsia="Calibri" w:hAnsi="Arial" w:cs="Arial"/>
          <w:lang w:eastAsia="en-US"/>
        </w:rPr>
        <w:t xml:space="preserve"> </w:t>
      </w:r>
      <w:r w:rsidRPr="008B001A">
        <w:rPr>
          <w:rFonts w:ascii="Arial" w:eastAsia="Calibri" w:hAnsi="Arial" w:cs="Arial"/>
          <w:lang w:eastAsia="en-US"/>
        </w:rPr>
        <w:t>4 after milking, by manual dipping, with a contact time of 5 minutes, against bacteria and yeasts.</w:t>
      </w:r>
    </w:p>
    <w:p w14:paraId="1BDCE30F" w14:textId="382F53D1" w:rsidR="003B4328" w:rsidRPr="00E72CB9"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CA02DD">
        <w:rPr>
          <w:rFonts w:ascii="Arial" w:eastAsia="Calibri" w:hAnsi="Arial" w:cs="Arial"/>
          <w:lang w:eastAsia="en-US"/>
        </w:rPr>
        <w:t xml:space="preserve"> </w:t>
      </w:r>
      <w:r w:rsidRPr="00E72CB9">
        <w:rPr>
          <w:rFonts w:ascii="Arial" w:eastAsia="Calibri" w:hAnsi="Arial" w:cs="Arial"/>
          <w:lang w:eastAsia="en-US"/>
        </w:rPr>
        <w:t>5 after milking, by manual dipping, with a contact time of 5 minutes, against bacteria and yeasts. Virucidal activity against enveloped virus has not been demonstrated</w:t>
      </w:r>
      <w:r w:rsidR="00516962" w:rsidRPr="00E72CB9">
        <w:rPr>
          <w:rFonts w:ascii="Arial" w:eastAsia="Calibri" w:hAnsi="Arial" w:cs="Arial"/>
          <w:lang w:eastAsia="en-US"/>
        </w:rPr>
        <w:t xml:space="preserve">, </w:t>
      </w:r>
      <w:r w:rsidR="00FB1E63">
        <w:rPr>
          <w:rFonts w:ascii="Arial" w:eastAsia="Calibri" w:hAnsi="Arial" w:cs="Arial"/>
          <w:lang w:eastAsia="en-US"/>
        </w:rPr>
        <w:t xml:space="preserve">as </w:t>
      </w:r>
      <w:r w:rsidR="006441F6">
        <w:rPr>
          <w:rFonts w:ascii="Arial" w:eastAsia="Calibri" w:hAnsi="Arial" w:cs="Arial"/>
          <w:lang w:eastAsia="en-US"/>
        </w:rPr>
        <w:t xml:space="preserve">major </w:t>
      </w:r>
      <w:r w:rsidR="00516962" w:rsidRPr="00E72CB9">
        <w:rPr>
          <w:rFonts w:ascii="Arial" w:eastAsia="Calibri" w:hAnsi="Arial" w:cs="Arial"/>
          <w:lang w:eastAsia="en-US"/>
        </w:rPr>
        <w:t>deviation</w:t>
      </w:r>
      <w:r w:rsidR="00381C0F" w:rsidRPr="00E72CB9">
        <w:rPr>
          <w:rFonts w:ascii="Arial" w:eastAsia="Calibri" w:hAnsi="Arial" w:cs="Arial"/>
          <w:lang w:eastAsia="en-US"/>
        </w:rPr>
        <w:t xml:space="preserve"> </w:t>
      </w:r>
      <w:r w:rsidR="00516962" w:rsidRPr="00E72CB9">
        <w:rPr>
          <w:rFonts w:ascii="Arial" w:eastAsia="Calibri" w:hAnsi="Arial" w:cs="Arial"/>
          <w:lang w:eastAsia="en-US"/>
        </w:rPr>
        <w:t xml:space="preserve"> </w:t>
      </w:r>
      <w:r w:rsidR="00A031D1" w:rsidRPr="00E72CB9">
        <w:rPr>
          <w:rFonts w:ascii="Arial" w:eastAsia="Calibri" w:hAnsi="Arial" w:cs="Arial"/>
          <w:lang w:eastAsia="en-US"/>
        </w:rPr>
        <w:t>is</w:t>
      </w:r>
      <w:r w:rsidR="00381C0F" w:rsidRPr="00E72CB9">
        <w:rPr>
          <w:rFonts w:ascii="Arial" w:eastAsia="Calibri" w:hAnsi="Arial" w:cs="Arial"/>
          <w:lang w:eastAsia="en-US"/>
        </w:rPr>
        <w:t xml:space="preserve"> noticed</w:t>
      </w:r>
      <w:r w:rsidR="00516962" w:rsidRPr="00E72CB9">
        <w:rPr>
          <w:rFonts w:ascii="Arial" w:eastAsia="Calibri" w:hAnsi="Arial" w:cs="Arial"/>
          <w:lang w:eastAsia="en-US"/>
        </w:rPr>
        <w:t xml:space="preserve"> in the stu</w:t>
      </w:r>
      <w:r w:rsidR="00A031D1" w:rsidRPr="00E72CB9">
        <w:rPr>
          <w:rFonts w:ascii="Arial" w:eastAsia="Calibri" w:hAnsi="Arial" w:cs="Arial"/>
          <w:lang w:eastAsia="en-US"/>
        </w:rPr>
        <w:t>dy</w:t>
      </w:r>
      <w:r w:rsidR="00FB1E63">
        <w:rPr>
          <w:rFonts w:ascii="Arial" w:eastAsia="Calibri" w:hAnsi="Arial" w:cs="Arial"/>
          <w:lang w:eastAsia="en-US"/>
        </w:rPr>
        <w:t xml:space="preserve"> </w:t>
      </w:r>
      <w:r w:rsidR="00FB1E63" w:rsidRPr="00E72CB9">
        <w:rPr>
          <w:rFonts w:ascii="Arial" w:eastAsia="Calibri" w:hAnsi="Arial" w:cs="Arial"/>
          <w:lang w:eastAsia="en-US"/>
        </w:rPr>
        <w:t>(the control of efficacy for suppression of disinfectant’s activity is not validated</w:t>
      </w:r>
      <w:r w:rsidR="00FB1E63" w:rsidRPr="00E72CB9">
        <w:rPr>
          <w:rFonts w:ascii="Arial" w:hAnsi="Arial" w:cs="Arial"/>
          <w:color w:val="000000"/>
          <w:lang w:eastAsia="de-DE"/>
        </w:rPr>
        <w:t>)</w:t>
      </w:r>
      <w:r w:rsidR="00516962" w:rsidRPr="00E72CB9">
        <w:rPr>
          <w:rFonts w:ascii="Arial" w:eastAsia="Calibri" w:hAnsi="Arial" w:cs="Arial"/>
          <w:lang w:eastAsia="en-US"/>
        </w:rPr>
        <w:t>.</w:t>
      </w:r>
    </w:p>
    <w:p w14:paraId="03FF7D56" w14:textId="77777777" w:rsidR="003B4328" w:rsidRPr="00E72CB9"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w:t>
      </w:r>
      <w:r w:rsidR="00516962" w:rsidRPr="00E72CB9">
        <w:rPr>
          <w:rFonts w:ascii="Arial" w:eastAsia="Calibri" w:hAnsi="Arial" w:cs="Arial"/>
          <w:lang w:eastAsia="en-US"/>
        </w:rPr>
        <w:t xml:space="preserve"> </w:t>
      </w:r>
      <w:r w:rsidRPr="00E72CB9">
        <w:rPr>
          <w:rFonts w:ascii="Arial" w:eastAsia="Calibri" w:hAnsi="Arial" w:cs="Arial"/>
          <w:lang w:eastAsia="en-US"/>
        </w:rPr>
        <w:t xml:space="preserve">6, before milking (and after cleaning), by automated spraying, with a contact time of one minute ; and after milking, by automated spraying, with a contact time of 5 minutes, against bacteria, yeasts and </w:t>
      </w:r>
      <w:r w:rsidR="00422677" w:rsidRPr="00E72CB9">
        <w:rPr>
          <w:rFonts w:ascii="Arial" w:eastAsia="Calibri" w:hAnsi="Arial" w:cs="Arial"/>
          <w:lang w:eastAsia="en-US"/>
        </w:rPr>
        <w:t>bacterio</w:t>
      </w:r>
      <w:r w:rsidRPr="00E72CB9">
        <w:rPr>
          <w:rFonts w:ascii="Arial" w:eastAsia="Calibri" w:hAnsi="Arial" w:cs="Arial"/>
          <w:lang w:eastAsia="en-US"/>
        </w:rPr>
        <w:t>phages (only for pre-milking for phages).</w:t>
      </w:r>
    </w:p>
    <w:p w14:paraId="7B77F945" w14:textId="77777777" w:rsidR="003B4328" w:rsidRPr="00E72CB9" w:rsidRDefault="003B4328" w:rsidP="0092558E">
      <w:pPr>
        <w:suppressAutoHyphens w:val="0"/>
        <w:jc w:val="both"/>
        <w:rPr>
          <w:rFonts w:ascii="Arial" w:eastAsia="Calibri" w:hAnsi="Arial" w:cs="Arial"/>
          <w:iCs/>
          <w:lang w:eastAsia="en-US"/>
        </w:rPr>
      </w:pPr>
    </w:p>
    <w:p w14:paraId="44A2D2A3" w14:textId="77777777" w:rsidR="003B4328" w:rsidRPr="00E72CB9" w:rsidRDefault="003B4328" w:rsidP="0092558E">
      <w:pPr>
        <w:suppressAutoHyphens w:val="0"/>
        <w:jc w:val="both"/>
        <w:rPr>
          <w:rFonts w:ascii="Arial" w:eastAsia="Calibri" w:hAnsi="Arial" w:cs="Arial"/>
          <w:lang w:eastAsia="en-US"/>
        </w:rPr>
      </w:pPr>
      <w:r w:rsidRPr="00E72CB9">
        <w:rPr>
          <w:rFonts w:ascii="Arial" w:eastAsia="Calibri" w:hAnsi="Arial" w:cs="Arial"/>
          <w:lang w:eastAsia="en-US"/>
        </w:rPr>
        <w:t>The users should inform if the treatment is ineffective and report straightforward to the registration holder.</w:t>
      </w:r>
    </w:p>
    <w:p w14:paraId="357799BF" w14:textId="77777777" w:rsidR="003B4328" w:rsidRPr="00E72CB9" w:rsidRDefault="003B4328" w:rsidP="0092558E">
      <w:pPr>
        <w:suppressAutoHyphens w:val="0"/>
        <w:jc w:val="both"/>
        <w:rPr>
          <w:rFonts w:ascii="Arial" w:eastAsia="Calibri" w:hAnsi="Arial" w:cs="Arial"/>
          <w:i/>
          <w:lang w:val="sv-SE" w:eastAsia="en-US"/>
        </w:rPr>
      </w:pPr>
    </w:p>
    <w:p w14:paraId="485208C1" w14:textId="77777777" w:rsidR="00895F14" w:rsidRPr="00E72CB9" w:rsidRDefault="00895F14" w:rsidP="00E72CB9">
      <w:pPr>
        <w:jc w:val="both"/>
        <w:rPr>
          <w:rFonts w:ascii="Arial" w:hAnsi="Arial" w:cs="Arial"/>
        </w:rPr>
      </w:pPr>
    </w:p>
    <w:p w14:paraId="0E26C230" w14:textId="77777777" w:rsidR="00895F14" w:rsidRPr="00E72CB9" w:rsidRDefault="00895F14" w:rsidP="0009060B">
      <w:pPr>
        <w:numPr>
          <w:ilvl w:val="0"/>
          <w:numId w:val="5"/>
        </w:numPr>
        <w:suppressAutoHyphens w:val="0"/>
        <w:contextualSpacing/>
        <w:jc w:val="both"/>
        <w:rPr>
          <w:rFonts w:ascii="Arial" w:hAnsi="Arial" w:cs="Arial"/>
        </w:rPr>
      </w:pPr>
      <w:r w:rsidRPr="00E72CB9">
        <w:rPr>
          <w:rFonts w:ascii="Arial" w:hAnsi="Arial" w:cs="Arial"/>
          <w:i/>
          <w:u w:val="single"/>
          <w:lang w:eastAsia="en-US"/>
        </w:rPr>
        <w:t>Risk assessment for human health</w:t>
      </w:r>
    </w:p>
    <w:p w14:paraId="7FF45864" w14:textId="77777777" w:rsidR="00CF09BE" w:rsidRPr="00E72CB9" w:rsidRDefault="00CF09BE" w:rsidP="00945BD7">
      <w:pPr>
        <w:suppressAutoHyphens w:val="0"/>
        <w:ind w:left="720"/>
        <w:contextualSpacing/>
        <w:jc w:val="both"/>
        <w:rPr>
          <w:rFonts w:ascii="Arial" w:hAnsi="Arial" w:cs="Arial"/>
        </w:rPr>
      </w:pPr>
    </w:p>
    <w:p w14:paraId="2E5E221B" w14:textId="77777777" w:rsidR="00BC2E23" w:rsidRDefault="00BC2E23" w:rsidP="00964B0B">
      <w:pPr>
        <w:jc w:val="both"/>
        <w:rPr>
          <w:rFonts w:ascii="Arial" w:hAnsi="Arial" w:cs="Arial"/>
          <w:iCs/>
          <w:color w:val="FF0000"/>
          <w:lang w:eastAsia="en-US"/>
        </w:rPr>
      </w:pPr>
    </w:p>
    <w:p w14:paraId="303CC76A" w14:textId="631E13B6" w:rsidR="00BC2E23" w:rsidRDefault="00BC2E23" w:rsidP="00BC2E23">
      <w:pPr>
        <w:autoSpaceDE w:val="0"/>
        <w:autoSpaceDN w:val="0"/>
        <w:adjustRightInd w:val="0"/>
        <w:jc w:val="both"/>
        <w:rPr>
          <w:rFonts w:ascii="Arial" w:hAnsi="Arial" w:cs="Arial"/>
          <w:lang w:val="en-US"/>
        </w:rPr>
      </w:pPr>
      <w:r>
        <w:rPr>
          <w:rFonts w:ascii="Arial" w:hAnsi="Arial" w:cs="Arial"/>
          <w:lang w:val="en-US"/>
        </w:rPr>
        <w:lastRenderedPageBreak/>
        <w:t xml:space="preserve">Conclusion of risk assessment of the professional users is given in the Table here below </w:t>
      </w:r>
    </w:p>
    <w:p w14:paraId="287D1F14"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69072D1B" w14:textId="77777777" w:rsidTr="00FE3A29">
        <w:tc>
          <w:tcPr>
            <w:tcW w:w="1314" w:type="dxa"/>
            <w:tcBorders>
              <w:top w:val="single" w:sz="4" w:space="0" w:color="000000"/>
              <w:bottom w:val="single" w:sz="4" w:space="0" w:color="000000"/>
              <w:right w:val="single" w:sz="4" w:space="0" w:color="000000"/>
            </w:tcBorders>
          </w:tcPr>
          <w:p w14:paraId="26BB02C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6F665AE4"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44B9CB6C"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26BDCBF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5A46CBD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BC2E23" w:rsidRPr="00072C04" w14:paraId="4CBEE5A3" w14:textId="77777777" w:rsidTr="00FE3A29">
        <w:tc>
          <w:tcPr>
            <w:tcW w:w="1314" w:type="dxa"/>
            <w:vMerge w:val="restart"/>
            <w:tcBorders>
              <w:top w:val="single" w:sz="4" w:space="0" w:color="000000"/>
              <w:bottom w:val="single" w:sz="4" w:space="0" w:color="000000"/>
              <w:right w:val="single" w:sz="4" w:space="0" w:color="000000"/>
            </w:tcBorders>
          </w:tcPr>
          <w:p w14:paraId="535A4684" w14:textId="77777777" w:rsidR="00BC2E23" w:rsidRPr="00072C04" w:rsidRDefault="00BC2E23" w:rsidP="00FE3A29">
            <w:pPr>
              <w:autoSpaceDE w:val="0"/>
              <w:autoSpaceDN w:val="0"/>
              <w:adjustRightInd w:val="0"/>
              <w:rPr>
                <w:rFonts w:ascii="Arial" w:hAnsi="Arial" w:cs="Arial"/>
                <w:b/>
                <w:bCs/>
                <w:sz w:val="18"/>
                <w:szCs w:val="18"/>
                <w:lang w:val="en-US"/>
              </w:rPr>
            </w:pPr>
          </w:p>
          <w:p w14:paraId="49500A66"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1EABB9BB"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D010A2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6BEE93F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AAF4DDC"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24AD6B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C1D57D2"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182743CE" w14:textId="77777777" w:rsidTr="00FE3A29">
        <w:tc>
          <w:tcPr>
            <w:tcW w:w="1314" w:type="dxa"/>
            <w:vMerge/>
            <w:tcBorders>
              <w:top w:val="single" w:sz="4" w:space="0" w:color="000000"/>
              <w:bottom w:val="single" w:sz="4" w:space="0" w:color="000000"/>
              <w:right w:val="single" w:sz="4" w:space="0" w:color="000000"/>
            </w:tcBorders>
          </w:tcPr>
          <w:p w14:paraId="527C699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9EBBBB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38D50F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4F680CB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5BD95E9"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52CF106"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34E5F46D" w14:textId="77777777" w:rsidTr="00FE3A29">
        <w:tc>
          <w:tcPr>
            <w:tcW w:w="1314" w:type="dxa"/>
            <w:vMerge/>
            <w:tcBorders>
              <w:top w:val="single" w:sz="4" w:space="0" w:color="000000"/>
              <w:bottom w:val="single" w:sz="4" w:space="0" w:color="000000"/>
              <w:right w:val="single" w:sz="4" w:space="0" w:color="000000"/>
            </w:tcBorders>
          </w:tcPr>
          <w:p w14:paraId="3560FA65"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472D63F"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4921BC2"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143FB86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6B91C924"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2DE4AB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6C9D83E7" w14:textId="77777777" w:rsidTr="00FE3A29">
        <w:tc>
          <w:tcPr>
            <w:tcW w:w="1314" w:type="dxa"/>
            <w:vMerge/>
            <w:tcBorders>
              <w:top w:val="single" w:sz="4" w:space="0" w:color="000000"/>
              <w:bottom w:val="single" w:sz="4" w:space="0" w:color="000000"/>
              <w:right w:val="single" w:sz="4" w:space="0" w:color="000000"/>
            </w:tcBorders>
          </w:tcPr>
          <w:p w14:paraId="74DEC32D"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0F27D6D"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C27D9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6D59C0A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2740D7F5"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7DA98D45"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7077C1E7" w14:textId="77777777" w:rsidTr="00FE3A29">
        <w:tc>
          <w:tcPr>
            <w:tcW w:w="1314" w:type="dxa"/>
            <w:vMerge w:val="restart"/>
            <w:tcBorders>
              <w:top w:val="single" w:sz="4" w:space="0" w:color="000000"/>
              <w:bottom w:val="single" w:sz="4" w:space="0" w:color="000000"/>
              <w:right w:val="single" w:sz="4" w:space="0" w:color="000000"/>
            </w:tcBorders>
          </w:tcPr>
          <w:p w14:paraId="71DA2E39" w14:textId="77777777" w:rsidR="00BC2E23" w:rsidRPr="00072C04" w:rsidRDefault="00BC2E23" w:rsidP="00FE3A29">
            <w:pPr>
              <w:autoSpaceDE w:val="0"/>
              <w:autoSpaceDN w:val="0"/>
              <w:adjustRightInd w:val="0"/>
              <w:rPr>
                <w:rFonts w:ascii="Arial" w:hAnsi="Arial" w:cs="Arial"/>
                <w:b/>
                <w:bCs/>
                <w:sz w:val="18"/>
                <w:szCs w:val="18"/>
                <w:lang w:val="fr-FR"/>
              </w:rPr>
            </w:pPr>
          </w:p>
          <w:p w14:paraId="5A2C43E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6F35F737"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459F451"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9FE7A4E"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2A6C2A1"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5285481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5E2C987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6FE2F256"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33732AA" w14:textId="77777777" w:rsidTr="00FE3A29">
        <w:tc>
          <w:tcPr>
            <w:tcW w:w="1314" w:type="dxa"/>
            <w:vMerge/>
            <w:tcBorders>
              <w:top w:val="single" w:sz="4" w:space="0" w:color="000000"/>
              <w:bottom w:val="single" w:sz="4" w:space="0" w:color="000000"/>
              <w:right w:val="single" w:sz="4" w:space="0" w:color="000000"/>
            </w:tcBorders>
          </w:tcPr>
          <w:p w14:paraId="3D56B414"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24732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05C595D"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1DD120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0909C787"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7383ADE"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7CE0637F" w14:textId="77777777" w:rsidTr="00FE3A29">
        <w:tc>
          <w:tcPr>
            <w:tcW w:w="1314" w:type="dxa"/>
            <w:vMerge/>
            <w:tcBorders>
              <w:top w:val="single" w:sz="4" w:space="0" w:color="000000"/>
              <w:bottom w:val="single" w:sz="4" w:space="0" w:color="000000"/>
              <w:right w:val="single" w:sz="4" w:space="0" w:color="000000"/>
            </w:tcBorders>
          </w:tcPr>
          <w:p w14:paraId="179F595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732E6D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6CEEB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5B3D957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49B3903"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31E718E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09B4516F" w14:textId="77777777" w:rsidR="00BC2E23" w:rsidRPr="00072C04"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65A4C32C" w14:textId="77777777" w:rsidR="00BC2E23" w:rsidRPr="00BC2E23"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BC2E23" w:rsidRPr="00072C04" w14:paraId="642EAC0A" w14:textId="77777777" w:rsidTr="00FE3A29">
        <w:tc>
          <w:tcPr>
            <w:tcW w:w="1314" w:type="dxa"/>
            <w:tcBorders>
              <w:top w:val="single" w:sz="4" w:space="0" w:color="000000"/>
              <w:bottom w:val="single" w:sz="4" w:space="0" w:color="000000"/>
              <w:right w:val="single" w:sz="4" w:space="0" w:color="000000"/>
            </w:tcBorders>
          </w:tcPr>
          <w:p w14:paraId="4755EA4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4609C2C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F81C7A5"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30D4FB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A9FFE14"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48A45A72" w14:textId="76E31B0E"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3E789309" w14:textId="77777777" w:rsidTr="00FE3A29">
        <w:tc>
          <w:tcPr>
            <w:tcW w:w="1314" w:type="dxa"/>
            <w:tcBorders>
              <w:top w:val="single" w:sz="4" w:space="0" w:color="000000"/>
              <w:bottom w:val="single" w:sz="4" w:space="0" w:color="000000"/>
              <w:right w:val="single" w:sz="4" w:space="0" w:color="000000"/>
            </w:tcBorders>
          </w:tcPr>
          <w:p w14:paraId="6D8AF9A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0798B62B"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891472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486320C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672E309E"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922FE0A" w14:textId="720C1B5A"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461782C" w14:textId="77777777" w:rsidTr="00FE3A29">
        <w:tc>
          <w:tcPr>
            <w:tcW w:w="1314" w:type="dxa"/>
            <w:tcBorders>
              <w:top w:val="single" w:sz="4" w:space="0" w:color="000000"/>
              <w:bottom w:val="single" w:sz="4" w:space="0" w:color="000000"/>
              <w:right w:val="single" w:sz="4" w:space="0" w:color="000000"/>
            </w:tcBorders>
          </w:tcPr>
          <w:p w14:paraId="32AD8C1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46E46E07"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45DDF4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04C883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7313118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D95516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5665E6BB" w14:textId="77777777" w:rsidR="00BC2E23" w:rsidRPr="00945BD7" w:rsidRDefault="00BC2E23" w:rsidP="00964B0B">
      <w:pPr>
        <w:jc w:val="both"/>
        <w:rPr>
          <w:rFonts w:ascii="Arial" w:hAnsi="Arial" w:cs="Arial"/>
          <w:iCs/>
          <w:lang w:eastAsia="en-US"/>
        </w:rPr>
      </w:pPr>
    </w:p>
    <w:p w14:paraId="5B552A39" w14:textId="1517F514" w:rsidR="00964B0B" w:rsidRPr="00945BD7" w:rsidRDefault="00BC2E23" w:rsidP="00964B0B">
      <w:pPr>
        <w:jc w:val="both"/>
        <w:rPr>
          <w:rFonts w:ascii="Arial" w:hAnsi="Arial" w:cs="Arial"/>
          <w:i/>
          <w:iCs/>
          <w:lang w:eastAsia="en-US"/>
        </w:rPr>
      </w:pPr>
      <w:r w:rsidRPr="00945BD7">
        <w:rPr>
          <w:rFonts w:ascii="Arial" w:hAnsi="Arial" w:cs="Arial"/>
          <w:iCs/>
          <w:lang w:eastAsia="en-US"/>
        </w:rPr>
        <w:t>T</w:t>
      </w:r>
      <w:r w:rsidR="00964B0B" w:rsidRPr="00945BD7">
        <w:rPr>
          <w:rFonts w:ascii="Arial" w:hAnsi="Arial" w:cs="Arial"/>
          <w:iCs/>
          <w:lang w:eastAsia="en-US"/>
        </w:rPr>
        <w:t>he background value has been recently discussed (between 25% or 46% of UL) in the framework of Union authorisations,</w:t>
      </w:r>
      <w:r w:rsidRPr="00945BD7">
        <w:rPr>
          <w:rFonts w:ascii="Arial" w:hAnsi="Arial" w:cs="Arial"/>
          <w:iCs/>
          <w:lang w:eastAsia="en-US"/>
        </w:rPr>
        <w:t xml:space="preserve"> hence </w:t>
      </w:r>
      <w:r w:rsidR="00964B0B" w:rsidRPr="00945BD7">
        <w:rPr>
          <w:rFonts w:ascii="Arial" w:hAnsi="Arial" w:cs="Arial"/>
          <w:iCs/>
          <w:lang w:eastAsia="en-US"/>
        </w:rPr>
        <w:t>both risk assessment have been performed in this report</w:t>
      </w:r>
      <w:r w:rsidR="00964B0B" w:rsidRPr="00945BD7">
        <w:rPr>
          <w:rFonts w:ascii="Arial" w:hAnsi="Arial" w:cs="Arial"/>
          <w:iCs/>
          <w:lang w:eastAsia="en-US"/>
        </w:rPr>
        <w:br/>
      </w:r>
      <w:r w:rsidR="00F57CC0">
        <w:rPr>
          <w:rFonts w:ascii="Arial" w:hAnsi="Arial" w:cs="Arial"/>
          <w:iCs/>
          <w:lang w:eastAsia="en-US"/>
        </w:rPr>
        <w:t xml:space="preserve">As </w:t>
      </w:r>
      <w:r w:rsidR="00964B0B" w:rsidRPr="00945BD7">
        <w:rPr>
          <w:rFonts w:ascii="Arial" w:hAnsi="Arial" w:cs="Arial"/>
          <w:iCs/>
          <w:lang w:eastAsia="en-US"/>
        </w:rPr>
        <w:t xml:space="preserve"> the 25% value is the one agreed in the CAR</w:t>
      </w:r>
      <w:r w:rsidR="00F57CC0">
        <w:rPr>
          <w:rFonts w:ascii="Arial" w:hAnsi="Arial" w:cs="Arial"/>
          <w:iCs/>
          <w:lang w:eastAsia="en-US"/>
        </w:rPr>
        <w:t xml:space="preserve">, </w:t>
      </w:r>
      <w:r w:rsidR="00964B0B" w:rsidRPr="00945BD7">
        <w:rPr>
          <w:rFonts w:ascii="Arial" w:hAnsi="Arial" w:cs="Arial"/>
          <w:iCs/>
          <w:lang w:eastAsia="en-US"/>
        </w:rPr>
        <w:t xml:space="preserve">the conclusion from FRCA </w:t>
      </w:r>
      <w:r w:rsidR="00FB1E63" w:rsidRPr="00945BD7">
        <w:rPr>
          <w:rFonts w:ascii="Arial" w:hAnsi="Arial" w:cs="Arial"/>
          <w:iCs/>
          <w:lang w:eastAsia="en-US"/>
        </w:rPr>
        <w:t>is</w:t>
      </w:r>
      <w:r w:rsidR="00964B0B" w:rsidRPr="00945BD7">
        <w:rPr>
          <w:rFonts w:ascii="Arial" w:hAnsi="Arial" w:cs="Arial"/>
          <w:iCs/>
          <w:lang w:eastAsia="en-US"/>
        </w:rPr>
        <w:t xml:space="preserve"> based on the agreed 25% value</w:t>
      </w:r>
      <w:r w:rsidR="00964B0B" w:rsidRPr="00945BD7">
        <w:rPr>
          <w:rFonts w:ascii="Arial" w:hAnsi="Arial" w:cs="Arial"/>
          <w:i/>
          <w:iCs/>
          <w:lang w:eastAsia="en-US"/>
        </w:rPr>
        <w:t xml:space="preserve">. </w:t>
      </w:r>
    </w:p>
    <w:p w14:paraId="6D41A412" w14:textId="77777777" w:rsidR="00964B0B" w:rsidRPr="000074CF" w:rsidRDefault="00964B0B" w:rsidP="00964B0B">
      <w:pPr>
        <w:suppressAutoHyphens w:val="0"/>
        <w:jc w:val="both"/>
        <w:rPr>
          <w:rFonts w:ascii="Arial" w:hAnsi="Arial" w:cs="Arial"/>
          <w:iCs/>
          <w:lang w:eastAsia="en-US"/>
        </w:rPr>
      </w:pPr>
    </w:p>
    <w:p w14:paraId="23E6DF8E" w14:textId="60DB70B2" w:rsidR="00EB4E12" w:rsidRDefault="00EB4E12" w:rsidP="009F2E41">
      <w:pPr>
        <w:jc w:val="both"/>
        <w:rPr>
          <w:rFonts w:ascii="Arial" w:hAnsi="Arial" w:cs="Arial"/>
        </w:rPr>
      </w:pPr>
    </w:p>
    <w:p w14:paraId="4EDA298F" w14:textId="77777777" w:rsidR="00515859" w:rsidRPr="00515859" w:rsidRDefault="00515859" w:rsidP="009F2E41">
      <w:pPr>
        <w:jc w:val="both"/>
        <w:rPr>
          <w:rFonts w:ascii="Arial" w:hAnsi="Arial" w:cs="Arial"/>
        </w:rPr>
      </w:pPr>
    </w:p>
    <w:p w14:paraId="6B1B0374" w14:textId="77777777" w:rsidR="00895F14" w:rsidRPr="00515859" w:rsidRDefault="00895F14" w:rsidP="0009060B">
      <w:pPr>
        <w:numPr>
          <w:ilvl w:val="0"/>
          <w:numId w:val="5"/>
        </w:numPr>
        <w:suppressAutoHyphens w:val="0"/>
        <w:contextualSpacing/>
        <w:jc w:val="both"/>
        <w:rPr>
          <w:rFonts w:ascii="Arial" w:hAnsi="Arial" w:cs="Arial"/>
        </w:rPr>
      </w:pPr>
      <w:r w:rsidRPr="00515859">
        <w:rPr>
          <w:rFonts w:ascii="Arial" w:hAnsi="Arial" w:cs="Arial"/>
          <w:i/>
          <w:u w:val="single"/>
          <w:lang w:eastAsia="en-US"/>
        </w:rPr>
        <w:t>Risk for consumers via residues</w:t>
      </w:r>
    </w:p>
    <w:p w14:paraId="0660742D" w14:textId="77777777" w:rsidR="00895F14" w:rsidRPr="000074CF" w:rsidRDefault="00895F14" w:rsidP="00E72CB9">
      <w:pPr>
        <w:ind w:left="360"/>
        <w:contextualSpacing/>
        <w:jc w:val="both"/>
        <w:rPr>
          <w:rFonts w:ascii="Arial" w:hAnsi="Arial" w:cs="Arial"/>
        </w:rPr>
      </w:pPr>
    </w:p>
    <w:p w14:paraId="3D559FB7" w14:textId="77777777" w:rsidR="00F45C65" w:rsidRDefault="00E0122D" w:rsidP="0092558E">
      <w:pPr>
        <w:suppressAutoHyphens w:val="0"/>
        <w:contextualSpacing/>
        <w:jc w:val="both"/>
        <w:rPr>
          <w:rFonts w:ascii="Arial" w:eastAsia="Calibri" w:hAnsi="Arial" w:cs="Arial"/>
          <w:lang w:val="sv-SE" w:eastAsia="en-US"/>
        </w:rPr>
      </w:pPr>
      <w:r w:rsidRPr="000074CF">
        <w:rPr>
          <w:rFonts w:ascii="Arial" w:hAnsi="Arial" w:cs="Arial"/>
        </w:rPr>
        <w:t>Considering the intended use of HYDRACHIM IODINE FAMILY and based on overall available information, a risk via food cannot be excluded.</w:t>
      </w:r>
      <w:r w:rsidRPr="000074CF">
        <w:rPr>
          <w:rFonts w:ascii="Arial" w:eastAsia="Calibri" w:hAnsi="Arial" w:cs="Arial"/>
          <w:lang w:val="sv-SE" w:eastAsia="en-US"/>
        </w:rPr>
        <w:t xml:space="preserve"> </w:t>
      </w:r>
    </w:p>
    <w:p w14:paraId="6900CDE2" w14:textId="77777777" w:rsidR="0092558E" w:rsidRDefault="0092558E" w:rsidP="00E72CB9">
      <w:pPr>
        <w:jc w:val="both"/>
        <w:rPr>
          <w:rFonts w:ascii="Arial" w:eastAsia="Calibri" w:hAnsi="Arial" w:cs="Arial"/>
          <w:lang w:val="sv-SE" w:eastAsia="en-US"/>
        </w:rPr>
      </w:pPr>
    </w:p>
    <w:p w14:paraId="52A171E2" w14:textId="5C356939" w:rsidR="00C16482" w:rsidRPr="00E72CB9" w:rsidRDefault="00C16482" w:rsidP="00E72CB9">
      <w:pPr>
        <w:jc w:val="both"/>
        <w:rPr>
          <w:rFonts w:ascii="Arial" w:hAnsi="Arial" w:cs="Arial"/>
          <w:lang w:val="en-US"/>
        </w:rPr>
      </w:pPr>
      <w:r w:rsidRPr="0092558E">
        <w:rPr>
          <w:rFonts w:ascii="Arial" w:eastAsia="Calibri" w:hAnsi="Arial" w:cs="Arial"/>
          <w:lang w:val="sv-SE" w:eastAsia="en-US"/>
        </w:rPr>
        <w:t>The estimation of iodine contamination in milk has been performed considering the worst case situation.</w:t>
      </w:r>
      <w:r w:rsidRPr="0092558E">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243F0E30" w14:textId="77777777" w:rsidR="00895F14" w:rsidRPr="00CE031F" w:rsidRDefault="00895F14" w:rsidP="00E72CB9">
      <w:pPr>
        <w:jc w:val="both"/>
        <w:rPr>
          <w:rFonts w:ascii="Arial" w:hAnsi="Arial" w:cs="Arial"/>
        </w:rPr>
      </w:pPr>
    </w:p>
    <w:p w14:paraId="22100854" w14:textId="77777777" w:rsidR="00895F14" w:rsidRPr="00CE031F" w:rsidRDefault="00895F14" w:rsidP="0009060B">
      <w:pPr>
        <w:numPr>
          <w:ilvl w:val="0"/>
          <w:numId w:val="5"/>
        </w:numPr>
        <w:suppressAutoHyphens w:val="0"/>
        <w:contextualSpacing/>
        <w:jc w:val="both"/>
        <w:rPr>
          <w:rFonts w:ascii="Arial" w:hAnsi="Arial" w:cs="Arial"/>
          <w:u w:val="single"/>
        </w:rPr>
      </w:pPr>
      <w:r w:rsidRPr="00CE031F">
        <w:rPr>
          <w:rFonts w:ascii="Arial" w:hAnsi="Arial" w:cs="Arial"/>
          <w:i/>
          <w:u w:val="single"/>
          <w:lang w:eastAsia="en-US"/>
        </w:rPr>
        <w:t>Risk assessment for environment</w:t>
      </w:r>
    </w:p>
    <w:p w14:paraId="5C1C3D87" w14:textId="77777777" w:rsidR="00944126" w:rsidRPr="009F2E41" w:rsidRDefault="00944126" w:rsidP="0092558E">
      <w:pPr>
        <w:jc w:val="both"/>
        <w:rPr>
          <w:rFonts w:ascii="Arial" w:eastAsia="Calibri" w:hAnsi="Arial" w:cs="Arial"/>
          <w:i/>
          <w:lang w:val="en-US" w:eastAsia="en-US"/>
        </w:rPr>
      </w:pPr>
    </w:p>
    <w:p w14:paraId="42715B07" w14:textId="77777777" w:rsidR="007C6A4E" w:rsidRPr="00B22902" w:rsidRDefault="007C6A4E" w:rsidP="0092558E">
      <w:pPr>
        <w:jc w:val="both"/>
        <w:rPr>
          <w:rFonts w:ascii="Arial" w:hAnsi="Arial" w:cs="Arial"/>
          <w:color w:val="222222"/>
          <w:lang w:val="en"/>
        </w:rPr>
      </w:pPr>
      <w:r w:rsidRPr="009F2E41">
        <w:rPr>
          <w:rFonts w:ascii="Arial" w:hAnsi="Arial" w:cs="Arial"/>
          <w:color w:val="222222"/>
          <w:lang w:val="en"/>
        </w:rPr>
        <w:t>The estimated exposure levels for the non-target species of aquatic, sediment and terrestrial compartments and the microorganisms in wastewater treatment plants are in the range of the natural background levels for each compartment, related to exposure to iodine and its compounds under the conditions of application specified in the SPC</w:t>
      </w:r>
      <w:r w:rsidRPr="00CC262E" w:rsidDel="007F29B9">
        <w:rPr>
          <w:rFonts w:ascii="Arial" w:hAnsi="Arial" w:cs="Arial"/>
          <w:color w:val="222222"/>
          <w:lang w:val="en"/>
        </w:rPr>
        <w:t xml:space="preserve"> </w:t>
      </w:r>
      <w:r w:rsidRPr="00B22902">
        <w:rPr>
          <w:rFonts w:ascii="Arial" w:hAnsi="Arial" w:cs="Arial"/>
          <w:color w:val="222222"/>
          <w:lang w:val="en"/>
        </w:rPr>
        <w:t xml:space="preserve">for the familly of product </w:t>
      </w:r>
      <w:r w:rsidR="0009758A" w:rsidRPr="00B22902">
        <w:rPr>
          <w:rFonts w:ascii="Arial" w:hAnsi="Arial" w:cs="Arial"/>
          <w:lang w:eastAsia="fr-FR"/>
        </w:rPr>
        <w:t>HYDRACHIM IODINE FAMILY</w:t>
      </w:r>
      <w:r w:rsidRPr="00B22902">
        <w:rPr>
          <w:rFonts w:ascii="Arial" w:hAnsi="Arial" w:cs="Arial"/>
          <w:color w:val="222222"/>
          <w:lang w:val="en"/>
        </w:rPr>
        <w:t>.</w:t>
      </w:r>
    </w:p>
    <w:p w14:paraId="420AE4CA" w14:textId="2E11C9E9" w:rsidR="007C6A4E" w:rsidRDefault="007C6A4E" w:rsidP="0092558E">
      <w:pPr>
        <w:jc w:val="both"/>
        <w:rPr>
          <w:rFonts w:ascii="Arial" w:hAnsi="Arial" w:cs="Arial"/>
          <w:color w:val="222222"/>
          <w:lang w:val="en"/>
        </w:rPr>
      </w:pPr>
      <w:r w:rsidRPr="00515859">
        <w:rPr>
          <w:rFonts w:ascii="Arial" w:hAnsi="Arial" w:cs="Arial"/>
          <w:color w:val="222222"/>
          <w:lang w:val="en"/>
        </w:rPr>
        <w:t xml:space="preserve">The estimated groundwater concentrations associated with the use of the familly of product </w:t>
      </w:r>
      <w:r w:rsidR="0009758A" w:rsidRPr="00515859">
        <w:rPr>
          <w:rFonts w:ascii="Arial" w:hAnsi="Arial" w:cs="Arial"/>
          <w:lang w:eastAsia="fr-FR"/>
        </w:rPr>
        <w:t>HYDRACHIM IODINE FAMILY</w:t>
      </w:r>
      <w:r w:rsidR="0009758A" w:rsidRPr="00515859">
        <w:rPr>
          <w:rFonts w:ascii="Arial" w:hAnsi="Arial" w:cs="Arial"/>
          <w:color w:val="222222"/>
          <w:lang w:val="en"/>
        </w:rPr>
        <w:t xml:space="preserve"> </w:t>
      </w:r>
      <w:r w:rsidRPr="00515859">
        <w:rPr>
          <w:rFonts w:ascii="Arial" w:hAnsi="Arial" w:cs="Arial"/>
          <w:color w:val="222222"/>
          <w:lang w:val="en"/>
        </w:rPr>
        <w:t xml:space="preserve">are in the range of environmental iodine background except </w:t>
      </w:r>
      <w:r w:rsidR="0015263F" w:rsidRPr="00515859">
        <w:rPr>
          <w:rFonts w:ascii="Arial" w:hAnsi="Arial" w:cs="Arial"/>
          <w:color w:val="222222"/>
          <w:lang w:val="en"/>
        </w:rPr>
        <w:t xml:space="preserve">when pre and post milking are cumulated. For the use either in pre or post </w:t>
      </w:r>
      <w:r w:rsidR="0015263F" w:rsidRPr="000074CF">
        <w:rPr>
          <w:rFonts w:ascii="Arial" w:hAnsi="Arial" w:cs="Arial"/>
          <w:color w:val="222222"/>
          <w:lang w:val="en"/>
        </w:rPr>
        <w:t>milking, the levels of iodine in groundwater are acceptable.</w:t>
      </w:r>
    </w:p>
    <w:p w14:paraId="23707152" w14:textId="77777777" w:rsidR="00233D80" w:rsidRPr="000074CF" w:rsidRDefault="00233D80" w:rsidP="0092558E">
      <w:pPr>
        <w:jc w:val="both"/>
        <w:rPr>
          <w:rFonts w:ascii="Arial" w:hAnsi="Arial" w:cs="Arial"/>
        </w:rPr>
      </w:pPr>
    </w:p>
    <w:p w14:paraId="371CF3D5" w14:textId="77777777" w:rsidR="00B22902" w:rsidRDefault="007C6A4E" w:rsidP="0092558E">
      <w:pPr>
        <w:jc w:val="both"/>
        <w:rPr>
          <w:rFonts w:ascii="Arial" w:hAnsi="Arial" w:cs="Arial"/>
          <w:b/>
          <w:color w:val="222222"/>
          <w:lang w:val="en"/>
        </w:rPr>
      </w:pPr>
      <w:r w:rsidRPr="000074CF">
        <w:rPr>
          <w:rFonts w:ascii="Arial" w:hAnsi="Arial" w:cs="Arial"/>
          <w:lang w:eastAsia="fr-FR"/>
        </w:rPr>
        <w:lastRenderedPageBreak/>
        <w:t xml:space="preserve">However, the estimation of concentrations in groundwater is based on a worst case assumption taking into account the partitioning equilibrium (interstitial soil water), neglecting lateral transport or dilution in deeper soil layers as well as any uptake by plants. </w:t>
      </w:r>
    </w:p>
    <w:p w14:paraId="215E4907" w14:textId="0573172F" w:rsidR="00515859" w:rsidRPr="002D467E" w:rsidRDefault="007C6A4E" w:rsidP="002D467E">
      <w:pPr>
        <w:spacing w:before="120"/>
        <w:jc w:val="both"/>
        <w:rPr>
          <w:rFonts w:ascii="Arial" w:hAnsi="Arial" w:cs="Arial"/>
          <w:color w:val="222222"/>
          <w:lang w:val="en"/>
        </w:rPr>
      </w:pPr>
      <w:r w:rsidRPr="002D467E">
        <w:rPr>
          <w:rFonts w:ascii="Arial" w:hAnsi="Arial" w:cs="Arial"/>
          <w:color w:val="222222"/>
          <w:lang w:val="en"/>
        </w:rPr>
        <w:t xml:space="preserve">In the absence of possible refinement of this methodology the assessment of estimated concentrations in groundwater cannot be </w:t>
      </w:r>
      <w:r w:rsidR="00F54B5D" w:rsidRPr="002D467E">
        <w:rPr>
          <w:rFonts w:ascii="Arial" w:hAnsi="Arial" w:cs="Arial"/>
          <w:color w:val="222222"/>
          <w:lang w:val="en"/>
        </w:rPr>
        <w:t xml:space="preserve">refined. However, </w:t>
      </w:r>
      <w:r w:rsidR="00E40F29">
        <w:rPr>
          <w:rFonts w:ascii="Arial" w:hAnsi="Arial" w:cs="Arial"/>
          <w:color w:val="222222"/>
          <w:lang w:val="en"/>
        </w:rPr>
        <w:t xml:space="preserve">no unacceptable </w:t>
      </w:r>
      <w:r w:rsidR="00F54B5D" w:rsidRPr="002D467E">
        <w:rPr>
          <w:rFonts w:ascii="Arial" w:hAnsi="Arial" w:cs="Arial"/>
          <w:color w:val="222222"/>
          <w:lang w:val="en"/>
        </w:rPr>
        <w:t xml:space="preserve">risk for groundwater is </w:t>
      </w:r>
      <w:r w:rsidR="00E40F29">
        <w:rPr>
          <w:rFonts w:ascii="Arial" w:hAnsi="Arial" w:cs="Arial"/>
          <w:color w:val="222222"/>
          <w:lang w:val="en"/>
        </w:rPr>
        <w:t xml:space="preserve">expected </w:t>
      </w:r>
      <w:r w:rsidR="00F54B5D" w:rsidRPr="002D467E">
        <w:rPr>
          <w:rFonts w:ascii="Arial" w:hAnsi="Arial" w:cs="Arial"/>
          <w:color w:val="222222"/>
          <w:lang w:val="en"/>
        </w:rPr>
        <w:t>even when post and pre-mil uses are cumulated.</w:t>
      </w:r>
    </w:p>
    <w:p w14:paraId="1BD318EC" w14:textId="77777777" w:rsidR="00F54B5D" w:rsidRDefault="00F54B5D" w:rsidP="00E72CB9">
      <w:pPr>
        <w:jc w:val="both"/>
        <w:rPr>
          <w:rFonts w:ascii="Arial" w:hAnsi="Arial" w:cs="Arial"/>
          <w:color w:val="222222"/>
          <w:lang w:val="en"/>
        </w:rPr>
      </w:pPr>
    </w:p>
    <w:p w14:paraId="696C82AD" w14:textId="77777777" w:rsidR="00F54B5D" w:rsidRDefault="00F54B5D" w:rsidP="00E72CB9">
      <w:pPr>
        <w:jc w:val="both"/>
        <w:rPr>
          <w:rFonts w:ascii="Arial" w:hAnsi="Arial" w:cs="Arial"/>
          <w:color w:val="222222"/>
          <w:lang w:val="en"/>
        </w:rPr>
      </w:pPr>
    </w:p>
    <w:p w14:paraId="1C5C9420" w14:textId="6D34D497" w:rsidR="00F54B5D" w:rsidRPr="002D467E" w:rsidRDefault="00F54B5D" w:rsidP="0009060B">
      <w:pPr>
        <w:numPr>
          <w:ilvl w:val="0"/>
          <w:numId w:val="5"/>
        </w:numPr>
        <w:suppressAutoHyphens w:val="0"/>
        <w:contextualSpacing/>
        <w:jc w:val="both"/>
        <w:rPr>
          <w:rFonts w:ascii="Arial" w:hAnsi="Arial" w:cs="Arial"/>
          <w:b/>
          <w:i/>
          <w:u w:val="single"/>
          <w:lang w:eastAsia="en-US"/>
        </w:rPr>
      </w:pPr>
      <w:r w:rsidRPr="002D467E">
        <w:rPr>
          <w:rFonts w:ascii="Arial" w:hAnsi="Arial" w:cs="Arial"/>
          <w:b/>
          <w:i/>
          <w:u w:val="single"/>
          <w:lang w:eastAsia="en-US"/>
        </w:rPr>
        <w:t>Overall conclusions</w:t>
      </w:r>
    </w:p>
    <w:p w14:paraId="027F6AE7" w14:textId="77777777" w:rsidR="00F54B5D" w:rsidRDefault="00F54B5D" w:rsidP="002D467E">
      <w:pPr>
        <w:suppressAutoHyphens w:val="0"/>
        <w:contextualSpacing/>
        <w:jc w:val="both"/>
        <w:rPr>
          <w:rFonts w:ascii="Arial" w:hAnsi="Arial" w:cs="Arial"/>
          <w:i/>
          <w:u w:val="single"/>
          <w:lang w:eastAsia="en-US"/>
        </w:rPr>
      </w:pPr>
    </w:p>
    <w:p w14:paraId="37676362" w14:textId="77777777" w:rsidR="00F54B5D" w:rsidRPr="002D467E" w:rsidRDefault="00F54B5D" w:rsidP="002D467E">
      <w:pPr>
        <w:suppressAutoHyphens w:val="0"/>
        <w:contextualSpacing/>
        <w:jc w:val="both"/>
        <w:rPr>
          <w:rFonts w:ascii="Arial" w:hAnsi="Arial" w:cs="Arial"/>
          <w:lang w:eastAsia="en-US"/>
        </w:rPr>
      </w:pPr>
    </w:p>
    <w:p w14:paraId="113B376C" w14:textId="77777777" w:rsidR="00BC2E23" w:rsidRPr="002D467E" w:rsidRDefault="00D27820" w:rsidP="002D467E">
      <w:pPr>
        <w:suppressAutoHyphens w:val="0"/>
        <w:contextualSpacing/>
        <w:jc w:val="both"/>
        <w:rPr>
          <w:rFonts w:ascii="Arial" w:hAnsi="Arial" w:cs="Arial"/>
          <w:lang w:eastAsia="en-US"/>
        </w:rPr>
      </w:pPr>
      <w:r w:rsidRPr="002D467E">
        <w:rPr>
          <w:rFonts w:ascii="Arial" w:hAnsi="Arial" w:cs="Arial"/>
          <w:lang w:eastAsia="en-US"/>
        </w:rPr>
        <w:t>The biocidal product family HYDRACHIM IODINE FAMILY can be authorized under the following conditions</w:t>
      </w:r>
    </w:p>
    <w:p w14:paraId="2B6E9A60" w14:textId="77777777" w:rsidR="00BC2E23" w:rsidRDefault="00BC2E23" w:rsidP="002D467E">
      <w:pPr>
        <w:suppressAutoHyphens w:val="0"/>
        <w:contextualSpacing/>
        <w:jc w:val="both"/>
        <w:rPr>
          <w:rFonts w:ascii="Arial" w:hAnsi="Arial" w:cs="Arial"/>
          <w:i/>
          <w:highlight w:val="yellow"/>
          <w:u w:val="single"/>
          <w:lang w:eastAsia="en-US"/>
        </w:rPr>
      </w:pPr>
    </w:p>
    <w:p w14:paraId="58FD3031" w14:textId="77777777" w:rsidR="00BC2E23" w:rsidRPr="00FE3A29" w:rsidRDefault="00BC2E23" w:rsidP="00BC2E23">
      <w:pPr>
        <w:autoSpaceDE w:val="0"/>
        <w:autoSpaceDN w:val="0"/>
        <w:adjustRightInd w:val="0"/>
        <w:jc w:val="both"/>
        <w:rPr>
          <w:rFonts w:ascii="Arial" w:hAnsi="Arial" w:cs="Arial"/>
        </w:rPr>
      </w:pPr>
    </w:p>
    <w:tbl>
      <w:tblPr>
        <w:tblW w:w="9224"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4252"/>
        <w:gridCol w:w="2410"/>
      </w:tblGrid>
      <w:tr w:rsidR="00BC2E23" w:rsidRPr="00FE3A29" w14:paraId="271149A9" w14:textId="77777777" w:rsidTr="00FE3A29">
        <w:tc>
          <w:tcPr>
            <w:tcW w:w="1314" w:type="dxa"/>
            <w:tcBorders>
              <w:top w:val="single" w:sz="4" w:space="0" w:color="000000"/>
              <w:bottom w:val="single" w:sz="4" w:space="0" w:color="000000"/>
              <w:right w:val="single" w:sz="4" w:space="0" w:color="000000"/>
            </w:tcBorders>
          </w:tcPr>
          <w:p w14:paraId="042EA6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0CB999B8" w14:textId="77777777" w:rsidR="00BC2E23" w:rsidRPr="00945BD7" w:rsidRDefault="00BC2E23"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4252" w:type="dxa"/>
            <w:tcBorders>
              <w:top w:val="single" w:sz="4" w:space="0" w:color="000000"/>
              <w:left w:val="single" w:sz="4" w:space="0" w:color="000000"/>
              <w:bottom w:val="single" w:sz="4" w:space="0" w:color="000000"/>
              <w:right w:val="single" w:sz="4" w:space="0" w:color="000000"/>
            </w:tcBorders>
          </w:tcPr>
          <w:p w14:paraId="1D373130" w14:textId="77777777" w:rsidR="00BC2E23" w:rsidRPr="00121260" w:rsidRDefault="00BC2E23" w:rsidP="00FE3A29">
            <w:pPr>
              <w:autoSpaceDE w:val="0"/>
              <w:autoSpaceDN w:val="0"/>
              <w:adjustRightInd w:val="0"/>
              <w:ind w:left="153"/>
              <w:rPr>
                <w:rFonts w:ascii="Arial" w:hAnsi="Arial" w:cs="Arial"/>
                <w:b/>
                <w:bCs/>
                <w:sz w:val="18"/>
                <w:szCs w:val="18"/>
                <w:lang w:val="en-US"/>
              </w:rPr>
            </w:pPr>
            <w:r w:rsidRPr="00121260">
              <w:rPr>
                <w:rFonts w:ascii="Arial" w:hAnsi="Arial" w:cs="Arial"/>
                <w:b/>
                <w:bCs/>
                <w:sz w:val="18"/>
                <w:szCs w:val="18"/>
                <w:lang w:val="en-US"/>
              </w:rPr>
              <w:t>Use description</w:t>
            </w:r>
          </w:p>
        </w:tc>
        <w:tc>
          <w:tcPr>
            <w:tcW w:w="2410" w:type="dxa"/>
            <w:tcBorders>
              <w:top w:val="single" w:sz="4" w:space="0" w:color="000000"/>
              <w:left w:val="single" w:sz="4" w:space="0" w:color="000000"/>
              <w:bottom w:val="single" w:sz="4" w:space="0" w:color="000000"/>
            </w:tcBorders>
          </w:tcPr>
          <w:p w14:paraId="6966C7F1" w14:textId="293AB137" w:rsidR="00BC2E23" w:rsidRPr="003F3B11" w:rsidRDefault="00BC2E23" w:rsidP="00FE3A29">
            <w:pPr>
              <w:autoSpaceDE w:val="0"/>
              <w:autoSpaceDN w:val="0"/>
              <w:adjustRightInd w:val="0"/>
              <w:ind w:left="153"/>
              <w:rPr>
                <w:rFonts w:ascii="Arial" w:hAnsi="Arial" w:cs="Arial"/>
                <w:b/>
                <w:bCs/>
                <w:sz w:val="18"/>
                <w:szCs w:val="18"/>
                <w:lang w:val="en-US"/>
              </w:rPr>
            </w:pPr>
            <w:r w:rsidRPr="003F3B11">
              <w:rPr>
                <w:rFonts w:ascii="Arial" w:hAnsi="Arial" w:cs="Arial"/>
                <w:b/>
                <w:bCs/>
                <w:sz w:val="18"/>
                <w:szCs w:val="18"/>
                <w:lang w:val="en-US"/>
              </w:rPr>
              <w:t xml:space="preserve">RMM </w:t>
            </w:r>
          </w:p>
        </w:tc>
      </w:tr>
      <w:tr w:rsidR="00BC2E23" w:rsidRPr="00FE3A29" w14:paraId="008B999F" w14:textId="77777777" w:rsidTr="00FE3A29">
        <w:tc>
          <w:tcPr>
            <w:tcW w:w="1314" w:type="dxa"/>
            <w:vMerge w:val="restart"/>
            <w:tcBorders>
              <w:top w:val="single" w:sz="4" w:space="0" w:color="000000"/>
              <w:bottom w:val="single" w:sz="4" w:space="0" w:color="000000"/>
              <w:right w:val="single" w:sz="4" w:space="0" w:color="000000"/>
            </w:tcBorders>
          </w:tcPr>
          <w:p w14:paraId="5D439B74" w14:textId="77777777" w:rsidR="00BC2E23" w:rsidRPr="00FE3A29" w:rsidRDefault="00BC2E23" w:rsidP="00FE3A29">
            <w:pPr>
              <w:autoSpaceDE w:val="0"/>
              <w:autoSpaceDN w:val="0"/>
              <w:adjustRightInd w:val="0"/>
              <w:rPr>
                <w:rFonts w:ascii="Arial" w:hAnsi="Arial" w:cs="Arial"/>
                <w:b/>
                <w:bCs/>
                <w:sz w:val="18"/>
                <w:szCs w:val="18"/>
                <w:lang w:val="en-US"/>
              </w:rPr>
            </w:pPr>
          </w:p>
          <w:p w14:paraId="05AFA0CA"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3DB80B39"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58935921"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4252" w:type="dxa"/>
            <w:tcBorders>
              <w:top w:val="single" w:sz="4" w:space="0" w:color="000000"/>
              <w:left w:val="single" w:sz="4" w:space="0" w:color="000000"/>
              <w:bottom w:val="single" w:sz="4" w:space="0" w:color="000000"/>
              <w:right w:val="single" w:sz="4" w:space="0" w:color="000000"/>
            </w:tcBorders>
          </w:tcPr>
          <w:p w14:paraId="534492F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2410" w:type="dxa"/>
            <w:tcBorders>
              <w:top w:val="single" w:sz="4" w:space="0" w:color="000000"/>
              <w:left w:val="single" w:sz="4" w:space="0" w:color="000000"/>
              <w:bottom w:val="single" w:sz="4" w:space="0" w:color="000000"/>
            </w:tcBorders>
          </w:tcPr>
          <w:p w14:paraId="08C80127" w14:textId="48D4B339"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7BE0F7B3"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5FF7EEE0" w14:textId="77777777" w:rsidTr="00FE3A29">
        <w:tc>
          <w:tcPr>
            <w:tcW w:w="1314" w:type="dxa"/>
            <w:vMerge/>
            <w:tcBorders>
              <w:top w:val="single" w:sz="4" w:space="0" w:color="000000"/>
              <w:bottom w:val="single" w:sz="4" w:space="0" w:color="000000"/>
              <w:right w:val="single" w:sz="4" w:space="0" w:color="000000"/>
            </w:tcBorders>
          </w:tcPr>
          <w:p w14:paraId="06912B87"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A3F877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19E2685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2410" w:type="dxa"/>
            <w:tcBorders>
              <w:top w:val="single" w:sz="4" w:space="0" w:color="000000"/>
              <w:left w:val="single" w:sz="4" w:space="0" w:color="000000"/>
              <w:bottom w:val="single" w:sz="4" w:space="0" w:color="000000"/>
            </w:tcBorders>
          </w:tcPr>
          <w:p w14:paraId="1DC8CC63" w14:textId="4A802F7C"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3B55A717"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4DC3E80B" w14:textId="77777777" w:rsidTr="00FE3A29">
        <w:tc>
          <w:tcPr>
            <w:tcW w:w="1314" w:type="dxa"/>
            <w:vMerge/>
            <w:tcBorders>
              <w:top w:val="single" w:sz="4" w:space="0" w:color="000000"/>
              <w:bottom w:val="single" w:sz="4" w:space="0" w:color="000000"/>
              <w:right w:val="single" w:sz="4" w:space="0" w:color="000000"/>
            </w:tcBorders>
          </w:tcPr>
          <w:p w14:paraId="4593F931"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8CBA34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DBCDA90"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2410" w:type="dxa"/>
            <w:tcBorders>
              <w:top w:val="single" w:sz="4" w:space="0" w:color="000000"/>
              <w:left w:val="single" w:sz="4" w:space="0" w:color="000000"/>
              <w:bottom w:val="single" w:sz="4" w:space="0" w:color="000000"/>
            </w:tcBorders>
          </w:tcPr>
          <w:p w14:paraId="6ADD7AFB" w14:textId="4A89428B"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21B6E91" w14:textId="77777777" w:rsidTr="00FE3A29">
        <w:tc>
          <w:tcPr>
            <w:tcW w:w="1314" w:type="dxa"/>
            <w:vMerge w:val="restart"/>
            <w:tcBorders>
              <w:top w:val="single" w:sz="4" w:space="0" w:color="000000"/>
              <w:bottom w:val="single" w:sz="4" w:space="0" w:color="000000"/>
              <w:right w:val="single" w:sz="4" w:space="0" w:color="000000"/>
            </w:tcBorders>
          </w:tcPr>
          <w:p w14:paraId="562A8E6C" w14:textId="77777777" w:rsidR="00BC2E23" w:rsidRPr="00FE3A29" w:rsidRDefault="00BC2E23" w:rsidP="00FE3A29">
            <w:pPr>
              <w:autoSpaceDE w:val="0"/>
              <w:autoSpaceDN w:val="0"/>
              <w:adjustRightInd w:val="0"/>
              <w:rPr>
                <w:rFonts w:ascii="Arial" w:hAnsi="Arial" w:cs="Arial"/>
                <w:b/>
                <w:bCs/>
                <w:sz w:val="18"/>
                <w:szCs w:val="18"/>
                <w:lang w:val="fr-FR"/>
              </w:rPr>
            </w:pPr>
          </w:p>
          <w:p w14:paraId="39A69F60"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83CED0F"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645F215A"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308F6FC9"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4252" w:type="dxa"/>
            <w:tcBorders>
              <w:top w:val="single" w:sz="4" w:space="0" w:color="000000"/>
              <w:left w:val="single" w:sz="4" w:space="0" w:color="000000"/>
              <w:bottom w:val="single" w:sz="4" w:space="0" w:color="000000"/>
              <w:right w:val="single" w:sz="4" w:space="0" w:color="000000"/>
            </w:tcBorders>
          </w:tcPr>
          <w:p w14:paraId="2CF23939"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2410" w:type="dxa"/>
            <w:tcBorders>
              <w:top w:val="single" w:sz="4" w:space="0" w:color="000000"/>
              <w:left w:val="single" w:sz="4" w:space="0" w:color="000000"/>
              <w:bottom w:val="single" w:sz="4" w:space="0" w:color="000000"/>
            </w:tcBorders>
          </w:tcPr>
          <w:p w14:paraId="4070CAA8" w14:textId="4CD33328"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2AB3EEDB" w14:textId="77777777" w:rsidTr="00FE3A29">
        <w:tc>
          <w:tcPr>
            <w:tcW w:w="1314" w:type="dxa"/>
            <w:vMerge/>
            <w:tcBorders>
              <w:top w:val="single" w:sz="4" w:space="0" w:color="000000"/>
              <w:bottom w:val="single" w:sz="4" w:space="0" w:color="000000"/>
              <w:right w:val="single" w:sz="4" w:space="0" w:color="000000"/>
            </w:tcBorders>
          </w:tcPr>
          <w:p w14:paraId="316D7ADB"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00EF6A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B0695C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2410" w:type="dxa"/>
            <w:tcBorders>
              <w:top w:val="single" w:sz="4" w:space="0" w:color="000000"/>
              <w:left w:val="single" w:sz="4" w:space="0" w:color="000000"/>
              <w:bottom w:val="single" w:sz="4" w:space="0" w:color="000000"/>
            </w:tcBorders>
          </w:tcPr>
          <w:p w14:paraId="1FB981C4" w14:textId="04405136"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74EF7126" w14:textId="77777777" w:rsidTr="00FE3A29">
        <w:tc>
          <w:tcPr>
            <w:tcW w:w="1314" w:type="dxa"/>
            <w:vMerge/>
            <w:tcBorders>
              <w:top w:val="single" w:sz="4" w:space="0" w:color="000000"/>
              <w:bottom w:val="single" w:sz="4" w:space="0" w:color="000000"/>
              <w:right w:val="single" w:sz="4" w:space="0" w:color="000000"/>
            </w:tcBorders>
          </w:tcPr>
          <w:p w14:paraId="53DF194E"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0DAA5B2"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3680BCB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2410" w:type="dxa"/>
            <w:tcBorders>
              <w:top w:val="single" w:sz="4" w:space="0" w:color="000000"/>
              <w:left w:val="single" w:sz="4" w:space="0" w:color="000000"/>
              <w:bottom w:val="single" w:sz="4" w:space="0" w:color="000000"/>
            </w:tcBorders>
          </w:tcPr>
          <w:p w14:paraId="6AF4053B" w14:textId="77777777"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 xml:space="preserve">2%PVPI and less </w:t>
            </w:r>
          </w:p>
          <w:p w14:paraId="5CFD1A86" w14:textId="0E7E1AD1"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 and coated coverall</w:t>
            </w:r>
          </w:p>
        </w:tc>
      </w:tr>
      <w:tr w:rsidR="00BC2E23" w:rsidRPr="00FE3A29" w14:paraId="7774183E" w14:textId="77777777" w:rsidTr="00FE3A29">
        <w:tc>
          <w:tcPr>
            <w:tcW w:w="1314" w:type="dxa"/>
            <w:tcBorders>
              <w:top w:val="single" w:sz="4" w:space="0" w:color="000000"/>
              <w:bottom w:val="single" w:sz="4" w:space="0" w:color="000000"/>
              <w:right w:val="single" w:sz="4" w:space="0" w:color="000000"/>
            </w:tcBorders>
          </w:tcPr>
          <w:p w14:paraId="20D4C348"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1D545A0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7232623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2410" w:type="dxa"/>
            <w:tcBorders>
              <w:top w:val="single" w:sz="4" w:space="0" w:color="000000"/>
              <w:left w:val="single" w:sz="4" w:space="0" w:color="000000"/>
              <w:bottom w:val="single" w:sz="4" w:space="0" w:color="000000"/>
            </w:tcBorders>
          </w:tcPr>
          <w:p w14:paraId="72B72785" w14:textId="61CB7351"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C5B97D7" w14:textId="77777777" w:rsidTr="00FE3A29">
        <w:tc>
          <w:tcPr>
            <w:tcW w:w="1314" w:type="dxa"/>
            <w:tcBorders>
              <w:top w:val="single" w:sz="4" w:space="0" w:color="000000"/>
              <w:bottom w:val="single" w:sz="4" w:space="0" w:color="000000"/>
              <w:right w:val="single" w:sz="4" w:space="0" w:color="000000"/>
            </w:tcBorders>
          </w:tcPr>
          <w:p w14:paraId="3BD2F756"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7677EFA"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4BB2644D"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2410" w:type="dxa"/>
            <w:tcBorders>
              <w:top w:val="single" w:sz="4" w:space="0" w:color="000000"/>
              <w:left w:val="single" w:sz="4" w:space="0" w:color="000000"/>
              <w:bottom w:val="single" w:sz="4" w:space="0" w:color="000000"/>
            </w:tcBorders>
          </w:tcPr>
          <w:p w14:paraId="540B30CA" w14:textId="67359194"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5430323D" w14:textId="77777777" w:rsidTr="00FE3A29">
        <w:tc>
          <w:tcPr>
            <w:tcW w:w="1314" w:type="dxa"/>
            <w:tcBorders>
              <w:top w:val="single" w:sz="4" w:space="0" w:color="000000"/>
              <w:bottom w:val="single" w:sz="4" w:space="0" w:color="000000"/>
              <w:right w:val="single" w:sz="4" w:space="0" w:color="000000"/>
            </w:tcBorders>
          </w:tcPr>
          <w:p w14:paraId="70DCE081"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649DA70D"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4252" w:type="dxa"/>
            <w:tcBorders>
              <w:top w:val="single" w:sz="4" w:space="0" w:color="000000"/>
              <w:left w:val="single" w:sz="4" w:space="0" w:color="000000"/>
              <w:bottom w:val="single" w:sz="4" w:space="0" w:color="000000"/>
              <w:right w:val="single" w:sz="4" w:space="0" w:color="000000"/>
            </w:tcBorders>
          </w:tcPr>
          <w:p w14:paraId="2394EAAB"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2410" w:type="dxa"/>
            <w:tcBorders>
              <w:top w:val="single" w:sz="4" w:space="0" w:color="000000"/>
              <w:left w:val="single" w:sz="4" w:space="0" w:color="000000"/>
              <w:bottom w:val="single" w:sz="4" w:space="0" w:color="000000"/>
            </w:tcBorders>
          </w:tcPr>
          <w:p w14:paraId="22FB7704" w14:textId="670FB58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2411A694" w14:textId="77777777" w:rsidR="00BC2E23" w:rsidRPr="00FE3A29" w:rsidRDefault="00BC2E23" w:rsidP="00FE3A29">
            <w:pPr>
              <w:autoSpaceDE w:val="0"/>
              <w:autoSpaceDN w:val="0"/>
              <w:adjustRightInd w:val="0"/>
              <w:ind w:left="103"/>
              <w:rPr>
                <w:rFonts w:ascii="Arial" w:hAnsi="Arial" w:cs="Arial"/>
                <w:sz w:val="18"/>
                <w:szCs w:val="18"/>
                <w:lang w:val="en-US"/>
              </w:rPr>
            </w:pPr>
          </w:p>
        </w:tc>
      </w:tr>
    </w:tbl>
    <w:p w14:paraId="58042A05" w14:textId="77777777" w:rsidR="00BC2E23" w:rsidRPr="00FE3A29" w:rsidRDefault="00BC2E23" w:rsidP="00BC2E23">
      <w:pPr>
        <w:jc w:val="both"/>
        <w:rPr>
          <w:rFonts w:ascii="Arial" w:hAnsi="Arial" w:cs="Arial"/>
        </w:rPr>
      </w:pPr>
    </w:p>
    <w:p w14:paraId="32CCF62E" w14:textId="77777777" w:rsidR="00BC2E23" w:rsidRPr="00FE3A29" w:rsidRDefault="00BC2E23" w:rsidP="00BC2E23">
      <w:pPr>
        <w:jc w:val="both"/>
        <w:rPr>
          <w:rFonts w:ascii="Arial" w:hAnsi="Arial" w:cs="Arial"/>
          <w:b/>
          <w:bCs/>
          <w:lang w:val="en-US"/>
        </w:rPr>
      </w:pPr>
    </w:p>
    <w:p w14:paraId="145C828B" w14:textId="67BF161B" w:rsidR="00FE3A29" w:rsidRPr="00FE3A29" w:rsidRDefault="00D27820" w:rsidP="00FE3A29">
      <w:pPr>
        <w:suppressAutoHyphens w:val="0"/>
        <w:contextualSpacing/>
        <w:jc w:val="both"/>
        <w:rPr>
          <w:rFonts w:ascii="Arial" w:hAnsi="Arial" w:cs="Arial"/>
          <w:i/>
          <w:u w:val="single"/>
          <w:lang w:eastAsia="en-US"/>
        </w:rPr>
        <w:sectPr w:rsidR="00FE3A29" w:rsidRPr="00FE3A29" w:rsidSect="007144E0">
          <w:headerReference w:type="default" r:id="rId9"/>
          <w:footerReference w:type="default" r:id="rId10"/>
          <w:pgSz w:w="11906" w:h="16838"/>
          <w:pgMar w:top="1474" w:right="1247" w:bottom="2013" w:left="1446" w:header="850" w:footer="850" w:gutter="0"/>
          <w:cols w:space="720"/>
          <w:titlePg/>
          <w:docGrid w:linePitch="272"/>
        </w:sectPr>
      </w:pPr>
      <w:r w:rsidRPr="002D467E">
        <w:rPr>
          <w:rFonts w:ascii="Arial" w:hAnsi="Arial" w:cs="Arial"/>
          <w:i/>
          <w:u w:val="single"/>
          <w:lang w:eastAsia="en-US"/>
        </w:rPr>
        <w:t xml:space="preserve"> </w:t>
      </w:r>
    </w:p>
    <w:p w14:paraId="19EB24B1" w14:textId="10672A79" w:rsidR="009D0C0B" w:rsidRPr="0092558E" w:rsidRDefault="00FA480B" w:rsidP="0092558E">
      <w:pPr>
        <w:pStyle w:val="Titre1"/>
        <w:pageBreakBefore/>
        <w:spacing w:after="0"/>
        <w:jc w:val="both"/>
        <w:rPr>
          <w:rFonts w:ascii="Arial" w:hAnsi="Arial" w:cs="Arial"/>
          <w:sz w:val="32"/>
          <w:szCs w:val="32"/>
        </w:rPr>
      </w:pPr>
      <w:bookmarkStart w:id="2" w:name="_Toc527648361"/>
      <w:r w:rsidRPr="0092558E">
        <w:rPr>
          <w:rFonts w:ascii="Arial" w:eastAsia="Calibri" w:hAnsi="Arial" w:cs="Arial"/>
          <w:sz w:val="32"/>
          <w:szCs w:val="32"/>
        </w:rPr>
        <w:lastRenderedPageBreak/>
        <w:t>ASSESSMENT REPORT</w:t>
      </w:r>
      <w:bookmarkEnd w:id="2"/>
    </w:p>
    <w:p w14:paraId="5C15758F" w14:textId="77777777" w:rsidR="00667BD0" w:rsidRDefault="00667BD0" w:rsidP="000A517C">
      <w:pPr>
        <w:pStyle w:val="Titre2"/>
        <w:numPr>
          <w:ilvl w:val="0"/>
          <w:numId w:val="0"/>
        </w:numPr>
        <w:spacing w:before="0" w:after="0"/>
        <w:ind w:left="576"/>
        <w:jc w:val="both"/>
        <w:rPr>
          <w:rFonts w:ascii="Arial" w:hAnsi="Arial" w:cs="Arial"/>
          <w:sz w:val="28"/>
          <w:szCs w:val="28"/>
        </w:rPr>
      </w:pPr>
      <w:bookmarkStart w:id="3" w:name="d0e6"/>
      <w:bookmarkStart w:id="4" w:name="d0e7"/>
    </w:p>
    <w:p w14:paraId="6CEB5C16" w14:textId="77777777" w:rsidR="009D0C0B" w:rsidRPr="0092558E" w:rsidRDefault="00FA480B" w:rsidP="0092558E">
      <w:pPr>
        <w:pStyle w:val="Titre2"/>
        <w:spacing w:before="0" w:after="0"/>
        <w:jc w:val="both"/>
        <w:rPr>
          <w:rFonts w:ascii="Arial" w:hAnsi="Arial" w:cs="Arial"/>
          <w:sz w:val="28"/>
          <w:szCs w:val="28"/>
        </w:rPr>
      </w:pPr>
      <w:bookmarkStart w:id="5" w:name="_Toc527648362"/>
      <w:r w:rsidRPr="0092558E">
        <w:rPr>
          <w:rFonts w:ascii="Arial" w:hAnsi="Arial" w:cs="Arial"/>
          <w:sz w:val="28"/>
          <w:szCs w:val="28"/>
        </w:rPr>
        <w:t>Summary of the product assessment</w:t>
      </w:r>
      <w:bookmarkEnd w:id="5"/>
      <w:r w:rsidRPr="0092558E">
        <w:rPr>
          <w:rFonts w:ascii="Arial" w:hAnsi="Arial" w:cs="Arial"/>
          <w:sz w:val="28"/>
          <w:szCs w:val="28"/>
        </w:rPr>
        <w:t xml:space="preserve"> </w:t>
      </w:r>
    </w:p>
    <w:bookmarkEnd w:id="3"/>
    <w:bookmarkEnd w:id="4"/>
    <w:p w14:paraId="1C38A444" w14:textId="77777777" w:rsidR="005B35B1" w:rsidRPr="0092558E" w:rsidRDefault="005B35B1">
      <w:pPr>
        <w:pStyle w:val="Titre3"/>
        <w:numPr>
          <w:ilvl w:val="0"/>
          <w:numId w:val="0"/>
        </w:numPr>
      </w:pPr>
    </w:p>
    <w:p w14:paraId="44028A5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6" w:name="_Toc428426015"/>
      <w:r w:rsidRPr="0092558E">
        <w:rPr>
          <w:rFonts w:ascii="Arial" w:hAnsi="Arial" w:cs="Arial"/>
          <w:b/>
          <w:bCs/>
          <w:kern w:val="32"/>
          <w:sz w:val="28"/>
          <w:szCs w:val="28"/>
          <w:lang w:eastAsia="de-DE"/>
        </w:rPr>
        <w:t>Part I. - First information level</w:t>
      </w:r>
      <w:bookmarkEnd w:id="6"/>
    </w:p>
    <w:p w14:paraId="297FC65D" w14:textId="77777777" w:rsidR="00E72CB9" w:rsidRPr="0092558E" w:rsidRDefault="00E72CB9"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3080EF16" w14:textId="77777777" w:rsidR="005B35B1" w:rsidRPr="00CE031F" w:rsidRDefault="005B35B1">
      <w:pPr>
        <w:pStyle w:val="Titre3"/>
      </w:pPr>
      <w:bookmarkStart w:id="7" w:name="_Toc428426016"/>
      <w:r w:rsidRPr="00E72CB9">
        <w:t xml:space="preserve"> </w:t>
      </w:r>
      <w:bookmarkStart w:id="8" w:name="_Toc527648363"/>
      <w:r w:rsidRPr="00E72CB9">
        <w:t>Administrative information</w:t>
      </w:r>
      <w:bookmarkEnd w:id="7"/>
      <w:bookmarkEnd w:id="8"/>
    </w:p>
    <w:p w14:paraId="25E9989B" w14:textId="77777777" w:rsidR="00E72CB9" w:rsidRPr="0092558E" w:rsidRDefault="00E72CB9" w:rsidP="0092558E">
      <w:pPr>
        <w:pStyle w:val="Absatz"/>
        <w:rPr>
          <w:b/>
        </w:rPr>
      </w:pPr>
    </w:p>
    <w:p w14:paraId="5D60F888" w14:textId="77777777" w:rsidR="005B35B1" w:rsidRPr="00E72CB9" w:rsidRDefault="005B35B1" w:rsidP="0092558E">
      <w:pPr>
        <w:pStyle w:val="Titre4"/>
        <w:spacing w:before="0" w:after="0"/>
        <w:ind w:left="0" w:firstLine="0"/>
        <w:rPr>
          <w:rFonts w:ascii="Arial" w:hAnsi="Arial" w:cs="Arial"/>
          <w:sz w:val="20"/>
          <w:szCs w:val="20"/>
        </w:rPr>
      </w:pPr>
      <w:bookmarkStart w:id="9" w:name="_Toc428426017"/>
      <w:bookmarkStart w:id="10" w:name="d0e10"/>
      <w:r w:rsidRPr="00E72CB9">
        <w:rPr>
          <w:rFonts w:ascii="Arial" w:hAnsi="Arial" w:cs="Arial"/>
          <w:sz w:val="20"/>
          <w:szCs w:val="20"/>
        </w:rPr>
        <w:t xml:space="preserve"> </w:t>
      </w:r>
      <w:bookmarkStart w:id="11" w:name="_Toc527648364"/>
      <w:r w:rsidRPr="00E72CB9">
        <w:rPr>
          <w:rFonts w:ascii="Arial" w:hAnsi="Arial" w:cs="Arial"/>
          <w:sz w:val="20"/>
          <w:szCs w:val="20"/>
        </w:rPr>
        <w:t>Family name</w:t>
      </w:r>
      <w:bookmarkEnd w:id="9"/>
      <w:bookmarkEnd w:id="1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71D63F05"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2B5591"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bookmarkStart w:id="12" w:name="d0e13"/>
            <w:bookmarkEnd w:id="10"/>
            <w:r w:rsidRPr="00E72CB9">
              <w:rPr>
                <w:rFonts w:ascii="Arial" w:hAnsi="Arial" w:cs="Arial"/>
                <w:b/>
                <w:lang w:eastAsia="en-GB"/>
              </w:rPr>
              <w:t>Name</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57E858C"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 IODINE FAMILY</w:t>
            </w:r>
          </w:p>
        </w:tc>
      </w:tr>
    </w:tbl>
    <w:p w14:paraId="0D903C57" w14:textId="77777777" w:rsidR="00E72CB9" w:rsidRPr="00E72CB9" w:rsidRDefault="00E72CB9" w:rsidP="0092558E">
      <w:pPr>
        <w:pStyle w:val="Titre4"/>
        <w:numPr>
          <w:ilvl w:val="0"/>
          <w:numId w:val="0"/>
        </w:numPr>
        <w:spacing w:before="0" w:after="0"/>
        <w:rPr>
          <w:rFonts w:ascii="Arial" w:hAnsi="Arial" w:cs="Arial"/>
          <w:sz w:val="20"/>
          <w:szCs w:val="20"/>
        </w:rPr>
      </w:pPr>
      <w:bookmarkStart w:id="13" w:name="_Toc428426018"/>
      <w:bookmarkStart w:id="14" w:name="d0e59"/>
      <w:bookmarkEnd w:id="12"/>
    </w:p>
    <w:p w14:paraId="433CA9FD" w14:textId="77777777" w:rsidR="005B35B1" w:rsidRPr="00CE031F" w:rsidRDefault="005B35B1" w:rsidP="0092558E">
      <w:pPr>
        <w:pStyle w:val="Titre4"/>
        <w:spacing w:before="0" w:after="0"/>
        <w:ind w:left="0" w:firstLine="0"/>
        <w:rPr>
          <w:rFonts w:ascii="Arial" w:hAnsi="Arial" w:cs="Arial"/>
          <w:sz w:val="20"/>
          <w:szCs w:val="20"/>
        </w:rPr>
      </w:pPr>
      <w:r w:rsidRPr="00CE031F">
        <w:rPr>
          <w:rFonts w:ascii="Arial" w:hAnsi="Arial" w:cs="Arial"/>
          <w:sz w:val="20"/>
          <w:szCs w:val="20"/>
        </w:rPr>
        <w:t xml:space="preserve"> </w:t>
      </w:r>
      <w:bookmarkStart w:id="15" w:name="_Toc527648365"/>
      <w:r w:rsidRPr="00CE031F">
        <w:rPr>
          <w:rFonts w:ascii="Arial" w:hAnsi="Arial" w:cs="Arial"/>
          <w:sz w:val="20"/>
          <w:szCs w:val="20"/>
        </w:rPr>
        <w:t>Product type(s)</w:t>
      </w:r>
      <w:bookmarkEnd w:id="13"/>
      <w:bookmarkEnd w:id="1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190758E"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521C7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E1AB4A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PT 3</w:t>
            </w:r>
          </w:p>
        </w:tc>
      </w:tr>
    </w:tbl>
    <w:p w14:paraId="495D7F9E" w14:textId="2D916A9C" w:rsidR="00E72CB9" w:rsidRPr="00CE031F" w:rsidRDefault="00E72CB9" w:rsidP="0092558E">
      <w:pPr>
        <w:pStyle w:val="Titre4"/>
        <w:numPr>
          <w:ilvl w:val="0"/>
          <w:numId w:val="0"/>
        </w:numPr>
        <w:spacing w:before="0" w:after="0"/>
        <w:rPr>
          <w:rFonts w:ascii="Arial" w:hAnsi="Arial" w:cs="Arial"/>
          <w:sz w:val="20"/>
          <w:szCs w:val="20"/>
        </w:rPr>
      </w:pPr>
      <w:bookmarkStart w:id="16" w:name="_Toc428426019"/>
    </w:p>
    <w:p w14:paraId="2DFAA619" w14:textId="2EA91DC8" w:rsidR="005B35B1" w:rsidRPr="00CE031F" w:rsidRDefault="005B35B1" w:rsidP="0092558E">
      <w:pPr>
        <w:pStyle w:val="Titre4"/>
        <w:spacing w:before="0" w:after="0"/>
        <w:ind w:left="0" w:firstLine="0"/>
        <w:rPr>
          <w:rFonts w:ascii="Arial" w:hAnsi="Arial" w:cs="Arial"/>
          <w:sz w:val="20"/>
          <w:szCs w:val="20"/>
        </w:rPr>
      </w:pPr>
      <w:bookmarkStart w:id="17" w:name="_Toc527648366"/>
      <w:r w:rsidRPr="00CE031F">
        <w:rPr>
          <w:rFonts w:ascii="Arial" w:hAnsi="Arial" w:cs="Arial"/>
          <w:sz w:val="20"/>
          <w:szCs w:val="20"/>
        </w:rPr>
        <w:t>Authorisation holder</w:t>
      </w:r>
      <w:bookmarkEnd w:id="16"/>
      <w:bookmarkEnd w:id="17"/>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5B35B1" w:rsidRPr="00E72CB9" w14:paraId="0235FDC5" w14:textId="77777777" w:rsidTr="005B35B1">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03C2DAF0"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18" w:name="d0e66"/>
            <w:bookmarkEnd w:id="14"/>
            <w:r w:rsidRPr="00E72CB9">
              <w:rPr>
                <w:rFonts w:ascii="Arial" w:hAnsi="Arial" w:cs="Arial"/>
                <w:b/>
                <w:lang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555D219"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869E9AB" w14:textId="77777777" w:rsidR="005B35B1" w:rsidRPr="00E72CB9" w:rsidRDefault="005B35B1" w:rsidP="00CE031F">
            <w:pPr>
              <w:widowControl w:val="0"/>
              <w:tabs>
                <w:tab w:val="left" w:pos="1545"/>
              </w:tabs>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w:t>
            </w:r>
          </w:p>
        </w:tc>
      </w:tr>
      <w:bookmarkEnd w:id="18"/>
      <w:tr w:rsidR="005B35B1" w:rsidRPr="00217EBA" w14:paraId="74F9F3CC" w14:textId="77777777" w:rsidTr="005B35B1">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6C552E54" w14:textId="77777777" w:rsidR="005B35B1" w:rsidRPr="00E72CB9" w:rsidRDefault="005B35B1">
            <w:pPr>
              <w:widowControl w:val="0"/>
              <w:suppressAutoHyphens w:val="0"/>
              <w:autoSpaceDE w:val="0"/>
              <w:autoSpaceDN w:val="0"/>
              <w:adjustRightInd w:val="0"/>
              <w:jc w:val="both"/>
              <w:rPr>
                <w:rFonts w:ascii="Arial" w:hAnsi="Arial" w:cs="Arial"/>
                <w:b/>
                <w:bCs/>
                <w:lang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1ADF3C77" w14:textId="77777777" w:rsidR="005B35B1" w:rsidRPr="00E72CB9" w:rsidRDefault="005B35B1">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011F53A9"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ZA du piquet</w:t>
            </w:r>
          </w:p>
          <w:p w14:paraId="29D9373D"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35370 Etrelles</w:t>
            </w:r>
          </w:p>
          <w:p w14:paraId="0D28E586"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France</w:t>
            </w:r>
          </w:p>
        </w:tc>
      </w:tr>
      <w:tr w:rsidR="00945BD7" w:rsidRPr="00E72CB9" w14:paraId="79E242B0" w14:textId="77777777" w:rsidTr="00945BD7">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340ABE73" w14:textId="76EEA38E" w:rsidR="00945BD7" w:rsidRPr="00CE031F" w:rsidRDefault="00945BD7" w:rsidP="00E72CB9">
            <w:pPr>
              <w:widowControl w:val="0"/>
              <w:suppressAutoHyphens w:val="0"/>
              <w:autoSpaceDE w:val="0"/>
              <w:autoSpaceDN w:val="0"/>
              <w:adjustRightInd w:val="0"/>
              <w:jc w:val="both"/>
              <w:rPr>
                <w:rFonts w:ascii="Arial" w:hAnsi="Arial" w:cs="Arial"/>
                <w:b/>
                <w:bCs/>
                <w:lang w:eastAsia="de-DE"/>
              </w:rPr>
            </w:pPr>
            <w:r>
              <w:rPr>
                <w:b/>
                <w:bCs/>
                <w:color w:val="000000"/>
                <w:szCs w:val="24"/>
                <w:lang w:eastAsia="en-GB"/>
              </w:rPr>
              <w:t>Authorisation number</w:t>
            </w:r>
          </w:p>
        </w:tc>
        <w:tc>
          <w:tcPr>
            <w:tcW w:w="5415" w:type="dxa"/>
            <w:gridSpan w:val="2"/>
            <w:tcBorders>
              <w:top w:val="nil"/>
              <w:left w:val="nil"/>
              <w:bottom w:val="single" w:sz="4" w:space="0" w:color="auto"/>
              <w:right w:val="single" w:sz="4" w:space="0" w:color="000000"/>
            </w:tcBorders>
            <w:tcMar>
              <w:top w:w="40" w:type="dxa"/>
              <w:left w:w="40" w:type="dxa"/>
              <w:bottom w:w="40" w:type="dxa"/>
              <w:right w:w="40" w:type="dxa"/>
            </w:tcMar>
          </w:tcPr>
          <w:p w14:paraId="1B392236" w14:textId="52C74F3F" w:rsidR="00945BD7" w:rsidRPr="00CE031F" w:rsidRDefault="00217EBA" w:rsidP="0051585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FR-2019-0061</w:t>
            </w:r>
          </w:p>
        </w:tc>
      </w:tr>
      <w:tr w:rsidR="00945BD7" w:rsidRPr="00E72CB9" w14:paraId="2E1D551C" w14:textId="77777777" w:rsidTr="00945BD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25484E" w14:textId="4E7DF62B" w:rsidR="00945BD7" w:rsidRPr="00E72CB9" w:rsidRDefault="00945BD7" w:rsidP="00E72CB9">
            <w:pPr>
              <w:widowControl w:val="0"/>
              <w:suppressAutoHyphens w:val="0"/>
              <w:autoSpaceDE w:val="0"/>
              <w:autoSpaceDN w:val="0"/>
              <w:adjustRightInd w:val="0"/>
              <w:jc w:val="both"/>
              <w:rPr>
                <w:rFonts w:ascii="Arial" w:hAnsi="Arial" w:cs="Arial"/>
                <w:i/>
                <w:lang w:eastAsia="en-GB"/>
              </w:rPr>
            </w:pPr>
            <w:r>
              <w:rPr>
                <w:b/>
                <w:bCs/>
                <w:color w:val="000000"/>
                <w:szCs w:val="24"/>
                <w:lang w:eastAsia="en-GB"/>
              </w:rPr>
              <w:t>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53C79B" w14:textId="44EB9381" w:rsidR="00945BD7" w:rsidRPr="00CE031F" w:rsidRDefault="00217EBA" w:rsidP="00E72CB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04/07/2019</w:t>
            </w:r>
          </w:p>
        </w:tc>
      </w:tr>
      <w:tr w:rsidR="00945BD7" w:rsidRPr="00E72CB9" w14:paraId="43F82BA7" w14:textId="77777777" w:rsidTr="00945BD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40BC4C" w14:textId="47EBDEE9" w:rsidR="00945BD7" w:rsidRPr="0092558E" w:rsidRDefault="00945BD7" w:rsidP="00E72CB9">
            <w:pPr>
              <w:widowControl w:val="0"/>
              <w:suppressAutoHyphens w:val="0"/>
              <w:autoSpaceDE w:val="0"/>
              <w:autoSpaceDN w:val="0"/>
              <w:adjustRightInd w:val="0"/>
              <w:jc w:val="both"/>
              <w:rPr>
                <w:rFonts w:ascii="Arial" w:hAnsi="Arial" w:cs="Arial"/>
                <w:i/>
                <w:highlight w:val="yellow"/>
                <w:lang w:eastAsia="en-GB"/>
              </w:rPr>
            </w:pPr>
            <w:r>
              <w:rPr>
                <w:b/>
                <w:bCs/>
                <w:color w:val="000000"/>
                <w:szCs w:val="24"/>
                <w:lang w:eastAsia="en-GB"/>
              </w:rPr>
              <w:t>Expiry 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849FED" w14:textId="5DD06A19" w:rsidR="00945BD7" w:rsidRPr="00CE031F" w:rsidRDefault="00217EBA" w:rsidP="00E72CB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03/07/2019</w:t>
            </w:r>
          </w:p>
        </w:tc>
      </w:tr>
    </w:tbl>
    <w:p w14:paraId="0F30A3DA" w14:textId="77777777" w:rsidR="00E72CB9" w:rsidRPr="00E72CB9" w:rsidRDefault="00E72CB9" w:rsidP="0092558E">
      <w:pPr>
        <w:pStyle w:val="Titre4"/>
        <w:numPr>
          <w:ilvl w:val="0"/>
          <w:numId w:val="0"/>
        </w:numPr>
        <w:spacing w:before="0" w:after="0"/>
        <w:rPr>
          <w:rFonts w:ascii="Arial" w:hAnsi="Arial" w:cs="Arial"/>
          <w:sz w:val="20"/>
          <w:szCs w:val="20"/>
        </w:rPr>
      </w:pPr>
      <w:bookmarkStart w:id="19" w:name="_Toc428426020"/>
      <w:bookmarkStart w:id="20" w:name="d0e146"/>
    </w:p>
    <w:p w14:paraId="118131D5" w14:textId="77777777" w:rsidR="005B35B1" w:rsidRPr="00CE031F" w:rsidRDefault="005B35B1" w:rsidP="0092558E">
      <w:pPr>
        <w:pStyle w:val="Titre4"/>
        <w:spacing w:before="0" w:after="0"/>
        <w:ind w:left="0" w:firstLine="0"/>
        <w:rPr>
          <w:rFonts w:ascii="Arial" w:hAnsi="Arial" w:cs="Arial"/>
          <w:sz w:val="20"/>
          <w:szCs w:val="20"/>
        </w:rPr>
      </w:pPr>
      <w:bookmarkStart w:id="21" w:name="_Toc527648367"/>
      <w:r w:rsidRPr="00CE031F">
        <w:rPr>
          <w:rFonts w:ascii="Arial" w:hAnsi="Arial" w:cs="Arial"/>
          <w:sz w:val="20"/>
          <w:szCs w:val="20"/>
        </w:rPr>
        <w:t>. Manufacturer(s) of the biocidal products</w:t>
      </w:r>
      <w:bookmarkEnd w:id="19"/>
      <w:bookmarkEnd w:id="21"/>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4BAFCC99" w14:textId="77777777" w:rsidTr="005B35B1">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61626A"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22" w:name="d0e149"/>
            <w:bookmarkEnd w:id="20"/>
            <w:r w:rsidRPr="00E72CB9">
              <w:rPr>
                <w:rFonts w:ascii="Arial" w:hAnsi="Arial" w:cs="Arial"/>
                <w:b/>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095286"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w:t>
            </w:r>
          </w:p>
        </w:tc>
      </w:tr>
      <w:tr w:rsidR="005B35B1" w:rsidRPr="00217EBA" w14:paraId="74FF7F0F" w14:textId="77777777" w:rsidTr="005B35B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48F55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bookmarkStart w:id="23" w:name="_GoBack" w:colFirst="2" w:colLast="2"/>
            <w:bookmarkEnd w:id="22"/>
            <w:r w:rsidRPr="00E72CB9">
              <w:rPr>
                <w:rFonts w:ascii="Arial" w:hAnsi="Arial" w:cs="Arial"/>
                <w:b/>
                <w:lang w:eastAsia="en-GB"/>
              </w:rPr>
              <w:t>Address of manufacturer</w:t>
            </w:r>
          </w:p>
        </w:tc>
        <w:tc>
          <w:tcPr>
            <w:tcW w:w="5415" w:type="dxa"/>
            <w:tcBorders>
              <w:top w:val="nil"/>
              <w:left w:val="nil"/>
              <w:bottom w:val="single" w:sz="4" w:space="0" w:color="auto"/>
              <w:right w:val="single" w:sz="4" w:space="0" w:color="000000"/>
            </w:tcBorders>
            <w:tcMar>
              <w:top w:w="40" w:type="dxa"/>
              <w:left w:w="40" w:type="dxa"/>
              <w:bottom w:w="40" w:type="dxa"/>
              <w:right w:w="40" w:type="dxa"/>
            </w:tcMar>
          </w:tcPr>
          <w:p w14:paraId="33F87900" w14:textId="77777777" w:rsidR="005B35B1" w:rsidRPr="009F2E41" w:rsidRDefault="005B35B1" w:rsidP="00E72CB9">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ZA du piquet</w:t>
            </w:r>
          </w:p>
          <w:p w14:paraId="5E46B48A" w14:textId="77777777" w:rsidR="005B35B1" w:rsidRPr="009F2E41" w:rsidRDefault="005B35B1" w:rsidP="00CE031F">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35370 Etrelles</w:t>
            </w:r>
          </w:p>
          <w:p w14:paraId="5988ED2B" w14:textId="77777777" w:rsidR="005B35B1" w:rsidRPr="009F2E41" w:rsidRDefault="005B35B1" w:rsidP="009F2E41">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France</w:t>
            </w:r>
          </w:p>
        </w:tc>
      </w:tr>
      <w:bookmarkEnd w:id="23"/>
      <w:tr w:rsidR="005B35B1" w:rsidRPr="00E72CB9" w14:paraId="081905F9" w14:textId="77777777" w:rsidTr="005B35B1">
        <w:tc>
          <w:tcPr>
            <w:tcW w:w="3610" w:type="dxa"/>
            <w:tcBorders>
              <w:top w:val="nil"/>
              <w:left w:val="single" w:sz="4" w:space="0" w:color="000000"/>
              <w:bottom w:val="nil"/>
              <w:right w:val="single" w:sz="4" w:space="0" w:color="auto"/>
            </w:tcBorders>
            <w:tcMar>
              <w:top w:w="40" w:type="dxa"/>
              <w:left w:w="40" w:type="dxa"/>
              <w:bottom w:w="40" w:type="dxa"/>
              <w:right w:w="40" w:type="dxa"/>
            </w:tcMar>
          </w:tcPr>
          <w:p w14:paraId="08BA46A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3462C8" w14:textId="108A5CCF" w:rsidR="005B35B1" w:rsidRPr="009F2E41" w:rsidRDefault="005B35B1" w:rsidP="00E72CB9">
            <w:pPr>
              <w:widowControl w:val="0"/>
              <w:suppressAutoHyphens w:val="0"/>
              <w:autoSpaceDE w:val="0"/>
              <w:autoSpaceDN w:val="0"/>
              <w:adjustRightInd w:val="0"/>
              <w:jc w:val="both"/>
              <w:rPr>
                <w:rFonts w:ascii="Arial" w:hAnsi="Arial" w:cs="Arial"/>
                <w:bCs/>
                <w:lang w:val="fr-BE" w:eastAsia="en-US"/>
              </w:rPr>
            </w:pPr>
            <w:r w:rsidRPr="009F2E41">
              <w:rPr>
                <w:rFonts w:ascii="Arial" w:hAnsi="Arial" w:cs="Arial"/>
                <w:bCs/>
                <w:lang w:val="de-DE" w:eastAsia="de-DE"/>
              </w:rPr>
              <w:t>HYDRACHIM</w:t>
            </w:r>
          </w:p>
          <w:p w14:paraId="0DBE79C3" w14:textId="77777777" w:rsidR="005B35B1" w:rsidRPr="009F2E41"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Route de Saint Poix</w:t>
            </w:r>
          </w:p>
          <w:p w14:paraId="5F51DEEB" w14:textId="271722A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val="de-DE" w:eastAsia="de-DE"/>
              </w:rPr>
              <w:t>35370 LE PERTRE</w:t>
            </w:r>
          </w:p>
          <w:p w14:paraId="62E1B63C" w14:textId="77777777" w:rsidR="005B35B1" w:rsidRPr="00515859" w:rsidRDefault="005B35B1" w:rsidP="009F2E41">
            <w:pPr>
              <w:widowControl w:val="0"/>
              <w:suppressAutoHyphens w:val="0"/>
              <w:autoSpaceDE w:val="0"/>
              <w:autoSpaceDN w:val="0"/>
              <w:adjustRightInd w:val="0"/>
              <w:jc w:val="both"/>
              <w:rPr>
                <w:rFonts w:ascii="Arial" w:hAnsi="Arial" w:cs="Arial"/>
                <w:bCs/>
                <w:lang w:val="fr-BE" w:eastAsia="de-DE"/>
              </w:rPr>
            </w:pPr>
            <w:r w:rsidRPr="00515859">
              <w:rPr>
                <w:rFonts w:ascii="Arial" w:hAnsi="Arial" w:cs="Arial"/>
                <w:bCs/>
                <w:lang w:val="de-DE" w:eastAsia="de-DE"/>
              </w:rPr>
              <w:t>FRANCE </w:t>
            </w:r>
          </w:p>
        </w:tc>
      </w:tr>
      <w:tr w:rsidR="005B35B1" w:rsidRPr="00E72CB9" w14:paraId="6BBEEA9D" w14:textId="77777777" w:rsidTr="005B35B1">
        <w:trPr>
          <w:trHeight w:val="538"/>
        </w:trPr>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306E3B2" w14:textId="77777777" w:rsidR="005B35B1" w:rsidRPr="00E72CB9" w:rsidRDefault="005B35B1" w:rsidP="00E72CB9">
            <w:pPr>
              <w:widowControl w:val="0"/>
              <w:suppressAutoHyphens w:val="0"/>
              <w:autoSpaceDE w:val="0"/>
              <w:autoSpaceDN w:val="0"/>
              <w:adjustRightInd w:val="0"/>
              <w:jc w:val="both"/>
              <w:rPr>
                <w:rFonts w:ascii="Arial" w:hAnsi="Arial" w:cs="Arial"/>
                <w:b/>
                <w:highlight w:val="yellow"/>
                <w:lang w:eastAsia="en-GB"/>
              </w:rPr>
            </w:pP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59ED04" w14:textId="3D993603" w:rsidR="005B35B1" w:rsidRPr="00CE031F" w:rsidRDefault="005B35B1" w:rsidP="00E72CB9">
            <w:pPr>
              <w:widowControl w:val="0"/>
              <w:suppressAutoHyphens w:val="0"/>
              <w:autoSpaceDE w:val="0"/>
              <w:autoSpaceDN w:val="0"/>
              <w:adjustRightInd w:val="0"/>
              <w:jc w:val="both"/>
              <w:rPr>
                <w:rFonts w:ascii="Arial" w:hAnsi="Arial" w:cs="Arial"/>
                <w:bCs/>
                <w:lang w:val="fr-BE" w:eastAsia="en-US"/>
              </w:rPr>
            </w:pPr>
            <w:r w:rsidRPr="00CE031F">
              <w:rPr>
                <w:rFonts w:ascii="Arial" w:hAnsi="Arial" w:cs="Arial"/>
                <w:bCs/>
                <w:lang w:val="de-DE" w:eastAsia="de-DE"/>
              </w:rPr>
              <w:t>HYDRACHIM</w:t>
            </w:r>
          </w:p>
          <w:p w14:paraId="66E6ABFC" w14:textId="77777777" w:rsidR="005B35B1" w:rsidRPr="009F2E41"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ZA La Pointe</w:t>
            </w:r>
          </w:p>
          <w:p w14:paraId="3A60D45D" w14:textId="39B9E6A9" w:rsidR="005B35B1" w:rsidRPr="009F2E41" w:rsidRDefault="005B35B1" w:rsidP="009F2E41">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35380 PLELAN LE GRAND</w:t>
            </w:r>
          </w:p>
          <w:p w14:paraId="2FBFCA41" w14:textId="470B1135" w:rsidR="005B35B1" w:rsidRPr="00CC262E" w:rsidRDefault="00233D80" w:rsidP="00233D80">
            <w:pPr>
              <w:widowControl w:val="0"/>
              <w:suppressAutoHyphens w:val="0"/>
              <w:autoSpaceDE w:val="0"/>
              <w:autoSpaceDN w:val="0"/>
              <w:adjustRightInd w:val="0"/>
              <w:jc w:val="both"/>
              <w:rPr>
                <w:rFonts w:ascii="Arial" w:hAnsi="Arial" w:cs="Arial"/>
                <w:bCs/>
                <w:lang w:val="fr-BE" w:eastAsia="de-DE"/>
              </w:rPr>
            </w:pPr>
            <w:r w:rsidRPr="00CC262E">
              <w:rPr>
                <w:rFonts w:ascii="Arial" w:hAnsi="Arial" w:cs="Arial"/>
                <w:bCs/>
                <w:lang w:val="de-DE" w:eastAsia="de-DE"/>
              </w:rPr>
              <w:t>F</w:t>
            </w:r>
            <w:r>
              <w:rPr>
                <w:rFonts w:ascii="Arial" w:hAnsi="Arial" w:cs="Arial"/>
                <w:bCs/>
                <w:lang w:val="de-DE" w:eastAsia="de-DE"/>
              </w:rPr>
              <w:t>rance</w:t>
            </w:r>
          </w:p>
        </w:tc>
      </w:tr>
    </w:tbl>
    <w:p w14:paraId="580A9E70" w14:textId="77777777" w:rsidR="00E72CB9" w:rsidRPr="00E72CB9" w:rsidRDefault="00E72CB9" w:rsidP="0092558E">
      <w:pPr>
        <w:pStyle w:val="Titre4"/>
        <w:numPr>
          <w:ilvl w:val="0"/>
          <w:numId w:val="0"/>
        </w:numPr>
        <w:spacing w:before="0" w:after="0"/>
        <w:rPr>
          <w:rFonts w:ascii="Arial" w:hAnsi="Arial" w:cs="Arial"/>
          <w:sz w:val="20"/>
          <w:szCs w:val="20"/>
        </w:rPr>
      </w:pPr>
      <w:bookmarkStart w:id="24" w:name="_Toc428426021"/>
      <w:bookmarkStart w:id="25" w:name="d0e239"/>
    </w:p>
    <w:p w14:paraId="163B826C" w14:textId="77777777" w:rsidR="005B35B1" w:rsidRPr="00CE031F" w:rsidRDefault="005B35B1" w:rsidP="0092558E">
      <w:pPr>
        <w:pStyle w:val="Titre4"/>
        <w:spacing w:before="0" w:after="0"/>
        <w:ind w:left="0" w:firstLine="0"/>
        <w:rPr>
          <w:rFonts w:ascii="Arial" w:hAnsi="Arial" w:cs="Arial"/>
          <w:sz w:val="20"/>
          <w:szCs w:val="20"/>
        </w:rPr>
      </w:pPr>
      <w:bookmarkStart w:id="26" w:name="_Toc527648368"/>
      <w:r w:rsidRPr="00CE031F">
        <w:rPr>
          <w:rFonts w:ascii="Arial" w:hAnsi="Arial" w:cs="Arial"/>
          <w:sz w:val="20"/>
          <w:szCs w:val="20"/>
        </w:rPr>
        <w:t>Manufacturer(s) of the active substance(s)</w:t>
      </w:r>
      <w:bookmarkEnd w:id="24"/>
      <w:bookmarkEnd w:id="2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15B50F58" w14:textId="77777777" w:rsidTr="005B35B1">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07269B"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27" w:name="d0e246"/>
            <w:bookmarkEnd w:id="25"/>
            <w:r w:rsidRPr="00E72CB9">
              <w:rPr>
                <w:rFonts w:ascii="Arial" w:hAnsi="Arial" w:cs="Arial"/>
                <w:b/>
                <w:lang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60B2B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r>
      <w:bookmarkEnd w:id="27"/>
      <w:tr w:rsidR="005B35B1" w:rsidRPr="00E72CB9" w14:paraId="5F75B125" w14:textId="77777777" w:rsidTr="005B35B1">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5E1A55EB"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35F05FE" w14:textId="77777777" w:rsidR="005B35B1" w:rsidRPr="009F2E41" w:rsidRDefault="005B35B1" w:rsidP="00E72CB9">
            <w:pPr>
              <w:suppressAutoHyphens w:val="0"/>
              <w:jc w:val="both"/>
              <w:rPr>
                <w:rFonts w:ascii="Arial" w:eastAsia="Calibri" w:hAnsi="Arial" w:cs="Arial"/>
                <w:lang w:val="en-US" w:eastAsia="pl-PL"/>
              </w:rPr>
            </w:pPr>
            <w:r w:rsidRPr="009F2E41">
              <w:rPr>
                <w:rFonts w:ascii="Arial" w:eastAsia="Calibri" w:hAnsi="Arial" w:cs="Arial"/>
                <w:lang w:val="en-US" w:eastAsia="pl-PL"/>
              </w:rPr>
              <w:t>Ashland Service BV</w:t>
            </w:r>
          </w:p>
        </w:tc>
      </w:tr>
      <w:tr w:rsidR="005B35B1" w:rsidRPr="00E72CB9" w14:paraId="0BE9E034" w14:textId="77777777" w:rsidTr="005B35B1">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4119CA68"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576DC30" w14:textId="77777777" w:rsidR="005B35B1" w:rsidRPr="00E72CB9" w:rsidRDefault="005B35B1">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val="en-US" w:eastAsia="pl-PL"/>
              </w:rPr>
              <w:t>Pantheon FZE  </w:t>
            </w:r>
          </w:p>
        </w:tc>
      </w:tr>
      <w:tr w:rsidR="005B35B1" w:rsidRPr="00E72CB9" w14:paraId="06A3098A" w14:textId="77777777" w:rsidTr="005B35B1">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264AD84D"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058B84C"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BASF SE</w:t>
            </w:r>
          </w:p>
        </w:tc>
      </w:tr>
      <w:tr w:rsidR="005B35B1" w:rsidRPr="00217EBA" w14:paraId="1829163E" w14:textId="77777777" w:rsidTr="005B35B1">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37B1A303"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bookmarkStart w:id="28" w:name="d0e269"/>
            <w:r w:rsidRPr="00E72CB9">
              <w:rPr>
                <w:rFonts w:ascii="Arial" w:hAnsi="Arial" w:cs="Arial"/>
                <w:b/>
                <w:lang w:eastAsia="en-GB"/>
              </w:rPr>
              <w:t>Address of manufactur</w:t>
            </w:r>
            <w:r w:rsidRPr="00CE031F">
              <w:rPr>
                <w:rFonts w:ascii="Arial" w:hAnsi="Arial" w:cs="Arial"/>
                <w:b/>
                <w:lang w:eastAsia="en-GB"/>
              </w:rPr>
              <w:t>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4C7868D" w14:textId="77777777" w:rsidR="005B35B1" w:rsidRPr="000A517C" w:rsidRDefault="005B35B1" w:rsidP="00E72CB9">
            <w:pPr>
              <w:suppressAutoHyphens w:val="0"/>
              <w:jc w:val="both"/>
              <w:rPr>
                <w:rFonts w:ascii="Arial" w:eastAsia="Calibri" w:hAnsi="Arial" w:cs="Arial"/>
                <w:lang w:val="en-US" w:eastAsia="pl-PL"/>
              </w:rPr>
            </w:pPr>
            <w:r w:rsidRPr="000A517C">
              <w:rPr>
                <w:rFonts w:ascii="Arial" w:eastAsia="Calibri" w:hAnsi="Arial" w:cs="Arial"/>
                <w:lang w:val="en-US" w:eastAsia="pl-PL"/>
              </w:rPr>
              <w:t>Ashland Service BV</w:t>
            </w:r>
          </w:p>
          <w:p w14:paraId="6581AE9B" w14:textId="77777777" w:rsidR="005B35B1" w:rsidRPr="009F2E41" w:rsidRDefault="005B35B1" w:rsidP="00CE031F">
            <w:pPr>
              <w:suppressAutoHyphens w:val="0"/>
              <w:jc w:val="both"/>
              <w:rPr>
                <w:rFonts w:ascii="Arial" w:eastAsia="Calibri" w:hAnsi="Arial" w:cs="Arial"/>
                <w:lang w:val="en-US" w:eastAsia="pl-PL"/>
              </w:rPr>
            </w:pPr>
            <w:r w:rsidRPr="009F2E41">
              <w:rPr>
                <w:rFonts w:ascii="Arial" w:eastAsia="Calibri" w:hAnsi="Arial" w:cs="Arial"/>
                <w:lang w:val="en-US" w:eastAsia="pl-PL"/>
              </w:rPr>
              <w:t>Affiliate of Ashland Inc.</w:t>
            </w:r>
          </w:p>
          <w:p w14:paraId="3B1452EA" w14:textId="77777777" w:rsidR="005B35B1" w:rsidRPr="009F2E41" w:rsidRDefault="005B35B1" w:rsidP="009F2E41">
            <w:pPr>
              <w:suppressAutoHyphens w:val="0"/>
              <w:jc w:val="both"/>
              <w:rPr>
                <w:rFonts w:ascii="Arial" w:eastAsia="Calibri" w:hAnsi="Arial" w:cs="Arial"/>
                <w:lang w:val="fr-BE" w:eastAsia="pl-PL"/>
              </w:rPr>
            </w:pPr>
            <w:r w:rsidRPr="009F2E41">
              <w:rPr>
                <w:rFonts w:ascii="Arial" w:eastAsia="Calibri" w:hAnsi="Arial" w:cs="Arial"/>
                <w:lang w:val="fr-BE" w:eastAsia="pl-PL"/>
              </w:rPr>
              <w:t>Pesetastraat 5</w:t>
            </w:r>
          </w:p>
          <w:p w14:paraId="15BDB659" w14:textId="77777777" w:rsidR="005B35B1" w:rsidRPr="00CC262E" w:rsidRDefault="005B35B1" w:rsidP="009F2E41">
            <w:pPr>
              <w:suppressAutoHyphens w:val="0"/>
              <w:jc w:val="both"/>
              <w:rPr>
                <w:rFonts w:ascii="Arial" w:eastAsia="Calibri" w:hAnsi="Arial" w:cs="Arial"/>
                <w:lang w:val="fr-BE" w:eastAsia="pl-PL"/>
              </w:rPr>
            </w:pPr>
            <w:r w:rsidRPr="00CC262E">
              <w:rPr>
                <w:rFonts w:ascii="Arial" w:eastAsia="Calibri" w:hAnsi="Arial" w:cs="Arial"/>
                <w:lang w:val="fr-BE" w:eastAsia="pl-PL"/>
              </w:rPr>
              <w:t>2991 XT Barendrecht</w:t>
            </w:r>
          </w:p>
          <w:p w14:paraId="2A0937EB" w14:textId="77777777" w:rsidR="005B35B1" w:rsidRPr="00CC262E" w:rsidRDefault="005B35B1" w:rsidP="009F2E41">
            <w:pPr>
              <w:suppressAutoHyphens w:val="0"/>
              <w:jc w:val="both"/>
              <w:rPr>
                <w:rFonts w:ascii="Arial" w:eastAsia="Calibri" w:hAnsi="Arial" w:cs="Arial"/>
                <w:lang w:val="fr-BE" w:eastAsia="pl-PL"/>
              </w:rPr>
            </w:pPr>
            <w:r w:rsidRPr="00CC262E">
              <w:rPr>
                <w:rFonts w:ascii="Arial" w:eastAsia="Calibri" w:hAnsi="Arial" w:cs="Arial"/>
                <w:lang w:val="fr-BE" w:eastAsia="pl-PL"/>
              </w:rPr>
              <w:t>Postbus 8619</w:t>
            </w:r>
          </w:p>
          <w:p w14:paraId="3EB30611" w14:textId="77777777" w:rsidR="005B35B1" w:rsidRPr="00B22902" w:rsidRDefault="005B35B1" w:rsidP="00CC262E">
            <w:pPr>
              <w:suppressAutoHyphens w:val="0"/>
              <w:jc w:val="both"/>
              <w:rPr>
                <w:rFonts w:ascii="Arial" w:eastAsia="Calibri" w:hAnsi="Arial" w:cs="Arial"/>
                <w:lang w:val="fr-BE" w:eastAsia="pl-PL"/>
              </w:rPr>
            </w:pPr>
            <w:r w:rsidRPr="00B22902">
              <w:rPr>
                <w:rFonts w:ascii="Arial" w:eastAsia="Calibri" w:hAnsi="Arial" w:cs="Arial"/>
                <w:lang w:val="fr-BE" w:eastAsia="pl-PL"/>
              </w:rPr>
              <w:t>3009 Rotterdam</w:t>
            </w:r>
          </w:p>
          <w:p w14:paraId="74FC8FE4" w14:textId="77777777" w:rsidR="005B35B1" w:rsidRPr="00515859" w:rsidRDefault="005B35B1" w:rsidP="00CC262E">
            <w:pPr>
              <w:suppressAutoHyphens w:val="0"/>
              <w:jc w:val="both"/>
              <w:rPr>
                <w:rFonts w:ascii="Arial" w:eastAsia="Calibri" w:hAnsi="Arial" w:cs="Arial"/>
                <w:lang w:val="fr-BE" w:eastAsia="pl-PL"/>
              </w:rPr>
            </w:pPr>
            <w:r w:rsidRPr="00515859">
              <w:rPr>
                <w:rFonts w:ascii="Arial" w:eastAsia="Calibri" w:hAnsi="Arial" w:cs="Arial"/>
                <w:lang w:val="fr-BE" w:eastAsia="pl-PL"/>
              </w:rPr>
              <w:lastRenderedPageBreak/>
              <w:t>Netherlands</w:t>
            </w:r>
          </w:p>
        </w:tc>
      </w:tr>
      <w:tr w:rsidR="005B35B1" w:rsidRPr="00E72CB9" w14:paraId="3BF59CE0" w14:textId="77777777" w:rsidTr="005B35B1">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7B46F81A" w14:textId="77777777" w:rsidR="005B35B1" w:rsidRPr="00E72CB9" w:rsidRDefault="005B35B1">
            <w:pPr>
              <w:widowControl w:val="0"/>
              <w:suppressAutoHyphens w:val="0"/>
              <w:autoSpaceDE w:val="0"/>
              <w:autoSpaceDN w:val="0"/>
              <w:adjustRightInd w:val="0"/>
              <w:jc w:val="both"/>
              <w:rPr>
                <w:rFonts w:ascii="Arial" w:hAnsi="Arial" w:cs="Arial"/>
                <w:b/>
                <w:lang w:val="fr-BE"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6CA8E465" w14:textId="77777777" w:rsidR="005B35B1" w:rsidRPr="00E72CB9" w:rsidRDefault="005B35B1">
            <w:pPr>
              <w:suppressAutoHyphens w:val="0"/>
              <w:jc w:val="both"/>
              <w:rPr>
                <w:rFonts w:ascii="Arial" w:eastAsia="Calibri" w:hAnsi="Arial" w:cs="Arial"/>
                <w:lang w:val="en-US" w:eastAsia="pl-PL"/>
              </w:rPr>
            </w:pPr>
            <w:r w:rsidRPr="000A517C">
              <w:rPr>
                <w:rFonts w:ascii="Arial" w:eastAsia="Calibri" w:hAnsi="Arial" w:cs="Arial"/>
                <w:lang w:val="en-US" w:eastAsia="pl-PL"/>
              </w:rPr>
              <w:t>Pantheon FZE</w:t>
            </w:r>
            <w:r w:rsidRPr="00E72CB9">
              <w:rPr>
                <w:rFonts w:ascii="Arial" w:eastAsia="Calibri" w:hAnsi="Arial" w:cs="Arial"/>
                <w:lang w:val="en-US" w:eastAsia="pl-PL"/>
              </w:rPr>
              <w:t xml:space="preserve">  (DMCC Branch)</w:t>
            </w:r>
          </w:p>
          <w:p w14:paraId="264EE6B6"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403, Reef Tower, Jumeira Lake Tower Shaikh Zayed Road Dubai, UAE</w:t>
            </w:r>
          </w:p>
        </w:tc>
      </w:tr>
      <w:tr w:rsidR="005B35B1" w:rsidRPr="00E72CB9" w14:paraId="42005627" w14:textId="77777777" w:rsidTr="005B35B1">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588FFF29"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73CB42B" w14:textId="77777777" w:rsidR="005B35B1" w:rsidRPr="000A517C" w:rsidRDefault="005B35B1">
            <w:pPr>
              <w:suppressAutoHyphens w:val="0"/>
              <w:jc w:val="both"/>
              <w:rPr>
                <w:rFonts w:ascii="Arial" w:eastAsia="Calibri" w:hAnsi="Arial" w:cs="Arial"/>
                <w:lang w:val="en-US" w:eastAsia="pl-PL"/>
              </w:rPr>
            </w:pPr>
            <w:r w:rsidRPr="000A517C">
              <w:rPr>
                <w:rFonts w:ascii="Arial" w:eastAsia="Calibri" w:hAnsi="Arial" w:cs="Arial"/>
                <w:lang w:val="en-US" w:eastAsia="pl-PL"/>
              </w:rPr>
              <w:t>BASF SE</w:t>
            </w:r>
          </w:p>
          <w:p w14:paraId="5ED89B27"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67056 Ludwigshafen</w:t>
            </w:r>
          </w:p>
          <w:p w14:paraId="36C51696"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Germany</w:t>
            </w:r>
          </w:p>
        </w:tc>
      </w:tr>
      <w:bookmarkEnd w:id="28"/>
      <w:tr w:rsidR="005B35B1" w:rsidRPr="00E72CB9" w14:paraId="60C4399A" w14:textId="77777777" w:rsidTr="005B35B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F5F1F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7E9B16B"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Cosayach Nitratos S.A.</w:t>
            </w:r>
          </w:p>
          <w:p w14:paraId="7B480320"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Oficina Cala Cala S/N Pozo almonte Iquique</w:t>
            </w:r>
          </w:p>
          <w:p w14:paraId="14ACD7BE"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19F9F10D"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45DD43E7"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SQM</w:t>
            </w:r>
          </w:p>
          <w:p w14:paraId="5482D161"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Los Militares 4290</w:t>
            </w:r>
          </w:p>
          <w:p w14:paraId="39A7559F"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Piso 3</w:t>
            </w:r>
          </w:p>
          <w:p w14:paraId="638C975E"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Las Conde-Santiago</w:t>
            </w:r>
          </w:p>
          <w:p w14:paraId="2397CC7D" w14:textId="77777777" w:rsidR="005C5AF8"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Chile</w:t>
            </w:r>
          </w:p>
          <w:p w14:paraId="24A14914"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p>
          <w:p w14:paraId="118C9B00"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Algorta Norte</w:t>
            </w:r>
          </w:p>
          <w:p w14:paraId="5A22FC55"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Ex-Oficina Ercilla s/n</w:t>
            </w:r>
          </w:p>
          <w:p w14:paraId="0B371E9A"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Ruta B-330 Km.28,2</w:t>
            </w:r>
          </w:p>
          <w:p w14:paraId="5C9DA5A1"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Comuna de Sierra Gorda</w:t>
            </w:r>
          </w:p>
          <w:p w14:paraId="26E7E75C"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Antofagasta,</w:t>
            </w:r>
          </w:p>
          <w:p w14:paraId="29A36E0B"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5A7D576F"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7DC1699E"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Cosayach Nitratos S.A.</w:t>
            </w:r>
          </w:p>
          <w:p w14:paraId="56F5B863" w14:textId="77777777" w:rsidR="00202BAD"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Oficina Cala Cala S/N Pozo almonte</w:t>
            </w:r>
          </w:p>
          <w:p w14:paraId="7FFDD97E" w14:textId="473BAA01"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 xml:space="preserve"> Iquique</w:t>
            </w:r>
          </w:p>
          <w:p w14:paraId="488DA3CB"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15902EFE"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7CD187AC"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 xml:space="preserve">BASF SE </w:t>
            </w:r>
          </w:p>
          <w:p w14:paraId="0D4EC507"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67056 Ludwigshafen</w:t>
            </w:r>
          </w:p>
          <w:p w14:paraId="73500B08" w14:textId="57678ECE" w:rsidR="005B35B1" w:rsidRPr="009F2E41"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Germany</w:t>
            </w:r>
          </w:p>
        </w:tc>
      </w:tr>
    </w:tbl>
    <w:p w14:paraId="62E2A0FC" w14:textId="7B78584B"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29" w:name="d0e350"/>
    </w:p>
    <w:p w14:paraId="78F9FD85" w14:textId="77777777" w:rsidR="00E72CB9" w:rsidRPr="00CE031F" w:rsidRDefault="00E72CB9"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2B46CDCC" w14:textId="77777777" w:rsidR="005B35B1" w:rsidRPr="009F2E41" w:rsidRDefault="005B35B1">
      <w:pPr>
        <w:pStyle w:val="Titre3"/>
      </w:pPr>
      <w:bookmarkStart w:id="30" w:name="_Toc428426022"/>
      <w:bookmarkStart w:id="31" w:name="_Toc527648369"/>
      <w:r w:rsidRPr="009F2E41">
        <w:t>Product family composition and formulation</w:t>
      </w:r>
      <w:bookmarkEnd w:id="30"/>
      <w:bookmarkEnd w:id="31"/>
    </w:p>
    <w:p w14:paraId="5651D4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1C4AECA9" w14:textId="77777777" w:rsidR="00627C72" w:rsidRPr="00CC262E" w:rsidRDefault="00627C72" w:rsidP="0092558E">
      <w:pPr>
        <w:jc w:val="both"/>
        <w:rPr>
          <w:rFonts w:ascii="Arial" w:eastAsia="Calibri" w:hAnsi="Arial" w:cs="Arial"/>
          <w:lang w:eastAsia="en-US"/>
        </w:rPr>
      </w:pPr>
      <w:r w:rsidRPr="00CC262E">
        <w:rPr>
          <w:rFonts w:ascii="Arial" w:eastAsia="Calibri" w:hAnsi="Arial" w:cs="Arial"/>
          <w:lang w:eastAsia="en-US"/>
        </w:rPr>
        <w:t>NB: the full composition of the product according to Annex III Title 1 should be provided in the confidential annex.</w:t>
      </w:r>
    </w:p>
    <w:p w14:paraId="0165E2F2" w14:textId="77777777" w:rsidR="00627C72" w:rsidRPr="00CC262E" w:rsidRDefault="00627C72" w:rsidP="0092558E">
      <w:pPr>
        <w:jc w:val="both"/>
        <w:rPr>
          <w:rFonts w:ascii="Arial" w:eastAsia="Calibri" w:hAnsi="Arial" w:cs="Arial"/>
          <w:lang w:eastAsia="en-US"/>
        </w:rPr>
      </w:pPr>
    </w:p>
    <w:p w14:paraId="3CBFFF55" w14:textId="77777777" w:rsidR="00627C72" w:rsidRPr="00515859" w:rsidRDefault="00627C72" w:rsidP="0092558E">
      <w:pPr>
        <w:jc w:val="both"/>
        <w:rPr>
          <w:rFonts w:ascii="Arial" w:eastAsia="Calibri" w:hAnsi="Arial" w:cs="Arial"/>
          <w:lang w:eastAsia="en-US"/>
        </w:rPr>
      </w:pPr>
      <w:r w:rsidRPr="00B22902">
        <w:rPr>
          <w:rFonts w:ascii="Arial" w:eastAsia="Calibri" w:hAnsi="Arial" w:cs="Arial"/>
          <w:lang w:eastAsia="en-US"/>
        </w:rPr>
        <w:t>Does the pro</w:t>
      </w:r>
      <w:r w:rsidRPr="00515859">
        <w:rPr>
          <w:rFonts w:ascii="Arial" w:eastAsia="Calibri" w:hAnsi="Arial" w:cs="Arial"/>
          <w:lang w:eastAsia="en-US"/>
        </w:rPr>
        <w:t>duct have the same identity and composition as the product evaluated in connection with the approval for listing of the active substance(s) on the Union list of approved active substances under Regulation No. 528/2012?</w:t>
      </w:r>
    </w:p>
    <w:p w14:paraId="0EA06249" w14:textId="77777777" w:rsidR="00E72CB9" w:rsidRPr="00515859" w:rsidRDefault="00E72CB9" w:rsidP="0092558E">
      <w:pPr>
        <w:jc w:val="both"/>
        <w:rPr>
          <w:rFonts w:ascii="Arial" w:eastAsia="Calibri" w:hAnsi="Arial" w:cs="Arial"/>
          <w:lang w:eastAsia="en-US"/>
        </w:rPr>
      </w:pPr>
    </w:p>
    <w:p w14:paraId="2CB33A2C" w14:textId="77777777" w:rsidR="00627C72" w:rsidRPr="00E72CB9" w:rsidRDefault="00627C72" w:rsidP="0092558E">
      <w:pPr>
        <w:ind w:left="720"/>
        <w:jc w:val="both"/>
        <w:rPr>
          <w:rFonts w:ascii="Arial" w:eastAsia="Calibri" w:hAnsi="Arial" w:cs="Arial"/>
          <w:lang w:eastAsia="en-US"/>
        </w:rPr>
      </w:pPr>
      <w:r w:rsidRPr="000074CF">
        <w:rPr>
          <w:rFonts w:ascii="Arial" w:eastAsia="Calibri" w:hAnsi="Arial" w:cs="Arial"/>
          <w:lang w:eastAsia="en-US"/>
        </w:rPr>
        <w:t xml:space="preserve">Yes </w:t>
      </w:r>
      <w:r w:rsidRPr="000074CF">
        <w:rPr>
          <w:rFonts w:ascii="Arial" w:eastAsia="Calibri" w:hAnsi="Arial" w:cs="Arial"/>
          <w:lang w:eastAsia="en-US"/>
        </w:rPr>
        <w:tab/>
      </w:r>
      <w:bookmarkStart w:id="32" w:name="__Fieldmark__1124_528645922"/>
      <w:r w:rsidRPr="0092558E">
        <w:rPr>
          <w:rFonts w:ascii="Arial" w:hAnsi="Arial" w:cs="Arial"/>
        </w:rPr>
        <w:fldChar w:fldCharType="begin">
          <w:ffData>
            <w:name w:val=""/>
            <w:enabled/>
            <w:calcOnExit w:val="0"/>
            <w:checkBox>
              <w:sizeAuto/>
              <w:default w:val="0"/>
              <w:checked w:val="0"/>
            </w:checkBox>
          </w:ffData>
        </w:fldChar>
      </w:r>
      <w:r w:rsidRPr="00E72CB9">
        <w:rPr>
          <w:rFonts w:ascii="Arial" w:hAnsi="Arial" w:cs="Arial"/>
        </w:rPr>
        <w:instrText xml:space="preserve"> FORMCHECKBOX </w:instrText>
      </w:r>
      <w:r w:rsidR="00217EBA">
        <w:rPr>
          <w:rFonts w:ascii="Arial" w:hAnsi="Arial" w:cs="Arial"/>
        </w:rPr>
      </w:r>
      <w:r w:rsidR="00217EBA">
        <w:rPr>
          <w:rFonts w:ascii="Arial" w:hAnsi="Arial" w:cs="Arial"/>
        </w:rPr>
        <w:fldChar w:fldCharType="separate"/>
      </w:r>
      <w:r w:rsidRPr="0092558E">
        <w:rPr>
          <w:rFonts w:ascii="Arial" w:hAnsi="Arial" w:cs="Arial"/>
        </w:rPr>
        <w:fldChar w:fldCharType="end"/>
      </w:r>
      <w:bookmarkEnd w:id="32"/>
    </w:p>
    <w:p w14:paraId="72CB6433" w14:textId="77777777" w:rsidR="00627C72" w:rsidRPr="00E72CB9" w:rsidRDefault="00627C72" w:rsidP="0092558E">
      <w:pPr>
        <w:ind w:left="720"/>
        <w:jc w:val="both"/>
        <w:rPr>
          <w:rFonts w:ascii="Arial" w:hAnsi="Arial" w:cs="Arial"/>
        </w:rPr>
      </w:pPr>
      <w:r w:rsidRPr="00CE031F">
        <w:rPr>
          <w:rFonts w:ascii="Arial" w:eastAsia="Calibri" w:hAnsi="Arial" w:cs="Arial"/>
          <w:lang w:eastAsia="en-US"/>
        </w:rPr>
        <w:t xml:space="preserve">No </w:t>
      </w:r>
      <w:r w:rsidRPr="00CE031F">
        <w:rPr>
          <w:rFonts w:ascii="Arial" w:eastAsia="Calibri" w:hAnsi="Arial" w:cs="Arial"/>
          <w:lang w:eastAsia="en-US"/>
        </w:rPr>
        <w:tab/>
      </w:r>
      <w:bookmarkStart w:id="33" w:name="__Fieldmark__1130_528645922"/>
      <w:r w:rsidR="007B1F10" w:rsidRPr="0092558E">
        <w:rPr>
          <w:rFonts w:ascii="Arial" w:hAnsi="Arial" w:cs="Arial"/>
        </w:rPr>
        <w:fldChar w:fldCharType="begin">
          <w:ffData>
            <w:name w:val=""/>
            <w:enabled/>
            <w:calcOnExit w:val="0"/>
            <w:checkBox>
              <w:sizeAuto/>
              <w:default w:val="1"/>
            </w:checkBox>
          </w:ffData>
        </w:fldChar>
      </w:r>
      <w:r w:rsidR="007B1F10" w:rsidRPr="00E72CB9">
        <w:rPr>
          <w:rFonts w:ascii="Arial" w:hAnsi="Arial" w:cs="Arial"/>
        </w:rPr>
        <w:instrText xml:space="preserve"> FORMCHECKBOX </w:instrText>
      </w:r>
      <w:r w:rsidR="00217EBA">
        <w:rPr>
          <w:rFonts w:ascii="Arial" w:hAnsi="Arial" w:cs="Arial"/>
        </w:rPr>
      </w:r>
      <w:r w:rsidR="00217EBA">
        <w:rPr>
          <w:rFonts w:ascii="Arial" w:hAnsi="Arial" w:cs="Arial"/>
        </w:rPr>
        <w:fldChar w:fldCharType="separate"/>
      </w:r>
      <w:r w:rsidR="007B1F10" w:rsidRPr="0092558E">
        <w:rPr>
          <w:rFonts w:ascii="Arial" w:hAnsi="Arial" w:cs="Arial"/>
        </w:rPr>
        <w:fldChar w:fldCharType="end"/>
      </w:r>
      <w:bookmarkEnd w:id="33"/>
    </w:p>
    <w:p w14:paraId="39E74976" w14:textId="77777777" w:rsidR="00E72CB9" w:rsidRPr="00CE031F" w:rsidRDefault="00E72CB9" w:rsidP="0092558E">
      <w:pPr>
        <w:ind w:left="720"/>
        <w:jc w:val="both"/>
        <w:rPr>
          <w:rFonts w:ascii="Arial" w:hAnsi="Arial" w:cs="Arial"/>
        </w:rPr>
      </w:pPr>
    </w:p>
    <w:p w14:paraId="2A6D0A07" w14:textId="77777777" w:rsidR="00E72CB9" w:rsidRPr="009F2E41" w:rsidRDefault="00E72CB9" w:rsidP="0092558E">
      <w:pPr>
        <w:ind w:left="720"/>
        <w:jc w:val="both"/>
        <w:rPr>
          <w:rFonts w:ascii="Arial" w:hAnsi="Arial" w:cs="Arial"/>
        </w:rPr>
      </w:pPr>
    </w:p>
    <w:p w14:paraId="7FCFFDE5" w14:textId="77777777" w:rsidR="00627C72" w:rsidRPr="009F2E41" w:rsidRDefault="00930847" w:rsidP="0092558E">
      <w:pPr>
        <w:keepNext/>
        <w:numPr>
          <w:ilvl w:val="3"/>
          <w:numId w:val="1"/>
        </w:numPr>
        <w:tabs>
          <w:tab w:val="clear" w:pos="1277"/>
          <w:tab w:val="num" w:pos="0"/>
        </w:tabs>
        <w:ind w:left="864"/>
        <w:jc w:val="both"/>
        <w:outlineLvl w:val="3"/>
        <w:rPr>
          <w:rFonts w:ascii="Arial" w:eastAsia="Calibri" w:hAnsi="Arial" w:cs="Arial"/>
          <w:b/>
          <w:lang w:val="de-DE" w:eastAsia="en-US"/>
        </w:rPr>
      </w:pPr>
      <w:bookmarkStart w:id="34" w:name="__RefHeading___Toc425344068"/>
      <w:bookmarkEnd w:id="34"/>
      <w:r w:rsidRPr="009F2E41">
        <w:rPr>
          <w:rFonts w:ascii="Arial" w:eastAsia="Calibri" w:hAnsi="Arial" w:cs="Arial"/>
          <w:lang w:val="de-DE"/>
        </w:rPr>
        <w:t xml:space="preserve"> </w:t>
      </w:r>
      <w:r w:rsidR="00627C72" w:rsidRPr="009F2E41">
        <w:rPr>
          <w:rFonts w:ascii="Arial" w:eastAsia="Calibri" w:hAnsi="Arial" w:cs="Arial"/>
          <w:lang w:val="de-DE"/>
        </w:rPr>
        <w:t>Identity of the active substance</w:t>
      </w:r>
    </w:p>
    <w:p w14:paraId="2E40713B" w14:textId="77777777" w:rsidR="00B27252" w:rsidRPr="00CC262E" w:rsidRDefault="00B27252" w:rsidP="00E72CB9">
      <w:pPr>
        <w:pStyle w:val="Absatz"/>
        <w:ind w:left="0"/>
        <w:jc w:val="both"/>
        <w:rPr>
          <w:rFonts w:ascii="Arial" w:eastAsia="Calibri" w:hAnsi="Arial" w:cs="Arial"/>
          <w:lang w:val="de-DE" w:eastAsia="en-US"/>
        </w:rPr>
      </w:pPr>
    </w:p>
    <w:tbl>
      <w:tblPr>
        <w:tblW w:w="9440" w:type="dxa"/>
        <w:tblInd w:w="-5" w:type="dxa"/>
        <w:tblLayout w:type="fixed"/>
        <w:tblLook w:val="0000" w:firstRow="0" w:lastRow="0" w:firstColumn="0" w:lastColumn="0" w:noHBand="0" w:noVBand="0"/>
      </w:tblPr>
      <w:tblGrid>
        <w:gridCol w:w="4077"/>
        <w:gridCol w:w="5363"/>
      </w:tblGrid>
      <w:tr w:rsidR="00627C72" w:rsidRPr="00E72CB9" w14:paraId="5AB212B7" w14:textId="77777777" w:rsidTr="00B27252">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944AD1C" w14:textId="77777777" w:rsidR="00627C72" w:rsidRPr="00515859" w:rsidRDefault="00B27252" w:rsidP="0092558E">
            <w:pPr>
              <w:jc w:val="both"/>
              <w:rPr>
                <w:rFonts w:ascii="Arial" w:hAnsi="Arial" w:cs="Arial"/>
              </w:rPr>
            </w:pPr>
            <w:r w:rsidRPr="00B22902">
              <w:rPr>
                <w:rFonts w:ascii="Arial" w:eastAsia="Calibri" w:hAnsi="Arial" w:cs="Arial"/>
                <w:b/>
                <w:lang w:eastAsia="en-US"/>
              </w:rPr>
              <w:t xml:space="preserve">Premix </w:t>
            </w:r>
            <w:r w:rsidR="00627C72" w:rsidRPr="00515859">
              <w:rPr>
                <w:rFonts w:ascii="Arial" w:eastAsia="Calibri" w:hAnsi="Arial" w:cs="Arial"/>
                <w:b/>
                <w:lang w:eastAsia="en-US"/>
              </w:rPr>
              <w:t>constituent(s)</w:t>
            </w:r>
          </w:p>
        </w:tc>
      </w:tr>
      <w:tr w:rsidR="00B27252" w:rsidRPr="00E72CB9" w14:paraId="4627923D" w14:textId="77777777" w:rsidTr="00B27252">
        <w:tc>
          <w:tcPr>
            <w:tcW w:w="4077" w:type="dxa"/>
            <w:tcBorders>
              <w:top w:val="single" w:sz="4" w:space="0" w:color="000000"/>
              <w:left w:val="single" w:sz="4" w:space="0" w:color="000000"/>
              <w:bottom w:val="single" w:sz="4" w:space="0" w:color="000000"/>
            </w:tcBorders>
            <w:shd w:val="clear" w:color="auto" w:fill="auto"/>
          </w:tcPr>
          <w:p w14:paraId="7C84E6F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19CC468" w14:textId="77777777" w:rsidR="00B27252" w:rsidRPr="009F2E41"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2-Pyrrolidinone, 1-ethenyl-, homopolymer, compd. with iodine</w:t>
            </w:r>
          </w:p>
        </w:tc>
      </w:tr>
      <w:tr w:rsidR="00B27252" w:rsidRPr="00E72CB9" w14:paraId="7FABF6BC" w14:textId="77777777" w:rsidTr="00B27252">
        <w:tc>
          <w:tcPr>
            <w:tcW w:w="4077" w:type="dxa"/>
            <w:tcBorders>
              <w:top w:val="single" w:sz="4" w:space="0" w:color="000000"/>
              <w:left w:val="single" w:sz="4" w:space="0" w:color="000000"/>
              <w:bottom w:val="single" w:sz="4" w:space="0" w:color="000000"/>
            </w:tcBorders>
            <w:shd w:val="clear" w:color="auto" w:fill="auto"/>
          </w:tcPr>
          <w:p w14:paraId="7721FA6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917114"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Polyvinylpyrrolidone iodine</w:t>
            </w:r>
          </w:p>
        </w:tc>
      </w:tr>
      <w:tr w:rsidR="00B27252" w:rsidRPr="00E72CB9" w14:paraId="5705A8E7" w14:textId="77777777" w:rsidTr="00B27252">
        <w:tc>
          <w:tcPr>
            <w:tcW w:w="4077" w:type="dxa"/>
            <w:tcBorders>
              <w:top w:val="single" w:sz="4" w:space="0" w:color="000000"/>
              <w:left w:val="single" w:sz="4" w:space="0" w:color="000000"/>
              <w:bottom w:val="single" w:sz="4" w:space="0" w:color="000000"/>
            </w:tcBorders>
            <w:shd w:val="clear" w:color="auto" w:fill="auto"/>
          </w:tcPr>
          <w:p w14:paraId="03258ED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2E5DABF"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en-US"/>
              </w:rPr>
              <w:t>Not assigned</w:t>
            </w:r>
          </w:p>
        </w:tc>
      </w:tr>
      <w:tr w:rsidR="00B27252" w:rsidRPr="00E72CB9" w14:paraId="281029E2" w14:textId="77777777" w:rsidTr="00B27252">
        <w:tc>
          <w:tcPr>
            <w:tcW w:w="4077" w:type="dxa"/>
            <w:tcBorders>
              <w:top w:val="single" w:sz="4" w:space="0" w:color="000000"/>
              <w:left w:val="single" w:sz="4" w:space="0" w:color="000000"/>
              <w:bottom w:val="single" w:sz="4" w:space="0" w:color="000000"/>
            </w:tcBorders>
            <w:shd w:val="clear" w:color="auto" w:fill="auto"/>
          </w:tcPr>
          <w:p w14:paraId="0F2D9CC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E37519"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25655-41-8</w:t>
            </w:r>
          </w:p>
        </w:tc>
      </w:tr>
      <w:tr w:rsidR="00627C72" w:rsidRPr="00E72CB9" w14:paraId="5EC0D866" w14:textId="77777777" w:rsidTr="00B27252">
        <w:tc>
          <w:tcPr>
            <w:tcW w:w="4077" w:type="dxa"/>
            <w:tcBorders>
              <w:top w:val="single" w:sz="4" w:space="0" w:color="000000"/>
              <w:left w:val="single" w:sz="4" w:space="0" w:color="000000"/>
              <w:bottom w:val="single" w:sz="4" w:space="0" w:color="000000"/>
            </w:tcBorders>
            <w:shd w:val="clear" w:color="auto" w:fill="auto"/>
          </w:tcPr>
          <w:p w14:paraId="0F2388DD"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1463DE1" w14:textId="77777777" w:rsidR="00627C7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627C72" w:rsidRPr="00217EBA" w14:paraId="514D0263" w14:textId="77777777" w:rsidTr="00B27252">
        <w:tc>
          <w:tcPr>
            <w:tcW w:w="4077" w:type="dxa"/>
            <w:tcBorders>
              <w:top w:val="single" w:sz="4" w:space="0" w:color="000000"/>
              <w:left w:val="single" w:sz="4" w:space="0" w:color="000000"/>
              <w:bottom w:val="single" w:sz="4" w:space="0" w:color="000000"/>
            </w:tcBorders>
            <w:shd w:val="clear" w:color="auto" w:fill="auto"/>
          </w:tcPr>
          <w:p w14:paraId="273A9DF8" w14:textId="77777777" w:rsidR="00627C72" w:rsidRPr="00CE031F" w:rsidRDefault="00627C72" w:rsidP="0092558E">
            <w:pPr>
              <w:jc w:val="both"/>
              <w:rPr>
                <w:rFonts w:ascii="Arial" w:eastAsia="Calibri" w:hAnsi="Arial" w:cs="Arial"/>
                <w:b/>
                <w:lang w:eastAsia="en-US"/>
              </w:rPr>
            </w:pPr>
            <w:r w:rsidRPr="00E72CB9">
              <w:rPr>
                <w:rFonts w:ascii="Arial" w:eastAsia="Calibri" w:hAnsi="Arial" w:cs="Arial"/>
                <w:b/>
                <w:lang w:eastAsia="en-US"/>
              </w:rPr>
              <w:lastRenderedPageBreak/>
              <w:t>Minimum purit</w:t>
            </w:r>
            <w:r w:rsidRPr="00CE031F">
              <w:rPr>
                <w:rFonts w:ascii="Arial" w:eastAsia="Calibri" w:hAnsi="Arial" w:cs="Arial"/>
                <w:b/>
                <w:lang w:eastAsia="en-US"/>
              </w:rPr>
              <w: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CAEF90" w14:textId="2C1B7DB9"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PVPi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1.5% w/w</w:t>
            </w:r>
          </w:p>
          <w:p w14:paraId="1A553132" w14:textId="623EF2EC" w:rsidR="00627C7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Iode pure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0.13% w/w</w:t>
            </w:r>
            <w:r w:rsidR="006315F9">
              <w:rPr>
                <w:rFonts w:ascii="Arial" w:eastAsia="Calibri" w:hAnsi="Arial" w:cs="Arial"/>
                <w:b/>
                <w:lang w:val="fr-FR" w:eastAsia="en-US"/>
              </w:rPr>
              <w:t>*</w:t>
            </w:r>
          </w:p>
        </w:tc>
      </w:tr>
      <w:tr w:rsidR="00627C72" w:rsidRPr="00E72CB9" w14:paraId="49B1FEF1" w14:textId="77777777" w:rsidTr="00B27252">
        <w:trPr>
          <w:trHeight w:val="1359"/>
        </w:trPr>
        <w:tc>
          <w:tcPr>
            <w:tcW w:w="4077" w:type="dxa"/>
            <w:tcBorders>
              <w:top w:val="single" w:sz="4" w:space="0" w:color="000000"/>
              <w:left w:val="single" w:sz="4" w:space="0" w:color="000000"/>
              <w:bottom w:val="single" w:sz="4" w:space="0" w:color="000000"/>
            </w:tcBorders>
            <w:shd w:val="clear" w:color="auto" w:fill="auto"/>
          </w:tcPr>
          <w:p w14:paraId="126164C9"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D643E2C" w14:textId="77777777" w:rsidR="00627C72" w:rsidRPr="00E72CB9" w:rsidRDefault="00611C43" w:rsidP="0092558E">
            <w:pPr>
              <w:snapToGrid w:val="0"/>
              <w:jc w:val="both"/>
              <w:rPr>
                <w:rFonts w:ascii="Arial" w:eastAsia="Calibri" w:hAnsi="Arial" w:cs="Arial"/>
                <w:b/>
                <w:lang w:eastAsia="en-US"/>
              </w:rPr>
            </w:pPr>
            <w:r w:rsidRPr="00E72CB9">
              <w:rPr>
                <w:rFonts w:ascii="Arial" w:eastAsia="Calibri" w:hAnsi="Arial" w:cs="Arial"/>
                <w:b/>
                <w:noProof/>
                <w:lang w:val="fr-FR" w:eastAsia="fr-FR"/>
              </w:rPr>
              <w:drawing>
                <wp:inline distT="0" distB="0" distL="0" distR="0" wp14:anchorId="7FB59A93" wp14:editId="74F7F0E9">
                  <wp:extent cx="2042557" cy="733437"/>
                  <wp:effectExtent l="0" t="0" r="0" b="0"/>
                  <wp:docPr id="9252" name="Picture 2" descr="Povidone io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 name="Picture 2" descr="Povidone iodé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903" cy="734279"/>
                          </a:xfrm>
                          <a:prstGeom prst="rect">
                            <a:avLst/>
                          </a:prstGeom>
                          <a:noFill/>
                          <a:ln>
                            <a:noFill/>
                          </a:ln>
                          <a:extLst/>
                        </pic:spPr>
                      </pic:pic>
                    </a:graphicData>
                  </a:graphic>
                </wp:inline>
              </w:drawing>
            </w:r>
          </w:p>
        </w:tc>
      </w:tr>
    </w:tbl>
    <w:p w14:paraId="4C8E3F0A" w14:textId="05F75DB3" w:rsidR="00627C72" w:rsidRPr="00D015EA" w:rsidRDefault="006315F9" w:rsidP="0092558E">
      <w:pPr>
        <w:jc w:val="both"/>
        <w:rPr>
          <w:rFonts w:ascii="Arial" w:eastAsia="Calibri" w:hAnsi="Arial" w:cs="Arial"/>
          <w:i/>
          <w:sz w:val="18"/>
          <w:lang w:eastAsia="fr-FR"/>
        </w:rPr>
      </w:pPr>
      <w:r w:rsidRPr="00D015EA">
        <w:rPr>
          <w:rFonts w:ascii="Arial" w:eastAsia="Calibri" w:hAnsi="Arial" w:cs="Arial"/>
          <w:i/>
          <w:sz w:val="18"/>
          <w:lang w:eastAsia="fr-FR"/>
        </w:rPr>
        <w:t>*viewing the min. purity of iodine, technical content is identical to the pure content</w:t>
      </w:r>
    </w:p>
    <w:p w14:paraId="307EADFC" w14:textId="77777777" w:rsidR="00B27252" w:rsidRPr="00CE031F" w:rsidRDefault="00B27252" w:rsidP="0092558E">
      <w:pPr>
        <w:suppressAutoHyphens w:val="0"/>
        <w:jc w:val="both"/>
        <w:rPr>
          <w:rFonts w:ascii="Arial" w:eastAsia="Calibri" w:hAnsi="Arial" w:cs="Arial"/>
          <w:bCs/>
          <w:lang w:val="sv-SE" w:eastAsia="sv-SE"/>
        </w:rPr>
      </w:pPr>
    </w:p>
    <w:tbl>
      <w:tblPr>
        <w:tblW w:w="9440" w:type="dxa"/>
        <w:tblInd w:w="-5" w:type="dxa"/>
        <w:tblLayout w:type="fixed"/>
        <w:tblLook w:val="0000" w:firstRow="0" w:lastRow="0" w:firstColumn="0" w:lastColumn="0" w:noHBand="0" w:noVBand="0"/>
      </w:tblPr>
      <w:tblGrid>
        <w:gridCol w:w="4077"/>
        <w:gridCol w:w="5363"/>
      </w:tblGrid>
      <w:tr w:rsidR="00B27252" w:rsidRPr="00E72CB9" w14:paraId="2B7A2B75" w14:textId="77777777" w:rsidTr="0063732A">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6E57305" w14:textId="77777777" w:rsidR="00B27252" w:rsidRPr="009F2E41" w:rsidRDefault="00B27252" w:rsidP="0092558E">
            <w:pPr>
              <w:jc w:val="both"/>
              <w:rPr>
                <w:rFonts w:ascii="Arial" w:hAnsi="Arial" w:cs="Arial"/>
              </w:rPr>
            </w:pPr>
            <w:r w:rsidRPr="009F2E41">
              <w:rPr>
                <w:rFonts w:ascii="Arial" w:eastAsia="Calibri" w:hAnsi="Arial" w:cs="Arial"/>
                <w:b/>
                <w:lang w:eastAsia="en-US"/>
              </w:rPr>
              <w:t>Premix constituent(s)</w:t>
            </w:r>
          </w:p>
        </w:tc>
      </w:tr>
      <w:tr w:rsidR="00B27252" w:rsidRPr="00E72CB9" w14:paraId="2FE5EEEB" w14:textId="77777777" w:rsidTr="0063732A">
        <w:tc>
          <w:tcPr>
            <w:tcW w:w="4077" w:type="dxa"/>
            <w:tcBorders>
              <w:top w:val="single" w:sz="4" w:space="0" w:color="000000"/>
              <w:left w:val="single" w:sz="4" w:space="0" w:color="000000"/>
              <w:bottom w:val="single" w:sz="4" w:space="0" w:color="000000"/>
            </w:tcBorders>
            <w:shd w:val="clear" w:color="auto" w:fill="auto"/>
          </w:tcPr>
          <w:p w14:paraId="08E1FA87"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054CA68"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150A0AFD" w14:textId="77777777" w:rsidTr="0063732A">
        <w:tc>
          <w:tcPr>
            <w:tcW w:w="4077" w:type="dxa"/>
            <w:tcBorders>
              <w:top w:val="single" w:sz="4" w:space="0" w:color="000000"/>
              <w:left w:val="single" w:sz="4" w:space="0" w:color="000000"/>
              <w:bottom w:val="single" w:sz="4" w:space="0" w:color="000000"/>
            </w:tcBorders>
            <w:shd w:val="clear" w:color="auto" w:fill="auto"/>
          </w:tcPr>
          <w:p w14:paraId="230B7FD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B3540F7"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2BE22D2B" w14:textId="77777777" w:rsidTr="0063732A">
        <w:tc>
          <w:tcPr>
            <w:tcW w:w="4077" w:type="dxa"/>
            <w:tcBorders>
              <w:top w:val="single" w:sz="4" w:space="0" w:color="000000"/>
              <w:left w:val="single" w:sz="4" w:space="0" w:color="000000"/>
              <w:bottom w:val="single" w:sz="4" w:space="0" w:color="000000"/>
            </w:tcBorders>
            <w:shd w:val="clear" w:color="auto" w:fill="auto"/>
          </w:tcPr>
          <w:p w14:paraId="3D545BC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851F99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lang w:val="sv-SE" w:eastAsia="en-US"/>
              </w:rPr>
              <w:t>231-442-4</w:t>
            </w:r>
          </w:p>
        </w:tc>
      </w:tr>
      <w:tr w:rsidR="00B27252" w:rsidRPr="00E72CB9" w14:paraId="6A966532" w14:textId="77777777" w:rsidTr="0063732A">
        <w:tc>
          <w:tcPr>
            <w:tcW w:w="4077" w:type="dxa"/>
            <w:tcBorders>
              <w:top w:val="single" w:sz="4" w:space="0" w:color="000000"/>
              <w:left w:val="single" w:sz="4" w:space="0" w:color="000000"/>
              <w:bottom w:val="single" w:sz="4" w:space="0" w:color="000000"/>
            </w:tcBorders>
            <w:shd w:val="clear" w:color="auto" w:fill="auto"/>
          </w:tcPr>
          <w:p w14:paraId="1EEB8D6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D9BBC5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color w:val="000000"/>
                <w:lang w:eastAsia="en-US"/>
              </w:rPr>
              <w:t>7553-56-2</w:t>
            </w:r>
          </w:p>
        </w:tc>
      </w:tr>
      <w:tr w:rsidR="00B27252" w:rsidRPr="00E72CB9" w14:paraId="2D755F11" w14:textId="77777777" w:rsidTr="0063732A">
        <w:tc>
          <w:tcPr>
            <w:tcW w:w="4077" w:type="dxa"/>
            <w:tcBorders>
              <w:top w:val="single" w:sz="4" w:space="0" w:color="000000"/>
              <w:left w:val="single" w:sz="4" w:space="0" w:color="000000"/>
              <w:bottom w:val="single" w:sz="4" w:space="0" w:color="000000"/>
            </w:tcBorders>
            <w:shd w:val="clear" w:color="auto" w:fill="auto"/>
          </w:tcPr>
          <w:p w14:paraId="26B52374"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1DEF63"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B27252" w:rsidRPr="00E72CB9" w14:paraId="5A4248E7" w14:textId="77777777" w:rsidTr="0063732A">
        <w:tc>
          <w:tcPr>
            <w:tcW w:w="4077" w:type="dxa"/>
            <w:tcBorders>
              <w:top w:val="single" w:sz="4" w:space="0" w:color="000000"/>
              <w:left w:val="single" w:sz="4" w:space="0" w:color="000000"/>
              <w:bottom w:val="single" w:sz="4" w:space="0" w:color="000000"/>
            </w:tcBorders>
            <w:shd w:val="clear" w:color="auto" w:fill="auto"/>
          </w:tcPr>
          <w:p w14:paraId="0ACCC833" w14:textId="77777777" w:rsidR="00B27252" w:rsidRPr="00CE031F" w:rsidRDefault="00B27252" w:rsidP="0092558E">
            <w:pPr>
              <w:jc w:val="both"/>
              <w:rPr>
                <w:rFonts w:ascii="Arial" w:eastAsia="Calibri" w:hAnsi="Arial" w:cs="Arial"/>
                <w:b/>
                <w:lang w:eastAsia="en-US"/>
              </w:rPr>
            </w:pPr>
            <w:r w:rsidRPr="00E72CB9">
              <w:rPr>
                <w:rFonts w:ascii="Arial" w:eastAsia="Calibri" w:hAnsi="Arial" w:cs="Arial"/>
                <w:b/>
                <w:lang w:eastAsia="en-US"/>
              </w:rPr>
              <w:t xml:space="preserve">Minimum purity </w:t>
            </w:r>
            <w:r w:rsidRPr="00CE031F">
              <w:rPr>
                <w:rFonts w:ascii="Arial" w:eastAsia="Calibri" w:hAnsi="Arial" w:cs="Arial"/>
                <w:b/>
                <w:lang w:eastAsia="en-US"/>
              </w:rPr>
              <w:t>/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2908C4" w14:textId="77777777"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995 g/kg</w:t>
            </w:r>
          </w:p>
        </w:tc>
      </w:tr>
      <w:tr w:rsidR="00B27252" w:rsidRPr="00E72CB9" w14:paraId="4C368E94" w14:textId="77777777" w:rsidTr="00882C56">
        <w:trPr>
          <w:trHeight w:val="70"/>
        </w:trPr>
        <w:tc>
          <w:tcPr>
            <w:tcW w:w="4077" w:type="dxa"/>
            <w:tcBorders>
              <w:top w:val="single" w:sz="4" w:space="0" w:color="000000"/>
              <w:left w:val="single" w:sz="4" w:space="0" w:color="000000"/>
              <w:bottom w:val="single" w:sz="4" w:space="0" w:color="000000"/>
            </w:tcBorders>
            <w:shd w:val="clear" w:color="auto" w:fill="auto"/>
          </w:tcPr>
          <w:p w14:paraId="3BF3AFF1"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B18B38"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I - I</w:t>
            </w:r>
          </w:p>
        </w:tc>
      </w:tr>
    </w:tbl>
    <w:p w14:paraId="546F1340" w14:textId="77777777" w:rsidR="00945BD7" w:rsidRDefault="00945BD7" w:rsidP="0092558E">
      <w:pPr>
        <w:suppressAutoHyphens w:val="0"/>
        <w:jc w:val="both"/>
        <w:rPr>
          <w:rFonts w:ascii="Arial" w:eastAsia="Calibri" w:hAnsi="Arial" w:cs="Arial"/>
          <w:bCs/>
          <w:lang w:val="sv-SE" w:eastAsia="sv-SE"/>
        </w:rPr>
        <w:sectPr w:rsidR="00945BD7" w:rsidSect="007144E0">
          <w:pgSz w:w="11906" w:h="16838"/>
          <w:pgMar w:top="1474" w:right="1247" w:bottom="2013" w:left="1446" w:header="850" w:footer="850" w:gutter="0"/>
          <w:cols w:space="720"/>
          <w:titlePg/>
          <w:docGrid w:linePitch="272"/>
        </w:sectPr>
      </w:pPr>
    </w:p>
    <w:p w14:paraId="69B7638D" w14:textId="77777777" w:rsidR="00627C72" w:rsidRPr="00CE031F" w:rsidRDefault="00627C72" w:rsidP="0092558E">
      <w:pPr>
        <w:keepNext/>
        <w:numPr>
          <w:ilvl w:val="3"/>
          <w:numId w:val="1"/>
        </w:numPr>
        <w:tabs>
          <w:tab w:val="clear" w:pos="1277"/>
          <w:tab w:val="num" w:pos="0"/>
        </w:tabs>
        <w:ind w:left="864"/>
        <w:jc w:val="both"/>
        <w:outlineLvl w:val="3"/>
        <w:rPr>
          <w:rFonts w:ascii="Arial" w:eastAsia="Calibri" w:hAnsi="Arial" w:cs="Arial"/>
          <w:i/>
          <w:lang w:val="de-DE" w:eastAsia="fr-FR"/>
        </w:rPr>
      </w:pPr>
      <w:bookmarkStart w:id="35" w:name="__RefHeading___Toc425344069"/>
      <w:bookmarkEnd w:id="35"/>
      <w:r w:rsidRPr="00CE031F">
        <w:rPr>
          <w:rFonts w:ascii="Arial" w:eastAsia="Calibri" w:hAnsi="Arial" w:cs="Arial"/>
          <w:lang w:val="de-DE"/>
        </w:rPr>
        <w:lastRenderedPageBreak/>
        <w:t xml:space="preserve"> Candidate(s) for substitution</w:t>
      </w:r>
    </w:p>
    <w:p w14:paraId="3B730DB6" w14:textId="77777777" w:rsidR="00627C72" w:rsidRPr="00CE031F" w:rsidRDefault="00627C72" w:rsidP="0092558E">
      <w:pPr>
        <w:jc w:val="both"/>
        <w:rPr>
          <w:rFonts w:ascii="Arial" w:eastAsia="Calibri" w:hAnsi="Arial" w:cs="Arial"/>
          <w:i/>
          <w:lang w:eastAsia="fr-FR"/>
        </w:rPr>
      </w:pPr>
    </w:p>
    <w:p w14:paraId="47E1D1C3" w14:textId="77777777" w:rsidR="00627C72" w:rsidRPr="009F2E41" w:rsidRDefault="00627C72" w:rsidP="0092558E">
      <w:pPr>
        <w:jc w:val="both"/>
        <w:rPr>
          <w:rFonts w:ascii="Arial" w:eastAsia="Calibri" w:hAnsi="Arial" w:cs="Arial"/>
          <w:lang w:eastAsia="en-US"/>
        </w:rPr>
      </w:pPr>
      <w:r w:rsidRPr="009F2E41">
        <w:rPr>
          <w:rFonts w:ascii="Arial" w:eastAsia="Calibri" w:hAnsi="Arial" w:cs="Arial"/>
          <w:lang w:eastAsia="en-US"/>
        </w:rPr>
        <w:t>The active substance iodine is not candidate for substitution in accordance with Article 10 of BPR–Regulation 528/2012.</w:t>
      </w:r>
    </w:p>
    <w:p w14:paraId="3D390D17" w14:textId="77777777" w:rsidR="00627C72" w:rsidRPr="009F2E41" w:rsidRDefault="00627C72" w:rsidP="00E72CB9">
      <w:pPr>
        <w:widowControl w:val="0"/>
        <w:suppressAutoHyphens w:val="0"/>
        <w:autoSpaceDE w:val="0"/>
        <w:autoSpaceDN w:val="0"/>
        <w:adjustRightInd w:val="0"/>
        <w:jc w:val="both"/>
        <w:rPr>
          <w:rFonts w:ascii="Arial" w:hAnsi="Arial" w:cs="Arial"/>
          <w:bCs/>
          <w:lang w:eastAsia="de-DE"/>
        </w:rPr>
      </w:pPr>
    </w:p>
    <w:p w14:paraId="4066CCEC" w14:textId="77777777" w:rsidR="005B35B1" w:rsidRPr="00CC262E" w:rsidRDefault="005B35B1" w:rsidP="0092558E">
      <w:pPr>
        <w:keepNext/>
        <w:numPr>
          <w:ilvl w:val="3"/>
          <w:numId w:val="1"/>
        </w:numPr>
        <w:tabs>
          <w:tab w:val="clear" w:pos="1277"/>
          <w:tab w:val="num" w:pos="0"/>
        </w:tabs>
        <w:ind w:left="864"/>
        <w:jc w:val="both"/>
        <w:outlineLvl w:val="3"/>
        <w:rPr>
          <w:rFonts w:ascii="Arial" w:eastAsia="Calibri" w:hAnsi="Arial" w:cs="Arial"/>
          <w:lang w:val="de-DE"/>
        </w:rPr>
      </w:pPr>
      <w:bookmarkStart w:id="36" w:name="_Toc366658845"/>
      <w:bookmarkStart w:id="37" w:name="_Toc428426023"/>
      <w:bookmarkStart w:id="38" w:name="d0e353"/>
      <w:bookmarkStart w:id="39" w:name="d0e437"/>
      <w:bookmarkEnd w:id="29"/>
      <w:r w:rsidRPr="009F2E41">
        <w:rPr>
          <w:rFonts w:ascii="Arial" w:eastAsia="Calibri" w:hAnsi="Arial" w:cs="Arial"/>
          <w:lang w:val="de-DE"/>
        </w:rPr>
        <w:t xml:space="preserve"> Qualitative and quantitative information on the composition of the family</w:t>
      </w:r>
      <w:bookmarkEnd w:id="36"/>
      <w:bookmarkEnd w:id="37"/>
    </w:p>
    <w:p w14:paraId="34005944" w14:textId="77777777" w:rsidR="00E72CB9" w:rsidRPr="00CC262E" w:rsidRDefault="00E72CB9" w:rsidP="0092558E">
      <w:pPr>
        <w:keepNext/>
        <w:ind w:left="864"/>
        <w:jc w:val="both"/>
        <w:outlineLvl w:val="3"/>
        <w:rPr>
          <w:rFonts w:ascii="Arial" w:eastAsia="Calibri" w:hAnsi="Arial" w:cs="Arial"/>
          <w:lang w:val="de-DE"/>
        </w:rPr>
      </w:pPr>
    </w:p>
    <w:p w14:paraId="42D03E4B" w14:textId="77777777" w:rsidR="00627C72" w:rsidRPr="00B22902" w:rsidRDefault="00627C72" w:rsidP="0092558E">
      <w:pPr>
        <w:keepNext/>
        <w:widowControl w:val="0"/>
        <w:suppressAutoHyphens w:val="0"/>
        <w:autoSpaceDE w:val="0"/>
        <w:autoSpaceDN w:val="0"/>
        <w:adjustRightInd w:val="0"/>
        <w:jc w:val="both"/>
        <w:outlineLvl w:val="1"/>
        <w:rPr>
          <w:rFonts w:ascii="Arial" w:hAnsi="Arial" w:cs="Arial"/>
          <w:b/>
          <w:bCs/>
          <w:iCs/>
          <w:lang w:eastAsia="de-DE"/>
        </w:rPr>
      </w:pPr>
      <w:r w:rsidRPr="00B22902">
        <w:rPr>
          <w:rFonts w:ascii="Arial" w:hAnsi="Arial" w:cs="Arial"/>
          <w:b/>
          <w:bCs/>
          <w:iCs/>
          <w:lang w:eastAsia="de-DE"/>
        </w:rPr>
        <w:t>Please see the confidential annex for further details.</w:t>
      </w:r>
    </w:p>
    <w:p w14:paraId="49F2A4CD" w14:textId="77777777" w:rsidR="00925F31" w:rsidRPr="00515859" w:rsidRDefault="00925F31"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571313" w:rsidRPr="00E72CB9" w14:paraId="4C1069CC" w14:textId="77777777" w:rsidTr="00D26BBE">
        <w:trPr>
          <w:trHeight w:val="715"/>
          <w:tblHeader/>
        </w:trPr>
        <w:tc>
          <w:tcPr>
            <w:tcW w:w="2268" w:type="dxa"/>
            <w:vMerge w:val="restart"/>
            <w:tcMar>
              <w:top w:w="40" w:type="dxa"/>
              <w:left w:w="40" w:type="dxa"/>
              <w:bottom w:w="40" w:type="dxa"/>
              <w:right w:w="40" w:type="dxa"/>
            </w:tcMar>
          </w:tcPr>
          <w:p w14:paraId="7CA93957" w14:textId="77777777" w:rsidR="00571313" w:rsidRPr="00515859" w:rsidRDefault="00571313"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Common name</w:t>
            </w:r>
          </w:p>
        </w:tc>
        <w:tc>
          <w:tcPr>
            <w:tcW w:w="2102" w:type="dxa"/>
            <w:vMerge w:val="restart"/>
            <w:tcMar>
              <w:top w:w="40" w:type="dxa"/>
              <w:left w:w="40" w:type="dxa"/>
              <w:bottom w:w="40" w:type="dxa"/>
              <w:right w:w="40" w:type="dxa"/>
            </w:tcMar>
          </w:tcPr>
          <w:p w14:paraId="0309BBE4" w14:textId="77777777" w:rsidR="00571313" w:rsidRPr="000074CF" w:rsidRDefault="00571313" w:rsidP="00E72CB9">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IUPAC name</w:t>
            </w:r>
          </w:p>
        </w:tc>
        <w:tc>
          <w:tcPr>
            <w:tcW w:w="1158" w:type="dxa"/>
            <w:vMerge w:val="restart"/>
            <w:tcMar>
              <w:top w:w="40" w:type="dxa"/>
              <w:left w:w="40" w:type="dxa"/>
              <w:bottom w:w="40" w:type="dxa"/>
              <w:right w:w="40" w:type="dxa"/>
            </w:tcMar>
          </w:tcPr>
          <w:p w14:paraId="2779C1EB" w14:textId="77777777" w:rsidR="00571313" w:rsidRPr="000074CF" w:rsidRDefault="00571313" w:rsidP="00CE031F">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Function</w:t>
            </w:r>
          </w:p>
        </w:tc>
        <w:tc>
          <w:tcPr>
            <w:tcW w:w="1276" w:type="dxa"/>
            <w:vMerge w:val="restart"/>
            <w:tcMar>
              <w:top w:w="40" w:type="dxa"/>
              <w:left w:w="40" w:type="dxa"/>
              <w:bottom w:w="40" w:type="dxa"/>
              <w:right w:w="40" w:type="dxa"/>
            </w:tcMar>
          </w:tcPr>
          <w:p w14:paraId="05110EAC" w14:textId="77777777" w:rsidR="00571313" w:rsidRPr="000074CF" w:rsidRDefault="00571313"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CAS number</w:t>
            </w:r>
          </w:p>
        </w:tc>
        <w:tc>
          <w:tcPr>
            <w:tcW w:w="1313" w:type="dxa"/>
            <w:vMerge w:val="restart"/>
            <w:tcMar>
              <w:top w:w="40" w:type="dxa"/>
              <w:left w:w="40" w:type="dxa"/>
              <w:bottom w:w="40" w:type="dxa"/>
              <w:right w:w="40" w:type="dxa"/>
            </w:tcMar>
          </w:tcPr>
          <w:p w14:paraId="7A6C8CBC" w14:textId="77777777" w:rsidR="00571313" w:rsidRPr="002D4DC5"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EC number</w:t>
            </w:r>
          </w:p>
        </w:tc>
        <w:tc>
          <w:tcPr>
            <w:tcW w:w="1410" w:type="dxa"/>
            <w:gridSpan w:val="2"/>
            <w:tcMar>
              <w:top w:w="40" w:type="dxa"/>
              <w:left w:w="40" w:type="dxa"/>
              <w:bottom w:w="40" w:type="dxa"/>
              <w:right w:w="40" w:type="dxa"/>
            </w:tcMar>
          </w:tcPr>
          <w:p w14:paraId="3160079A" w14:textId="77777777" w:rsidR="00571313" w:rsidRPr="00964B0B"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Content (%)</w:t>
            </w:r>
          </w:p>
        </w:tc>
      </w:tr>
      <w:tr w:rsidR="00571313" w:rsidRPr="00E72CB9" w14:paraId="7A104390" w14:textId="77777777" w:rsidTr="00D26BBE">
        <w:tblPrEx>
          <w:tblCellMar>
            <w:left w:w="108" w:type="dxa"/>
            <w:right w:w="108" w:type="dxa"/>
          </w:tblCellMar>
        </w:tblPrEx>
        <w:trPr>
          <w:trHeight w:val="281"/>
        </w:trPr>
        <w:tc>
          <w:tcPr>
            <w:tcW w:w="2268" w:type="dxa"/>
            <w:vMerge/>
          </w:tcPr>
          <w:p w14:paraId="2CB7A2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2102" w:type="dxa"/>
            <w:vMerge/>
          </w:tcPr>
          <w:p w14:paraId="1BE40D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158" w:type="dxa"/>
            <w:vMerge/>
          </w:tcPr>
          <w:p w14:paraId="16E8F6FA"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276" w:type="dxa"/>
            <w:vMerge/>
          </w:tcPr>
          <w:p w14:paraId="02578800"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313" w:type="dxa"/>
            <w:vMerge/>
          </w:tcPr>
          <w:p w14:paraId="73091DCC"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651" w:type="dxa"/>
          </w:tcPr>
          <w:p w14:paraId="3FC904FC"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DD11B47"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1F6310" w:rsidRPr="00E72CB9" w14:paraId="2435F741" w14:textId="77777777" w:rsidTr="00C91EF2">
        <w:trPr>
          <w:trHeight w:val="1114"/>
        </w:trPr>
        <w:tc>
          <w:tcPr>
            <w:tcW w:w="2268" w:type="dxa"/>
            <w:tcBorders>
              <w:bottom w:val="single" w:sz="12" w:space="0" w:color="000000"/>
            </w:tcBorders>
            <w:tcMar>
              <w:top w:w="40" w:type="dxa"/>
              <w:left w:w="40" w:type="dxa"/>
              <w:bottom w:w="40" w:type="dxa"/>
              <w:right w:w="40" w:type="dxa"/>
            </w:tcMar>
            <w:vAlign w:val="center"/>
          </w:tcPr>
          <w:p w14:paraId="5CFCE42C" w14:textId="77777777" w:rsidR="001F6310" w:rsidRPr="00E72CB9"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02" w:type="dxa"/>
            <w:tcBorders>
              <w:bottom w:val="single" w:sz="12" w:space="0" w:color="000000"/>
            </w:tcBorders>
            <w:tcMar>
              <w:top w:w="40" w:type="dxa"/>
              <w:left w:w="40" w:type="dxa"/>
              <w:bottom w:w="40" w:type="dxa"/>
              <w:right w:w="40" w:type="dxa"/>
            </w:tcMar>
            <w:vAlign w:val="center"/>
          </w:tcPr>
          <w:p w14:paraId="6CCA455F" w14:textId="77777777" w:rsidR="001F6310" w:rsidRPr="00CE031F"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r w:rsidRPr="00CE031F" w:rsidDel="005750DD">
              <w:rPr>
                <w:rFonts w:ascii="Arial" w:hAnsi="Arial" w:cs="Arial"/>
                <w:bCs/>
                <w:lang w:eastAsia="de-DE"/>
              </w:rPr>
              <w:t xml:space="preserve"> </w:t>
            </w:r>
          </w:p>
        </w:tc>
        <w:tc>
          <w:tcPr>
            <w:tcW w:w="1158" w:type="dxa"/>
            <w:vMerge w:val="restart"/>
            <w:tcBorders>
              <w:bottom w:val="single" w:sz="12" w:space="0" w:color="000000"/>
            </w:tcBorders>
            <w:tcMar>
              <w:top w:w="40" w:type="dxa"/>
              <w:left w:w="40" w:type="dxa"/>
              <w:bottom w:w="40" w:type="dxa"/>
              <w:right w:w="40" w:type="dxa"/>
            </w:tcMar>
            <w:vAlign w:val="center"/>
          </w:tcPr>
          <w:p w14:paraId="26D4421A" w14:textId="77777777" w:rsidR="001F6310" w:rsidRPr="00CE031F" w:rsidRDefault="001F6310"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p w14:paraId="37F8AB33" w14:textId="77777777" w:rsidR="001F6310" w:rsidRPr="009F2E41" w:rsidRDefault="001F6310" w:rsidP="009F2E41">
            <w:pPr>
              <w:widowControl w:val="0"/>
              <w:autoSpaceDE w:val="0"/>
              <w:autoSpaceDN w:val="0"/>
              <w:adjustRightInd w:val="0"/>
              <w:jc w:val="both"/>
              <w:rPr>
                <w:rFonts w:ascii="Arial" w:hAnsi="Arial" w:cs="Arial"/>
                <w:bCs/>
                <w:lang w:eastAsia="de-DE"/>
              </w:rPr>
            </w:pPr>
          </w:p>
        </w:tc>
        <w:tc>
          <w:tcPr>
            <w:tcW w:w="1276" w:type="dxa"/>
            <w:tcBorders>
              <w:bottom w:val="single" w:sz="12" w:space="0" w:color="000000"/>
            </w:tcBorders>
            <w:tcMar>
              <w:top w:w="40" w:type="dxa"/>
              <w:left w:w="40" w:type="dxa"/>
              <w:bottom w:w="40" w:type="dxa"/>
              <w:right w:w="40" w:type="dxa"/>
            </w:tcMar>
            <w:vAlign w:val="center"/>
          </w:tcPr>
          <w:p w14:paraId="59CC8F81"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Borders>
              <w:bottom w:val="single" w:sz="12" w:space="0" w:color="000000"/>
            </w:tcBorders>
            <w:tcMar>
              <w:top w:w="40" w:type="dxa"/>
              <w:left w:w="40" w:type="dxa"/>
              <w:bottom w:w="40" w:type="dxa"/>
              <w:right w:w="40" w:type="dxa"/>
            </w:tcMar>
            <w:vAlign w:val="center"/>
          </w:tcPr>
          <w:p w14:paraId="17AA28C0"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Borders>
              <w:bottom w:val="single" w:sz="12" w:space="0" w:color="000000"/>
            </w:tcBorders>
            <w:tcMar>
              <w:top w:w="40" w:type="dxa"/>
              <w:left w:w="40" w:type="dxa"/>
              <w:bottom w:w="40" w:type="dxa"/>
              <w:right w:w="40" w:type="dxa"/>
            </w:tcMar>
            <w:vAlign w:val="center"/>
          </w:tcPr>
          <w:p w14:paraId="75E9FBE7"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1,5</w:t>
            </w:r>
          </w:p>
        </w:tc>
        <w:tc>
          <w:tcPr>
            <w:tcW w:w="759" w:type="dxa"/>
            <w:tcBorders>
              <w:bottom w:val="single" w:sz="12" w:space="0" w:color="000000"/>
            </w:tcBorders>
            <w:vAlign w:val="center"/>
          </w:tcPr>
          <w:p w14:paraId="2C71C8ED"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2.9</w:t>
            </w:r>
          </w:p>
        </w:tc>
      </w:tr>
      <w:tr w:rsidR="001F6310" w:rsidRPr="00E72CB9" w14:paraId="42570FFD" w14:textId="77777777" w:rsidTr="00C91EF2">
        <w:trPr>
          <w:trHeight w:val="281"/>
        </w:trPr>
        <w:tc>
          <w:tcPr>
            <w:tcW w:w="2268" w:type="dxa"/>
            <w:tcBorders>
              <w:top w:val="single" w:sz="12" w:space="0" w:color="000000"/>
              <w:bottom w:val="dashed" w:sz="4" w:space="0" w:color="auto"/>
            </w:tcBorders>
            <w:tcMar>
              <w:top w:w="40" w:type="dxa"/>
              <w:left w:w="40" w:type="dxa"/>
              <w:bottom w:w="40" w:type="dxa"/>
              <w:right w:w="40" w:type="dxa"/>
            </w:tcMar>
          </w:tcPr>
          <w:p w14:paraId="455B3335" w14:textId="77777777" w:rsidR="001F6310" w:rsidRPr="00E72CB9"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lang w:val="pl-PL"/>
              </w:rPr>
              <w:t>Iodine</w:t>
            </w:r>
          </w:p>
        </w:tc>
        <w:tc>
          <w:tcPr>
            <w:tcW w:w="2102" w:type="dxa"/>
            <w:tcBorders>
              <w:top w:val="single" w:sz="12" w:space="0" w:color="000000"/>
              <w:bottom w:val="dashed" w:sz="4" w:space="0" w:color="auto"/>
            </w:tcBorders>
            <w:tcMar>
              <w:top w:w="40" w:type="dxa"/>
              <w:left w:w="40" w:type="dxa"/>
              <w:bottom w:w="40" w:type="dxa"/>
              <w:right w:w="40" w:type="dxa"/>
            </w:tcMar>
          </w:tcPr>
          <w:p w14:paraId="56C853BE" w14:textId="77777777" w:rsidR="001F6310" w:rsidRPr="00CE031F"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Iodine</w:t>
            </w:r>
          </w:p>
        </w:tc>
        <w:tc>
          <w:tcPr>
            <w:tcW w:w="1158" w:type="dxa"/>
            <w:vMerge/>
            <w:tcBorders>
              <w:top w:val="single" w:sz="12" w:space="0" w:color="000000"/>
              <w:bottom w:val="dashed" w:sz="4" w:space="0" w:color="auto"/>
            </w:tcBorders>
            <w:tcMar>
              <w:top w:w="40" w:type="dxa"/>
              <w:left w:w="40" w:type="dxa"/>
              <w:bottom w:w="40" w:type="dxa"/>
              <w:right w:w="40" w:type="dxa"/>
            </w:tcMar>
            <w:vAlign w:val="center"/>
          </w:tcPr>
          <w:p w14:paraId="5E41718B" w14:textId="77777777" w:rsidR="001F6310" w:rsidRPr="00E72CB9" w:rsidRDefault="001F6310">
            <w:pPr>
              <w:widowControl w:val="0"/>
              <w:autoSpaceDE w:val="0"/>
              <w:autoSpaceDN w:val="0"/>
              <w:adjustRightInd w:val="0"/>
              <w:jc w:val="both"/>
              <w:rPr>
                <w:rFonts w:ascii="Arial" w:hAnsi="Arial" w:cs="Arial"/>
                <w:bCs/>
                <w:i/>
                <w:lang w:eastAsia="de-DE"/>
              </w:rPr>
            </w:pPr>
          </w:p>
        </w:tc>
        <w:tc>
          <w:tcPr>
            <w:tcW w:w="1276" w:type="dxa"/>
            <w:tcBorders>
              <w:top w:val="single" w:sz="12" w:space="0" w:color="000000"/>
              <w:bottom w:val="dashed" w:sz="4" w:space="0" w:color="auto"/>
            </w:tcBorders>
            <w:tcMar>
              <w:top w:w="40" w:type="dxa"/>
              <w:left w:w="40" w:type="dxa"/>
              <w:bottom w:w="40" w:type="dxa"/>
              <w:right w:w="40" w:type="dxa"/>
            </w:tcMar>
          </w:tcPr>
          <w:p w14:paraId="0FADD351"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7553-56-2</w:t>
            </w:r>
          </w:p>
        </w:tc>
        <w:tc>
          <w:tcPr>
            <w:tcW w:w="1313" w:type="dxa"/>
            <w:tcBorders>
              <w:top w:val="single" w:sz="12" w:space="0" w:color="000000"/>
              <w:bottom w:val="dashed" w:sz="4" w:space="0" w:color="auto"/>
            </w:tcBorders>
            <w:tcMar>
              <w:top w:w="40" w:type="dxa"/>
              <w:left w:w="40" w:type="dxa"/>
              <w:bottom w:w="40" w:type="dxa"/>
              <w:right w:w="40" w:type="dxa"/>
            </w:tcMar>
          </w:tcPr>
          <w:p w14:paraId="1A907A88"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231-442-4</w:t>
            </w:r>
          </w:p>
        </w:tc>
        <w:tc>
          <w:tcPr>
            <w:tcW w:w="651" w:type="dxa"/>
            <w:tcBorders>
              <w:top w:val="single" w:sz="12" w:space="0" w:color="000000"/>
              <w:bottom w:val="dashed" w:sz="4" w:space="0" w:color="auto"/>
            </w:tcBorders>
            <w:tcMar>
              <w:top w:w="40" w:type="dxa"/>
              <w:left w:w="40" w:type="dxa"/>
              <w:bottom w:w="40" w:type="dxa"/>
              <w:right w:w="40" w:type="dxa"/>
            </w:tcMar>
          </w:tcPr>
          <w:p w14:paraId="33B97E69" w14:textId="77777777" w:rsidR="001F6310" w:rsidRPr="00E72CB9" w:rsidDel="005750DD"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0.13</w:t>
            </w:r>
          </w:p>
        </w:tc>
        <w:tc>
          <w:tcPr>
            <w:tcW w:w="759" w:type="dxa"/>
            <w:tcBorders>
              <w:top w:val="single" w:sz="12" w:space="0" w:color="000000"/>
              <w:bottom w:val="dashed" w:sz="4" w:space="0" w:color="auto"/>
            </w:tcBorders>
          </w:tcPr>
          <w:p w14:paraId="6E33552A"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0.26</w:t>
            </w:r>
          </w:p>
        </w:tc>
      </w:tr>
      <w:tr w:rsidR="001F6310" w:rsidRPr="00E72CB9" w14:paraId="1491DC63" w14:textId="77777777" w:rsidTr="00847D7A">
        <w:trPr>
          <w:trHeight w:val="281"/>
        </w:trPr>
        <w:tc>
          <w:tcPr>
            <w:tcW w:w="2268" w:type="dxa"/>
            <w:tcBorders>
              <w:top w:val="dashed" w:sz="4" w:space="0" w:color="auto"/>
              <w:bottom w:val="single" w:sz="4" w:space="0" w:color="auto"/>
            </w:tcBorders>
            <w:tcMar>
              <w:top w:w="40" w:type="dxa"/>
              <w:left w:w="40" w:type="dxa"/>
              <w:bottom w:w="40" w:type="dxa"/>
              <w:right w:w="40" w:type="dxa"/>
            </w:tcMar>
            <w:vAlign w:val="center"/>
          </w:tcPr>
          <w:p w14:paraId="210D2DC3" w14:textId="77777777" w:rsidR="001F6310" w:rsidRPr="00E72CB9" w:rsidRDefault="001F6310" w:rsidP="00E72CB9">
            <w:pPr>
              <w:widowControl w:val="0"/>
              <w:suppressAutoHyphens w:val="0"/>
              <w:autoSpaceDE w:val="0"/>
              <w:autoSpaceDN w:val="0"/>
              <w:adjustRightInd w:val="0"/>
              <w:jc w:val="both"/>
              <w:rPr>
                <w:rFonts w:ascii="Arial" w:hAnsi="Arial" w:cs="Arial"/>
                <w:i/>
                <w:lang w:val="pl-PL"/>
              </w:rPr>
            </w:pPr>
            <w:r w:rsidRPr="00E72CB9">
              <w:rPr>
                <w:rFonts w:ascii="Arial" w:hAnsi="Arial" w:cs="Arial"/>
                <w:bCs/>
                <w:i/>
                <w:lang w:eastAsia="de-DE"/>
              </w:rPr>
              <w:t xml:space="preserve">Polyvinylpyrrolidone </w:t>
            </w:r>
          </w:p>
        </w:tc>
        <w:tc>
          <w:tcPr>
            <w:tcW w:w="2102" w:type="dxa"/>
            <w:tcBorders>
              <w:top w:val="dashed" w:sz="4" w:space="0" w:color="auto"/>
              <w:bottom w:val="single" w:sz="4" w:space="0" w:color="auto"/>
            </w:tcBorders>
            <w:tcMar>
              <w:top w:w="40" w:type="dxa"/>
              <w:left w:w="40" w:type="dxa"/>
              <w:bottom w:w="40" w:type="dxa"/>
              <w:right w:w="40" w:type="dxa"/>
            </w:tcMar>
            <w:vAlign w:val="center"/>
          </w:tcPr>
          <w:p w14:paraId="11A144F2" w14:textId="77777777" w:rsidR="001F6310" w:rsidRPr="00CE031F" w:rsidRDefault="001F6310" w:rsidP="00E72CB9">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2-Pyrrolidinone, 1-ethenyl-, homopolymer, compd</w:t>
            </w:r>
            <w:r w:rsidRPr="00CE031F" w:rsidDel="005750DD">
              <w:rPr>
                <w:rFonts w:ascii="Arial" w:hAnsi="Arial" w:cs="Arial"/>
                <w:bCs/>
                <w:i/>
                <w:lang w:eastAsia="de-DE"/>
              </w:rPr>
              <w:t xml:space="preserve"> </w:t>
            </w:r>
          </w:p>
        </w:tc>
        <w:tc>
          <w:tcPr>
            <w:tcW w:w="1158" w:type="dxa"/>
            <w:vMerge/>
            <w:tcBorders>
              <w:top w:val="dashed" w:sz="4" w:space="0" w:color="auto"/>
              <w:bottom w:val="single" w:sz="4" w:space="0" w:color="auto"/>
            </w:tcBorders>
            <w:tcMar>
              <w:top w:w="40" w:type="dxa"/>
              <w:left w:w="40" w:type="dxa"/>
              <w:bottom w:w="40" w:type="dxa"/>
              <w:right w:w="40" w:type="dxa"/>
            </w:tcMar>
            <w:vAlign w:val="center"/>
          </w:tcPr>
          <w:p w14:paraId="72DEA6BE"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p>
        </w:tc>
        <w:tc>
          <w:tcPr>
            <w:tcW w:w="1276" w:type="dxa"/>
            <w:tcBorders>
              <w:top w:val="dashed" w:sz="4" w:space="0" w:color="auto"/>
              <w:bottom w:val="single" w:sz="4" w:space="0" w:color="auto"/>
            </w:tcBorders>
            <w:tcMar>
              <w:top w:w="40" w:type="dxa"/>
              <w:left w:w="40" w:type="dxa"/>
              <w:bottom w:w="40" w:type="dxa"/>
              <w:right w:w="40" w:type="dxa"/>
            </w:tcMar>
            <w:vAlign w:val="center"/>
          </w:tcPr>
          <w:p w14:paraId="62AFB504"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25655-41-8</w:t>
            </w:r>
          </w:p>
        </w:tc>
        <w:tc>
          <w:tcPr>
            <w:tcW w:w="1313" w:type="dxa"/>
            <w:tcBorders>
              <w:top w:val="dashed" w:sz="4" w:space="0" w:color="auto"/>
              <w:bottom w:val="single" w:sz="4" w:space="0" w:color="auto"/>
            </w:tcBorders>
            <w:tcMar>
              <w:top w:w="40" w:type="dxa"/>
              <w:left w:w="40" w:type="dxa"/>
              <w:bottom w:w="40" w:type="dxa"/>
              <w:right w:w="40" w:type="dxa"/>
            </w:tcMar>
            <w:vAlign w:val="center"/>
          </w:tcPr>
          <w:p w14:paraId="09C04D2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Not assigned</w:t>
            </w:r>
          </w:p>
        </w:tc>
        <w:tc>
          <w:tcPr>
            <w:tcW w:w="651" w:type="dxa"/>
            <w:tcBorders>
              <w:top w:val="dashed" w:sz="4" w:space="0" w:color="auto"/>
              <w:bottom w:val="single" w:sz="4" w:space="0" w:color="auto"/>
            </w:tcBorders>
            <w:tcMar>
              <w:top w:w="40" w:type="dxa"/>
              <w:left w:w="40" w:type="dxa"/>
              <w:bottom w:w="40" w:type="dxa"/>
              <w:right w:w="40" w:type="dxa"/>
            </w:tcMar>
            <w:vAlign w:val="center"/>
          </w:tcPr>
          <w:p w14:paraId="315D47F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1.37</w:t>
            </w:r>
          </w:p>
        </w:tc>
        <w:tc>
          <w:tcPr>
            <w:tcW w:w="759" w:type="dxa"/>
            <w:tcBorders>
              <w:top w:val="dashed" w:sz="4" w:space="0" w:color="auto"/>
              <w:bottom w:val="single" w:sz="4" w:space="0" w:color="auto"/>
            </w:tcBorders>
            <w:vAlign w:val="center"/>
          </w:tcPr>
          <w:p w14:paraId="629F4E75"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2.74</w:t>
            </w:r>
          </w:p>
        </w:tc>
      </w:tr>
      <w:tr w:rsidR="002A51CA" w:rsidRPr="00E72CB9" w14:paraId="311AE463" w14:textId="77777777" w:rsidTr="00847D7A">
        <w:trPr>
          <w:trHeight w:val="281"/>
        </w:trPr>
        <w:tc>
          <w:tcPr>
            <w:tcW w:w="2268" w:type="dxa"/>
            <w:tcBorders>
              <w:top w:val="single" w:sz="4" w:space="0" w:color="auto"/>
            </w:tcBorders>
            <w:tcMar>
              <w:top w:w="40" w:type="dxa"/>
              <w:left w:w="40" w:type="dxa"/>
              <w:bottom w:w="40" w:type="dxa"/>
              <w:right w:w="40" w:type="dxa"/>
            </w:tcMar>
            <w:vAlign w:val="center"/>
          </w:tcPr>
          <w:p w14:paraId="777DA4E4" w14:textId="61A8A5E0"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Sodium lauryl ether sulfate</w:t>
            </w:r>
          </w:p>
        </w:tc>
        <w:tc>
          <w:tcPr>
            <w:tcW w:w="2102" w:type="dxa"/>
            <w:tcBorders>
              <w:top w:val="single" w:sz="4" w:space="0" w:color="auto"/>
            </w:tcBorders>
            <w:tcMar>
              <w:top w:w="40" w:type="dxa"/>
              <w:left w:w="40" w:type="dxa"/>
              <w:bottom w:w="40" w:type="dxa"/>
              <w:right w:w="40" w:type="dxa"/>
            </w:tcMar>
            <w:vAlign w:val="center"/>
          </w:tcPr>
          <w:p w14:paraId="2A2BB691" w14:textId="77777777"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p>
        </w:tc>
        <w:tc>
          <w:tcPr>
            <w:tcW w:w="1158" w:type="dxa"/>
            <w:tcBorders>
              <w:top w:val="single" w:sz="4" w:space="0" w:color="auto"/>
            </w:tcBorders>
            <w:tcMar>
              <w:top w:w="40" w:type="dxa"/>
              <w:left w:w="40" w:type="dxa"/>
              <w:bottom w:w="40" w:type="dxa"/>
              <w:right w:w="40" w:type="dxa"/>
            </w:tcMar>
            <w:vAlign w:val="center"/>
          </w:tcPr>
          <w:p w14:paraId="6A079657" w14:textId="1DF06DF9"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Surfactant</w:t>
            </w:r>
          </w:p>
        </w:tc>
        <w:tc>
          <w:tcPr>
            <w:tcW w:w="1276" w:type="dxa"/>
            <w:tcBorders>
              <w:top w:val="single" w:sz="4" w:space="0" w:color="auto"/>
            </w:tcBorders>
            <w:tcMar>
              <w:top w:w="40" w:type="dxa"/>
              <w:left w:w="40" w:type="dxa"/>
              <w:bottom w:w="40" w:type="dxa"/>
              <w:right w:w="40" w:type="dxa"/>
            </w:tcMar>
            <w:vAlign w:val="center"/>
          </w:tcPr>
          <w:p w14:paraId="401F7440" w14:textId="2BB7BD01"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68891-38-3</w:t>
            </w:r>
          </w:p>
        </w:tc>
        <w:tc>
          <w:tcPr>
            <w:tcW w:w="1313" w:type="dxa"/>
            <w:tcBorders>
              <w:top w:val="single" w:sz="4" w:space="0" w:color="auto"/>
            </w:tcBorders>
            <w:tcMar>
              <w:top w:w="40" w:type="dxa"/>
              <w:left w:w="40" w:type="dxa"/>
              <w:bottom w:w="40" w:type="dxa"/>
              <w:right w:w="40" w:type="dxa"/>
            </w:tcMar>
            <w:vAlign w:val="center"/>
          </w:tcPr>
          <w:p w14:paraId="11BBA3A1" w14:textId="77777777"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p>
        </w:tc>
        <w:tc>
          <w:tcPr>
            <w:tcW w:w="651" w:type="dxa"/>
            <w:tcBorders>
              <w:top w:val="single" w:sz="4" w:space="0" w:color="auto"/>
            </w:tcBorders>
            <w:tcMar>
              <w:top w:w="40" w:type="dxa"/>
              <w:left w:w="40" w:type="dxa"/>
              <w:bottom w:w="40" w:type="dxa"/>
              <w:right w:w="40" w:type="dxa"/>
            </w:tcMar>
            <w:vAlign w:val="center"/>
          </w:tcPr>
          <w:p w14:paraId="66810BF0" w14:textId="42DA9725"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w:t>
            </w:r>
          </w:p>
        </w:tc>
        <w:tc>
          <w:tcPr>
            <w:tcW w:w="759" w:type="dxa"/>
            <w:tcBorders>
              <w:top w:val="single" w:sz="4" w:space="0" w:color="auto"/>
            </w:tcBorders>
            <w:vAlign w:val="center"/>
          </w:tcPr>
          <w:p w14:paraId="7FB3D5B8" w14:textId="56E540BB"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0.94</w:t>
            </w:r>
          </w:p>
        </w:tc>
      </w:tr>
    </w:tbl>
    <w:p w14:paraId="054C3761" w14:textId="77777777" w:rsidR="00627C72" w:rsidRPr="00E72CB9" w:rsidRDefault="00627C72" w:rsidP="0092558E">
      <w:pPr>
        <w:keepNext/>
        <w:jc w:val="both"/>
        <w:outlineLvl w:val="3"/>
        <w:rPr>
          <w:rFonts w:ascii="Arial" w:eastAsia="Calibri" w:hAnsi="Arial" w:cs="Arial"/>
          <w:lang w:val="de-DE"/>
        </w:rPr>
      </w:pPr>
    </w:p>
    <w:p w14:paraId="57F546D9" w14:textId="77777777" w:rsidR="00627C72" w:rsidRPr="00DB1571" w:rsidRDefault="00930847" w:rsidP="0092558E">
      <w:pPr>
        <w:keepNext/>
        <w:numPr>
          <w:ilvl w:val="3"/>
          <w:numId w:val="1"/>
        </w:numPr>
        <w:tabs>
          <w:tab w:val="clear" w:pos="1277"/>
          <w:tab w:val="num" w:pos="0"/>
        </w:tabs>
        <w:ind w:left="864"/>
        <w:jc w:val="both"/>
        <w:outlineLvl w:val="3"/>
        <w:rPr>
          <w:rFonts w:ascii="Arial" w:hAnsi="Arial" w:cs="Arial"/>
        </w:rPr>
      </w:pPr>
      <w:bookmarkStart w:id="40" w:name="__RefHeading___Toc425344072"/>
      <w:bookmarkEnd w:id="40"/>
      <w:r w:rsidRPr="00E72CB9">
        <w:rPr>
          <w:rFonts w:ascii="Arial" w:eastAsia="Calibri" w:hAnsi="Arial" w:cs="Arial"/>
          <w:lang w:val="de-DE"/>
        </w:rPr>
        <w:t xml:space="preserve"> </w:t>
      </w:r>
      <w:r w:rsidR="00627C72" w:rsidRPr="00E72CB9">
        <w:rPr>
          <w:rFonts w:ascii="Arial" w:eastAsia="Calibri" w:hAnsi="Arial" w:cs="Arial"/>
          <w:lang w:val="de-DE"/>
        </w:rPr>
        <w:t>Information on technical equivalence</w:t>
      </w:r>
    </w:p>
    <w:p w14:paraId="265970C6" w14:textId="77777777" w:rsidR="00E72CB9" w:rsidRPr="0092558E" w:rsidRDefault="00E72CB9" w:rsidP="0092558E">
      <w:pPr>
        <w:keepNext/>
        <w:ind w:left="864"/>
        <w:jc w:val="both"/>
        <w:outlineLvl w:val="3"/>
        <w:rPr>
          <w:rFonts w:ascii="Arial" w:hAnsi="Arial" w:cs="Arial"/>
        </w:rPr>
      </w:pPr>
    </w:p>
    <w:p w14:paraId="77ABDF07" w14:textId="77777777" w:rsidR="00627C72" w:rsidRPr="00E72CB9" w:rsidRDefault="00925F31" w:rsidP="0092558E">
      <w:pPr>
        <w:keepNext/>
        <w:widowControl w:val="0"/>
        <w:suppressAutoHyphens w:val="0"/>
        <w:autoSpaceDE w:val="0"/>
        <w:autoSpaceDN w:val="0"/>
        <w:adjustRightInd w:val="0"/>
        <w:jc w:val="both"/>
        <w:outlineLvl w:val="1"/>
        <w:rPr>
          <w:rFonts w:ascii="Arial" w:hAnsi="Arial" w:cs="Arial"/>
          <w:bCs/>
          <w:i/>
          <w:iCs/>
          <w:lang w:eastAsia="de-DE"/>
        </w:rPr>
      </w:pPr>
      <w:r w:rsidRPr="0092558E">
        <w:rPr>
          <w:rFonts w:ascii="Arial" w:hAnsi="Arial" w:cs="Arial"/>
          <w:bCs/>
          <w:i/>
          <w:iCs/>
          <w:lang w:eastAsia="de-DE"/>
        </w:rPr>
        <w:t>Not applicable</w:t>
      </w:r>
    </w:p>
    <w:p w14:paraId="6ACBC535" w14:textId="77777777" w:rsidR="00E72CB9" w:rsidRPr="0092558E" w:rsidRDefault="00E72CB9" w:rsidP="0092558E">
      <w:pPr>
        <w:keepNext/>
        <w:widowControl w:val="0"/>
        <w:suppressAutoHyphens w:val="0"/>
        <w:autoSpaceDE w:val="0"/>
        <w:autoSpaceDN w:val="0"/>
        <w:adjustRightInd w:val="0"/>
        <w:jc w:val="both"/>
        <w:outlineLvl w:val="1"/>
        <w:rPr>
          <w:rFonts w:ascii="Arial" w:hAnsi="Arial" w:cs="Arial"/>
          <w:bCs/>
          <w:i/>
          <w:iCs/>
          <w:lang w:eastAsia="de-DE"/>
        </w:rPr>
      </w:pPr>
    </w:p>
    <w:p w14:paraId="1797F479" w14:textId="386B9387" w:rsidR="00627C72" w:rsidRPr="00847D7A" w:rsidRDefault="00627C72" w:rsidP="0092558E">
      <w:pPr>
        <w:keepNext/>
        <w:numPr>
          <w:ilvl w:val="3"/>
          <w:numId w:val="1"/>
        </w:numPr>
        <w:tabs>
          <w:tab w:val="clear" w:pos="1277"/>
          <w:tab w:val="num" w:pos="0"/>
        </w:tabs>
        <w:ind w:left="864"/>
        <w:jc w:val="both"/>
        <w:outlineLvl w:val="3"/>
        <w:rPr>
          <w:rFonts w:ascii="Arial" w:hAnsi="Arial" w:cs="Arial"/>
        </w:rPr>
      </w:pPr>
      <w:bookmarkStart w:id="41" w:name="__RefHeading___Toc425344073"/>
      <w:bookmarkEnd w:id="41"/>
      <w:r w:rsidRPr="00E72CB9">
        <w:rPr>
          <w:rFonts w:ascii="Arial" w:eastAsia="Calibri" w:hAnsi="Arial" w:cs="Arial"/>
          <w:lang w:val="de-DE"/>
        </w:rPr>
        <w:t>Information on the substance(s) of concern</w:t>
      </w:r>
    </w:p>
    <w:p w14:paraId="12077105" w14:textId="65E6B12C" w:rsidR="00AB59B8" w:rsidRDefault="00AB59B8" w:rsidP="00847D7A">
      <w:pPr>
        <w:keepNext/>
        <w:jc w:val="both"/>
        <w:outlineLvl w:val="3"/>
        <w:rPr>
          <w:rFonts w:ascii="Arial" w:eastAsia="Calibri" w:hAnsi="Arial" w:cs="Arial"/>
          <w:lang w:val="de-DE"/>
        </w:rPr>
      </w:pPr>
    </w:p>
    <w:p w14:paraId="5E27C99D" w14:textId="50F33C32" w:rsidR="00AB59B8" w:rsidRPr="00E72CB9" w:rsidRDefault="00AB59B8" w:rsidP="00847D7A">
      <w:pPr>
        <w:keepNext/>
        <w:jc w:val="both"/>
        <w:outlineLvl w:val="3"/>
        <w:rPr>
          <w:rFonts w:ascii="Arial" w:hAnsi="Arial" w:cs="Arial"/>
        </w:rPr>
      </w:pPr>
      <w:r>
        <w:rPr>
          <w:rFonts w:ascii="Arial" w:eastAsia="Calibri" w:hAnsi="Arial" w:cs="Arial"/>
          <w:lang w:val="de-DE"/>
        </w:rPr>
        <w:t xml:space="preserve">Sodium </w:t>
      </w:r>
      <w:r w:rsidRPr="00F041E8">
        <w:rPr>
          <w:rFonts w:ascii="Arial" w:hAnsi="Arial" w:cs="Arial"/>
          <w:bCs/>
          <w:lang w:eastAsia="de-DE"/>
        </w:rPr>
        <w:t>lauryl ether sulfate</w:t>
      </w:r>
      <w:r>
        <w:rPr>
          <w:rFonts w:ascii="Arial" w:hAnsi="Arial" w:cs="Arial"/>
          <w:bCs/>
          <w:lang w:eastAsia="de-DE"/>
        </w:rPr>
        <w:t xml:space="preserve"> est considered as a SoC</w:t>
      </w:r>
    </w:p>
    <w:p w14:paraId="3B8A9335" w14:textId="2BD2A582" w:rsidR="00882C56" w:rsidRPr="0092558E" w:rsidRDefault="00882C56" w:rsidP="0092558E">
      <w:pPr>
        <w:keepNext/>
        <w:ind w:left="864"/>
        <w:jc w:val="both"/>
        <w:outlineLvl w:val="3"/>
        <w:rPr>
          <w:rFonts w:ascii="Arial" w:eastAsia="Calibri" w:hAnsi="Arial" w:cs="Arial"/>
          <w:lang w:val="de-DE"/>
        </w:rPr>
      </w:pPr>
    </w:p>
    <w:p w14:paraId="4E3E3C82" w14:textId="77777777" w:rsidR="005B35B1" w:rsidRPr="00F277BB" w:rsidRDefault="005B35B1" w:rsidP="0092558E">
      <w:pPr>
        <w:keepNext/>
        <w:numPr>
          <w:ilvl w:val="3"/>
          <w:numId w:val="1"/>
        </w:numPr>
        <w:tabs>
          <w:tab w:val="clear" w:pos="1277"/>
          <w:tab w:val="num" w:pos="0"/>
        </w:tabs>
        <w:ind w:left="864"/>
        <w:jc w:val="both"/>
        <w:outlineLvl w:val="3"/>
        <w:rPr>
          <w:rFonts w:ascii="Arial" w:hAnsi="Arial" w:cs="Arial"/>
        </w:rPr>
      </w:pPr>
      <w:bookmarkStart w:id="42" w:name="__RefHeading___Toc425344074"/>
      <w:bookmarkStart w:id="43" w:name="_Toc428426024"/>
      <w:bookmarkEnd w:id="42"/>
      <w:bookmarkEnd w:id="38"/>
      <w:r w:rsidRPr="00E72CB9">
        <w:rPr>
          <w:rFonts w:ascii="Arial" w:eastAsia="Calibri" w:hAnsi="Arial" w:cs="Arial"/>
          <w:lang w:val="de-DE"/>
        </w:rPr>
        <w:t>Type(s) of formulation</w:t>
      </w:r>
      <w:bookmarkEnd w:id="43"/>
    </w:p>
    <w:p w14:paraId="7D1D96A5" w14:textId="77777777" w:rsidR="00667BD0" w:rsidRDefault="00667BD0" w:rsidP="00F277BB">
      <w:pPr>
        <w:pStyle w:val="Paragraphedeliste"/>
        <w:rPr>
          <w:rFonts w:ascii="Arial" w:hAnsi="Arial" w:cs="Arial"/>
        </w:rPr>
      </w:pPr>
    </w:p>
    <w:p w14:paraId="3E4BCDA9" w14:textId="77777777" w:rsidR="00667BD0" w:rsidRPr="00E72CB9" w:rsidRDefault="00667BD0" w:rsidP="00F277BB">
      <w:pPr>
        <w:keepNext/>
        <w:ind w:left="864"/>
        <w:jc w:val="both"/>
        <w:outlineLvl w:val="3"/>
        <w:rPr>
          <w:rFonts w:ascii="Arial" w:hAnsi="Arial" w:cs="Arial"/>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8BE8241"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A4226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Formulation(s)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C9188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AL-</w:t>
            </w:r>
            <w:r w:rsidR="00641020" w:rsidRPr="00E72CB9">
              <w:rPr>
                <w:rFonts w:ascii="Arial" w:hAnsi="Arial" w:cs="Arial"/>
                <w:bCs/>
                <w:lang w:eastAsia="de-DE"/>
              </w:rPr>
              <w:t xml:space="preserve"> Any other liquid</w:t>
            </w:r>
          </w:p>
        </w:tc>
      </w:tr>
      <w:tr w:rsidR="005B35B1" w:rsidRPr="00E72CB9" w14:paraId="5355C20F" w14:textId="77777777" w:rsidTr="005B35B1">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7CC9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6D90493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r>
    </w:tbl>
    <w:p w14:paraId="1C0295B0"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44" w:name="d0e452"/>
      <w:bookmarkEnd w:id="39"/>
      <w:r w:rsidRPr="00E72CB9">
        <w:rPr>
          <w:rFonts w:ascii="Arial" w:hAnsi="Arial" w:cs="Arial"/>
          <w:b/>
          <w:bCs/>
          <w:kern w:val="32"/>
          <w:lang w:eastAsia="de-DE"/>
        </w:rPr>
        <w:br w:type="page"/>
      </w:r>
      <w:bookmarkStart w:id="45" w:name="_Toc428426025"/>
      <w:r w:rsidRPr="0092558E">
        <w:rPr>
          <w:rFonts w:ascii="Arial" w:hAnsi="Arial" w:cs="Arial"/>
          <w:b/>
          <w:bCs/>
          <w:kern w:val="32"/>
          <w:sz w:val="28"/>
          <w:szCs w:val="28"/>
          <w:lang w:eastAsia="de-DE"/>
        </w:rPr>
        <w:lastRenderedPageBreak/>
        <w:t>Part II. - Second information level - meta SPC 1</w:t>
      </w:r>
      <w:bookmarkEnd w:id="45"/>
    </w:p>
    <w:p w14:paraId="2A354B6B"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99B107A"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46" w:name="_Toc428426026"/>
      <w:r w:rsidRPr="0092558E">
        <w:rPr>
          <w:rFonts w:ascii="Arial" w:hAnsi="Arial" w:cs="Arial"/>
          <w:b/>
          <w:bCs/>
          <w:kern w:val="32"/>
          <w:sz w:val="24"/>
          <w:szCs w:val="24"/>
          <w:lang w:eastAsia="de-DE"/>
        </w:rPr>
        <w:t>1. Meta SPC administrative information</w:t>
      </w:r>
      <w:bookmarkEnd w:id="46"/>
    </w:p>
    <w:p w14:paraId="2CD3F289"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5A0C3FEB"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7" w:name="_Toc428426027"/>
      <w:r w:rsidRPr="009F2E41">
        <w:rPr>
          <w:rFonts w:ascii="Arial" w:hAnsi="Arial" w:cs="Arial"/>
          <w:b/>
          <w:bCs/>
          <w:iCs/>
          <w:lang w:eastAsia="de-DE"/>
        </w:rPr>
        <w:t>1.1. Meta SPC identifier</w:t>
      </w:r>
      <w:bookmarkEnd w:id="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28FB604"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FD0585"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C98F6A"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1</w:t>
            </w:r>
          </w:p>
        </w:tc>
      </w:tr>
    </w:tbl>
    <w:p w14:paraId="6E468F7E"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3FBBF0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8" w:name="_Toc428426028"/>
      <w:r w:rsidRPr="00CE031F">
        <w:rPr>
          <w:rFonts w:ascii="Arial" w:hAnsi="Arial" w:cs="Arial"/>
          <w:b/>
          <w:bCs/>
          <w:iCs/>
          <w:lang w:eastAsia="de-DE"/>
        </w:rPr>
        <w:t>1.2. Suffix to the authorisation number</w:t>
      </w:r>
      <w:bookmarkEnd w:id="48"/>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20BEBCDB"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BDC128A"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14BFE4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505FE617"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0A0AD39B"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9" w:name="_Toc428426029"/>
      <w:r w:rsidRPr="00CE031F">
        <w:rPr>
          <w:rFonts w:ascii="Arial" w:hAnsi="Arial" w:cs="Arial"/>
          <w:b/>
          <w:bCs/>
          <w:iCs/>
          <w:lang w:eastAsia="de-DE"/>
        </w:rPr>
        <w:t>1.3. Product type(s)</w:t>
      </w:r>
      <w:bookmarkEnd w:id="4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0FD4FCB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648D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88A61C2"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 3</w:t>
            </w:r>
            <w:r w:rsidR="00641020" w:rsidRPr="00CC262E">
              <w:rPr>
                <w:rFonts w:ascii="Arial" w:hAnsi="Arial" w:cs="Arial"/>
              </w:rPr>
              <w:t xml:space="preserve"> </w:t>
            </w:r>
            <w:r w:rsidR="00641020" w:rsidRPr="00CC262E">
              <w:rPr>
                <w:rFonts w:ascii="Arial" w:hAnsi="Arial" w:cs="Arial"/>
                <w:bCs/>
                <w:lang w:eastAsia="de-DE"/>
              </w:rPr>
              <w:t>- Veterinary hygiene (Disinfectants)</w:t>
            </w:r>
          </w:p>
        </w:tc>
      </w:tr>
    </w:tbl>
    <w:p w14:paraId="78F0870B"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BE60DF0"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3E79AD87" w14:textId="77777777"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50" w:name="_Toc428426030"/>
      <w:r w:rsidRPr="0092558E">
        <w:rPr>
          <w:rFonts w:ascii="Arial" w:hAnsi="Arial" w:cs="Arial"/>
          <w:b/>
          <w:bCs/>
          <w:kern w:val="32"/>
          <w:sz w:val="24"/>
          <w:szCs w:val="24"/>
          <w:lang w:eastAsia="de-DE"/>
        </w:rPr>
        <w:t>2. Meta SPC composition</w:t>
      </w:r>
      <w:bookmarkEnd w:id="50"/>
    </w:p>
    <w:p w14:paraId="5D02E9A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53CBD004"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1" w:name="_Toc428426031"/>
      <w:r w:rsidRPr="009F2E41">
        <w:rPr>
          <w:rFonts w:ascii="Arial" w:hAnsi="Arial" w:cs="Arial"/>
          <w:b/>
          <w:bCs/>
          <w:iCs/>
          <w:lang w:eastAsia="de-DE"/>
        </w:rPr>
        <w:t>2.1. Qualitative and quantitative information on the composition of the meta SPC</w:t>
      </w:r>
      <w:bookmarkEnd w:id="51"/>
      <w:r w:rsidRPr="009F2E41">
        <w:rPr>
          <w:rFonts w:ascii="Arial" w:hAnsi="Arial" w:cs="Arial"/>
          <w:b/>
          <w:bCs/>
          <w:iCs/>
          <w:lang w:eastAsia="de-DE"/>
        </w:rPr>
        <w:t xml:space="preserve"> </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985"/>
        <w:gridCol w:w="1275"/>
        <w:gridCol w:w="1276"/>
        <w:gridCol w:w="1313"/>
        <w:gridCol w:w="651"/>
        <w:gridCol w:w="759"/>
      </w:tblGrid>
      <w:tr w:rsidR="005B35B1" w:rsidRPr="00E72CB9" w14:paraId="22D8CAE1" w14:textId="77777777" w:rsidTr="005B35B1">
        <w:trPr>
          <w:trHeight w:val="715"/>
          <w:tblHeader/>
        </w:trPr>
        <w:tc>
          <w:tcPr>
            <w:tcW w:w="2268" w:type="dxa"/>
            <w:vMerge w:val="restart"/>
            <w:tcMar>
              <w:top w:w="40" w:type="dxa"/>
              <w:left w:w="40" w:type="dxa"/>
              <w:bottom w:w="40" w:type="dxa"/>
              <w:right w:w="40" w:type="dxa"/>
            </w:tcMar>
            <w:vAlign w:val="center"/>
          </w:tcPr>
          <w:p w14:paraId="4CF8037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1985" w:type="dxa"/>
            <w:vMerge w:val="restart"/>
            <w:tcMar>
              <w:top w:w="40" w:type="dxa"/>
              <w:left w:w="40" w:type="dxa"/>
              <w:bottom w:w="40" w:type="dxa"/>
              <w:right w:w="40" w:type="dxa"/>
            </w:tcMar>
            <w:vAlign w:val="center"/>
          </w:tcPr>
          <w:p w14:paraId="61A8E5A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275" w:type="dxa"/>
            <w:vMerge w:val="restart"/>
            <w:tcMar>
              <w:top w:w="40" w:type="dxa"/>
              <w:left w:w="40" w:type="dxa"/>
              <w:bottom w:w="40" w:type="dxa"/>
              <w:right w:w="40" w:type="dxa"/>
            </w:tcMar>
            <w:vAlign w:val="center"/>
          </w:tcPr>
          <w:p w14:paraId="277F558B"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vAlign w:val="center"/>
          </w:tcPr>
          <w:p w14:paraId="5B018478"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vAlign w:val="center"/>
          </w:tcPr>
          <w:p w14:paraId="6443DAAA"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vAlign w:val="center"/>
          </w:tcPr>
          <w:p w14:paraId="1A289B41"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481580AF" w14:textId="77777777" w:rsidTr="005B35B1">
        <w:tblPrEx>
          <w:tblCellMar>
            <w:left w:w="108" w:type="dxa"/>
            <w:right w:w="108" w:type="dxa"/>
          </w:tblCellMar>
        </w:tblPrEx>
        <w:trPr>
          <w:trHeight w:val="281"/>
        </w:trPr>
        <w:tc>
          <w:tcPr>
            <w:tcW w:w="2268" w:type="dxa"/>
            <w:vMerge/>
          </w:tcPr>
          <w:p w14:paraId="71EBF16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985" w:type="dxa"/>
            <w:vMerge/>
          </w:tcPr>
          <w:p w14:paraId="0398EA31"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5" w:type="dxa"/>
            <w:vMerge/>
          </w:tcPr>
          <w:p w14:paraId="1C5D1153"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396E677B"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5B84BAB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DFBE0F1"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2F12497"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5B35B1" w:rsidRPr="00E72CB9" w14:paraId="62D25BFD" w14:textId="77777777" w:rsidTr="005B35B1">
        <w:trPr>
          <w:trHeight w:val="675"/>
        </w:trPr>
        <w:tc>
          <w:tcPr>
            <w:tcW w:w="2268" w:type="dxa"/>
            <w:tcMar>
              <w:top w:w="40" w:type="dxa"/>
              <w:left w:w="40" w:type="dxa"/>
              <w:bottom w:w="40" w:type="dxa"/>
              <w:right w:w="40" w:type="dxa"/>
            </w:tcMar>
            <w:vAlign w:val="center"/>
          </w:tcPr>
          <w:p w14:paraId="7BF68C84"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c>
          <w:tcPr>
            <w:tcW w:w="1985" w:type="dxa"/>
            <w:tcMar>
              <w:top w:w="40" w:type="dxa"/>
              <w:left w:w="40" w:type="dxa"/>
              <w:bottom w:w="40" w:type="dxa"/>
              <w:right w:w="40" w:type="dxa"/>
            </w:tcMar>
            <w:vAlign w:val="center"/>
          </w:tcPr>
          <w:p w14:paraId="3C79A714"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 iodine</w:t>
            </w:r>
          </w:p>
        </w:tc>
        <w:tc>
          <w:tcPr>
            <w:tcW w:w="1275" w:type="dxa"/>
            <w:tcMar>
              <w:top w:w="40" w:type="dxa"/>
              <w:left w:w="40" w:type="dxa"/>
              <w:bottom w:w="40" w:type="dxa"/>
              <w:right w:w="40" w:type="dxa"/>
            </w:tcMar>
            <w:vAlign w:val="center"/>
          </w:tcPr>
          <w:p w14:paraId="220B7F50" w14:textId="77777777" w:rsidR="005B35B1" w:rsidRPr="00CE031F" w:rsidRDefault="005B35B1"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tc>
        <w:tc>
          <w:tcPr>
            <w:tcW w:w="1276" w:type="dxa"/>
            <w:tcMar>
              <w:top w:w="40" w:type="dxa"/>
              <w:left w:w="40" w:type="dxa"/>
              <w:bottom w:w="40" w:type="dxa"/>
              <w:right w:w="40" w:type="dxa"/>
            </w:tcMar>
            <w:vAlign w:val="center"/>
          </w:tcPr>
          <w:p w14:paraId="2E1FD9C2"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Mar>
              <w:top w:w="40" w:type="dxa"/>
              <w:left w:w="40" w:type="dxa"/>
              <w:bottom w:w="40" w:type="dxa"/>
              <w:right w:w="40" w:type="dxa"/>
            </w:tcMar>
            <w:vAlign w:val="center"/>
          </w:tcPr>
          <w:p w14:paraId="16F1BC13"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Mar>
              <w:top w:w="40" w:type="dxa"/>
              <w:left w:w="40" w:type="dxa"/>
              <w:bottom w:w="40" w:type="dxa"/>
              <w:right w:w="40" w:type="dxa"/>
            </w:tcMar>
            <w:vAlign w:val="center"/>
          </w:tcPr>
          <w:p w14:paraId="52C8DB26" w14:textId="77777777" w:rsidR="005B35B1" w:rsidRPr="00CC262E"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w:t>
            </w:r>
            <w:r w:rsidR="00641020" w:rsidRPr="00CC262E">
              <w:rPr>
                <w:rFonts w:ascii="Arial" w:hAnsi="Arial" w:cs="Arial"/>
                <w:bCs/>
                <w:lang w:eastAsia="de-DE"/>
              </w:rPr>
              <w:t>9</w:t>
            </w:r>
          </w:p>
        </w:tc>
        <w:tc>
          <w:tcPr>
            <w:tcW w:w="759" w:type="dxa"/>
            <w:vAlign w:val="center"/>
          </w:tcPr>
          <w:p w14:paraId="7E8C2E1F" w14:textId="77777777" w:rsidR="005B35B1" w:rsidRPr="00B22902" w:rsidRDefault="005B35B1" w:rsidP="00CC262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2.9</w:t>
            </w:r>
          </w:p>
        </w:tc>
      </w:tr>
      <w:tr w:rsidR="00DA1C52" w:rsidRPr="00E72CB9" w14:paraId="18E6EE04" w14:textId="77777777" w:rsidTr="005B35B1">
        <w:trPr>
          <w:trHeight w:val="675"/>
        </w:trPr>
        <w:tc>
          <w:tcPr>
            <w:tcW w:w="2268" w:type="dxa"/>
            <w:tcMar>
              <w:top w:w="40" w:type="dxa"/>
              <w:left w:w="40" w:type="dxa"/>
              <w:bottom w:w="40" w:type="dxa"/>
              <w:right w:w="40" w:type="dxa"/>
            </w:tcMar>
            <w:vAlign w:val="center"/>
          </w:tcPr>
          <w:p w14:paraId="3547FB32" w14:textId="5324D419" w:rsidR="00DA1C52" w:rsidRPr="00E72CB9" w:rsidRDefault="00DA1C52" w:rsidP="00E72CB9">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Sodium lauryl ether sulfate</w:t>
            </w:r>
          </w:p>
        </w:tc>
        <w:tc>
          <w:tcPr>
            <w:tcW w:w="1985" w:type="dxa"/>
            <w:tcMar>
              <w:top w:w="40" w:type="dxa"/>
              <w:left w:w="40" w:type="dxa"/>
              <w:bottom w:w="40" w:type="dxa"/>
              <w:right w:w="40" w:type="dxa"/>
            </w:tcMar>
            <w:vAlign w:val="center"/>
          </w:tcPr>
          <w:p w14:paraId="257C7AB7" w14:textId="77777777" w:rsidR="00DA1C52" w:rsidRPr="00E72CB9" w:rsidRDefault="00DA1C52" w:rsidP="00E72CB9">
            <w:pPr>
              <w:widowControl w:val="0"/>
              <w:suppressAutoHyphens w:val="0"/>
              <w:autoSpaceDE w:val="0"/>
              <w:autoSpaceDN w:val="0"/>
              <w:adjustRightInd w:val="0"/>
              <w:jc w:val="both"/>
              <w:rPr>
                <w:rFonts w:ascii="Arial" w:hAnsi="Arial" w:cs="Arial"/>
                <w:bCs/>
                <w:lang w:eastAsia="de-DE"/>
              </w:rPr>
            </w:pPr>
          </w:p>
        </w:tc>
        <w:tc>
          <w:tcPr>
            <w:tcW w:w="1275" w:type="dxa"/>
            <w:tcMar>
              <w:top w:w="40" w:type="dxa"/>
              <w:left w:w="40" w:type="dxa"/>
              <w:bottom w:w="40" w:type="dxa"/>
              <w:right w:w="40" w:type="dxa"/>
            </w:tcMar>
            <w:vAlign w:val="center"/>
          </w:tcPr>
          <w:p w14:paraId="337C983F" w14:textId="02917541" w:rsidR="00DA1C52" w:rsidRPr="00CE031F" w:rsidRDefault="00DA1C52" w:rsidP="00CE031F">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Surfactant</w:t>
            </w:r>
          </w:p>
        </w:tc>
        <w:tc>
          <w:tcPr>
            <w:tcW w:w="1276" w:type="dxa"/>
            <w:tcMar>
              <w:top w:w="40" w:type="dxa"/>
              <w:left w:w="40" w:type="dxa"/>
              <w:bottom w:w="40" w:type="dxa"/>
              <w:right w:w="40" w:type="dxa"/>
            </w:tcMar>
            <w:vAlign w:val="center"/>
          </w:tcPr>
          <w:p w14:paraId="4DE97397" w14:textId="42F503CC" w:rsidR="00DA1C52" w:rsidRPr="009F2E41" w:rsidRDefault="00DA1C52" w:rsidP="009F2E41">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68891-38-3</w:t>
            </w:r>
          </w:p>
        </w:tc>
        <w:tc>
          <w:tcPr>
            <w:tcW w:w="1313" w:type="dxa"/>
            <w:tcMar>
              <w:top w:w="40" w:type="dxa"/>
              <w:left w:w="40" w:type="dxa"/>
              <w:bottom w:w="40" w:type="dxa"/>
              <w:right w:w="40" w:type="dxa"/>
            </w:tcMar>
            <w:vAlign w:val="center"/>
          </w:tcPr>
          <w:p w14:paraId="1004455F" w14:textId="77777777" w:rsidR="00DA1C52" w:rsidRPr="009F2E41" w:rsidRDefault="00DA1C52" w:rsidP="009F2E41">
            <w:pPr>
              <w:widowControl w:val="0"/>
              <w:suppressAutoHyphens w:val="0"/>
              <w:autoSpaceDE w:val="0"/>
              <w:autoSpaceDN w:val="0"/>
              <w:adjustRightInd w:val="0"/>
              <w:jc w:val="both"/>
              <w:rPr>
                <w:rFonts w:ascii="Arial" w:hAnsi="Arial" w:cs="Arial"/>
                <w:bCs/>
                <w:lang w:eastAsia="de-DE"/>
              </w:rPr>
            </w:pPr>
          </w:p>
        </w:tc>
        <w:tc>
          <w:tcPr>
            <w:tcW w:w="651" w:type="dxa"/>
            <w:tcMar>
              <w:top w:w="40" w:type="dxa"/>
              <w:left w:w="40" w:type="dxa"/>
              <w:bottom w:w="40" w:type="dxa"/>
              <w:right w:w="40" w:type="dxa"/>
            </w:tcMar>
            <w:vAlign w:val="center"/>
          </w:tcPr>
          <w:p w14:paraId="0EE5F501" w14:textId="630E07E2" w:rsidR="00DA1C52" w:rsidRPr="009F2E41" w:rsidRDefault="00DA1C52" w:rsidP="009F2E41">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w:t>
            </w:r>
          </w:p>
        </w:tc>
        <w:tc>
          <w:tcPr>
            <w:tcW w:w="759" w:type="dxa"/>
            <w:vAlign w:val="center"/>
          </w:tcPr>
          <w:p w14:paraId="26F4D047" w14:textId="0818ACC5" w:rsidR="00DA1C52" w:rsidRPr="00B22902" w:rsidRDefault="00DA1C52" w:rsidP="00CC262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0.94</w:t>
            </w:r>
          </w:p>
        </w:tc>
      </w:tr>
    </w:tbl>
    <w:p w14:paraId="06760221" w14:textId="77777777" w:rsidR="005B35B1" w:rsidRPr="00CE031F" w:rsidRDefault="005B35B1" w:rsidP="00CE031F">
      <w:pPr>
        <w:widowControl w:val="0"/>
        <w:suppressAutoHyphens w:val="0"/>
        <w:autoSpaceDE w:val="0"/>
        <w:autoSpaceDN w:val="0"/>
        <w:adjustRightInd w:val="0"/>
        <w:jc w:val="both"/>
        <w:rPr>
          <w:rFonts w:ascii="Arial" w:hAnsi="Arial" w:cs="Arial"/>
          <w:bCs/>
          <w:lang w:eastAsia="de-DE"/>
        </w:rPr>
      </w:pPr>
    </w:p>
    <w:p w14:paraId="783C5FD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2" w:name="_Toc428426032"/>
      <w:r w:rsidRPr="00CE031F">
        <w:rPr>
          <w:rFonts w:ascii="Arial" w:hAnsi="Arial" w:cs="Arial"/>
          <w:b/>
          <w:bCs/>
          <w:iCs/>
          <w:lang w:eastAsia="de-DE"/>
        </w:rPr>
        <w:t>2.2. Type(s) of formulation of the meta SPC</w:t>
      </w:r>
      <w:bookmarkEnd w:id="52"/>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D8581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35894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3DF6DD7"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AL-</w:t>
            </w:r>
            <w:r w:rsidR="00641020" w:rsidRPr="00CC262E">
              <w:rPr>
                <w:rFonts w:ascii="Arial" w:hAnsi="Arial" w:cs="Arial"/>
                <w:bCs/>
                <w:lang w:eastAsia="de-DE"/>
              </w:rPr>
              <w:t xml:space="preserve">any </w:t>
            </w:r>
            <w:r w:rsidRPr="00CC262E">
              <w:rPr>
                <w:rFonts w:ascii="Arial" w:hAnsi="Arial" w:cs="Arial"/>
                <w:bCs/>
                <w:lang w:eastAsia="de-DE"/>
              </w:rPr>
              <w:t xml:space="preserve">Other liquid </w:t>
            </w:r>
          </w:p>
        </w:tc>
      </w:tr>
    </w:tbl>
    <w:p w14:paraId="75D1BE95" w14:textId="77777777" w:rsidR="0004761C" w:rsidRPr="00E72CB9" w:rsidRDefault="0004761C"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A8958E9" w14:textId="77777777" w:rsidR="00CB63C9" w:rsidRPr="00CE031F" w:rsidRDefault="00CB63C9"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224A302"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53" w:name="_Toc428426033"/>
      <w:r w:rsidRPr="0092558E">
        <w:rPr>
          <w:rFonts w:ascii="Arial" w:hAnsi="Arial" w:cs="Arial"/>
          <w:b/>
          <w:bCs/>
          <w:kern w:val="32"/>
          <w:sz w:val="24"/>
          <w:szCs w:val="24"/>
          <w:lang w:eastAsia="de-DE"/>
        </w:rPr>
        <w:t>3. Hazard and precautionary statements of the meta SPC</w:t>
      </w:r>
      <w:bookmarkEnd w:id="53"/>
    </w:p>
    <w:p w14:paraId="628E5EB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15" w:type="dxa"/>
        <w:jc w:val="center"/>
        <w:tblLayout w:type="fixed"/>
        <w:tblLook w:val="04A0" w:firstRow="1" w:lastRow="0" w:firstColumn="1" w:lastColumn="0" w:noHBand="0" w:noVBand="1"/>
      </w:tblPr>
      <w:tblGrid>
        <w:gridCol w:w="2606"/>
        <w:gridCol w:w="6409"/>
      </w:tblGrid>
      <w:tr w:rsidR="00383364" w:rsidRPr="00E72CB9" w14:paraId="6CFF4514"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AD37369" w14:textId="77777777" w:rsidR="00383364" w:rsidRPr="009F2E41" w:rsidRDefault="00383364" w:rsidP="0092558E">
            <w:pPr>
              <w:suppressAutoHyphens w:val="0"/>
              <w:jc w:val="both"/>
              <w:rPr>
                <w:rFonts w:ascii="Arial" w:eastAsia="Calibri" w:hAnsi="Arial" w:cs="Arial"/>
                <w:b/>
                <w:lang w:val="sv-SE" w:eastAsia="fi-FI"/>
              </w:rPr>
            </w:pPr>
            <w:r w:rsidRPr="009F2E41">
              <w:rPr>
                <w:rFonts w:ascii="Arial" w:eastAsia="Calibri" w:hAnsi="Arial" w:cs="Arial"/>
                <w:b/>
                <w:lang w:val="sv-SE" w:eastAsia="en-US"/>
              </w:rPr>
              <w:lastRenderedPageBreak/>
              <w:t>Classification</w:t>
            </w:r>
          </w:p>
        </w:tc>
      </w:tr>
      <w:tr w:rsidR="00383364" w:rsidRPr="00E72CB9" w14:paraId="4492A79D" w14:textId="77777777" w:rsidTr="00CB63C9">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80A0A7A"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5440A7B0" w14:textId="32852A1D"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 xml:space="preserve">Eye </w:t>
            </w:r>
            <w:r w:rsidR="00DA0FCF">
              <w:rPr>
                <w:rFonts w:ascii="Arial" w:eastAsia="Calibri" w:hAnsi="Arial" w:cs="Arial"/>
                <w:lang w:eastAsia="fi-FI"/>
              </w:rPr>
              <w:t>Dam</w:t>
            </w:r>
            <w:r w:rsidRPr="00CE031F">
              <w:rPr>
                <w:rFonts w:ascii="Arial" w:eastAsia="Calibri" w:hAnsi="Arial" w:cs="Arial"/>
                <w:lang w:eastAsia="fi-FI"/>
              </w:rPr>
              <w:t xml:space="preserve">. Category </w:t>
            </w:r>
            <w:r w:rsidR="00DA0FCF">
              <w:rPr>
                <w:rFonts w:ascii="Arial" w:eastAsia="Calibri" w:hAnsi="Arial" w:cs="Arial"/>
                <w:lang w:eastAsia="fi-FI"/>
              </w:rPr>
              <w:t>1</w:t>
            </w:r>
          </w:p>
          <w:p w14:paraId="4F6DDBB6"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6807458E"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9350B59"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30142F5" w14:textId="07DB0A75" w:rsidR="00383364" w:rsidRPr="00CE031F" w:rsidRDefault="00DA0FCF" w:rsidP="0092558E">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00233D80">
              <w:rPr>
                <w:rFonts w:ascii="Arial" w:eastAsia="Calibri" w:hAnsi="Arial" w:cs="Arial"/>
                <w:lang w:eastAsia="fi-FI"/>
              </w:rPr>
              <w:t>:</w:t>
            </w:r>
            <w:r w:rsidR="00233D80" w:rsidRPr="00847D7A">
              <w:rPr>
                <w:rFonts w:ascii="Arial" w:eastAsia="Calibri" w:hAnsi="Arial" w:cs="Arial"/>
                <w:lang w:eastAsia="fi-FI"/>
              </w:rPr>
              <w:t xml:space="preserve"> </w:t>
            </w:r>
            <w:r w:rsidRPr="00847D7A">
              <w:rPr>
                <w:rFonts w:ascii="Arial" w:eastAsia="Calibri" w:hAnsi="Arial" w:cs="Arial"/>
                <w:lang w:eastAsia="fi-FI"/>
              </w:rPr>
              <w:t>Causes serious eye damage.</w:t>
            </w:r>
          </w:p>
          <w:p w14:paraId="32725A84"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0FA49F0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7A043CFD"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7C896C30"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975F01D" w14:textId="77777777" w:rsidR="00383364" w:rsidRPr="00E72CB9"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383364" w:rsidRPr="00E72CB9" w14:paraId="59AB14D3"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F085D9B"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3EFBDA00" w14:textId="192818B8" w:rsidR="00383364" w:rsidRPr="00E72CB9" w:rsidRDefault="00F958C2" w:rsidP="0092558E">
            <w:pPr>
              <w:suppressAutoHyphens w:val="0"/>
              <w:jc w:val="both"/>
              <w:rPr>
                <w:rFonts w:ascii="Arial" w:eastAsia="Calibri" w:hAnsi="Arial" w:cs="Arial"/>
                <w:lang w:eastAsia="fi-FI"/>
              </w:rPr>
            </w:pPr>
            <w:r>
              <w:rPr>
                <w:noProof/>
                <w:lang w:val="fr-FR" w:eastAsia="fr-FR"/>
              </w:rPr>
              <w:drawing>
                <wp:inline distT="0" distB="0" distL="0" distR="0" wp14:anchorId="4B891B05" wp14:editId="65DE6176">
                  <wp:extent cx="647065" cy="647065"/>
                  <wp:effectExtent l="0" t="0" r="635" b="635"/>
                  <wp:docPr id="6" name="Picture 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inline>
              </w:drawing>
            </w:r>
          </w:p>
          <w:p w14:paraId="61A6DE4D" w14:textId="52FDE2BC" w:rsidR="00383364" w:rsidRPr="009F2E41" w:rsidRDefault="00F958C2" w:rsidP="0092558E">
            <w:pPr>
              <w:suppressAutoHyphens w:val="0"/>
              <w:jc w:val="both"/>
              <w:rPr>
                <w:rFonts w:ascii="Arial" w:eastAsia="Calibri" w:hAnsi="Arial" w:cs="Arial"/>
                <w:lang w:eastAsia="fi-FI"/>
              </w:rPr>
            </w:pPr>
            <w:r>
              <w:rPr>
                <w:rFonts w:ascii="Arial" w:eastAsia="Calibri" w:hAnsi="Arial" w:cs="Arial"/>
                <w:lang w:eastAsia="fi-FI"/>
              </w:rPr>
              <w:t>Danger</w:t>
            </w:r>
          </w:p>
        </w:tc>
      </w:tr>
      <w:tr w:rsidR="00383364" w:rsidRPr="00E72CB9" w14:paraId="1645ACC1"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34ACF3A"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67A7CC2A" w14:textId="77777777" w:rsidR="00DA0FCF" w:rsidRPr="00CE031F" w:rsidRDefault="00DA0FCF" w:rsidP="00DA0FCF">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7170FA77"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3A39A61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A0135F8"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B8C4AF3"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40240500"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40E097BC" w14:textId="77777777" w:rsidR="00383364" w:rsidRPr="00CC262E" w:rsidRDefault="00383364" w:rsidP="0092558E">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0329CCC2" w14:textId="4DC46485" w:rsidR="00383364" w:rsidRPr="00B22902" w:rsidRDefault="00F958C2" w:rsidP="0092558E">
            <w:pPr>
              <w:suppressAutoHyphens w:val="0"/>
              <w:jc w:val="both"/>
              <w:rPr>
                <w:rFonts w:ascii="Arial" w:eastAsia="Calibri" w:hAnsi="Arial" w:cs="Arial"/>
                <w:lang w:eastAsia="fi-FI"/>
              </w:rPr>
            </w:pPr>
            <w:r>
              <w:rPr>
                <w:rFonts w:ascii="Arial" w:eastAsia="Calibri" w:hAnsi="Arial" w:cs="Arial"/>
                <w:lang w:eastAsia="fi-FI"/>
              </w:rPr>
              <w:t xml:space="preserve">P310: </w:t>
            </w:r>
            <w:r w:rsidR="00383364" w:rsidRPr="00B22902">
              <w:rPr>
                <w:rFonts w:ascii="Arial" w:eastAsia="Calibri" w:hAnsi="Arial" w:cs="Arial"/>
                <w:lang w:eastAsia="fi-FI"/>
              </w:rPr>
              <w:t>.</w:t>
            </w:r>
            <w:r w:rsidRPr="00847D7A">
              <w:rPr>
                <w:rFonts w:ascii="Arial" w:eastAsia="Calibri" w:hAnsi="Arial" w:cs="Arial"/>
                <w:lang w:eastAsia="fi-FI"/>
              </w:rPr>
              <w:t xml:space="preserve"> Immediately call a POISON CENTER/doctor/</w:t>
            </w:r>
          </w:p>
          <w:p w14:paraId="75A0F08F" w14:textId="77777777" w:rsidR="001911B0" w:rsidRPr="00515859" w:rsidRDefault="001911B0" w:rsidP="0092558E">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E72CB9" w14:paraId="0587D535"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50A5D922"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6793FD7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70AFC4A"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0B7D78E7" w14:textId="77777777" w:rsidR="00383364" w:rsidRPr="009F2E41" w:rsidRDefault="00383364" w:rsidP="0092558E">
            <w:pPr>
              <w:suppressAutoHyphens w:val="0"/>
              <w:jc w:val="both"/>
              <w:rPr>
                <w:rFonts w:ascii="Arial" w:eastAsia="Calibri" w:hAnsi="Arial" w:cs="Arial"/>
                <w:b/>
                <w:lang w:val="sv-SE" w:eastAsia="fi-FI"/>
              </w:rPr>
            </w:pPr>
          </w:p>
        </w:tc>
      </w:tr>
    </w:tbl>
    <w:p w14:paraId="336FF6B4"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695838DF" w14:textId="77777777" w:rsidR="00CB63C9" w:rsidRPr="0092558E" w:rsidRDefault="00CB63C9"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88AA8E9" w14:textId="2AA883D2"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54" w:name="_Toc428426034"/>
      <w:r w:rsidRPr="0092558E">
        <w:rPr>
          <w:rFonts w:ascii="Arial" w:hAnsi="Arial" w:cs="Arial"/>
          <w:b/>
          <w:bCs/>
          <w:kern w:val="32"/>
          <w:sz w:val="24"/>
          <w:szCs w:val="24"/>
          <w:lang w:eastAsia="de-DE"/>
        </w:rPr>
        <w:t>4. Authorised use(s) of the meta SPC</w:t>
      </w:r>
      <w:bookmarkEnd w:id="54"/>
      <w:r w:rsidR="000074CF">
        <w:rPr>
          <w:rFonts w:ascii="Arial" w:hAnsi="Arial" w:cs="Arial"/>
          <w:b/>
          <w:bCs/>
          <w:kern w:val="32"/>
          <w:sz w:val="24"/>
          <w:szCs w:val="24"/>
          <w:lang w:eastAsia="de-DE"/>
        </w:rPr>
        <w:t xml:space="preserve"> 1</w:t>
      </w:r>
    </w:p>
    <w:p w14:paraId="7A7EF40B"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73653E8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 Manual disinfection by dipping (pre-milking)</w:t>
      </w:r>
    </w:p>
    <w:p w14:paraId="507BD3FF" w14:textId="77777777" w:rsidR="000A517C" w:rsidRPr="009F2E41"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604ACEEB"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1BEC74" w14:textId="77777777"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bookmarkStart w:id="55" w:name="d0e455"/>
            <w:bookmarkEnd w:id="44"/>
            <w:r w:rsidRPr="009F2E41">
              <w:rPr>
                <w:rFonts w:ascii="Arial" w:hAnsi="Arial" w:cs="Arial"/>
                <w:b/>
                <w:bCs/>
                <w:lang w:eastAsia="de-DE"/>
              </w:rPr>
              <w:t xml:space="preserve">Use # 1 – </w:t>
            </w:r>
            <w:r w:rsidR="00CB63C9" w:rsidRPr="00CC262E">
              <w:rPr>
                <w:rFonts w:ascii="Arial" w:hAnsi="Arial" w:cs="Arial"/>
                <w:b/>
                <w:bCs/>
                <w:lang w:eastAsia="de-DE"/>
              </w:rPr>
              <w:t xml:space="preserve">Manual </w:t>
            </w:r>
            <w:r w:rsidRPr="00CC262E">
              <w:rPr>
                <w:rFonts w:ascii="Arial" w:hAnsi="Arial" w:cs="Arial"/>
                <w:b/>
                <w:bCs/>
                <w:lang w:eastAsia="de-DE"/>
              </w:rPr>
              <w:t>dipping before milking</w:t>
            </w:r>
          </w:p>
        </w:tc>
      </w:tr>
      <w:bookmarkEnd w:id="55"/>
      <w:tr w:rsidR="005B35B1" w:rsidRPr="00E72CB9" w14:paraId="61E57C62"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F0F0B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64FE3D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5D9CDB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E1B96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D92A3A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5B35B1" w:rsidRPr="00E72CB9" w14:paraId="6F7389D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8ED02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7DBDB5" w14:textId="094FFCF7" w:rsidR="00DE0A1C"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Pr="00CC262E">
              <w:rPr>
                <w:rFonts w:ascii="Arial" w:hAnsi="Arial" w:cs="Arial"/>
                <w:bCs/>
                <w:lang w:eastAsia="de-DE"/>
              </w:rPr>
              <w:t xml:space="preserve"> </w:t>
            </w:r>
          </w:p>
          <w:p w14:paraId="79336CF5" w14:textId="0D99023B"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44E3BA6C" w14:textId="41F7387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12AF0C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7BD75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0032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before milking</w:t>
            </w:r>
          </w:p>
        </w:tc>
      </w:tr>
      <w:tr w:rsidR="005B35B1" w:rsidRPr="00E72CB9" w14:paraId="1C56F99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790F5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4E5D1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0B2D363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B166A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3BBDDDF" w14:textId="77777777" w:rsidR="005B35B1" w:rsidRPr="00515859" w:rsidRDefault="006E6F44"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T</w:t>
            </w:r>
            <w:r w:rsidR="005B35B1" w:rsidRPr="009F2E41">
              <w:rPr>
                <w:rFonts w:ascii="Arial" w:hAnsi="Arial" w:cs="Arial"/>
                <w:bCs/>
                <w:lang w:eastAsia="de-DE"/>
              </w:rPr>
              <w:t xml:space="preserve">wice </w:t>
            </w:r>
            <w:r w:rsidR="004D2CF1" w:rsidRPr="009F2E41">
              <w:rPr>
                <w:rFonts w:ascii="Arial" w:hAnsi="Arial" w:cs="Arial"/>
                <w:bCs/>
                <w:lang w:eastAsia="de-DE"/>
              </w:rPr>
              <w:t>application</w:t>
            </w:r>
            <w:r w:rsidR="00CB63C9" w:rsidRPr="009F2E41">
              <w:rPr>
                <w:rFonts w:ascii="Arial" w:hAnsi="Arial" w:cs="Arial"/>
                <w:bCs/>
                <w:lang w:eastAsia="de-DE"/>
              </w:rPr>
              <w:t>s</w:t>
            </w:r>
            <w:r w:rsidR="004D2CF1" w:rsidRPr="00CC262E">
              <w:rPr>
                <w:rFonts w:ascii="Arial" w:hAnsi="Arial" w:cs="Arial"/>
                <w:bCs/>
                <w:lang w:eastAsia="de-DE"/>
              </w:rPr>
              <w:t xml:space="preserve"> </w:t>
            </w:r>
            <w:r w:rsidR="005B35B1" w:rsidRPr="00CC262E">
              <w:rPr>
                <w:rFonts w:ascii="Arial" w:hAnsi="Arial" w:cs="Arial"/>
                <w:bCs/>
                <w:lang w:eastAsia="de-DE"/>
              </w:rPr>
              <w:t>a day</w:t>
            </w:r>
            <w:r w:rsidRPr="00B22902">
              <w:rPr>
                <w:rFonts w:ascii="Arial" w:hAnsi="Arial" w:cs="Arial"/>
                <w:bCs/>
                <w:lang w:val="de-DE" w:eastAsia="de-DE"/>
              </w:rPr>
              <w:t xml:space="preserve"> before each milking</w:t>
            </w:r>
          </w:p>
          <w:p w14:paraId="393B9F9C" w14:textId="77777777" w:rsidR="006E6F44" w:rsidRPr="00515859" w:rsidRDefault="006E6F44" w:rsidP="00CE031F">
            <w:pPr>
              <w:widowControl w:val="0"/>
              <w:suppressAutoHyphens w:val="0"/>
              <w:autoSpaceDE w:val="0"/>
              <w:autoSpaceDN w:val="0"/>
              <w:adjustRightInd w:val="0"/>
              <w:jc w:val="both"/>
              <w:rPr>
                <w:rFonts w:ascii="Arial" w:hAnsi="Arial" w:cs="Arial"/>
                <w:bCs/>
                <w:lang w:val="de-DE" w:eastAsia="de-DE"/>
              </w:rPr>
            </w:pPr>
          </w:p>
          <w:p w14:paraId="3F66F738" w14:textId="77777777" w:rsidR="00381C0F" w:rsidRDefault="00381C0F"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val="de-DE" w:eastAsia="de-DE"/>
              </w:rPr>
              <w:t>Clean conditions</w:t>
            </w:r>
          </w:p>
          <w:p w14:paraId="7260E6AC" w14:textId="77777777" w:rsidR="000A517C" w:rsidRPr="00515859" w:rsidRDefault="000A517C" w:rsidP="009F2E41">
            <w:pPr>
              <w:widowControl w:val="0"/>
              <w:suppressAutoHyphens w:val="0"/>
              <w:autoSpaceDE w:val="0"/>
              <w:autoSpaceDN w:val="0"/>
              <w:adjustRightInd w:val="0"/>
              <w:jc w:val="both"/>
              <w:rPr>
                <w:rFonts w:ascii="Arial" w:hAnsi="Arial" w:cs="Arial"/>
                <w:bCs/>
                <w:lang w:val="de-DE" w:eastAsia="de-DE"/>
              </w:rPr>
            </w:pPr>
          </w:p>
          <w:p w14:paraId="2B7D90EA" w14:textId="0E9FED75" w:rsidR="006E6F44" w:rsidRPr="000074CF" w:rsidRDefault="006E6F44" w:rsidP="00BC2E23">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val="de-DE" w:eastAsia="de-DE"/>
              </w:rPr>
              <w:t>Contact time 1 min</w:t>
            </w:r>
          </w:p>
        </w:tc>
      </w:tr>
      <w:tr w:rsidR="005B35B1" w:rsidRPr="00E72CB9" w14:paraId="44687D4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85308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A3510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F5161C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9A802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325770" w14:textId="2F3A8083"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4D2CF1" w:rsidRPr="009F2E41">
              <w:rPr>
                <w:rFonts w:ascii="Arial" w:hAnsi="Arial" w:cs="Arial"/>
                <w:bCs/>
                <w:lang w:eastAsia="de-DE"/>
              </w:rPr>
              <w:t xml:space="preserve">opaque </w:t>
            </w:r>
            <w:r w:rsidRPr="009F2E41">
              <w:rPr>
                <w:rFonts w:ascii="Arial" w:hAnsi="Arial" w:cs="Arial"/>
                <w:bCs/>
                <w:lang w:eastAsia="de-DE"/>
              </w:rPr>
              <w:t>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0217732"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56" w:name="d0e1044"/>
    </w:p>
    <w:p w14:paraId="5EE699D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57" w:name="_Toc428426035"/>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57"/>
    </w:p>
    <w:p w14:paraId="00392CAA"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92C59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7518D4" w14:textId="5343A5CF" w:rsidR="00DD78DB" w:rsidRPr="00DD78DB" w:rsidRDefault="00DD78DB" w:rsidP="007C1657">
            <w:pPr>
              <w:pStyle w:val="Paragraphedeliste"/>
              <w:widowControl w:val="0"/>
              <w:numPr>
                <w:ilvl w:val="0"/>
                <w:numId w:val="42"/>
              </w:numPr>
              <w:suppressAutoHyphens w:val="0"/>
              <w:autoSpaceDE w:val="0"/>
              <w:autoSpaceDN w:val="0"/>
              <w:adjustRightInd w:val="0"/>
              <w:jc w:val="both"/>
              <w:rPr>
                <w:rFonts w:ascii="Arial" w:hAnsi="Arial" w:cs="Arial"/>
                <w:bCs/>
                <w:lang w:eastAsia="de-DE"/>
              </w:rPr>
            </w:pPr>
            <w:r w:rsidRPr="00DD78DB">
              <w:rPr>
                <w:rFonts w:ascii="Arial" w:eastAsia="Calibri" w:hAnsi="Arial" w:cs="Arial"/>
                <w:bCs/>
                <w:iCs/>
                <w:lang w:val="sv-SE" w:eastAsia="en-US"/>
              </w:rPr>
              <w:t xml:space="preserve">For use with a dipping cup of 300 mL. Fill a clean and dry cup to three quarters (225 ml). Exercise </w:t>
            </w:r>
            <w:r w:rsidRPr="00DD78DB">
              <w:rPr>
                <w:rFonts w:ascii="Arial" w:eastAsia="Calibri" w:hAnsi="Arial" w:cs="Arial"/>
                <w:bCs/>
                <w:iCs/>
                <w:lang w:val="sv-SE" w:eastAsia="en-US"/>
              </w:rPr>
              <w:lastRenderedPageBreak/>
              <w:t>enough pressures (about 3 to 6) to bring the product up in the dip cup and fill it up to two thirds. Dip each teat before milking during about one minute</w:t>
            </w:r>
          </w:p>
          <w:p w14:paraId="57417E4D" w14:textId="77777777" w:rsidR="007C1657" w:rsidRPr="00CC262E" w:rsidRDefault="007C1657" w:rsidP="007C1657">
            <w:pPr>
              <w:widowControl w:val="0"/>
              <w:numPr>
                <w:ilvl w:val="0"/>
                <w:numId w:val="42"/>
              </w:numPr>
              <w:suppressAutoHyphens w:val="0"/>
              <w:jc w:val="both"/>
              <w:outlineLvl w:val="3"/>
              <w:rPr>
                <w:rFonts w:ascii="Arial" w:eastAsia="Calibri" w:hAnsi="Arial" w:cs="Arial"/>
                <w:bCs/>
                <w:iCs/>
                <w:lang w:val="sv-SE" w:eastAsia="en-US"/>
              </w:rPr>
            </w:pPr>
            <w:r w:rsidRPr="00CC262E">
              <w:rPr>
                <w:rFonts w:ascii="Arial" w:eastAsia="Calibri" w:hAnsi="Arial" w:cs="Arial"/>
                <w:bCs/>
                <w:iCs/>
                <w:lang w:val="sv-SE" w:eastAsia="en-US"/>
              </w:rPr>
              <w:t>After the contact time, dry the teats and base of the udder with a clean cotton towel or disposable paper towel for the other modes of application.</w:t>
            </w:r>
          </w:p>
          <w:p w14:paraId="4FA7F344" w14:textId="7E2D38BC" w:rsidR="005B35B1" w:rsidRPr="00DD78DB" w:rsidRDefault="005B35B1" w:rsidP="007C1657">
            <w:pPr>
              <w:pStyle w:val="Paragraphedeliste"/>
              <w:widowControl w:val="0"/>
              <w:numPr>
                <w:ilvl w:val="0"/>
                <w:numId w:val="42"/>
              </w:numPr>
              <w:suppressAutoHyphens w:val="0"/>
              <w:autoSpaceDE w:val="0"/>
              <w:autoSpaceDN w:val="0"/>
              <w:adjustRightInd w:val="0"/>
              <w:jc w:val="both"/>
              <w:rPr>
                <w:rFonts w:ascii="Arial" w:hAnsi="Arial" w:cs="Arial"/>
                <w:bCs/>
                <w:lang w:eastAsia="de-DE"/>
              </w:rPr>
            </w:pPr>
          </w:p>
        </w:tc>
      </w:tr>
    </w:tbl>
    <w:p w14:paraId="6EF1D01E"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58" w:name="_Toc428426036"/>
    </w:p>
    <w:p w14:paraId="357A6513"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4.1.2 Use-specific risk mitigation measures</w:t>
      </w:r>
      <w:bookmarkEnd w:id="58"/>
      <w:r w:rsidRPr="00E72CB9">
        <w:rPr>
          <w:rFonts w:ascii="Arial" w:hAnsi="Arial" w:cs="Arial"/>
          <w:b/>
          <w:bCs/>
          <w:i/>
          <w:kern w:val="32"/>
          <w:lang w:eastAsia="de-DE"/>
        </w:rPr>
        <w:t xml:space="preserve"> </w:t>
      </w:r>
    </w:p>
    <w:p w14:paraId="2C7324F7"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4D1714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AC5350" w14:textId="703FFD49" w:rsidR="005B35B1"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DA1C52" w:rsidRPr="00847D7A">
              <w:rPr>
                <w:rFonts w:ascii="Arial" w:hAnsi="Arial" w:cs="Arial"/>
                <w:bCs/>
                <w:lang w:eastAsia="de-DE"/>
              </w:rPr>
              <w:t xml:space="preserve">Wear protective chemical resistant gloves </w:t>
            </w:r>
            <w:r w:rsidR="008928C5">
              <w:rPr>
                <w:rFonts w:ascii="Arial" w:hAnsi="Arial" w:cs="Arial"/>
                <w:bCs/>
                <w:lang w:eastAsia="de-DE"/>
              </w:rPr>
              <w:t>(</w:t>
            </w:r>
            <w:r w:rsidR="008928C5" w:rsidRPr="009718F3">
              <w:rPr>
                <w:rFonts w:ascii="Arial" w:hAnsi="Arial" w:cs="Arial"/>
                <w:bCs/>
                <w:lang w:eastAsia="de-DE"/>
              </w:rPr>
              <w:t>material to be specified by the authorisation holder within the product information</w:t>
            </w:r>
            <w:r w:rsidR="008928C5">
              <w:rPr>
                <w:rFonts w:ascii="Arial" w:hAnsi="Arial" w:cs="Arial"/>
                <w:bCs/>
                <w:lang w:eastAsia="de-DE"/>
              </w:rPr>
              <w:t xml:space="preserve">) </w:t>
            </w:r>
            <w:r w:rsidR="00DA1C52" w:rsidRPr="00847D7A">
              <w:rPr>
                <w:rFonts w:ascii="Arial" w:hAnsi="Arial" w:cs="Arial"/>
                <w:bCs/>
                <w:lang w:eastAsia="de-DE"/>
              </w:rPr>
              <w:t xml:space="preserve">during </w:t>
            </w:r>
            <w:r w:rsidR="00DA1C52" w:rsidRPr="00CE031F">
              <w:rPr>
                <w:rFonts w:ascii="Arial" w:hAnsi="Arial" w:cs="Arial"/>
                <w:bCs/>
                <w:lang w:eastAsia="de-DE"/>
              </w:rPr>
              <w:t>loading and application of the products and during the wiping of the teats</w:t>
            </w:r>
            <w:r w:rsidR="00CE5976">
              <w:rPr>
                <w:rFonts w:ascii="Arial" w:hAnsi="Arial" w:cs="Arial"/>
                <w:bCs/>
                <w:lang w:eastAsia="de-DE"/>
              </w:rPr>
              <w:t>.</w:t>
            </w:r>
          </w:p>
          <w:p w14:paraId="3384482B" w14:textId="31332603" w:rsidR="002F2CC9" w:rsidRPr="002F2CC9" w:rsidRDefault="002F2CC9" w:rsidP="002F2CC9">
            <w:pPr>
              <w:rPr>
                <w:sz w:val="18"/>
                <w:szCs w:val="18"/>
                <w:lang w:eastAsia="en-GB"/>
              </w:rPr>
            </w:pPr>
          </w:p>
        </w:tc>
      </w:tr>
    </w:tbl>
    <w:p w14:paraId="03A9F129"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59" w:name="_Toc428426037"/>
    </w:p>
    <w:p w14:paraId="21F3EB4B"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indirect effects, first aid instructions and emergency measures to protect the environment</w:t>
      </w:r>
      <w:bookmarkEnd w:id="59"/>
      <w:r w:rsidRPr="00E72CB9">
        <w:rPr>
          <w:rFonts w:ascii="Arial" w:hAnsi="Arial" w:cs="Arial"/>
          <w:b/>
          <w:bCs/>
          <w:i/>
          <w:kern w:val="32"/>
          <w:lang w:eastAsia="de-DE"/>
        </w:rPr>
        <w:t xml:space="preserve"> </w:t>
      </w:r>
    </w:p>
    <w:p w14:paraId="750C2FAD"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31876E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9653C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CC55E33"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0" w:name="_Toc428426038"/>
    </w:p>
    <w:p w14:paraId="2C96103A"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w:t>
      </w:r>
      <w:r w:rsidRPr="00CE031F">
        <w:rPr>
          <w:rFonts w:ascii="Arial" w:hAnsi="Arial" w:cs="Arial"/>
          <w:b/>
          <w:bCs/>
          <w:i/>
          <w:kern w:val="32"/>
          <w:lang w:eastAsia="de-DE"/>
        </w:rPr>
        <w:t>duct and its packaging</w:t>
      </w:r>
      <w:bookmarkEnd w:id="60"/>
      <w:r w:rsidRPr="00CE031F">
        <w:rPr>
          <w:rFonts w:ascii="Arial" w:hAnsi="Arial" w:cs="Arial"/>
          <w:b/>
          <w:bCs/>
          <w:i/>
          <w:kern w:val="32"/>
          <w:lang w:eastAsia="de-DE"/>
        </w:rPr>
        <w:t xml:space="preserve"> </w:t>
      </w:r>
    </w:p>
    <w:p w14:paraId="6F8DF99B"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BAC41A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F93D2A"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A5FBC3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5C4A9A7"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1" w:name="_Toc428426039"/>
      <w:r w:rsidRPr="00CE031F">
        <w:rPr>
          <w:rFonts w:ascii="Arial" w:hAnsi="Arial" w:cs="Arial"/>
          <w:b/>
          <w:bCs/>
          <w:i/>
          <w:kern w:val="32"/>
          <w:lang w:eastAsia="de-DE"/>
        </w:rPr>
        <w:t>4.1.5. Where specific to the use, the conditions of storage and shelf-life of the product under normal conditions of storage</w:t>
      </w:r>
      <w:bookmarkEnd w:id="61"/>
    </w:p>
    <w:p w14:paraId="34AD8F98"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6C358B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AD4882"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F2FA59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51EFAF40"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4.2. Use description - Manual disinfection by foam dipping (pre-milking)</w:t>
      </w:r>
    </w:p>
    <w:p w14:paraId="677E4082"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1273A9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230296" w14:textId="79967206"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4EBE707"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00784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212C3B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EBE400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AC85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DB39DED"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7707DCB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ABF9FB"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6A250D" w14:textId="1558FA19" w:rsidR="00DE0A1C" w:rsidRPr="00515859"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DE0A1C" w:rsidRPr="00CE031F">
              <w:rPr>
                <w:rFonts w:ascii="Arial" w:hAnsi="Arial" w:cs="Arial"/>
                <w:bCs/>
                <w:lang w:eastAsia="de-DE"/>
              </w:rPr>
              <w:t xml:space="preserve"> </w:t>
            </w:r>
          </w:p>
          <w:p w14:paraId="3B24BAE6" w14:textId="240802F8"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2B1C4821" w14:textId="62669A7D"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4FC3E00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AC858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C8B1C28"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foam teat dipping before milking</w:t>
            </w:r>
          </w:p>
        </w:tc>
      </w:tr>
      <w:tr w:rsidR="005B35B1" w:rsidRPr="00E72CB9" w14:paraId="572497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7660E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070817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5B35B1" w:rsidRPr="00E72CB9" w14:paraId="614FA2D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C6134B"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w:t>
            </w:r>
            <w:r w:rsidRPr="00CE031F">
              <w:rPr>
                <w:rFonts w:ascii="Arial" w:hAnsi="Arial" w:cs="Arial"/>
                <w:b/>
                <w:lang w:eastAsia="en-GB"/>
              </w:rPr>
              <w:t>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DF0355"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 a day  before each milking</w:t>
            </w:r>
          </w:p>
          <w:p w14:paraId="048F9A9D"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42B3E7F"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Clean conditions</w:t>
            </w:r>
          </w:p>
          <w:p w14:paraId="7A98E587" w14:textId="77777777" w:rsidR="000A517C" w:rsidRPr="00CC262E" w:rsidRDefault="000A517C" w:rsidP="009F2E41">
            <w:pPr>
              <w:widowControl w:val="0"/>
              <w:suppressAutoHyphens w:val="0"/>
              <w:autoSpaceDE w:val="0"/>
              <w:autoSpaceDN w:val="0"/>
              <w:adjustRightInd w:val="0"/>
              <w:jc w:val="both"/>
              <w:rPr>
                <w:rFonts w:ascii="Arial" w:hAnsi="Arial" w:cs="Arial"/>
                <w:bCs/>
                <w:lang w:eastAsia="de-DE"/>
              </w:rPr>
            </w:pPr>
          </w:p>
          <w:p w14:paraId="32577C7D" w14:textId="1541A8AC" w:rsidR="005B35B1" w:rsidRPr="00B22902"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1FB7F61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26433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1ED17D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3E918AD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695EB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62BA4A" w14:textId="60D9052C"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4D2CF1" w:rsidRPr="009F2E41">
              <w:rPr>
                <w:rFonts w:ascii="Arial" w:hAnsi="Arial" w:cs="Arial"/>
                <w:bCs/>
                <w:lang w:eastAsia="de-DE"/>
              </w:rPr>
              <w:t xml:space="preserve">opaque </w:t>
            </w:r>
            <w:r w:rsidRPr="00CC262E">
              <w:rPr>
                <w:rFonts w:ascii="Arial" w:hAnsi="Arial" w:cs="Arial"/>
                <w:bCs/>
                <w:lang w:eastAsia="de-DE"/>
              </w:rPr>
              <w:t>containers of 10 kg, 20 kg, 60</w:t>
            </w:r>
            <w:r w:rsidR="000074CF">
              <w:rPr>
                <w:rFonts w:ascii="Arial" w:hAnsi="Arial" w:cs="Arial"/>
                <w:bCs/>
                <w:lang w:eastAsia="de-DE"/>
              </w:rPr>
              <w:t xml:space="preserve"> </w:t>
            </w:r>
            <w:r w:rsidRPr="00CC262E">
              <w:rPr>
                <w:rFonts w:ascii="Arial" w:hAnsi="Arial" w:cs="Arial"/>
                <w:bCs/>
                <w:lang w:eastAsia="de-DE"/>
              </w:rPr>
              <w:t>kg, 200</w:t>
            </w:r>
            <w:r w:rsidR="000074CF">
              <w:rPr>
                <w:rFonts w:ascii="Arial" w:hAnsi="Arial" w:cs="Arial"/>
                <w:bCs/>
                <w:lang w:eastAsia="de-DE"/>
              </w:rPr>
              <w:t xml:space="preserve"> </w:t>
            </w:r>
            <w:r w:rsidRPr="00CC262E">
              <w:rPr>
                <w:rFonts w:ascii="Arial" w:hAnsi="Arial" w:cs="Arial"/>
                <w:bCs/>
                <w:lang w:eastAsia="de-DE"/>
              </w:rPr>
              <w:t>kg, 1000</w:t>
            </w:r>
            <w:r w:rsidR="000074CF">
              <w:rPr>
                <w:rFonts w:ascii="Arial" w:hAnsi="Arial" w:cs="Arial"/>
                <w:bCs/>
                <w:lang w:eastAsia="de-DE"/>
              </w:rPr>
              <w:t xml:space="preserve"> </w:t>
            </w:r>
            <w:r w:rsidRPr="00CC262E">
              <w:rPr>
                <w:rFonts w:ascii="Arial" w:hAnsi="Arial" w:cs="Arial"/>
                <w:bCs/>
                <w:lang w:eastAsia="de-DE"/>
              </w:rPr>
              <w:t>kg.</w:t>
            </w:r>
          </w:p>
        </w:tc>
      </w:tr>
    </w:tbl>
    <w:p w14:paraId="708736E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E52715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62" w:name="_Toc428426040"/>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836327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FE030C" w14:textId="77777777" w:rsidR="00DD78DB" w:rsidRPr="0092558E" w:rsidRDefault="00DD78DB" w:rsidP="0009060B">
            <w:pPr>
              <w:numPr>
                <w:ilvl w:val="0"/>
                <w:numId w:val="6"/>
              </w:numPr>
              <w:tabs>
                <w:tab w:val="clear" w:pos="360"/>
                <w:tab w:val="num" w:pos="0"/>
                <w:tab w:val="num" w:pos="851"/>
              </w:tabs>
              <w:suppressAutoHyphens w:val="0"/>
              <w:ind w:left="381" w:hanging="283"/>
              <w:contextualSpacing/>
              <w:jc w:val="both"/>
              <w:rPr>
                <w:rFonts w:ascii="Arial" w:eastAsia="Calibri" w:hAnsi="Arial" w:cs="Arial"/>
                <w:bCs/>
                <w:iCs/>
                <w:lang w:val="sv-SE" w:eastAsia="en-US"/>
              </w:rPr>
            </w:pPr>
            <w:r w:rsidRPr="0092558E">
              <w:rPr>
                <w:rFonts w:ascii="Arial" w:eastAsia="Calibri" w:hAnsi="Arial" w:cs="Arial"/>
                <w:bCs/>
                <w:iCs/>
                <w:lang w:val="sv-SE" w:eastAsia="en-US"/>
              </w:rPr>
              <w:t>For use with a dipping cup of 300 m</w:t>
            </w:r>
            <w:r>
              <w:rPr>
                <w:rFonts w:ascii="Arial" w:eastAsia="Calibri" w:hAnsi="Arial" w:cs="Arial"/>
                <w:bCs/>
                <w:iCs/>
                <w:lang w:val="sv-SE" w:eastAsia="en-US"/>
              </w:rPr>
              <w:t>L</w:t>
            </w:r>
            <w:r w:rsidRPr="0092558E">
              <w:rPr>
                <w:rFonts w:ascii="Arial" w:eastAsia="Calibri" w:hAnsi="Arial" w:cs="Arial"/>
                <w:bCs/>
                <w:iCs/>
                <w:lang w:val="sv-SE" w:eastAsia="en-US"/>
              </w:rPr>
              <w:t xml:space="preserve">. Fill a clean and dry cup to three quarters (225 ml). Exercise enough pressures (about 3 to 6) to bring the product up in the dip cup and fill it up to two thirds. Dip each teat before milking during about one minute. </w:t>
            </w:r>
          </w:p>
          <w:p w14:paraId="78F71861" w14:textId="77777777" w:rsidR="00DD78DB" w:rsidRDefault="00DD78DB" w:rsidP="0092558E">
            <w:pPr>
              <w:widowControl w:val="0"/>
              <w:suppressAutoHyphens w:val="0"/>
              <w:autoSpaceDE w:val="0"/>
              <w:autoSpaceDN w:val="0"/>
              <w:adjustRightInd w:val="0"/>
              <w:jc w:val="both"/>
              <w:rPr>
                <w:rFonts w:ascii="Arial" w:hAnsi="Arial" w:cs="Arial"/>
                <w:bCs/>
                <w:lang w:eastAsia="de-DE"/>
              </w:rPr>
            </w:pPr>
          </w:p>
          <w:p w14:paraId="6D922A72" w14:textId="77777777" w:rsidR="007C1657" w:rsidRPr="00CC262E" w:rsidRDefault="000A517C" w:rsidP="007C1657">
            <w:pPr>
              <w:widowControl w:val="0"/>
              <w:numPr>
                <w:ilvl w:val="0"/>
                <w:numId w:val="6"/>
              </w:numPr>
              <w:tabs>
                <w:tab w:val="clear" w:pos="360"/>
                <w:tab w:val="num" w:pos="0"/>
              </w:tabs>
              <w:suppressAutoHyphens w:val="0"/>
              <w:ind w:left="381"/>
              <w:jc w:val="both"/>
              <w:outlineLvl w:val="3"/>
              <w:rPr>
                <w:rFonts w:ascii="Arial" w:eastAsia="Calibri" w:hAnsi="Arial" w:cs="Arial"/>
                <w:bCs/>
                <w:iCs/>
                <w:lang w:val="sv-SE" w:eastAsia="en-US"/>
              </w:rPr>
            </w:pPr>
            <w:r>
              <w:rPr>
                <w:rFonts w:ascii="Arial" w:hAnsi="Arial" w:cs="Arial"/>
                <w:bCs/>
                <w:lang w:eastAsia="de-DE"/>
              </w:rPr>
              <w:t xml:space="preserve">- </w:t>
            </w:r>
            <w:r w:rsidR="007C1657" w:rsidRPr="00CC262E">
              <w:rPr>
                <w:rFonts w:ascii="Arial" w:eastAsia="Calibri" w:hAnsi="Arial" w:cs="Arial"/>
                <w:bCs/>
                <w:iCs/>
                <w:lang w:val="sv-SE" w:eastAsia="en-US"/>
              </w:rPr>
              <w:t>After the contact time, dry the teats and base of the udder with a clean cotton towel or disposable paper towel for the other modes of application.</w:t>
            </w:r>
          </w:p>
          <w:p w14:paraId="0BD22731" w14:textId="4139C550"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3ABBBDD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3" w:name="_Toc428426041"/>
    </w:p>
    <w:p w14:paraId="723A7A0F"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63"/>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1F4C8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4B4038" w14:textId="4455E49A" w:rsidR="005B35B1"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CE5976" w:rsidRPr="00847D7A">
              <w:rPr>
                <w:rFonts w:ascii="Arial" w:hAnsi="Arial" w:cs="Arial"/>
                <w:bCs/>
                <w:lang w:eastAsia="de-DE"/>
              </w:rPr>
              <w:t xml:space="preserve">Wear protective chemical resistant gloves </w:t>
            </w:r>
            <w:r w:rsidR="008928C5">
              <w:rPr>
                <w:rFonts w:ascii="Arial" w:hAnsi="Arial" w:cs="Arial"/>
                <w:bCs/>
                <w:lang w:eastAsia="de-DE"/>
              </w:rPr>
              <w:t>(</w:t>
            </w:r>
            <w:r w:rsidR="008928C5" w:rsidRPr="00333FFA">
              <w:rPr>
                <w:rFonts w:ascii="Arial" w:hAnsi="Arial" w:cs="Arial"/>
                <w:bCs/>
                <w:lang w:eastAsia="de-DE"/>
              </w:rPr>
              <w:t>material to be specified by the authorisation holder within the product information</w:t>
            </w:r>
            <w:r w:rsidR="008928C5">
              <w:rPr>
                <w:rFonts w:ascii="Arial" w:hAnsi="Arial" w:cs="Arial"/>
                <w:bCs/>
                <w:lang w:eastAsia="de-DE"/>
              </w:rPr>
              <w:t>)</w:t>
            </w:r>
            <w:r w:rsidR="008928C5" w:rsidRPr="00CE031F">
              <w:rPr>
                <w:rFonts w:ascii="Arial" w:hAnsi="Arial" w:cs="Arial"/>
                <w:bCs/>
                <w:lang w:eastAsia="de-DE"/>
              </w:rPr>
              <w:t xml:space="preserve"> </w:t>
            </w:r>
            <w:r w:rsidR="00CE5976" w:rsidRPr="00CE031F">
              <w:rPr>
                <w:rFonts w:ascii="Arial" w:hAnsi="Arial" w:cs="Arial"/>
                <w:bCs/>
                <w:lang w:eastAsia="de-DE"/>
              </w:rPr>
              <w:t>during loading and application of the products and during the wiping of the teats</w:t>
            </w:r>
            <w:r w:rsidR="008928C5">
              <w:rPr>
                <w:rFonts w:ascii="Arial" w:hAnsi="Arial" w:cs="Arial"/>
                <w:bCs/>
                <w:lang w:eastAsia="de-DE"/>
              </w:rPr>
              <w:t>.</w:t>
            </w:r>
            <w:r w:rsidR="00CE5976" w:rsidRPr="00CE5976">
              <w:rPr>
                <w:rFonts w:ascii="Arial" w:hAnsi="Arial" w:cs="Arial"/>
                <w:bCs/>
                <w:lang w:eastAsia="de-DE"/>
              </w:rPr>
              <w:t xml:space="preserve"> </w:t>
            </w:r>
          </w:p>
          <w:p w14:paraId="48697D32" w14:textId="5EA3C02F" w:rsidR="002F2CC9" w:rsidRPr="00CE031F" w:rsidRDefault="002F2CC9" w:rsidP="008928C5">
            <w:pPr>
              <w:widowControl w:val="0"/>
              <w:suppressAutoHyphens w:val="0"/>
              <w:autoSpaceDE w:val="0"/>
              <w:autoSpaceDN w:val="0"/>
              <w:adjustRightInd w:val="0"/>
              <w:jc w:val="both"/>
              <w:rPr>
                <w:rFonts w:ascii="Arial" w:hAnsi="Arial" w:cs="Arial"/>
                <w:bCs/>
                <w:lang w:eastAsia="de-DE"/>
              </w:rPr>
            </w:pPr>
          </w:p>
        </w:tc>
      </w:tr>
    </w:tbl>
    <w:p w14:paraId="45742E4A"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4" w:name="_Toc428426042"/>
    </w:p>
    <w:p w14:paraId="76C80795"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4.2.3 Where </w:t>
      </w:r>
      <w:r w:rsidRPr="00CE031F">
        <w:rPr>
          <w:rFonts w:ascii="Arial" w:hAnsi="Arial" w:cs="Arial"/>
          <w:b/>
          <w:bCs/>
          <w:i/>
          <w:kern w:val="32"/>
          <w:lang w:eastAsia="de-DE"/>
        </w:rPr>
        <w:t>specific to the use, the particulars of likely direct or indirect effects, first aid instructions and emergency measures to protect the environment</w:t>
      </w:r>
      <w:bookmarkEnd w:id="64"/>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D915DC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D7D84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696C9DE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5" w:name="_Toc428426043"/>
    </w:p>
    <w:p w14:paraId="2CC7A5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65"/>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D107B8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31D6F7"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C5EB911"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8EE8A4F"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6" w:name="_Toc428426044"/>
      <w:r w:rsidRPr="00CE031F">
        <w:rPr>
          <w:rFonts w:ascii="Arial" w:hAnsi="Arial" w:cs="Arial"/>
          <w:b/>
          <w:bCs/>
          <w:i/>
          <w:kern w:val="32"/>
          <w:lang w:eastAsia="de-DE"/>
        </w:rPr>
        <w:t>4.2.5. Where specific to the use, the conditions of storage and shelf-life of the product under normal conditions of storage</w:t>
      </w:r>
      <w:bookmarkEnd w:id="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E43F96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3CB6F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0C3857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7E3DDAE"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4BBC1F9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 Automatic disinfection by spraying (pre-milking)</w:t>
      </w:r>
    </w:p>
    <w:p w14:paraId="62A0034A"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1AB17EE2"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140932" w14:textId="0679E183"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644B231B"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D750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A5F479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2DAB6F4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8EB12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A2FFA8A"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2CC155F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D7D26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5B47F0D" w14:textId="014FAA6B" w:rsidR="00DE0A1C"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0D6DBD">
              <w:rPr>
                <w:rFonts w:ascii="Arial" w:hAnsi="Arial" w:cs="Arial"/>
                <w:bCs/>
                <w:lang w:eastAsia="de-DE"/>
              </w:rPr>
              <w:t xml:space="preserve"> </w:t>
            </w:r>
          </w:p>
          <w:p w14:paraId="4F8AB36C" w14:textId="2E8E795C" w:rsidR="000A517C" w:rsidRDefault="000A517C"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easts</w:t>
            </w:r>
          </w:p>
          <w:p w14:paraId="487ADEC7" w14:textId="2AD29A4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3058609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0B4D6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A63BF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before milking</w:t>
            </w:r>
          </w:p>
        </w:tc>
      </w:tr>
      <w:tr w:rsidR="005B35B1" w:rsidRPr="00E72CB9" w14:paraId="663BF5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7EF2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214AB6"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01BD235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43DB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w:t>
            </w:r>
            <w:r w:rsidRPr="00CE031F">
              <w:rPr>
                <w:rFonts w:ascii="Arial" w:hAnsi="Arial" w:cs="Arial"/>
                <w:b/>
                <w:lang w:eastAsia="en-GB"/>
              </w:rPr>
              <w:t>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FE37F"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applications a day before each milking</w:t>
            </w:r>
          </w:p>
          <w:p w14:paraId="29075B86"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A4EFC19"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 conditions</w:t>
            </w:r>
          </w:p>
          <w:p w14:paraId="7FC5ABD4" w14:textId="77777777" w:rsidR="000A517C" w:rsidRPr="009F2E41" w:rsidRDefault="000A517C" w:rsidP="009F2E41">
            <w:pPr>
              <w:widowControl w:val="0"/>
              <w:suppressAutoHyphens w:val="0"/>
              <w:autoSpaceDE w:val="0"/>
              <w:autoSpaceDN w:val="0"/>
              <w:adjustRightInd w:val="0"/>
              <w:jc w:val="both"/>
              <w:rPr>
                <w:rFonts w:ascii="Arial" w:hAnsi="Arial" w:cs="Arial"/>
                <w:bCs/>
                <w:lang w:eastAsia="de-DE"/>
              </w:rPr>
            </w:pPr>
          </w:p>
          <w:p w14:paraId="5F05EF60" w14:textId="4B2423F9" w:rsidR="005B35B1" w:rsidRPr="00CC262E"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7B14AE4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01CF4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795DE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C2B619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6FA72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6C3B4A"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8602B0" w:rsidRPr="009F2E41">
              <w:rPr>
                <w:rFonts w:ascii="Arial" w:hAnsi="Arial" w:cs="Arial"/>
                <w:bCs/>
                <w:lang w:eastAsia="de-DE"/>
              </w:rPr>
              <w:t xml:space="preserve">opaque </w:t>
            </w:r>
            <w:r w:rsidRPr="009F2E41">
              <w:rPr>
                <w:rFonts w:ascii="Arial" w:hAnsi="Arial" w:cs="Arial"/>
                <w:bCs/>
                <w:lang w:eastAsia="de-DE"/>
              </w:rPr>
              <w:t>containers of 10 k</w:t>
            </w:r>
            <w:r w:rsidRPr="00CC262E">
              <w:rPr>
                <w:rFonts w:ascii="Arial" w:hAnsi="Arial" w:cs="Arial"/>
                <w:bCs/>
                <w:lang w:eastAsia="de-DE"/>
              </w:rPr>
              <w:t>g, 20 kg, 60</w:t>
            </w:r>
            <w:r w:rsidR="00CB63C9" w:rsidRPr="00CC262E">
              <w:rPr>
                <w:rFonts w:ascii="Arial" w:hAnsi="Arial" w:cs="Arial"/>
                <w:bCs/>
                <w:lang w:eastAsia="de-DE"/>
              </w:rPr>
              <w:t xml:space="preserve"> </w:t>
            </w:r>
            <w:r w:rsidRPr="00B22902">
              <w:rPr>
                <w:rFonts w:ascii="Arial" w:hAnsi="Arial" w:cs="Arial"/>
                <w:bCs/>
                <w:lang w:eastAsia="de-DE"/>
              </w:rPr>
              <w:t>kg, 200</w:t>
            </w:r>
            <w:r w:rsidR="00CB63C9" w:rsidRPr="00B22902">
              <w:rPr>
                <w:rFonts w:ascii="Arial" w:hAnsi="Arial" w:cs="Arial"/>
                <w:bCs/>
                <w:lang w:eastAsia="de-DE"/>
              </w:rPr>
              <w:t xml:space="preserve"> </w:t>
            </w:r>
            <w:r w:rsidRPr="00515859">
              <w:rPr>
                <w:rFonts w:ascii="Arial" w:hAnsi="Arial" w:cs="Arial"/>
                <w:bCs/>
                <w:lang w:eastAsia="de-DE"/>
              </w:rPr>
              <w:t>kg, 1000</w:t>
            </w:r>
            <w:r w:rsidR="00CB63C9" w:rsidRPr="00515859">
              <w:rPr>
                <w:rFonts w:ascii="Arial" w:hAnsi="Arial" w:cs="Arial"/>
                <w:bCs/>
                <w:lang w:eastAsia="de-DE"/>
              </w:rPr>
              <w:t xml:space="preserve"> </w:t>
            </w:r>
            <w:r w:rsidRPr="00515859">
              <w:rPr>
                <w:rFonts w:ascii="Arial" w:hAnsi="Arial" w:cs="Arial"/>
                <w:bCs/>
                <w:lang w:eastAsia="de-DE"/>
              </w:rPr>
              <w:t>kg.</w:t>
            </w:r>
          </w:p>
        </w:tc>
      </w:tr>
    </w:tbl>
    <w:p w14:paraId="374BEAA6"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675A164"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67" w:name="_Toc428426045"/>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495EC0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D7749" w14:textId="46D8F94A" w:rsidR="005B35B1" w:rsidRPr="00CE031F" w:rsidRDefault="005B35B1" w:rsidP="00847D7A">
            <w:pPr>
              <w:pBdr>
                <w:top w:val="single" w:sz="7" w:space="0" w:color="000000"/>
                <w:left w:val="single" w:sz="7" w:space="3" w:color="000000"/>
                <w:bottom w:val="single" w:sz="7" w:space="8" w:color="000000"/>
                <w:right w:val="single" w:sz="7" w:space="3" w:color="000000"/>
              </w:pBdr>
              <w:kinsoku w:val="0"/>
              <w:overflowPunct w:val="0"/>
              <w:spacing w:line="183" w:lineRule="exact"/>
              <w:ind w:left="72" w:right="72"/>
              <w:textAlignment w:val="baseline"/>
              <w:rPr>
                <w:rFonts w:ascii="Arial" w:hAnsi="Arial" w:cs="Arial"/>
                <w:bCs/>
                <w:lang w:eastAsia="de-DE"/>
              </w:rPr>
            </w:pPr>
            <w:r w:rsidRPr="00CE031F">
              <w:rPr>
                <w:rFonts w:ascii="Arial" w:hAnsi="Arial" w:cs="Arial"/>
                <w:bCs/>
                <w:lang w:eastAsia="de-DE"/>
              </w:rPr>
              <w:t xml:space="preserve"> </w:t>
            </w:r>
            <w:r w:rsidR="00B7360D" w:rsidRPr="00847D7A">
              <w:rPr>
                <w:rFonts w:ascii="Arial" w:hAnsi="Arial" w:cs="Arial"/>
                <w:bCs/>
                <w:lang w:eastAsia="de-DE"/>
              </w:rPr>
              <w:t>A</w:t>
            </w:r>
            <w:r w:rsidR="00B7360D" w:rsidRPr="00847D7A">
              <w:rPr>
                <w:rFonts w:ascii="Arial" w:hAnsi="Arial" w:cs="Arial"/>
              </w:rPr>
              <w:t xml:space="preserve">utomatic disinfection by spraying (pre-milking): For use in automatic spraying in milking machine: fill the tank and use the product according to the recommendations of the equipment manufacturer. Enable automatic spraying. Adjust the equipment to enable covering of the entire surface of the teats during one minute in order to ensure good disinfection of the skin. Adjust the settings of the equipment so that the product is removed from the teats before connecting beams. Not manual but automatic wiping. </w:t>
            </w:r>
          </w:p>
        </w:tc>
      </w:tr>
    </w:tbl>
    <w:p w14:paraId="6715F0B2"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8" w:name="_Toc428426046"/>
    </w:p>
    <w:p w14:paraId="568CD7C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68"/>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15D51D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3FDF10" w14:textId="6A2C7815"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7AAC017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9" w:name="_Toc428426047"/>
    </w:p>
    <w:p w14:paraId="041A583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particulars of likely direct or indirect effects, first aid instructions and emergency measures to protect the environment</w:t>
      </w:r>
      <w:bookmarkEnd w:id="69"/>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C76DC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B7E48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33C050E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0" w:name="_Toc428426048"/>
    </w:p>
    <w:p w14:paraId="2BCC525A"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4.3.4 Where specific to the use, the instructions for safe disposal of the product and its packaging</w:t>
      </w:r>
      <w:bookmarkEnd w:id="70"/>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68C3C0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02159" w14:textId="7C0E8E67" w:rsidR="005B35B1" w:rsidRPr="00CE031F" w:rsidRDefault="002D08E9"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w:t>
            </w:r>
            <w:r w:rsidR="005B35B1" w:rsidRPr="00CE031F">
              <w:rPr>
                <w:rFonts w:ascii="Arial" w:hAnsi="Arial" w:cs="Arial"/>
                <w:bCs/>
                <w:lang w:eastAsia="de-DE"/>
              </w:rPr>
              <w:t xml:space="preserve"> </w:t>
            </w:r>
          </w:p>
        </w:tc>
      </w:tr>
    </w:tbl>
    <w:p w14:paraId="0CE858F3"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8A92BC8"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1" w:name="_Toc428426049"/>
      <w:r w:rsidRPr="00CE031F">
        <w:rPr>
          <w:rFonts w:ascii="Arial" w:hAnsi="Arial" w:cs="Arial"/>
          <w:b/>
          <w:bCs/>
          <w:i/>
          <w:kern w:val="32"/>
          <w:lang w:eastAsia="de-DE"/>
        </w:rPr>
        <w:t>4.3.5. Where specific to the use, the conditions of storage and shelf-life of the product under normal condit</w:t>
      </w:r>
      <w:r w:rsidRPr="009F2E41">
        <w:rPr>
          <w:rFonts w:ascii="Arial" w:hAnsi="Arial" w:cs="Arial"/>
          <w:b/>
          <w:bCs/>
          <w:i/>
          <w:kern w:val="32"/>
          <w:lang w:eastAsia="de-DE"/>
        </w:rPr>
        <w:t>ions of storage</w:t>
      </w:r>
      <w:bookmarkEnd w:id="7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82BA43" w14:textId="77777777" w:rsidTr="009D29F9">
        <w:trPr>
          <w:trHeight w:val="163"/>
        </w:trPr>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0178C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E308BFC"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D7DAB2D" w14:textId="00A85EED"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72" w:name="_Toc428426055"/>
      <w:bookmarkStart w:id="73" w:name="d0e1873"/>
      <w:bookmarkEnd w:id="56"/>
      <w:r w:rsidRPr="0092558E">
        <w:rPr>
          <w:rFonts w:ascii="Arial" w:hAnsi="Arial" w:cs="Arial"/>
          <w:b/>
          <w:bCs/>
          <w:kern w:val="32"/>
          <w:sz w:val="28"/>
          <w:szCs w:val="28"/>
          <w:lang w:eastAsia="de-DE"/>
        </w:rPr>
        <w:t>5. General directions for use of the meta SPC</w:t>
      </w:r>
      <w:bookmarkEnd w:id="72"/>
      <w:r w:rsidR="004C71D1" w:rsidRPr="0092558E">
        <w:rPr>
          <w:rFonts w:ascii="Arial" w:hAnsi="Arial" w:cs="Arial"/>
          <w:b/>
          <w:bCs/>
          <w:kern w:val="32"/>
          <w:sz w:val="28"/>
          <w:szCs w:val="28"/>
          <w:lang w:eastAsia="de-DE"/>
        </w:rPr>
        <w:t xml:space="preserve"> 1</w:t>
      </w:r>
    </w:p>
    <w:p w14:paraId="191CA58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4" w:name="d0e2020"/>
      <w:bookmarkEnd w:id="73"/>
    </w:p>
    <w:p w14:paraId="7B061CA1"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5" w:name="_Toc428426056"/>
      <w:r w:rsidRPr="009F2E41">
        <w:rPr>
          <w:rFonts w:ascii="Arial" w:hAnsi="Arial" w:cs="Arial"/>
          <w:b/>
          <w:bCs/>
          <w:iCs/>
          <w:lang w:eastAsia="de-DE"/>
        </w:rPr>
        <w:t>5.1. Instructions for use</w:t>
      </w:r>
      <w:bookmarkEnd w:id="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5CD06E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3681AD" w14:textId="042B37C5" w:rsidR="00DE0A1C" w:rsidRPr="00847D7A" w:rsidRDefault="00DE0A1C" w:rsidP="0009060B">
            <w:pPr>
              <w:widowControl w:val="0"/>
              <w:numPr>
                <w:ilvl w:val="0"/>
                <w:numId w:val="6"/>
              </w:numPr>
              <w:tabs>
                <w:tab w:val="clear" w:pos="360"/>
                <w:tab w:val="num" w:pos="0"/>
              </w:tabs>
              <w:suppressAutoHyphens w:val="0"/>
              <w:ind w:left="381"/>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follow all the instructions provided.</w:t>
            </w:r>
          </w:p>
          <w:p w14:paraId="6C9317AE" w14:textId="77777777" w:rsidR="00DE0A1C" w:rsidRPr="00847D7A" w:rsidRDefault="00381C0F" w:rsidP="0009060B">
            <w:pPr>
              <w:numPr>
                <w:ilvl w:val="0"/>
                <w:numId w:val="6"/>
              </w:numPr>
              <w:tabs>
                <w:tab w:val="clear" w:pos="360"/>
                <w:tab w:val="num" w:pos="0"/>
                <w:tab w:val="num" w:pos="851"/>
              </w:tabs>
              <w:suppressAutoHyphens w:val="0"/>
              <w:ind w:left="381" w:hanging="283"/>
              <w:contextualSpacing/>
              <w:jc w:val="both"/>
              <w:rPr>
                <w:rFonts w:ascii="Arial" w:eastAsia="Calibri" w:hAnsi="Arial" w:cs="Arial"/>
                <w:bCs/>
                <w:iCs/>
                <w:lang w:val="sv-SE" w:eastAsia="en-US"/>
              </w:rPr>
            </w:pPr>
            <w:r w:rsidRPr="00847D7A">
              <w:rPr>
                <w:rFonts w:ascii="Arial" w:eastAsia="Calibri" w:hAnsi="Arial" w:cs="Arial"/>
                <w:bCs/>
                <w:iCs/>
                <w:lang w:val="sv-SE" w:eastAsia="en-US"/>
              </w:rPr>
              <w:t>C</w:t>
            </w:r>
            <w:r w:rsidR="00DE0A1C" w:rsidRPr="00847D7A">
              <w:rPr>
                <w:rFonts w:ascii="Arial" w:eastAsia="Calibri" w:hAnsi="Arial" w:cs="Arial"/>
                <w:bCs/>
                <w:iCs/>
                <w:lang w:val="sv-SE" w:eastAsia="en-US"/>
              </w:rPr>
              <w:t>lean carefully the teats before application of the product for pre-milking.</w:t>
            </w:r>
          </w:p>
          <w:p w14:paraId="03261822" w14:textId="77777777" w:rsidR="00DE0A1C" w:rsidRPr="00847D7A" w:rsidRDefault="00DE0A1C" w:rsidP="0009060B">
            <w:pPr>
              <w:widowControl w:val="0"/>
              <w:numPr>
                <w:ilvl w:val="0"/>
                <w:numId w:val="6"/>
              </w:numPr>
              <w:tabs>
                <w:tab w:val="clear" w:pos="360"/>
                <w:tab w:val="num" w:pos="0"/>
              </w:tabs>
              <w:suppressAutoHyphens w:val="0"/>
              <w:ind w:left="381"/>
              <w:jc w:val="both"/>
              <w:outlineLvl w:val="3"/>
              <w:rPr>
                <w:rFonts w:ascii="Arial" w:hAnsi="Arial" w:cs="Arial"/>
                <w:bCs/>
                <w:lang w:eastAsia="de-DE"/>
              </w:rPr>
            </w:pPr>
            <w:r w:rsidRPr="00847D7A">
              <w:rPr>
                <w:rFonts w:ascii="Arial" w:eastAsia="Calibri" w:hAnsi="Arial" w:cs="Arial"/>
                <w:bCs/>
                <w:iCs/>
                <w:lang w:val="sv-SE" w:eastAsia="en-US"/>
              </w:rPr>
              <w:t>No rincing with water before connecting beams</w:t>
            </w:r>
          </w:p>
          <w:p w14:paraId="76330586" w14:textId="77777777" w:rsidR="000D6DBD" w:rsidRPr="00847D7A" w:rsidRDefault="000D6DBD"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p>
          <w:p w14:paraId="5D6F66F1" w14:textId="2F64F6F3" w:rsidR="001817AF" w:rsidRPr="000D6DBD" w:rsidRDefault="001817AF"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lang w:eastAsia="en-GB"/>
              </w:rPr>
              <w:t>In case a combination of pre- and post-milking disinfection is necessary, using another product not containing iodine has to be considered for post-milking disinfection</w:t>
            </w:r>
          </w:p>
        </w:tc>
      </w:tr>
    </w:tbl>
    <w:p w14:paraId="758E1C6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7E4E23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6" w:name="_Toc428426057"/>
      <w:r w:rsidRPr="00CE031F">
        <w:rPr>
          <w:rFonts w:ascii="Arial" w:hAnsi="Arial" w:cs="Arial"/>
          <w:b/>
          <w:bCs/>
          <w:iCs/>
          <w:lang w:eastAsia="de-DE"/>
        </w:rPr>
        <w:t>5.2. Risk mitigation measures</w:t>
      </w:r>
      <w:bookmarkEnd w:id="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CF4A4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C6BAAF" w14:textId="4E521CD0" w:rsidR="002F2CC9" w:rsidRPr="007725D0" w:rsidRDefault="002F2CC9" w:rsidP="00F565EC">
            <w:pPr>
              <w:pStyle w:val="Paragraphedeliste"/>
              <w:numPr>
                <w:ilvl w:val="0"/>
                <w:numId w:val="6"/>
              </w:numPr>
              <w:jc w:val="both"/>
              <w:rPr>
                <w:rFonts w:ascii="Arial" w:hAnsi="Arial" w:cs="Arial"/>
              </w:rPr>
            </w:pPr>
          </w:p>
        </w:tc>
      </w:tr>
    </w:tbl>
    <w:p w14:paraId="405B069A"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F19224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7" w:name="_Toc428426058"/>
      <w:r w:rsidRPr="00CE031F">
        <w:rPr>
          <w:rFonts w:ascii="Arial" w:hAnsi="Arial" w:cs="Arial"/>
          <w:b/>
          <w:bCs/>
          <w:iCs/>
          <w:lang w:eastAsia="de-DE"/>
        </w:rPr>
        <w:t>5.3. Particulars of likely direct or indirect effects, first aid instructions and emergency measures to protect the environment</w:t>
      </w:r>
      <w:bookmarkEnd w:id="74"/>
      <w:bookmarkEnd w:id="7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7A4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45D472" w14:textId="77777777" w:rsidR="00270C34" w:rsidRPr="00CE031F" w:rsidRDefault="00270C34" w:rsidP="0009060B">
            <w:pPr>
              <w:pStyle w:val="Paragraphedeliste"/>
              <w:numPr>
                <w:ilvl w:val="0"/>
                <w:numId w:val="33"/>
              </w:numPr>
              <w:ind w:left="386"/>
              <w:jc w:val="both"/>
              <w:rPr>
                <w:rFonts w:ascii="Arial" w:hAnsi="Arial" w:cs="Arial"/>
              </w:rPr>
            </w:pPr>
            <w:bookmarkStart w:id="78" w:name="d0e2023"/>
            <w:r w:rsidRPr="00CE031F">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4BF3BF41" w14:textId="77777777" w:rsidR="00270C34" w:rsidRPr="009F2E41" w:rsidRDefault="00270C34" w:rsidP="0009060B">
            <w:pPr>
              <w:pStyle w:val="Paragraphedeliste"/>
              <w:numPr>
                <w:ilvl w:val="0"/>
                <w:numId w:val="33"/>
              </w:numPr>
              <w:ind w:left="386"/>
              <w:jc w:val="both"/>
              <w:rPr>
                <w:rFonts w:ascii="Arial" w:hAnsi="Arial" w:cs="Arial"/>
              </w:rPr>
            </w:pPr>
            <w:r w:rsidRPr="009F2E41">
              <w:rPr>
                <w:rFonts w:ascii="Arial" w:hAnsi="Arial" w:cs="Arial"/>
              </w:rPr>
              <w:t>Skin contact: Remove contaminated clothing and shoes. Wash contaminated skin with soap and water. Contact poison treatment specialist if symptoms occur.</w:t>
            </w:r>
          </w:p>
          <w:p w14:paraId="60FCF00A" w14:textId="77777777" w:rsidR="00270C34" w:rsidRPr="00CC262E" w:rsidRDefault="00270C34" w:rsidP="0009060B">
            <w:pPr>
              <w:pStyle w:val="Paragraphedeliste"/>
              <w:numPr>
                <w:ilvl w:val="0"/>
                <w:numId w:val="33"/>
              </w:numPr>
              <w:ind w:left="386"/>
              <w:jc w:val="both"/>
              <w:rPr>
                <w:rFonts w:ascii="Arial" w:hAnsi="Arial" w:cs="Arial"/>
              </w:rPr>
            </w:pPr>
            <w:r w:rsidRPr="009F2E41">
              <w:rPr>
                <w:rFonts w:ascii="Arial" w:hAnsi="Arial" w:cs="Arial"/>
              </w:rPr>
              <w:t>Ingestion: Wash out mouth with water. Contact poison treatment specialist. Seek medical advice immediately if symptoms occur and/or large quantities ha</w:t>
            </w:r>
            <w:r w:rsidRPr="00CC262E">
              <w:rPr>
                <w:rFonts w:ascii="Arial" w:hAnsi="Arial" w:cs="Arial"/>
              </w:rPr>
              <w:t xml:space="preserve">ve been ingested. </w:t>
            </w:r>
          </w:p>
          <w:p w14:paraId="62918ECA" w14:textId="77777777" w:rsidR="00270C34" w:rsidRPr="00CC262E" w:rsidRDefault="00270C34" w:rsidP="0009060B">
            <w:pPr>
              <w:pStyle w:val="Paragraphedeliste"/>
              <w:numPr>
                <w:ilvl w:val="0"/>
                <w:numId w:val="33"/>
              </w:numPr>
              <w:ind w:left="386"/>
              <w:jc w:val="both"/>
              <w:rPr>
                <w:rFonts w:ascii="Arial" w:hAnsi="Arial" w:cs="Arial"/>
              </w:rPr>
            </w:pPr>
            <w:r w:rsidRPr="00CC262E">
              <w:rPr>
                <w:rFonts w:ascii="Arial" w:hAnsi="Arial" w:cs="Arial"/>
              </w:rPr>
              <w:t>Inhalation: Remove victim to fresh air and keep at rest in a position comfortable for breathing. Seek medical advice immediately if symptoms occur and/or large quantities have been inhaled.</w:t>
            </w:r>
          </w:p>
          <w:p w14:paraId="051FCF73" w14:textId="77777777" w:rsidR="00270C34" w:rsidRPr="00B22902" w:rsidRDefault="00270C34" w:rsidP="0009060B">
            <w:pPr>
              <w:pStyle w:val="Paragraphedeliste"/>
              <w:numPr>
                <w:ilvl w:val="0"/>
                <w:numId w:val="33"/>
              </w:numPr>
              <w:ind w:left="386"/>
              <w:jc w:val="both"/>
              <w:rPr>
                <w:rFonts w:ascii="Arial" w:hAnsi="Arial" w:cs="Arial"/>
              </w:rPr>
            </w:pPr>
            <w:r w:rsidRPr="00B22902">
              <w:rPr>
                <w:rFonts w:ascii="Arial" w:hAnsi="Arial" w:cs="Arial"/>
              </w:rPr>
              <w:t>In case of impaired consciousness place in recovery position and seek medical advice immediately. Do not give fluids or induce vomiting.</w:t>
            </w:r>
          </w:p>
          <w:p w14:paraId="41B0F4AF" w14:textId="286554C2" w:rsidR="005B35B1" w:rsidRPr="00E72CB9" w:rsidRDefault="00270C34" w:rsidP="0009060B">
            <w:pPr>
              <w:pStyle w:val="Paragraphedeliste"/>
              <w:numPr>
                <w:ilvl w:val="0"/>
                <w:numId w:val="33"/>
              </w:numPr>
              <w:ind w:left="386"/>
              <w:jc w:val="both"/>
              <w:rPr>
                <w:rFonts w:ascii="Arial" w:hAnsi="Arial" w:cs="Arial"/>
                <w:bCs/>
                <w:lang w:eastAsia="de-DE"/>
              </w:rPr>
            </w:pPr>
            <w:r w:rsidRPr="00515859">
              <w:rPr>
                <w:rFonts w:ascii="Arial" w:hAnsi="Arial" w:cs="Arial"/>
              </w:rPr>
              <w:t>Keep the container or label available.</w:t>
            </w:r>
          </w:p>
        </w:tc>
      </w:tr>
    </w:tbl>
    <w:p w14:paraId="065A1008"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9" w:name="d0e2078"/>
      <w:bookmarkEnd w:id="78"/>
    </w:p>
    <w:p w14:paraId="4825C0DF"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0" w:name="_Toc428426059"/>
      <w:r w:rsidRPr="00CE031F">
        <w:rPr>
          <w:rFonts w:ascii="Arial" w:hAnsi="Arial" w:cs="Arial"/>
          <w:b/>
          <w:bCs/>
          <w:iCs/>
          <w:lang w:eastAsia="de-DE"/>
        </w:rPr>
        <w:t>5.4. Instructions for safe disposal of the product and its packaging</w:t>
      </w:r>
      <w:bookmarkEnd w:id="79"/>
      <w:bookmarkEnd w:id="8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EB702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10A3E9" w14:textId="77777777" w:rsidR="00577129" w:rsidRPr="00ED7036" w:rsidRDefault="00577129" w:rsidP="00847D7A">
            <w:pPr>
              <w:pStyle w:val="Paragraphedeliste"/>
              <w:numPr>
                <w:ilvl w:val="0"/>
                <w:numId w:val="33"/>
              </w:numPr>
              <w:suppressAutoHyphens w:val="0"/>
              <w:contextualSpacing/>
              <w:jc w:val="both"/>
              <w:rPr>
                <w:rFonts w:ascii="Arial" w:hAnsi="Arial" w:cs="Arial"/>
                <w:sz w:val="22"/>
                <w:szCs w:val="22"/>
                <w:lang w:val="en-US"/>
              </w:rPr>
            </w:pPr>
            <w:bookmarkStart w:id="81" w:name="d0e2081"/>
            <w:r w:rsidRPr="00D93717">
              <w:rPr>
                <w:rFonts w:ascii="Arial" w:hAnsi="Arial" w:cs="Arial"/>
                <w:lang w:val="en-US"/>
              </w:rPr>
              <w:t>Do not discharge unused product on the ground, into water courses, into pipes (sink, toilets…) nor down the drains</w:t>
            </w:r>
          </w:p>
          <w:p w14:paraId="6B650D2A" w14:textId="2B74CDDC" w:rsidR="00577129" w:rsidRPr="00847D7A" w:rsidRDefault="00577129" w:rsidP="00847D7A">
            <w:pPr>
              <w:pStyle w:val="Paragraphedeliste"/>
              <w:numPr>
                <w:ilvl w:val="0"/>
                <w:numId w:val="33"/>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tc>
      </w:tr>
    </w:tbl>
    <w:p w14:paraId="6DE837F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2" w:name="d0e2096"/>
      <w:bookmarkEnd w:id="81"/>
    </w:p>
    <w:p w14:paraId="00B84A3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i/>
          <w:iCs/>
          <w:lang w:eastAsia="en-GB"/>
        </w:rPr>
      </w:pPr>
      <w:bookmarkStart w:id="83" w:name="_Toc428426060"/>
      <w:r w:rsidRPr="00CE031F">
        <w:rPr>
          <w:rFonts w:ascii="Arial" w:hAnsi="Arial" w:cs="Arial"/>
          <w:b/>
          <w:bCs/>
          <w:iCs/>
          <w:lang w:eastAsia="de-DE"/>
        </w:rPr>
        <w:t>5.5. Conditions of storage and shelf-life of the product under normal conditions of storage</w:t>
      </w:r>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C2A67D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8B38DD" w14:textId="3FC8BC03" w:rsidR="00FC103E" w:rsidRDefault="00FC103E" w:rsidP="0009060B">
            <w:pPr>
              <w:pStyle w:val="Paragraphedeliste"/>
              <w:numPr>
                <w:ilvl w:val="0"/>
                <w:numId w:val="33"/>
              </w:numPr>
              <w:ind w:left="386"/>
              <w:jc w:val="both"/>
              <w:rPr>
                <w:rFonts w:ascii="Arial" w:hAnsi="Arial" w:cs="Arial"/>
              </w:rPr>
            </w:pPr>
            <w:bookmarkStart w:id="84" w:name="d0e2099"/>
            <w:r w:rsidRPr="00E00417">
              <w:rPr>
                <w:sz w:val="18"/>
                <w:szCs w:val="18"/>
                <w:lang w:eastAsia="en-GB"/>
              </w:rPr>
              <w:t>Keep out of reach of children</w:t>
            </w:r>
          </w:p>
          <w:p w14:paraId="0740DDA6" w14:textId="65C47A0D" w:rsidR="00747DA3" w:rsidRPr="00CE031F" w:rsidRDefault="00747DA3" w:rsidP="0009060B">
            <w:pPr>
              <w:pStyle w:val="Paragraphedeliste"/>
              <w:numPr>
                <w:ilvl w:val="0"/>
                <w:numId w:val="33"/>
              </w:numPr>
              <w:ind w:left="386"/>
              <w:jc w:val="both"/>
              <w:rPr>
                <w:rFonts w:ascii="Arial" w:hAnsi="Arial" w:cs="Arial"/>
              </w:rPr>
            </w:pPr>
            <w:r w:rsidRPr="00CE031F">
              <w:rPr>
                <w:rFonts w:ascii="Arial" w:hAnsi="Arial" w:cs="Arial"/>
              </w:rPr>
              <w:t>Protect from frost</w:t>
            </w:r>
          </w:p>
          <w:p w14:paraId="5E83D583" w14:textId="38B4569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lastRenderedPageBreak/>
              <w:t xml:space="preserve">Do not </w:t>
            </w:r>
            <w:r w:rsidR="00D27820" w:rsidRPr="009F2E41">
              <w:rPr>
                <w:rFonts w:ascii="Arial" w:hAnsi="Arial" w:cs="Arial"/>
              </w:rPr>
              <w:t>stor</w:t>
            </w:r>
            <w:r w:rsidR="00D27820">
              <w:rPr>
                <w:rFonts w:ascii="Arial" w:hAnsi="Arial" w:cs="Arial"/>
              </w:rPr>
              <w:t>e</w:t>
            </w:r>
            <w:r w:rsidR="00D27820" w:rsidRPr="009F2E41">
              <w:rPr>
                <w:rFonts w:ascii="Arial" w:hAnsi="Arial" w:cs="Arial"/>
              </w:rPr>
              <w:t xml:space="preserve"> </w:t>
            </w:r>
            <w:r w:rsidRPr="009F2E41">
              <w:rPr>
                <w:rFonts w:ascii="Arial" w:hAnsi="Arial" w:cs="Arial"/>
              </w:rPr>
              <w:t>above a temperature of 15°C</w:t>
            </w:r>
          </w:p>
          <w:p w14:paraId="02A2E2E0" w14:textId="58AEEEE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t>Do not stor</w:t>
            </w:r>
            <w:r w:rsidR="00D27820">
              <w:rPr>
                <w:rFonts w:ascii="Arial" w:hAnsi="Arial" w:cs="Arial"/>
              </w:rPr>
              <w:t>e</w:t>
            </w:r>
            <w:r w:rsidRPr="009F2E41">
              <w:rPr>
                <w:rFonts w:ascii="Arial" w:hAnsi="Arial" w:cs="Arial"/>
              </w:rPr>
              <w:t xml:space="preserve"> more than </w:t>
            </w:r>
            <w:r w:rsidR="006507E7">
              <w:rPr>
                <w:rFonts w:ascii="Arial" w:hAnsi="Arial" w:cs="Arial"/>
              </w:rPr>
              <w:t>1</w:t>
            </w:r>
            <w:r w:rsidR="00E22822">
              <w:rPr>
                <w:rFonts w:ascii="Arial" w:hAnsi="Arial" w:cs="Arial"/>
              </w:rPr>
              <w:t>2</w:t>
            </w:r>
            <w:r w:rsidRPr="009F2E41">
              <w:rPr>
                <w:rFonts w:ascii="Arial" w:hAnsi="Arial" w:cs="Arial"/>
              </w:rPr>
              <w:t xml:space="preserve"> months</w:t>
            </w:r>
          </w:p>
          <w:p w14:paraId="3DE66E83" w14:textId="77777777" w:rsidR="00747DA3" w:rsidRPr="00CC262E" w:rsidRDefault="00747DA3" w:rsidP="0009060B">
            <w:pPr>
              <w:pStyle w:val="Paragraphedeliste"/>
              <w:numPr>
                <w:ilvl w:val="0"/>
                <w:numId w:val="33"/>
              </w:numPr>
              <w:ind w:left="386"/>
              <w:jc w:val="both"/>
              <w:rPr>
                <w:rFonts w:ascii="Arial" w:hAnsi="Arial" w:cs="Arial"/>
                <w:bCs/>
                <w:lang w:eastAsia="de-DE"/>
              </w:rPr>
            </w:pPr>
            <w:r w:rsidRPr="009F2E41">
              <w:rPr>
                <w:rFonts w:ascii="Arial" w:hAnsi="Arial" w:cs="Arial"/>
              </w:rPr>
              <w:t>Store away from direct sunlight</w:t>
            </w:r>
          </w:p>
        </w:tc>
      </w:tr>
      <w:bookmarkEnd w:id="84"/>
    </w:tbl>
    <w:p w14:paraId="11DE823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2035588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85" w:name="_Toc428426061"/>
      <w:r w:rsidRPr="00CE031F">
        <w:rPr>
          <w:rFonts w:ascii="Arial" w:hAnsi="Arial" w:cs="Arial"/>
          <w:b/>
          <w:bCs/>
          <w:kern w:val="32"/>
          <w:lang w:eastAsia="de-DE"/>
        </w:rPr>
        <w:t>6. Other information</w:t>
      </w:r>
      <w:bookmarkEnd w:id="8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689A47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789219" w14:textId="77777777" w:rsidR="005B35B1" w:rsidRPr="00CE031F" w:rsidRDefault="00185E74" w:rsidP="0009060B">
            <w:pPr>
              <w:pStyle w:val="Paragraphedeliste"/>
              <w:numPr>
                <w:ilvl w:val="0"/>
                <w:numId w:val="33"/>
              </w:numPr>
              <w:ind w:left="386"/>
              <w:jc w:val="both"/>
              <w:rPr>
                <w:rFonts w:ascii="Arial" w:hAnsi="Arial" w:cs="Arial"/>
                <w:bCs/>
                <w:lang w:eastAsia="de-DE"/>
              </w:rPr>
            </w:pPr>
            <w:bookmarkStart w:id="86" w:name="d0e2122"/>
            <w:r w:rsidRPr="000074CF">
              <w:rPr>
                <w:rFonts w:ascii="Arial" w:hAnsi="Arial" w:cs="Arial"/>
              </w:rPr>
              <w:t>The product contains pyrrolidones derivatives. Do not use in case of known hypersensitivity.</w:t>
            </w:r>
          </w:p>
        </w:tc>
      </w:tr>
    </w:tbl>
    <w:p w14:paraId="1D1EE743"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bookmarkStart w:id="87" w:name="_Toc428426062"/>
      <w:bookmarkEnd w:id="86"/>
    </w:p>
    <w:p w14:paraId="02D6931B"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p>
    <w:p w14:paraId="4BEF3E56" w14:textId="74F8AB75" w:rsidR="005B35B1" w:rsidRPr="000A517C" w:rsidRDefault="005B35B1" w:rsidP="000074CF">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0A517C">
        <w:rPr>
          <w:rFonts w:ascii="Arial" w:hAnsi="Arial" w:cs="Arial"/>
          <w:b/>
          <w:bCs/>
          <w:kern w:val="32"/>
          <w:sz w:val="24"/>
          <w:szCs w:val="24"/>
          <w:lang w:eastAsia="de-DE"/>
        </w:rPr>
        <w:t>7. Third information level:  individual products in the meta SPC</w:t>
      </w:r>
      <w:bookmarkEnd w:id="87"/>
      <w:r w:rsidRPr="000A517C">
        <w:rPr>
          <w:rFonts w:ascii="Arial" w:hAnsi="Arial" w:cs="Arial"/>
          <w:b/>
          <w:bCs/>
          <w:kern w:val="32"/>
          <w:sz w:val="24"/>
          <w:szCs w:val="24"/>
          <w:lang w:eastAsia="de-DE"/>
        </w:rPr>
        <w:t xml:space="preserve"> </w:t>
      </w:r>
    </w:p>
    <w:p w14:paraId="34375A03" w14:textId="77777777" w:rsidR="005B35B1" w:rsidRPr="009F2E41" w:rsidRDefault="005B35B1" w:rsidP="000074CF">
      <w:pPr>
        <w:keepNext/>
        <w:widowControl w:val="0"/>
        <w:suppressAutoHyphens w:val="0"/>
        <w:autoSpaceDE w:val="0"/>
        <w:autoSpaceDN w:val="0"/>
        <w:adjustRightInd w:val="0"/>
        <w:jc w:val="both"/>
        <w:outlineLvl w:val="1"/>
        <w:rPr>
          <w:rFonts w:ascii="Arial" w:hAnsi="Arial" w:cs="Arial"/>
          <w:b/>
          <w:bCs/>
          <w:iCs/>
          <w:lang w:eastAsia="de-DE"/>
        </w:rPr>
      </w:pPr>
      <w:bookmarkStart w:id="88" w:name="_Toc428426063"/>
      <w:r w:rsidRPr="009F2E41">
        <w:rPr>
          <w:rFonts w:ascii="Arial" w:hAnsi="Arial" w:cs="Arial"/>
          <w:b/>
          <w:bCs/>
          <w:iCs/>
          <w:lang w:eastAsia="de-DE"/>
        </w:rPr>
        <w:t>7.1. Trade name(s), authorisation number and specific composition of each individual product</w:t>
      </w:r>
      <w:bookmarkEnd w:id="88"/>
    </w:p>
    <w:p w14:paraId="4A84E6BA"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14A74D1"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D0F4C1" w14:textId="0E52DA5D" w:rsidR="005B35B1" w:rsidRPr="00CE031F"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1</w:t>
            </w:r>
          </w:p>
        </w:tc>
      </w:tr>
      <w:tr w:rsidR="005B35B1" w:rsidRPr="00E72CB9" w14:paraId="3D9E1C6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070548F"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5068DB99" w14:textId="77777777" w:rsidR="009E0488" w:rsidRPr="009F2E41" w:rsidRDefault="009E0488" w:rsidP="00E72CB9">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IODI SPRAY</w:t>
            </w:r>
          </w:p>
          <w:p w14:paraId="61BD5AC4" w14:textId="77777777" w:rsidR="009E0488" w:rsidRPr="009F2E41" w:rsidRDefault="009E0488" w:rsidP="00CE031F">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START UP IODE SPRAY</w:t>
            </w:r>
          </w:p>
          <w:p w14:paraId="384FF768" w14:textId="77777777" w:rsidR="009E0488" w:rsidRPr="009F2E41" w:rsidRDefault="009E0488" w:rsidP="009F2E41">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SPRAY IODINE</w:t>
            </w:r>
          </w:p>
          <w:p w14:paraId="6ED32154" w14:textId="77777777" w:rsidR="009E0488" w:rsidRPr="00CC262E" w:rsidRDefault="009E0488" w:rsidP="009F2E41">
            <w:pPr>
              <w:suppressAutoHyphens w:val="0"/>
              <w:autoSpaceDE w:val="0"/>
              <w:autoSpaceDN w:val="0"/>
              <w:adjustRightInd w:val="0"/>
              <w:jc w:val="both"/>
              <w:rPr>
                <w:rFonts w:ascii="Arial" w:hAnsi="Arial" w:cs="Arial"/>
                <w:lang w:val="en-US" w:eastAsia="fr-FR"/>
              </w:rPr>
            </w:pPr>
            <w:r w:rsidRPr="00CC262E">
              <w:rPr>
                <w:rFonts w:ascii="Arial" w:hAnsi="Arial" w:cs="Arial"/>
                <w:lang w:val="en-US" w:eastAsia="fr-FR"/>
              </w:rPr>
              <w:t>B'FORE MILKING SPRAY</w:t>
            </w:r>
          </w:p>
          <w:p w14:paraId="34B27779" w14:textId="77777777" w:rsidR="005B35B1" w:rsidRPr="00B22902" w:rsidRDefault="009E0488" w:rsidP="009F2E41">
            <w:pPr>
              <w:widowControl w:val="0"/>
              <w:suppressAutoHyphens w:val="0"/>
              <w:autoSpaceDE w:val="0"/>
              <w:autoSpaceDN w:val="0"/>
              <w:adjustRightInd w:val="0"/>
              <w:jc w:val="both"/>
              <w:rPr>
                <w:rFonts w:ascii="Arial" w:hAnsi="Arial" w:cs="Arial"/>
                <w:b/>
                <w:lang w:eastAsia="en-GB"/>
              </w:rPr>
            </w:pPr>
            <w:r w:rsidRPr="00CC262E">
              <w:rPr>
                <w:rFonts w:ascii="Arial" w:hAnsi="Arial" w:cs="Arial"/>
                <w:lang w:val="en-US" w:eastAsia="fr-FR"/>
              </w:rPr>
              <w:t>PRE IODE FLUIDE</w:t>
            </w:r>
            <w:r w:rsidR="005B35B1" w:rsidRPr="00B22902">
              <w:rPr>
                <w:rFonts w:ascii="Arial" w:hAnsi="Arial" w:cs="Arial"/>
                <w:b/>
                <w:lang w:eastAsia="en-GB"/>
              </w:rPr>
              <w:tab/>
            </w:r>
            <w:r w:rsidR="005B35B1" w:rsidRPr="00B22902">
              <w:rPr>
                <w:rFonts w:ascii="Arial" w:hAnsi="Arial" w:cs="Arial"/>
                <w:b/>
                <w:lang w:eastAsia="en-GB"/>
              </w:rPr>
              <w:tab/>
            </w:r>
          </w:p>
        </w:tc>
      </w:tr>
      <w:tr w:rsidR="005B35B1" w:rsidRPr="00E72CB9" w14:paraId="56496649"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5B52F4D"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42E49588"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1220B34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8E5DD3A"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0564EAB1"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0B8C3C01"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1DE6B294"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365DA4CB"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4187CF18"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2A62D05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B8A38F5"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w:t>
            </w:r>
          </w:p>
          <w:p w14:paraId="50B7CF24" w14:textId="77777777" w:rsidR="005750DD" w:rsidRPr="00CE031F" w:rsidRDefault="005750DD" w:rsidP="00E72CB9">
            <w:pPr>
              <w:widowControl w:val="0"/>
              <w:suppressAutoHyphens w:val="0"/>
              <w:autoSpaceDE w:val="0"/>
              <w:autoSpaceDN w:val="0"/>
              <w:adjustRightInd w:val="0"/>
              <w:jc w:val="both"/>
              <w:rPr>
                <w:rFonts w:ascii="Arial" w:hAnsi="Arial" w:cs="Arial"/>
                <w:bCs/>
                <w:lang w:val="pl-PL" w:eastAsia="de-DE"/>
              </w:rPr>
            </w:pPr>
            <w:r w:rsidRPr="00CE031F">
              <w:rPr>
                <w:rFonts w:ascii="Arial" w:hAnsi="Arial" w:cs="Arial"/>
                <w:bCs/>
                <w:lang w:eastAsia="de-DE"/>
              </w:rPr>
              <w:t xml:space="preserve"> iodine </w:t>
            </w:r>
          </w:p>
        </w:tc>
        <w:tc>
          <w:tcPr>
            <w:tcW w:w="1353" w:type="dxa"/>
            <w:tcMar>
              <w:top w:w="40" w:type="dxa"/>
              <w:left w:w="40" w:type="dxa"/>
              <w:bottom w:w="40" w:type="dxa"/>
              <w:right w:w="40" w:type="dxa"/>
            </w:tcMar>
          </w:tcPr>
          <w:p w14:paraId="36928480" w14:textId="77777777" w:rsidR="005750DD" w:rsidRPr="009F2E41" w:rsidRDefault="005750DD" w:rsidP="00CE031F">
            <w:pPr>
              <w:widowControl w:val="0"/>
              <w:suppressAutoHyphens w:val="0"/>
              <w:autoSpaceDE w:val="0"/>
              <w:autoSpaceDN w:val="0"/>
              <w:adjustRightInd w:val="0"/>
              <w:jc w:val="both"/>
              <w:rPr>
                <w:rFonts w:ascii="Arial" w:hAnsi="Arial" w:cs="Arial"/>
                <w:bCs/>
                <w:lang w:val="de-DE" w:eastAsia="de-DE"/>
              </w:rPr>
            </w:pPr>
            <w:r w:rsidRPr="00CE031F">
              <w:rPr>
                <w:rFonts w:ascii="Arial" w:hAnsi="Arial" w:cs="Arial"/>
                <w:bCs/>
                <w:lang w:eastAsia="de-DE"/>
              </w:rPr>
              <w:t>2-Pyrrolidinone, 1-ethenyl-, homopolymer, c</w:t>
            </w:r>
            <w:r w:rsidRPr="009F2E41">
              <w:rPr>
                <w:rFonts w:ascii="Arial" w:hAnsi="Arial" w:cs="Arial"/>
                <w:bCs/>
                <w:lang w:eastAsia="de-DE"/>
              </w:rPr>
              <w:t xml:space="preserve">ompd. with iodine </w:t>
            </w:r>
          </w:p>
        </w:tc>
        <w:tc>
          <w:tcPr>
            <w:tcW w:w="1353" w:type="dxa"/>
            <w:tcMar>
              <w:top w:w="40" w:type="dxa"/>
              <w:left w:w="40" w:type="dxa"/>
              <w:bottom w:w="40" w:type="dxa"/>
              <w:right w:w="40" w:type="dxa"/>
            </w:tcMar>
          </w:tcPr>
          <w:p w14:paraId="2DF1F5F9" w14:textId="77777777" w:rsidR="005750DD" w:rsidRPr="00CC262E" w:rsidRDefault="005750DD" w:rsidP="009F2E41">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Active substance</w:t>
            </w:r>
          </w:p>
        </w:tc>
        <w:tc>
          <w:tcPr>
            <w:tcW w:w="1353" w:type="dxa"/>
            <w:tcMar>
              <w:top w:w="40" w:type="dxa"/>
              <w:left w:w="40" w:type="dxa"/>
              <w:bottom w:w="40" w:type="dxa"/>
              <w:right w:w="40" w:type="dxa"/>
            </w:tcMar>
          </w:tcPr>
          <w:p w14:paraId="36761245"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25655-41-8</w:t>
            </w:r>
          </w:p>
        </w:tc>
        <w:tc>
          <w:tcPr>
            <w:tcW w:w="1353" w:type="dxa"/>
            <w:tcMar>
              <w:top w:w="40" w:type="dxa"/>
              <w:left w:w="40" w:type="dxa"/>
              <w:bottom w:w="40" w:type="dxa"/>
              <w:right w:w="40" w:type="dxa"/>
            </w:tcMar>
          </w:tcPr>
          <w:p w14:paraId="6AA7BF79"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Not assigned</w:t>
            </w:r>
          </w:p>
        </w:tc>
        <w:tc>
          <w:tcPr>
            <w:tcW w:w="1399" w:type="dxa"/>
            <w:tcMar>
              <w:top w:w="40" w:type="dxa"/>
              <w:left w:w="40" w:type="dxa"/>
              <w:bottom w:w="40" w:type="dxa"/>
              <w:right w:w="40" w:type="dxa"/>
            </w:tcMar>
          </w:tcPr>
          <w:p w14:paraId="40698011" w14:textId="77777777" w:rsidR="005750DD" w:rsidRPr="00E72CB9" w:rsidRDefault="005750DD" w:rsidP="00CC262E">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 xml:space="preserve">2.90 </w:t>
            </w:r>
          </w:p>
        </w:tc>
      </w:tr>
      <w:tr w:rsidR="005750DD" w:rsidRPr="00E72CB9" w14:paraId="1EE2E4BE"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BE03E80"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54CA8F9D"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79F44F1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C8A9253"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5B1C4EE5"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680B91BD"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0B0D7CFE"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E942927" w14:textId="27F8CFD1" w:rsidR="00913395" w:rsidRPr="00E72CB9" w:rsidRDefault="00913395" w:rsidP="00E72CB9">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74FBADEF" w14:textId="77777777" w:rsidR="00913395" w:rsidRPr="009F2E41" w:rsidRDefault="00913395" w:rsidP="00E72CB9">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764C91D2" w14:textId="77777777" w:rsidR="00913395" w:rsidRPr="009F2E41" w:rsidRDefault="00913395"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28329FC" w14:textId="4EC0A33F" w:rsidR="00913395" w:rsidRPr="00CC262E" w:rsidRDefault="00913395" w:rsidP="009F2E41">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2CEE9CC3" w14:textId="77777777" w:rsidR="00913395" w:rsidRPr="00B22902" w:rsidRDefault="00913395" w:rsidP="009F2E41">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900B430" w14:textId="233ED609" w:rsidR="00913395" w:rsidRPr="00515859" w:rsidRDefault="00913395" w:rsidP="009F2E41">
            <w:pPr>
              <w:widowControl w:val="0"/>
              <w:suppressAutoHyphens w:val="0"/>
              <w:autoSpaceDE w:val="0"/>
              <w:autoSpaceDN w:val="0"/>
              <w:adjustRightInd w:val="0"/>
              <w:jc w:val="both"/>
              <w:rPr>
                <w:rFonts w:ascii="Arial" w:hAnsi="Arial" w:cs="Arial"/>
              </w:rPr>
            </w:pPr>
            <w:r>
              <w:rPr>
                <w:rFonts w:ascii="Arial" w:hAnsi="Arial" w:cs="Arial"/>
              </w:rPr>
              <w:t>0</w:t>
            </w:r>
          </w:p>
        </w:tc>
      </w:tr>
    </w:tbl>
    <w:p w14:paraId="74B3446F" w14:textId="6F7D682C" w:rsidR="006315F9" w:rsidRPr="00B017BC" w:rsidRDefault="00B2564A" w:rsidP="006315F9">
      <w:pPr>
        <w:jc w:val="both"/>
        <w:rPr>
          <w:rFonts w:ascii="Arial" w:eastAsia="Calibri" w:hAnsi="Arial" w:cs="Arial"/>
          <w:i/>
          <w:sz w:val="18"/>
          <w:lang w:eastAsia="fr-FR"/>
        </w:rPr>
      </w:pPr>
      <w:r w:rsidRPr="00D015EA">
        <w:rPr>
          <w:rFonts w:ascii="Arial" w:hAnsi="Arial" w:cs="Arial"/>
          <w:bCs/>
          <w:lang w:val="en-US" w:eastAsia="de-DE"/>
        </w:rPr>
        <w:t>*</w:t>
      </w:r>
      <w:r w:rsidR="006315F9">
        <w:rPr>
          <w:rFonts w:ascii="Arial" w:hAnsi="Arial" w:cs="Arial"/>
          <w:bCs/>
          <w:lang w:val="en-US" w:eastAsia="de-DE"/>
        </w:rPr>
        <w:t>Minimum content of available iodine</w:t>
      </w:r>
      <w:r w:rsidR="005750DD" w:rsidRPr="00D015EA">
        <w:rPr>
          <w:rFonts w:ascii="Arial" w:hAnsi="Arial" w:cs="Arial"/>
          <w:bCs/>
          <w:lang w:val="en-US" w:eastAsia="de-DE"/>
        </w:rPr>
        <w:t xml:space="preserve"> in PVPi : 9%</w:t>
      </w:r>
      <w:r w:rsidR="006315F9" w:rsidRPr="00D015EA">
        <w:rPr>
          <w:rFonts w:ascii="Arial" w:eastAsia="Calibri" w:hAnsi="Arial" w:cs="Arial"/>
          <w:i/>
          <w:lang w:eastAsia="fr-FR"/>
        </w:rPr>
        <w:t xml:space="preserve"> (viewing the min. purity of iodine, technical content is identical to the pure content)</w:t>
      </w:r>
    </w:p>
    <w:p w14:paraId="016E01C7"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5DBE798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FBF308E"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489D15" w14:textId="6D4B2BCB" w:rsidR="005B35B1" w:rsidRPr="00B22902"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2</w:t>
            </w:r>
          </w:p>
        </w:tc>
      </w:tr>
      <w:tr w:rsidR="005B35B1" w:rsidRPr="00E72CB9" w14:paraId="09F34C17"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74B69039"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1AC7D657" w14:textId="77777777" w:rsidR="00157FD8" w:rsidRPr="00DD78DB" w:rsidRDefault="00157FD8" w:rsidP="00E72CB9">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IODI MOUSSE</w:t>
            </w:r>
          </w:p>
          <w:p w14:paraId="7F76965A" w14:textId="77777777" w:rsidR="00157FD8" w:rsidRPr="00DD78DB" w:rsidRDefault="00157FD8" w:rsidP="00CE031F">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START UP IODE FOAM</w:t>
            </w:r>
          </w:p>
          <w:p w14:paraId="0372F73B" w14:textId="77777777" w:rsidR="00157FD8" w:rsidRPr="00DD78DB" w:rsidRDefault="00157FD8" w:rsidP="009F2E41">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IODINE FOAM</w:t>
            </w:r>
          </w:p>
          <w:p w14:paraId="6C8341B6" w14:textId="77777777" w:rsidR="00157FD8" w:rsidRPr="00DD78DB" w:rsidRDefault="00157FD8" w:rsidP="009F2E41">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B'FORE MILKING FOAM</w:t>
            </w:r>
          </w:p>
          <w:p w14:paraId="027CD490" w14:textId="6C75B084" w:rsidR="005B35B1" w:rsidRPr="00515859" w:rsidRDefault="00157FD8" w:rsidP="009F2E41">
            <w:pPr>
              <w:widowControl w:val="0"/>
              <w:suppressAutoHyphens w:val="0"/>
              <w:autoSpaceDE w:val="0"/>
              <w:autoSpaceDN w:val="0"/>
              <w:adjustRightInd w:val="0"/>
              <w:jc w:val="both"/>
              <w:rPr>
                <w:rFonts w:ascii="Arial" w:hAnsi="Arial" w:cs="Arial"/>
                <w:b/>
                <w:lang w:eastAsia="en-GB"/>
              </w:rPr>
            </w:pPr>
            <w:r w:rsidRPr="00DD78DB">
              <w:rPr>
                <w:rFonts w:ascii="Arial" w:hAnsi="Arial" w:cs="Arial"/>
                <w:lang w:eastAsia="en-GB"/>
              </w:rPr>
              <w:t>IO'MOUSS</w:t>
            </w:r>
          </w:p>
        </w:tc>
      </w:tr>
      <w:tr w:rsidR="005B35B1" w:rsidRPr="00E72CB9" w14:paraId="1B44E3A5"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5BAD58A"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7B9EEF07"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08665962"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CDDED69"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28E99F07"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258686C4"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34ECE206"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7EA7CB54"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06305CD7"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4865B65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97FBDB2"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w:t>
            </w:r>
            <w:r w:rsidRPr="00CE031F">
              <w:rPr>
                <w:rFonts w:ascii="Arial" w:hAnsi="Arial" w:cs="Arial"/>
                <w:bCs/>
                <w:lang w:eastAsia="de-DE"/>
              </w:rPr>
              <w:t>yvinylpyrrolidone</w:t>
            </w:r>
          </w:p>
          <w:p w14:paraId="149D3F3E" w14:textId="77777777" w:rsidR="005750DD" w:rsidRPr="009F2E41" w:rsidRDefault="005750DD" w:rsidP="00E72CB9">
            <w:pPr>
              <w:widowControl w:val="0"/>
              <w:suppressAutoHyphens w:val="0"/>
              <w:autoSpaceDE w:val="0"/>
              <w:autoSpaceDN w:val="0"/>
              <w:adjustRightInd w:val="0"/>
              <w:jc w:val="both"/>
              <w:rPr>
                <w:rFonts w:ascii="Arial" w:hAnsi="Arial" w:cs="Arial"/>
                <w:bCs/>
                <w:lang w:val="pl-PL" w:eastAsia="de-DE"/>
              </w:rPr>
            </w:pPr>
            <w:r w:rsidRPr="009F2E41">
              <w:rPr>
                <w:rFonts w:ascii="Arial" w:hAnsi="Arial" w:cs="Arial"/>
                <w:bCs/>
                <w:lang w:eastAsia="de-DE"/>
              </w:rPr>
              <w:t xml:space="preserve"> iodine </w:t>
            </w:r>
          </w:p>
        </w:tc>
        <w:tc>
          <w:tcPr>
            <w:tcW w:w="1353" w:type="dxa"/>
            <w:tcMar>
              <w:top w:w="40" w:type="dxa"/>
              <w:left w:w="40" w:type="dxa"/>
              <w:bottom w:w="40" w:type="dxa"/>
              <w:right w:w="40" w:type="dxa"/>
            </w:tcMar>
          </w:tcPr>
          <w:p w14:paraId="6F8FDE60" w14:textId="77777777" w:rsidR="005750DD" w:rsidRPr="00CC262E" w:rsidRDefault="005750DD"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 xml:space="preserve">2-Pyrrolidinone, 1-ethenyl-, homopolymer, compd. with iodine </w:t>
            </w:r>
          </w:p>
        </w:tc>
        <w:tc>
          <w:tcPr>
            <w:tcW w:w="1353" w:type="dxa"/>
            <w:tcMar>
              <w:top w:w="40" w:type="dxa"/>
              <w:left w:w="40" w:type="dxa"/>
              <w:bottom w:w="40" w:type="dxa"/>
              <w:right w:w="40" w:type="dxa"/>
            </w:tcMar>
          </w:tcPr>
          <w:p w14:paraId="7D52F332"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Active substance</w:t>
            </w:r>
          </w:p>
        </w:tc>
        <w:tc>
          <w:tcPr>
            <w:tcW w:w="1353" w:type="dxa"/>
            <w:tcMar>
              <w:top w:w="40" w:type="dxa"/>
              <w:left w:w="40" w:type="dxa"/>
              <w:bottom w:w="40" w:type="dxa"/>
              <w:right w:w="40" w:type="dxa"/>
            </w:tcMar>
          </w:tcPr>
          <w:p w14:paraId="7248BBC6"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25655-41-8</w:t>
            </w:r>
          </w:p>
        </w:tc>
        <w:tc>
          <w:tcPr>
            <w:tcW w:w="1353" w:type="dxa"/>
            <w:tcMar>
              <w:top w:w="40" w:type="dxa"/>
              <w:left w:w="40" w:type="dxa"/>
              <w:bottom w:w="40" w:type="dxa"/>
              <w:right w:w="40" w:type="dxa"/>
            </w:tcMar>
          </w:tcPr>
          <w:p w14:paraId="6B588972" w14:textId="77777777" w:rsidR="005750DD" w:rsidRPr="000074CF" w:rsidRDefault="005750DD" w:rsidP="009F2E41">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Not assigned</w:t>
            </w:r>
          </w:p>
        </w:tc>
        <w:tc>
          <w:tcPr>
            <w:tcW w:w="1399" w:type="dxa"/>
            <w:tcMar>
              <w:top w:w="40" w:type="dxa"/>
              <w:left w:w="40" w:type="dxa"/>
              <w:bottom w:w="40" w:type="dxa"/>
              <w:right w:w="40" w:type="dxa"/>
            </w:tcMar>
          </w:tcPr>
          <w:p w14:paraId="3E9DD79F" w14:textId="77777777" w:rsidR="005750DD" w:rsidRPr="000074CF" w:rsidRDefault="005750DD" w:rsidP="00CC262E">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 xml:space="preserve">2.90 </w:t>
            </w:r>
          </w:p>
        </w:tc>
      </w:tr>
      <w:tr w:rsidR="005750DD" w:rsidRPr="00E72CB9" w14:paraId="17DC45D4"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1102D2D"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lastRenderedPageBreak/>
              <w:t>Iodine*</w:t>
            </w:r>
          </w:p>
        </w:tc>
        <w:tc>
          <w:tcPr>
            <w:tcW w:w="1353" w:type="dxa"/>
            <w:tcMar>
              <w:top w:w="40" w:type="dxa"/>
              <w:left w:w="40" w:type="dxa"/>
              <w:bottom w:w="40" w:type="dxa"/>
              <w:right w:w="40" w:type="dxa"/>
            </w:tcMar>
          </w:tcPr>
          <w:p w14:paraId="64A1D277"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2F14052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E15CF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15D3CA9F"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7910E2DE"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176B7BB9"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83F780C" w14:textId="77777777" w:rsidR="00913395" w:rsidRPr="00E72CB9" w:rsidRDefault="00913395" w:rsidP="0072095B">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25ED3296" w14:textId="77777777" w:rsidR="00913395" w:rsidRPr="009F2E41"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17BA703F" w14:textId="77777777" w:rsidR="00913395" w:rsidRPr="009F2E41"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670ECDD" w14:textId="77777777" w:rsidR="00913395" w:rsidRPr="00CC262E" w:rsidRDefault="00913395" w:rsidP="0072095B">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153BBB2C" w14:textId="77777777" w:rsidR="00913395" w:rsidRPr="00B2290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2F883524" w14:textId="4B94B188" w:rsidR="00913395" w:rsidRPr="00515859"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359318EA"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AACB06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107732E9" w14:textId="77777777" w:rsidR="005B35B1" w:rsidRPr="00515859" w:rsidRDefault="005B35B1" w:rsidP="00CC262E">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179AB81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4E5835" w14:textId="007DE9F1" w:rsidR="005B35B1" w:rsidRPr="000074CF" w:rsidRDefault="00DD78DB" w:rsidP="00515859">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3</w:t>
            </w:r>
          </w:p>
        </w:tc>
      </w:tr>
      <w:tr w:rsidR="005B35B1" w:rsidRPr="00E72CB9" w14:paraId="0AD0920E"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594B467"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54D9A4CA" w14:textId="77777777" w:rsidR="00157FD8" w:rsidRPr="009F2E41" w:rsidRDefault="00157FD8" w:rsidP="00E72CB9">
            <w:pPr>
              <w:widowControl w:val="0"/>
              <w:suppressAutoHyphens w:val="0"/>
              <w:autoSpaceDE w:val="0"/>
              <w:autoSpaceDN w:val="0"/>
              <w:adjustRightInd w:val="0"/>
              <w:jc w:val="both"/>
              <w:rPr>
                <w:rFonts w:ascii="Arial" w:hAnsi="Arial" w:cs="Arial"/>
                <w:lang w:eastAsia="en-GB"/>
              </w:rPr>
            </w:pPr>
            <w:r w:rsidRPr="009F2E41">
              <w:rPr>
                <w:rFonts w:ascii="Arial" w:hAnsi="Arial" w:cs="Arial"/>
                <w:lang w:eastAsia="en-GB"/>
              </w:rPr>
              <w:t>3 EN 1 IODINE</w:t>
            </w:r>
          </w:p>
          <w:p w14:paraId="3C93BD43" w14:textId="77777777" w:rsidR="005B35B1" w:rsidRPr="009F2E41" w:rsidRDefault="00157FD8" w:rsidP="00CE031F">
            <w:pPr>
              <w:widowControl w:val="0"/>
              <w:suppressAutoHyphens w:val="0"/>
              <w:autoSpaceDE w:val="0"/>
              <w:autoSpaceDN w:val="0"/>
              <w:adjustRightInd w:val="0"/>
              <w:jc w:val="both"/>
              <w:rPr>
                <w:rFonts w:ascii="Arial" w:hAnsi="Arial" w:cs="Arial"/>
                <w:b/>
                <w:lang w:eastAsia="en-GB"/>
              </w:rPr>
            </w:pPr>
            <w:r w:rsidRPr="009F2E41">
              <w:rPr>
                <w:rFonts w:ascii="Arial" w:hAnsi="Arial" w:cs="Arial"/>
                <w:lang w:eastAsia="en-GB"/>
              </w:rPr>
              <w:t>B'FORE MILKING 3 EN 1</w:t>
            </w:r>
          </w:p>
        </w:tc>
      </w:tr>
      <w:tr w:rsidR="005B35B1" w:rsidRPr="00E72CB9" w14:paraId="55D64AD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E7FC6F9"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07013EE3"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6FEF39D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90181FB"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69E4414A"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74A99C2E"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29D98AEC"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19B33D1A"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0C3BDF39"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B35B1" w:rsidRPr="00E72CB9" w14:paraId="394972C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78AC66B"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w:t>
            </w:r>
            <w:r w:rsidRPr="00CE031F">
              <w:rPr>
                <w:rFonts w:ascii="Arial" w:hAnsi="Arial" w:cs="Arial"/>
                <w:bCs/>
                <w:lang w:eastAsia="de-DE"/>
              </w:rPr>
              <w:t>vinylpyrrolidone</w:t>
            </w:r>
          </w:p>
          <w:p w14:paraId="31EAE47E" w14:textId="77777777" w:rsidR="005B35B1" w:rsidRPr="009F2E41" w:rsidRDefault="005750DD" w:rsidP="00E72CB9">
            <w:pPr>
              <w:widowControl w:val="0"/>
              <w:suppressAutoHyphens w:val="0"/>
              <w:autoSpaceDE w:val="0"/>
              <w:autoSpaceDN w:val="0"/>
              <w:adjustRightInd w:val="0"/>
              <w:jc w:val="both"/>
              <w:rPr>
                <w:rFonts w:ascii="Arial" w:hAnsi="Arial" w:cs="Arial"/>
                <w:bCs/>
                <w:lang w:val="pl-PL" w:eastAsia="de-DE"/>
              </w:rPr>
            </w:pPr>
            <w:r w:rsidRPr="009F2E41">
              <w:rPr>
                <w:rFonts w:ascii="Arial" w:hAnsi="Arial" w:cs="Arial"/>
                <w:bCs/>
                <w:lang w:eastAsia="de-DE"/>
              </w:rPr>
              <w:t xml:space="preserve"> iodine </w:t>
            </w:r>
          </w:p>
        </w:tc>
        <w:tc>
          <w:tcPr>
            <w:tcW w:w="1353" w:type="dxa"/>
            <w:tcMar>
              <w:top w:w="40" w:type="dxa"/>
              <w:left w:w="40" w:type="dxa"/>
              <w:bottom w:w="40" w:type="dxa"/>
              <w:right w:w="40" w:type="dxa"/>
            </w:tcMar>
          </w:tcPr>
          <w:p w14:paraId="1B4C85A6" w14:textId="77777777" w:rsidR="005B35B1" w:rsidRPr="00CC262E" w:rsidRDefault="005750DD"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 xml:space="preserve">2-Pyrrolidinone, 1-ethenyl-, homopolymer, compd. with iodine </w:t>
            </w:r>
          </w:p>
        </w:tc>
        <w:tc>
          <w:tcPr>
            <w:tcW w:w="1353" w:type="dxa"/>
            <w:tcMar>
              <w:top w:w="40" w:type="dxa"/>
              <w:left w:w="40" w:type="dxa"/>
              <w:bottom w:w="40" w:type="dxa"/>
              <w:right w:w="40" w:type="dxa"/>
            </w:tcMar>
          </w:tcPr>
          <w:p w14:paraId="61AFFCE8"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Active substance</w:t>
            </w:r>
          </w:p>
        </w:tc>
        <w:tc>
          <w:tcPr>
            <w:tcW w:w="1353" w:type="dxa"/>
            <w:tcMar>
              <w:top w:w="40" w:type="dxa"/>
              <w:left w:w="40" w:type="dxa"/>
              <w:bottom w:w="40" w:type="dxa"/>
              <w:right w:w="40" w:type="dxa"/>
            </w:tcMar>
          </w:tcPr>
          <w:p w14:paraId="378634B0"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25655-41-8</w:t>
            </w:r>
          </w:p>
        </w:tc>
        <w:tc>
          <w:tcPr>
            <w:tcW w:w="1353" w:type="dxa"/>
            <w:tcMar>
              <w:top w:w="40" w:type="dxa"/>
              <w:left w:w="40" w:type="dxa"/>
              <w:bottom w:w="40" w:type="dxa"/>
              <w:right w:w="40" w:type="dxa"/>
            </w:tcMar>
          </w:tcPr>
          <w:p w14:paraId="32A006B3" w14:textId="77777777" w:rsidR="005B35B1" w:rsidRPr="000074CF" w:rsidRDefault="005B35B1" w:rsidP="009F2E41">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Not assigned</w:t>
            </w:r>
          </w:p>
        </w:tc>
        <w:tc>
          <w:tcPr>
            <w:tcW w:w="1399" w:type="dxa"/>
            <w:tcMar>
              <w:top w:w="40" w:type="dxa"/>
              <w:left w:w="40" w:type="dxa"/>
              <w:bottom w:w="40" w:type="dxa"/>
              <w:right w:w="40" w:type="dxa"/>
            </w:tcMar>
          </w:tcPr>
          <w:p w14:paraId="402DD4CC" w14:textId="77777777" w:rsidR="005B35B1" w:rsidRPr="000074CF" w:rsidRDefault="005B35B1" w:rsidP="00CC262E">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 xml:space="preserve">2.90 </w:t>
            </w:r>
          </w:p>
        </w:tc>
      </w:tr>
      <w:tr w:rsidR="005750DD" w:rsidRPr="00E72CB9" w14:paraId="2D9C6E4F"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1C5CA09"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2BE49183"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7AAF2B0C"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D13711C"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5DE6FB7D"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014ACCB8"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5EC832DB"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A660D1C" w14:textId="77777777" w:rsidR="00913395" w:rsidRPr="00E72CB9" w:rsidRDefault="00913395" w:rsidP="0072095B">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4811BDBE" w14:textId="77777777" w:rsidR="00913395" w:rsidRPr="009F2E41"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6BA9024E" w14:textId="77777777" w:rsidR="00913395" w:rsidRPr="009F2E41"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4DCA53D6" w14:textId="77777777" w:rsidR="00913395" w:rsidRPr="00CC262E" w:rsidRDefault="00913395" w:rsidP="0072095B">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65FF08FD" w14:textId="77777777" w:rsidR="00913395" w:rsidRPr="00B2290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0408C05C" w14:textId="02B33E37" w:rsidR="00913395" w:rsidRPr="00515859" w:rsidRDefault="00913395" w:rsidP="0072095B">
            <w:pPr>
              <w:widowControl w:val="0"/>
              <w:suppressAutoHyphens w:val="0"/>
              <w:autoSpaceDE w:val="0"/>
              <w:autoSpaceDN w:val="0"/>
              <w:adjustRightInd w:val="0"/>
              <w:jc w:val="both"/>
              <w:rPr>
                <w:rFonts w:ascii="Arial" w:hAnsi="Arial" w:cs="Arial"/>
              </w:rPr>
            </w:pPr>
            <w:r>
              <w:rPr>
                <w:rFonts w:ascii="Arial" w:hAnsi="Arial" w:cs="Arial"/>
              </w:rPr>
              <w:t>0.27</w:t>
            </w:r>
          </w:p>
        </w:tc>
      </w:tr>
    </w:tbl>
    <w:p w14:paraId="7C5ACCA4"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B648343"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5A0C93D4"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2F901AD6"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46625005"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89" w:name="_Toc428426093"/>
      <w:r w:rsidRPr="0092558E">
        <w:rPr>
          <w:rFonts w:ascii="Arial" w:hAnsi="Arial" w:cs="Arial"/>
          <w:b/>
          <w:bCs/>
          <w:kern w:val="32"/>
          <w:sz w:val="28"/>
          <w:szCs w:val="28"/>
          <w:lang w:eastAsia="de-DE"/>
        </w:rPr>
        <w:t>Part II. - Second information level - meta SPC 3</w:t>
      </w:r>
      <w:bookmarkEnd w:id="89"/>
    </w:p>
    <w:p w14:paraId="44A4A635"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B8929A6"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0" w:name="_Toc428426094"/>
      <w:r w:rsidRPr="0092558E">
        <w:rPr>
          <w:rFonts w:ascii="Arial" w:hAnsi="Arial" w:cs="Arial"/>
          <w:b/>
          <w:bCs/>
          <w:kern w:val="32"/>
          <w:sz w:val="24"/>
          <w:szCs w:val="24"/>
          <w:lang w:eastAsia="de-DE"/>
        </w:rPr>
        <w:t>1. Meta SPC administrative information</w:t>
      </w:r>
      <w:bookmarkEnd w:id="90"/>
    </w:p>
    <w:p w14:paraId="580FC2CF"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FB162A0" w14:textId="40213D08"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1" w:name="_Toc428426095"/>
      <w:r w:rsidRPr="00E97BE1">
        <w:rPr>
          <w:rFonts w:ascii="Arial" w:hAnsi="Arial" w:cs="Arial"/>
          <w:b/>
          <w:bCs/>
          <w:iCs/>
          <w:lang w:eastAsia="de-DE"/>
        </w:rPr>
        <w:t>Meta SPC identifier</w:t>
      </w:r>
      <w:bookmarkEnd w:id="91"/>
    </w:p>
    <w:p w14:paraId="6EE11281"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139FA27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195C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7AC9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3</w:t>
            </w:r>
          </w:p>
        </w:tc>
      </w:tr>
    </w:tbl>
    <w:p w14:paraId="6E299FE0"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4DE747FD" w14:textId="562F24CF"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2" w:name="_Toc428426096"/>
      <w:r w:rsidRPr="00E97BE1">
        <w:rPr>
          <w:rFonts w:ascii="Arial" w:hAnsi="Arial" w:cs="Arial"/>
          <w:b/>
          <w:bCs/>
          <w:iCs/>
          <w:lang w:eastAsia="de-DE"/>
        </w:rPr>
        <w:t>Suffix to the authorisation number</w:t>
      </w:r>
      <w:bookmarkEnd w:id="92"/>
    </w:p>
    <w:p w14:paraId="0BEDECF3"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7FF34A50"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CC1993D"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6A209B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3376E1BD"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2BEE11B" w14:textId="69A40F49"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3" w:name="_Toc428426097"/>
      <w:r w:rsidRPr="00E97BE1">
        <w:rPr>
          <w:rFonts w:ascii="Arial" w:hAnsi="Arial" w:cs="Arial"/>
          <w:b/>
          <w:bCs/>
          <w:iCs/>
          <w:lang w:eastAsia="de-DE"/>
        </w:rPr>
        <w:t>Product type(s)</w:t>
      </w:r>
      <w:bookmarkEnd w:id="93"/>
    </w:p>
    <w:p w14:paraId="2728A39B"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3D767422"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CEB3A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7CF0EC5"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PT 3</w:t>
            </w:r>
            <w:r w:rsidR="00512DC3" w:rsidRPr="00CC262E">
              <w:rPr>
                <w:rFonts w:ascii="Arial" w:hAnsi="Arial" w:cs="Arial"/>
                <w:bCs/>
                <w:lang w:eastAsia="de-DE"/>
              </w:rPr>
              <w:t>- Veterinary hygiene</w:t>
            </w:r>
          </w:p>
        </w:tc>
      </w:tr>
    </w:tbl>
    <w:p w14:paraId="04520AA8"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1247EA82"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5A6F7B63" w14:textId="77777777"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94" w:name="_Toc428426098"/>
      <w:r w:rsidRPr="0092558E">
        <w:rPr>
          <w:rFonts w:ascii="Arial" w:hAnsi="Arial" w:cs="Arial"/>
          <w:b/>
          <w:bCs/>
          <w:kern w:val="32"/>
          <w:sz w:val="24"/>
          <w:szCs w:val="24"/>
          <w:lang w:eastAsia="de-DE"/>
        </w:rPr>
        <w:t>2. Meta SPC composition</w:t>
      </w:r>
      <w:bookmarkEnd w:id="94"/>
    </w:p>
    <w:p w14:paraId="01DD733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2798B35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95" w:name="_Toc428426099"/>
      <w:r w:rsidRPr="009F2E41">
        <w:rPr>
          <w:rFonts w:ascii="Arial" w:hAnsi="Arial" w:cs="Arial"/>
          <w:b/>
          <w:bCs/>
          <w:iCs/>
          <w:lang w:eastAsia="de-DE"/>
        </w:rPr>
        <w:lastRenderedPageBreak/>
        <w:t>2.1. Qualitative and quantitative information on the composition of the meta SPC</w:t>
      </w:r>
      <w:bookmarkEnd w:id="95"/>
      <w:r w:rsidRPr="009F2E41">
        <w:rPr>
          <w:rFonts w:ascii="Arial" w:hAnsi="Arial" w:cs="Arial"/>
          <w:b/>
          <w:bCs/>
          <w:iCs/>
          <w:lang w:eastAsia="de-DE"/>
        </w:rPr>
        <w:t xml:space="preserve"> </w:t>
      </w:r>
    </w:p>
    <w:p w14:paraId="41C31CDB" w14:textId="77777777" w:rsidR="00667BD0" w:rsidRPr="009F2E41"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126"/>
        <w:gridCol w:w="1158"/>
        <w:gridCol w:w="1276"/>
        <w:gridCol w:w="1313"/>
        <w:gridCol w:w="651"/>
        <w:gridCol w:w="759"/>
      </w:tblGrid>
      <w:tr w:rsidR="005B35B1" w:rsidRPr="00E72CB9" w14:paraId="7F359943" w14:textId="77777777" w:rsidTr="00D015EA">
        <w:trPr>
          <w:trHeight w:val="715"/>
          <w:tblHeader/>
        </w:trPr>
        <w:tc>
          <w:tcPr>
            <w:tcW w:w="2244" w:type="dxa"/>
            <w:vMerge w:val="restart"/>
            <w:tcMar>
              <w:top w:w="40" w:type="dxa"/>
              <w:left w:w="40" w:type="dxa"/>
              <w:bottom w:w="40" w:type="dxa"/>
              <w:right w:w="40" w:type="dxa"/>
            </w:tcMar>
          </w:tcPr>
          <w:p w14:paraId="282494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2126" w:type="dxa"/>
            <w:vMerge w:val="restart"/>
            <w:tcMar>
              <w:top w:w="40" w:type="dxa"/>
              <w:left w:w="40" w:type="dxa"/>
              <w:bottom w:w="40" w:type="dxa"/>
              <w:right w:w="40" w:type="dxa"/>
            </w:tcMar>
          </w:tcPr>
          <w:p w14:paraId="1E7053C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158" w:type="dxa"/>
            <w:vMerge w:val="restart"/>
            <w:tcMar>
              <w:top w:w="40" w:type="dxa"/>
              <w:left w:w="40" w:type="dxa"/>
              <w:bottom w:w="40" w:type="dxa"/>
              <w:right w:w="40" w:type="dxa"/>
            </w:tcMar>
          </w:tcPr>
          <w:p w14:paraId="564AE38A"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tcPr>
          <w:p w14:paraId="120814B4"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tcPr>
          <w:p w14:paraId="5B0F029F"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tcPr>
          <w:p w14:paraId="69E487AB"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5FD7D65F" w14:textId="77777777" w:rsidTr="00D015EA">
        <w:tblPrEx>
          <w:tblCellMar>
            <w:left w:w="108" w:type="dxa"/>
            <w:right w:w="108" w:type="dxa"/>
          </w:tblCellMar>
        </w:tblPrEx>
        <w:trPr>
          <w:trHeight w:val="281"/>
        </w:trPr>
        <w:tc>
          <w:tcPr>
            <w:tcW w:w="2244" w:type="dxa"/>
            <w:vMerge/>
          </w:tcPr>
          <w:p w14:paraId="46459FFE"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2126" w:type="dxa"/>
            <w:vMerge/>
          </w:tcPr>
          <w:p w14:paraId="7817A87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158" w:type="dxa"/>
            <w:vMerge/>
          </w:tcPr>
          <w:p w14:paraId="3EA6CB3A"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1FCF3C6D"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6C4DD898"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17B2580"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6C5A50BA"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5750DD" w:rsidRPr="00E72CB9" w14:paraId="216758A5" w14:textId="77777777" w:rsidTr="00D015EA">
        <w:trPr>
          <w:trHeight w:val="1114"/>
        </w:trPr>
        <w:tc>
          <w:tcPr>
            <w:tcW w:w="2244" w:type="dxa"/>
            <w:tcMar>
              <w:top w:w="40" w:type="dxa"/>
              <w:left w:w="40" w:type="dxa"/>
              <w:bottom w:w="40" w:type="dxa"/>
              <w:right w:w="40" w:type="dxa"/>
            </w:tcMar>
            <w:vAlign w:val="center"/>
          </w:tcPr>
          <w:p w14:paraId="7647E7FB"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26" w:type="dxa"/>
            <w:tcMar>
              <w:top w:w="40" w:type="dxa"/>
              <w:left w:w="40" w:type="dxa"/>
              <w:bottom w:w="40" w:type="dxa"/>
              <w:right w:w="40" w:type="dxa"/>
            </w:tcMar>
            <w:vAlign w:val="center"/>
          </w:tcPr>
          <w:p w14:paraId="3F9B707C"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2-Pyrrolidinone, 1-ethenyl-, homopolymer, compd. with iodine</w:t>
            </w:r>
            <w:r w:rsidRPr="009F2E41"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93718E4"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Active substance</w:t>
            </w:r>
          </w:p>
        </w:tc>
        <w:tc>
          <w:tcPr>
            <w:tcW w:w="1276" w:type="dxa"/>
            <w:tcMar>
              <w:top w:w="40" w:type="dxa"/>
              <w:left w:w="40" w:type="dxa"/>
              <w:bottom w:w="40" w:type="dxa"/>
              <w:right w:w="40" w:type="dxa"/>
            </w:tcMar>
            <w:vAlign w:val="center"/>
          </w:tcPr>
          <w:p w14:paraId="61C2C67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25655-41-8</w:t>
            </w:r>
          </w:p>
        </w:tc>
        <w:tc>
          <w:tcPr>
            <w:tcW w:w="1313" w:type="dxa"/>
            <w:tcMar>
              <w:top w:w="40" w:type="dxa"/>
              <w:left w:w="40" w:type="dxa"/>
              <w:bottom w:w="40" w:type="dxa"/>
              <w:right w:w="40" w:type="dxa"/>
            </w:tcMar>
            <w:vAlign w:val="center"/>
          </w:tcPr>
          <w:p w14:paraId="08454C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Not assigned</w:t>
            </w:r>
          </w:p>
        </w:tc>
        <w:tc>
          <w:tcPr>
            <w:tcW w:w="651" w:type="dxa"/>
            <w:tcMar>
              <w:top w:w="40" w:type="dxa"/>
              <w:left w:w="40" w:type="dxa"/>
              <w:bottom w:w="40" w:type="dxa"/>
              <w:right w:w="40" w:type="dxa"/>
            </w:tcMar>
            <w:vAlign w:val="center"/>
          </w:tcPr>
          <w:p w14:paraId="65A21DCF" w14:textId="5271533E" w:rsidR="005750DD" w:rsidRPr="00B22902" w:rsidRDefault="005750DD" w:rsidP="00BC2E23">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1</w:t>
            </w:r>
            <w:r w:rsidR="008802E3">
              <w:rPr>
                <w:rFonts w:ascii="Arial" w:hAnsi="Arial" w:cs="Arial"/>
                <w:bCs/>
                <w:lang w:eastAsia="de-DE"/>
              </w:rPr>
              <w:t>.</w:t>
            </w:r>
            <w:r w:rsidR="00D149A8">
              <w:rPr>
                <w:rFonts w:ascii="Arial" w:hAnsi="Arial" w:cs="Arial"/>
                <w:bCs/>
                <w:lang w:eastAsia="de-DE"/>
              </w:rPr>
              <w:t>.</w:t>
            </w:r>
            <w:r w:rsidRPr="00B22902">
              <w:rPr>
                <w:rFonts w:ascii="Arial" w:hAnsi="Arial" w:cs="Arial"/>
                <w:bCs/>
                <w:lang w:eastAsia="de-DE"/>
              </w:rPr>
              <w:t>5</w:t>
            </w:r>
          </w:p>
        </w:tc>
        <w:tc>
          <w:tcPr>
            <w:tcW w:w="759" w:type="dxa"/>
            <w:vAlign w:val="center"/>
          </w:tcPr>
          <w:p w14:paraId="175E8D81" w14:textId="0A065DF5" w:rsidR="005750DD" w:rsidRPr="00515859" w:rsidRDefault="005750DD" w:rsidP="00CC262E">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2</w:t>
            </w:r>
            <w:r w:rsidR="000B1F51" w:rsidRPr="00515859">
              <w:rPr>
                <w:rFonts w:ascii="Arial" w:hAnsi="Arial" w:cs="Arial"/>
                <w:bCs/>
                <w:lang w:eastAsia="de-DE"/>
              </w:rPr>
              <w:t>.</w:t>
            </w:r>
            <w:r w:rsidR="00D149A8">
              <w:rPr>
                <w:rFonts w:ascii="Arial" w:hAnsi="Arial" w:cs="Arial"/>
                <w:bCs/>
                <w:lang w:eastAsia="de-DE"/>
              </w:rPr>
              <w:t>0</w:t>
            </w:r>
          </w:p>
        </w:tc>
      </w:tr>
      <w:tr w:rsidR="005750DD" w:rsidRPr="00E72CB9" w14:paraId="567CD927" w14:textId="77777777" w:rsidTr="00D015EA">
        <w:trPr>
          <w:trHeight w:val="281"/>
        </w:trPr>
        <w:tc>
          <w:tcPr>
            <w:tcW w:w="2244" w:type="dxa"/>
            <w:tcMar>
              <w:top w:w="40" w:type="dxa"/>
              <w:left w:w="40" w:type="dxa"/>
              <w:bottom w:w="40" w:type="dxa"/>
              <w:right w:w="40" w:type="dxa"/>
            </w:tcMar>
          </w:tcPr>
          <w:p w14:paraId="14C0700F"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2126" w:type="dxa"/>
            <w:tcMar>
              <w:top w:w="40" w:type="dxa"/>
              <w:left w:w="40" w:type="dxa"/>
              <w:bottom w:w="40" w:type="dxa"/>
              <w:right w:w="40" w:type="dxa"/>
            </w:tcMar>
          </w:tcPr>
          <w:p w14:paraId="3597B92E"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158" w:type="dxa"/>
            <w:vMerge/>
            <w:tcMar>
              <w:top w:w="40" w:type="dxa"/>
              <w:left w:w="40" w:type="dxa"/>
              <w:bottom w:w="40" w:type="dxa"/>
              <w:right w:w="40" w:type="dxa"/>
            </w:tcMar>
            <w:vAlign w:val="center"/>
          </w:tcPr>
          <w:p w14:paraId="18A7E95D"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7CB04B7B"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7553-56-2</w:t>
            </w:r>
          </w:p>
        </w:tc>
        <w:tc>
          <w:tcPr>
            <w:tcW w:w="1313" w:type="dxa"/>
            <w:tcMar>
              <w:top w:w="40" w:type="dxa"/>
              <w:left w:w="40" w:type="dxa"/>
              <w:bottom w:w="40" w:type="dxa"/>
              <w:right w:w="40" w:type="dxa"/>
            </w:tcMar>
          </w:tcPr>
          <w:p w14:paraId="124C9E74"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231-442-4</w:t>
            </w:r>
          </w:p>
        </w:tc>
        <w:tc>
          <w:tcPr>
            <w:tcW w:w="651" w:type="dxa"/>
            <w:tcMar>
              <w:top w:w="40" w:type="dxa"/>
              <w:left w:w="40" w:type="dxa"/>
              <w:bottom w:w="40" w:type="dxa"/>
              <w:right w:w="40" w:type="dxa"/>
            </w:tcMar>
          </w:tcPr>
          <w:p w14:paraId="206789DB" w14:textId="77777777" w:rsidR="005750DD" w:rsidRPr="00E72CB9" w:rsidDel="005750DD"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0.13</w:t>
            </w:r>
          </w:p>
        </w:tc>
        <w:tc>
          <w:tcPr>
            <w:tcW w:w="759" w:type="dxa"/>
          </w:tcPr>
          <w:p w14:paraId="3F205580"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0.18</w:t>
            </w:r>
          </w:p>
        </w:tc>
      </w:tr>
      <w:tr w:rsidR="00DA1C52" w:rsidRPr="00E72CB9" w14:paraId="0E0F03EE" w14:textId="77777777" w:rsidTr="00913395">
        <w:trPr>
          <w:trHeight w:val="281"/>
        </w:trPr>
        <w:tc>
          <w:tcPr>
            <w:tcW w:w="2244" w:type="dxa"/>
            <w:tcMar>
              <w:top w:w="40" w:type="dxa"/>
              <w:left w:w="40" w:type="dxa"/>
              <w:bottom w:w="40" w:type="dxa"/>
              <w:right w:w="40" w:type="dxa"/>
            </w:tcMar>
            <w:vAlign w:val="center"/>
          </w:tcPr>
          <w:p w14:paraId="3FBCF1FB" w14:textId="61367BFF" w:rsidR="00DA1C52" w:rsidRPr="00E72CB9"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26" w:type="dxa"/>
            <w:tcMar>
              <w:top w:w="40" w:type="dxa"/>
              <w:left w:w="40" w:type="dxa"/>
              <w:bottom w:w="40" w:type="dxa"/>
              <w:right w:w="40" w:type="dxa"/>
            </w:tcMar>
            <w:vAlign w:val="center"/>
          </w:tcPr>
          <w:p w14:paraId="4E9BF03E" w14:textId="77777777" w:rsidR="00DA1C52" w:rsidRPr="009F2E41"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4F5C4DFE" w14:textId="023FCC4B" w:rsidR="00DA1C52" w:rsidRPr="00E72CB9"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2328F074" w14:textId="648D06E0" w:rsidR="00DA1C52" w:rsidRPr="00E72CB9"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749D4A2F" w14:textId="77777777" w:rsidR="00DA1C52" w:rsidRPr="00E72CB9"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5133E82E" w14:textId="114DB0F9" w:rsidR="00DA1C52" w:rsidRPr="00E72CB9"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4F5F1755" w14:textId="49290B3B" w:rsidR="00DA1C52" w:rsidRPr="00E72CB9" w:rsidRDefault="00DA1C52" w:rsidP="00913395">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0EA39C37" w14:textId="77777777" w:rsidR="005B35B1" w:rsidRPr="00CE031F" w:rsidRDefault="00B2564A" w:rsidP="00E72CB9">
      <w:pPr>
        <w:keepNext/>
        <w:widowControl w:val="0"/>
        <w:suppressAutoHyphens w:val="0"/>
        <w:autoSpaceDE w:val="0"/>
        <w:autoSpaceDN w:val="0"/>
        <w:adjustRightInd w:val="0"/>
        <w:ind w:hanging="142"/>
        <w:jc w:val="both"/>
        <w:outlineLvl w:val="1"/>
        <w:rPr>
          <w:rFonts w:ascii="Arial" w:hAnsi="Arial" w:cs="Arial"/>
          <w:bCs/>
          <w:lang w:val="fr-FR" w:eastAsia="de-DE"/>
        </w:rPr>
      </w:pPr>
      <w:r w:rsidRPr="00E72CB9">
        <w:rPr>
          <w:rFonts w:ascii="Arial" w:hAnsi="Arial" w:cs="Arial"/>
          <w:bCs/>
          <w:lang w:val="fr-FR" w:eastAsia="de-DE"/>
        </w:rPr>
        <w:t>*</w:t>
      </w:r>
      <w:r w:rsidR="005750DD" w:rsidRPr="00CE031F">
        <w:rPr>
          <w:rFonts w:ascii="Arial" w:hAnsi="Arial" w:cs="Arial"/>
          <w:bCs/>
          <w:lang w:val="fr-FR" w:eastAsia="de-DE"/>
        </w:rPr>
        <w:t>Iodine minimum purity available in PVPi : 9%</w:t>
      </w:r>
    </w:p>
    <w:p w14:paraId="35ACA4C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64DB1805"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p>
    <w:p w14:paraId="44356AC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96" w:name="_Toc428426100"/>
      <w:r w:rsidRPr="00CC262E">
        <w:rPr>
          <w:rFonts w:ascii="Arial" w:hAnsi="Arial" w:cs="Arial"/>
          <w:b/>
          <w:bCs/>
          <w:iCs/>
          <w:lang w:eastAsia="de-DE"/>
        </w:rPr>
        <w:t>2.2. Type(s) of formulation of the meta SPC</w:t>
      </w:r>
      <w:bookmarkEnd w:id="96"/>
    </w:p>
    <w:p w14:paraId="7536DAC4" w14:textId="77777777" w:rsidR="00667BD0" w:rsidRPr="00CC262E"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15807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4D606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77432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 xml:space="preserve">AL- </w:t>
            </w:r>
            <w:r w:rsidR="005750DD" w:rsidRPr="00515859">
              <w:rPr>
                <w:rFonts w:ascii="Arial" w:hAnsi="Arial" w:cs="Arial"/>
                <w:bCs/>
                <w:lang w:eastAsia="de-DE"/>
              </w:rPr>
              <w:t xml:space="preserve">Any </w:t>
            </w:r>
            <w:r w:rsidRPr="00515859">
              <w:rPr>
                <w:rFonts w:ascii="Arial" w:hAnsi="Arial" w:cs="Arial"/>
                <w:bCs/>
                <w:lang w:eastAsia="de-DE"/>
              </w:rPr>
              <w:t xml:space="preserve">Other liquids </w:t>
            </w:r>
          </w:p>
        </w:tc>
      </w:tr>
    </w:tbl>
    <w:p w14:paraId="3930657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10B17B32"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03CFF566"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7" w:name="_Toc428426101"/>
      <w:r w:rsidRPr="0092558E">
        <w:rPr>
          <w:rFonts w:ascii="Arial" w:hAnsi="Arial" w:cs="Arial"/>
          <w:b/>
          <w:bCs/>
          <w:kern w:val="32"/>
          <w:sz w:val="24"/>
          <w:szCs w:val="24"/>
          <w:lang w:eastAsia="de-DE"/>
        </w:rPr>
        <w:t>3. Hazard and precautionary statements</w:t>
      </w:r>
      <w:r w:rsidRPr="0092558E">
        <w:rPr>
          <w:rFonts w:ascii="Arial" w:hAnsi="Arial" w:cs="Arial"/>
          <w:b/>
          <w:bCs/>
          <w:kern w:val="32"/>
          <w:sz w:val="24"/>
          <w:szCs w:val="24"/>
          <w:vertAlign w:val="superscript"/>
          <w:lang w:eastAsia="de-DE"/>
        </w:rPr>
        <w:footnoteReference w:id="1"/>
      </w:r>
      <w:r w:rsidRPr="0092558E">
        <w:rPr>
          <w:rFonts w:ascii="Arial" w:hAnsi="Arial" w:cs="Arial"/>
          <w:b/>
          <w:bCs/>
          <w:kern w:val="32"/>
          <w:sz w:val="24"/>
          <w:szCs w:val="24"/>
          <w:lang w:eastAsia="de-DE"/>
        </w:rPr>
        <w:t xml:space="preserve"> of the meta SPC</w:t>
      </w:r>
      <w:bookmarkEnd w:id="97"/>
    </w:p>
    <w:p w14:paraId="6BFC2C5B" w14:textId="77777777" w:rsidR="00CE031F" w:rsidRPr="00E72CB9" w:rsidRDefault="00CE031F" w:rsidP="0092558E">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jc w:val="center"/>
        <w:tblLayout w:type="fixed"/>
        <w:tblLook w:val="04A0" w:firstRow="1" w:lastRow="0" w:firstColumn="1" w:lastColumn="0" w:noHBand="0" w:noVBand="1"/>
      </w:tblPr>
      <w:tblGrid>
        <w:gridCol w:w="2606"/>
        <w:gridCol w:w="6409"/>
      </w:tblGrid>
      <w:tr w:rsidR="00383364" w:rsidRPr="00E72CB9" w14:paraId="6D71955A"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5C06016D" w14:textId="77777777" w:rsidR="00383364" w:rsidRPr="00CE031F" w:rsidRDefault="00383364" w:rsidP="0092558E">
            <w:pPr>
              <w:suppressAutoHyphens w:val="0"/>
              <w:jc w:val="both"/>
              <w:rPr>
                <w:rFonts w:ascii="Arial" w:eastAsia="Calibri" w:hAnsi="Arial" w:cs="Arial"/>
                <w:b/>
                <w:lang w:val="sv-SE" w:eastAsia="fi-FI"/>
              </w:rPr>
            </w:pPr>
            <w:r w:rsidRPr="00CE031F">
              <w:rPr>
                <w:rFonts w:ascii="Arial" w:eastAsia="Calibri" w:hAnsi="Arial" w:cs="Arial"/>
                <w:b/>
                <w:lang w:val="sv-SE" w:eastAsia="en-US"/>
              </w:rPr>
              <w:t>Classification</w:t>
            </w:r>
          </w:p>
        </w:tc>
      </w:tr>
      <w:tr w:rsidR="00383364" w:rsidRPr="00E72CB9" w14:paraId="72938CEF"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397B86F8"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1D0421A" w14:textId="77777777" w:rsidR="0072095B" w:rsidRPr="009F2E41" w:rsidRDefault="0072095B" w:rsidP="0072095B">
            <w:pPr>
              <w:suppressAutoHyphens w:val="0"/>
              <w:jc w:val="both"/>
              <w:rPr>
                <w:rFonts w:ascii="Arial" w:eastAsia="Calibri" w:hAnsi="Arial" w:cs="Arial"/>
                <w:lang w:eastAsia="fi-FI"/>
              </w:rPr>
            </w:pPr>
            <w:r w:rsidRPr="009F2E41">
              <w:rPr>
                <w:rFonts w:ascii="Arial" w:eastAsia="Calibri" w:hAnsi="Arial" w:cs="Arial"/>
                <w:lang w:eastAsia="fi-FI"/>
              </w:rPr>
              <w:t>Eye irrit. Category 2</w:t>
            </w:r>
          </w:p>
          <w:p w14:paraId="37E8A1CA"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1EB2FCBE"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192A2C3"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169A71A" w14:textId="646C0B68" w:rsidR="0072095B" w:rsidRDefault="0072095B" w:rsidP="0092558E">
            <w:pPr>
              <w:suppressAutoHyphens w:val="0"/>
              <w:jc w:val="both"/>
              <w:rPr>
                <w:rFonts w:ascii="Arial" w:eastAsia="Calibri" w:hAnsi="Arial" w:cs="Arial"/>
                <w:lang w:eastAsia="fi-FI"/>
              </w:rPr>
            </w:pPr>
            <w:r w:rsidRPr="009F2E41">
              <w:rPr>
                <w:rFonts w:ascii="Arial" w:eastAsia="Calibri" w:hAnsi="Arial" w:cs="Arial"/>
                <w:lang w:eastAsia="fi-FI"/>
              </w:rPr>
              <w:t>H319</w:t>
            </w:r>
            <w:r>
              <w:rPr>
                <w:rFonts w:ascii="Arial" w:eastAsia="Calibri" w:hAnsi="Arial" w:cs="Arial"/>
                <w:lang w:eastAsia="fi-FI"/>
              </w:rPr>
              <w:t>:</w:t>
            </w:r>
            <w:r>
              <w:t xml:space="preserve"> </w:t>
            </w:r>
            <w:r w:rsidRPr="00C9281E">
              <w:rPr>
                <w:rFonts w:ascii="Arial" w:eastAsia="Calibri" w:hAnsi="Arial" w:cs="Arial"/>
                <w:lang w:eastAsia="fi-FI"/>
              </w:rPr>
              <w:t>Causes serious eye irritation</w:t>
            </w:r>
            <w:r w:rsidRPr="00CE031F" w:rsidDel="0072095B">
              <w:rPr>
                <w:rFonts w:ascii="Arial" w:eastAsia="Calibri" w:hAnsi="Arial" w:cs="Arial"/>
                <w:lang w:eastAsia="fi-FI"/>
              </w:rPr>
              <w:t xml:space="preserve"> </w:t>
            </w:r>
          </w:p>
          <w:p w14:paraId="334CA717" w14:textId="6FD53546"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5981290A"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5396C144"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4BA37DD3"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B104E95" w14:textId="77777777" w:rsidR="00383364" w:rsidRPr="00CE031F"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72095B" w:rsidRPr="00E72CB9" w14:paraId="727B9302"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A1EDD5E" w14:textId="77777777" w:rsidR="0072095B" w:rsidRPr="00E72CB9" w:rsidRDefault="0072095B" w:rsidP="0072095B">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8298228" w14:textId="77777777" w:rsidR="0072095B" w:rsidRPr="00E72CB9" w:rsidRDefault="0072095B" w:rsidP="0072095B">
            <w:pPr>
              <w:suppressAutoHyphens w:val="0"/>
              <w:jc w:val="both"/>
              <w:rPr>
                <w:rFonts w:ascii="Arial" w:eastAsia="Calibri" w:hAnsi="Arial" w:cs="Arial"/>
                <w:lang w:eastAsia="fi-FI"/>
              </w:rPr>
            </w:pPr>
            <w:r w:rsidRPr="00CE031F">
              <w:rPr>
                <w:rFonts w:ascii="Arial" w:eastAsia="Calibri" w:hAnsi="Arial" w:cs="Arial"/>
                <w:lang w:val="sv-SE" w:eastAsia="sv-SE"/>
              </w:rPr>
              <w:object w:dxaOrig="1596" w:dyaOrig="1512" w14:anchorId="7C767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6.5pt" o:ole="">
                  <v:imagedata r:id="rId13" o:title=""/>
                </v:shape>
                <o:OLEObject Type="Embed" ProgID="PBrush" ShapeID="_x0000_i1025" DrawAspect="Content" ObjectID="_1623831873" r:id="rId14"/>
              </w:object>
            </w:r>
          </w:p>
          <w:p w14:paraId="1B73166B" w14:textId="77777777" w:rsidR="0072095B" w:rsidRPr="00CE031F" w:rsidRDefault="0072095B" w:rsidP="0072095B">
            <w:pPr>
              <w:suppressAutoHyphens w:val="0"/>
              <w:jc w:val="both"/>
              <w:rPr>
                <w:rFonts w:ascii="Arial" w:eastAsia="Calibri" w:hAnsi="Arial" w:cs="Arial"/>
                <w:lang w:eastAsia="fi-FI"/>
              </w:rPr>
            </w:pPr>
          </w:p>
          <w:p w14:paraId="4666D80F" w14:textId="53633AC6" w:rsidR="0072095B" w:rsidRPr="009F2E41" w:rsidRDefault="0072095B" w:rsidP="0072095B">
            <w:pPr>
              <w:suppressAutoHyphens w:val="0"/>
              <w:jc w:val="both"/>
              <w:rPr>
                <w:rFonts w:ascii="Arial" w:eastAsia="Calibri" w:hAnsi="Arial" w:cs="Arial"/>
                <w:lang w:eastAsia="fi-FI"/>
              </w:rPr>
            </w:pPr>
            <w:r w:rsidRPr="009F2E41">
              <w:rPr>
                <w:rFonts w:ascii="Arial" w:eastAsia="Calibri" w:hAnsi="Arial" w:cs="Arial"/>
                <w:lang w:eastAsia="fi-FI"/>
              </w:rPr>
              <w:t>Warning</w:t>
            </w:r>
          </w:p>
        </w:tc>
      </w:tr>
      <w:tr w:rsidR="00383364" w:rsidRPr="00E72CB9" w14:paraId="13A4757E"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9C3B295"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3E49B194" w14:textId="0ACDFDAD" w:rsidR="00F958C2" w:rsidRPr="00CE031F" w:rsidRDefault="0072095B" w:rsidP="00F958C2">
            <w:pPr>
              <w:suppressAutoHyphens w:val="0"/>
              <w:jc w:val="both"/>
              <w:rPr>
                <w:rFonts w:ascii="Arial" w:eastAsia="Calibri" w:hAnsi="Arial" w:cs="Arial"/>
                <w:lang w:eastAsia="fi-FI"/>
              </w:rPr>
            </w:pPr>
            <w:r w:rsidRPr="00CE031F">
              <w:rPr>
                <w:rFonts w:ascii="Arial" w:eastAsia="Calibri" w:hAnsi="Arial" w:cs="Arial"/>
                <w:lang w:eastAsia="fi-FI"/>
              </w:rPr>
              <w:t>H319:  Causes serious eye irritation.</w:t>
            </w:r>
            <w:r w:rsidR="00F958C2" w:rsidRPr="00001F89">
              <w:rPr>
                <w:rFonts w:ascii="Arial" w:eastAsia="Calibri" w:hAnsi="Arial" w:cs="Arial"/>
                <w:lang w:eastAsia="fi-FI"/>
              </w:rPr>
              <w:t>.</w:t>
            </w:r>
          </w:p>
          <w:p w14:paraId="1FF4F695"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42FAC00B"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73C2191"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lastRenderedPageBreak/>
              <w:t>Precautionary statements</w:t>
            </w:r>
          </w:p>
        </w:tc>
        <w:tc>
          <w:tcPr>
            <w:tcW w:w="6409" w:type="dxa"/>
            <w:tcBorders>
              <w:top w:val="single" w:sz="2" w:space="0" w:color="auto"/>
              <w:left w:val="single" w:sz="2" w:space="0" w:color="auto"/>
              <w:bottom w:val="single" w:sz="2" w:space="0" w:color="auto"/>
              <w:right w:val="single" w:sz="2" w:space="0" w:color="auto"/>
            </w:tcBorders>
          </w:tcPr>
          <w:p w14:paraId="39270539" w14:textId="356FF4C4" w:rsidR="0072095B" w:rsidRDefault="0072095B" w:rsidP="0092558E">
            <w:pPr>
              <w:suppressAutoHyphens w:val="0"/>
              <w:jc w:val="both"/>
              <w:rPr>
                <w:rFonts w:ascii="Arial" w:eastAsia="Calibri" w:hAnsi="Arial" w:cs="Arial"/>
                <w:lang w:eastAsia="fi-FI"/>
              </w:rPr>
            </w:pPr>
            <w:r w:rsidRPr="00CE031F">
              <w:rPr>
                <w:rFonts w:ascii="Arial" w:eastAsia="Calibri" w:hAnsi="Arial" w:cs="Arial"/>
                <w:lang w:eastAsia="fi-FI"/>
              </w:rPr>
              <w:t>P264: Wash … thoroughly after handling</w:t>
            </w:r>
          </w:p>
          <w:p w14:paraId="65B7BA9D" w14:textId="35953BE1"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547EF978"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652D1F7D" w14:textId="1B898F18" w:rsidR="0072095B"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P305+P351 +P338: F IN EYES: Rinse cautiously with water for several minutes. Remove contact</w:t>
            </w:r>
            <w:r w:rsidRPr="00CC262E">
              <w:rPr>
                <w:rFonts w:ascii="Arial" w:eastAsia="Calibri" w:hAnsi="Arial" w:cs="Arial"/>
                <w:lang w:eastAsia="fi-FI"/>
              </w:rPr>
              <w:t xml:space="preserve"> lenses, if present and easy to do. Continue rinsing. </w:t>
            </w:r>
          </w:p>
          <w:p w14:paraId="38D51AA6" w14:textId="77777777" w:rsidR="0072095B" w:rsidRPr="00B22902" w:rsidRDefault="0072095B" w:rsidP="0072095B">
            <w:pPr>
              <w:suppressAutoHyphens w:val="0"/>
              <w:jc w:val="both"/>
              <w:rPr>
                <w:rFonts w:ascii="Arial" w:eastAsia="Calibri" w:hAnsi="Arial" w:cs="Arial"/>
                <w:lang w:eastAsia="fi-FI"/>
              </w:rPr>
            </w:pPr>
            <w:r w:rsidRPr="00CC262E">
              <w:rPr>
                <w:rFonts w:ascii="Arial" w:eastAsia="Calibri" w:hAnsi="Arial" w:cs="Arial"/>
                <w:lang w:eastAsia="fi-FI"/>
              </w:rPr>
              <w:t>P337 + P3</w:t>
            </w:r>
            <w:r w:rsidRPr="00B22902">
              <w:rPr>
                <w:rFonts w:ascii="Arial" w:eastAsia="Calibri" w:hAnsi="Arial" w:cs="Arial"/>
                <w:lang w:eastAsia="fi-FI"/>
              </w:rPr>
              <w:t>13: If eye irritation persists: Get medical advice/</w:t>
            </w:r>
            <w:r w:rsidRPr="00B22902">
              <w:rPr>
                <w:rFonts w:ascii="Arial" w:eastAsia="Calibri" w:hAnsi="Arial" w:cs="Arial"/>
                <w:lang w:eastAsia="fi-FI"/>
              </w:rPr>
              <w:br/>
              <w:t>attention.</w:t>
            </w:r>
          </w:p>
          <w:p w14:paraId="7B428BD1" w14:textId="77777777" w:rsidR="001911B0" w:rsidRPr="00B22902" w:rsidRDefault="001911B0" w:rsidP="0092558E">
            <w:pPr>
              <w:suppressAutoHyphens w:val="0"/>
              <w:jc w:val="both"/>
              <w:rPr>
                <w:rFonts w:ascii="Arial" w:eastAsia="Calibri" w:hAnsi="Arial" w:cs="Arial"/>
                <w:lang w:eastAsia="fi-FI"/>
              </w:rPr>
            </w:pPr>
            <w:r w:rsidRPr="00B22902">
              <w:rPr>
                <w:rFonts w:ascii="Arial" w:eastAsia="Calibri" w:hAnsi="Arial" w:cs="Arial"/>
                <w:lang w:eastAsia="fi-FI"/>
              </w:rPr>
              <w:t>P501 - Dispose of contents/container in accordance with local/ regional/national/international regulation (to be specified).</w:t>
            </w:r>
          </w:p>
        </w:tc>
      </w:tr>
      <w:tr w:rsidR="00383364" w:rsidRPr="00E72CB9" w14:paraId="0F13AD96"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28A64E39"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221F0D42"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0F714E9"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21E9D1B7" w14:textId="77777777" w:rsidR="00383364" w:rsidRPr="009F2E41" w:rsidRDefault="00383364" w:rsidP="0092558E">
            <w:pPr>
              <w:suppressAutoHyphens w:val="0"/>
              <w:jc w:val="both"/>
              <w:rPr>
                <w:rFonts w:ascii="Arial" w:eastAsia="Calibri" w:hAnsi="Arial" w:cs="Arial"/>
                <w:b/>
                <w:lang w:val="sv-SE" w:eastAsia="fi-FI"/>
              </w:rPr>
            </w:pPr>
          </w:p>
        </w:tc>
      </w:tr>
    </w:tbl>
    <w:p w14:paraId="1C4C6FA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B647DF3"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1940A36A"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8" w:name="_Toc428426102"/>
      <w:r w:rsidRPr="0092558E">
        <w:rPr>
          <w:rFonts w:ascii="Arial" w:hAnsi="Arial" w:cs="Arial"/>
          <w:b/>
          <w:bCs/>
          <w:kern w:val="32"/>
          <w:sz w:val="24"/>
          <w:szCs w:val="24"/>
          <w:lang w:eastAsia="de-DE"/>
        </w:rPr>
        <w:t>4. Authorised use(s) of the meta SPC</w:t>
      </w:r>
      <w:bookmarkEnd w:id="98"/>
    </w:p>
    <w:p w14:paraId="5FC9EA47"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602D9EA7" w14:textId="43813012"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Manual disinfection by dipping (post-milking)</w:t>
      </w:r>
      <w:r w:rsidR="009F2E41">
        <w:rPr>
          <w:rFonts w:ascii="Arial" w:hAnsi="Arial" w:cs="Arial"/>
          <w:b/>
          <w:bCs/>
          <w:lang w:eastAsia="de-DE"/>
        </w:rPr>
        <w:t xml:space="preserve"> </w:t>
      </w:r>
    </w:p>
    <w:p w14:paraId="48B0F51F" w14:textId="77777777" w:rsidR="00C9281E" w:rsidRPr="009F2E41" w:rsidRDefault="00C9281E"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A859BC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2C45FB" w14:textId="165EAFCD"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8B2493F"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6FDB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2FFAB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31E659C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B0DF0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6849DB"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66039AF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0E436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73D0E7A" w14:textId="77777777" w:rsidR="00381C0F"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189D4F9B" w14:textId="77777777" w:rsidR="005B35B1" w:rsidRPr="00B22902" w:rsidRDefault="00381C0F" w:rsidP="0092558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Y</w:t>
            </w:r>
            <w:r w:rsidR="005B35B1" w:rsidRPr="00B22902">
              <w:rPr>
                <w:rFonts w:ascii="Arial" w:hAnsi="Arial" w:cs="Arial"/>
                <w:bCs/>
                <w:lang w:eastAsia="de-DE"/>
              </w:rPr>
              <w:t>easts</w:t>
            </w:r>
          </w:p>
        </w:tc>
      </w:tr>
      <w:tr w:rsidR="005B35B1" w:rsidRPr="00E72CB9" w14:paraId="1A46F7B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BDAC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5E4EC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after milking</w:t>
            </w:r>
          </w:p>
        </w:tc>
      </w:tr>
      <w:tr w:rsidR="005B35B1" w:rsidRPr="00E72CB9" w14:paraId="48EB7FD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9D30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410863"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6244E9C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93B4E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68F769A"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00A031D1" w:rsidRPr="009F2E41">
              <w:rPr>
                <w:rFonts w:ascii="Arial" w:hAnsi="Arial" w:cs="Arial"/>
                <w:bCs/>
                <w:lang w:eastAsia="de-DE"/>
              </w:rPr>
              <w:t xml:space="preserve"> </w:t>
            </w:r>
            <w:r w:rsidRPr="009F2E41">
              <w:rPr>
                <w:rFonts w:ascii="Arial" w:hAnsi="Arial" w:cs="Arial"/>
                <w:bCs/>
                <w:lang w:eastAsia="de-DE"/>
              </w:rPr>
              <w:t>each milking</w:t>
            </w:r>
          </w:p>
          <w:p w14:paraId="78C5E1BC"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5A71E9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DE0A1C" w:rsidRPr="00CC262E">
              <w:rPr>
                <w:rFonts w:ascii="Arial" w:hAnsi="Arial" w:cs="Arial"/>
                <w:bCs/>
                <w:lang w:eastAsia="de-DE"/>
              </w:rPr>
              <w:t>5</w:t>
            </w:r>
            <w:r w:rsidRPr="00B22902">
              <w:rPr>
                <w:rFonts w:ascii="Arial" w:hAnsi="Arial" w:cs="Arial"/>
                <w:bCs/>
                <w:lang w:eastAsia="de-DE"/>
              </w:rPr>
              <w:t xml:space="preserve"> min</w:t>
            </w:r>
          </w:p>
          <w:p w14:paraId="5F2324B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1D85038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CA75C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161DE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6B5E20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E419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AA48C0"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2406E9" w:rsidRPr="009F2E41">
              <w:rPr>
                <w:rFonts w:ascii="Arial" w:hAnsi="Arial" w:cs="Arial"/>
                <w:bCs/>
                <w:lang w:eastAsia="de-DE"/>
              </w:rPr>
              <w:t xml:space="preserve">opaque </w:t>
            </w:r>
            <w:r w:rsidRPr="009F2E41">
              <w:rPr>
                <w:rFonts w:ascii="Arial" w:hAnsi="Arial" w:cs="Arial"/>
                <w:bCs/>
                <w:lang w:eastAsia="de-DE"/>
              </w:rPr>
              <w:t>containers of 10 kg, 20 kg, 60</w:t>
            </w:r>
            <w:r w:rsidR="002406E9" w:rsidRPr="009F2E41">
              <w:rPr>
                <w:rFonts w:ascii="Arial" w:hAnsi="Arial" w:cs="Arial"/>
                <w:bCs/>
                <w:lang w:eastAsia="de-DE"/>
              </w:rPr>
              <w:t xml:space="preserve"> </w:t>
            </w:r>
            <w:r w:rsidRPr="00CC262E">
              <w:rPr>
                <w:rFonts w:ascii="Arial" w:hAnsi="Arial" w:cs="Arial"/>
                <w:bCs/>
                <w:lang w:eastAsia="de-DE"/>
              </w:rPr>
              <w:t>kg, 200</w:t>
            </w:r>
            <w:r w:rsidR="002406E9" w:rsidRPr="00CC262E">
              <w:rPr>
                <w:rFonts w:ascii="Arial" w:hAnsi="Arial" w:cs="Arial"/>
                <w:bCs/>
                <w:lang w:eastAsia="de-DE"/>
              </w:rPr>
              <w:t xml:space="preserve"> </w:t>
            </w:r>
            <w:r w:rsidRPr="00B22902">
              <w:rPr>
                <w:rFonts w:ascii="Arial" w:hAnsi="Arial" w:cs="Arial"/>
                <w:bCs/>
                <w:lang w:eastAsia="de-DE"/>
              </w:rPr>
              <w:t>kg, 1000</w:t>
            </w:r>
            <w:r w:rsidR="002406E9" w:rsidRPr="00B22902">
              <w:rPr>
                <w:rFonts w:ascii="Arial" w:hAnsi="Arial" w:cs="Arial"/>
                <w:bCs/>
                <w:lang w:eastAsia="de-DE"/>
              </w:rPr>
              <w:t xml:space="preserve"> </w:t>
            </w:r>
            <w:r w:rsidRPr="00515859">
              <w:rPr>
                <w:rFonts w:ascii="Arial" w:hAnsi="Arial" w:cs="Arial"/>
                <w:bCs/>
                <w:lang w:eastAsia="de-DE"/>
              </w:rPr>
              <w:t>kg.</w:t>
            </w:r>
          </w:p>
        </w:tc>
      </w:tr>
    </w:tbl>
    <w:p w14:paraId="4AAD6FE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AA9C0D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99" w:name="_Toc428426103"/>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99"/>
      <w:r w:rsidRPr="00CE031F">
        <w:rPr>
          <w:rFonts w:ascii="Arial" w:hAnsi="Arial" w:cs="Arial"/>
          <w:b/>
          <w:bCs/>
          <w:i/>
          <w:iCs/>
          <w:lang w:eastAsia="de-DE"/>
        </w:rPr>
        <w:t xml:space="preserve"> </w:t>
      </w:r>
    </w:p>
    <w:p w14:paraId="3A4DFF7C"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832FB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0EDC6A" w14:textId="77777777" w:rsidR="007C1657" w:rsidRPr="00847D7A" w:rsidRDefault="00DD78DB" w:rsidP="000F1AEB">
            <w:pPr>
              <w:pStyle w:val="Paragraphedeliste"/>
              <w:widowControl w:val="0"/>
              <w:numPr>
                <w:ilvl w:val="0"/>
                <w:numId w:val="43"/>
              </w:numPr>
              <w:suppressAutoHyphens w:val="0"/>
              <w:autoSpaceDE w:val="0"/>
              <w:autoSpaceDN w:val="0"/>
              <w:adjustRightInd w:val="0"/>
              <w:jc w:val="both"/>
              <w:rPr>
                <w:rFonts w:ascii="Arial" w:hAnsi="Arial" w:cs="Arial"/>
                <w:bCs/>
                <w:lang w:eastAsia="de-DE"/>
              </w:rPr>
            </w:pPr>
            <w:r w:rsidRPr="00DD78DB">
              <w:rPr>
                <w:rFonts w:ascii="Arial" w:hAnsi="Arial" w:cs="Arial"/>
              </w:rPr>
              <w:t>For use with a dipping cup of 300 ml. Fill a clean and dry cup to three quarters (225 ml). Exercise enough pressures (about 3 to 6) to bring the product up in the dip cup and fill it up to two thirds. Dip each teat so that the teat is completely covered for 5 min</w:t>
            </w:r>
          </w:p>
          <w:p w14:paraId="5D57B120" w14:textId="6E23D7B9" w:rsidR="005B35B1" w:rsidRPr="00DD78DB" w:rsidRDefault="005B35B1" w:rsidP="00847D7A">
            <w:pPr>
              <w:pStyle w:val="Paragraphedeliste"/>
              <w:widowControl w:val="0"/>
              <w:suppressAutoHyphens w:val="0"/>
              <w:autoSpaceDE w:val="0"/>
              <w:autoSpaceDN w:val="0"/>
              <w:adjustRightInd w:val="0"/>
              <w:ind w:left="360"/>
              <w:jc w:val="both"/>
              <w:rPr>
                <w:rFonts w:ascii="Arial" w:hAnsi="Arial" w:cs="Arial"/>
                <w:bCs/>
                <w:lang w:eastAsia="de-DE"/>
              </w:rPr>
            </w:pPr>
          </w:p>
        </w:tc>
      </w:tr>
    </w:tbl>
    <w:p w14:paraId="7F170E0A" w14:textId="77777777" w:rsidR="00667BD0"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0" w:name="_Toc428426104"/>
      <w:r w:rsidRPr="00E72CB9">
        <w:rPr>
          <w:rFonts w:ascii="Arial" w:hAnsi="Arial" w:cs="Arial"/>
          <w:b/>
          <w:bCs/>
          <w:i/>
          <w:kern w:val="32"/>
          <w:lang w:eastAsia="de-DE"/>
        </w:rPr>
        <w:t>4.1.2 Use-specific risk mitigation measures</w:t>
      </w:r>
      <w:bookmarkEnd w:id="100"/>
    </w:p>
    <w:p w14:paraId="26DFC1A5" w14:textId="3282934A"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DDAE7D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149667" w14:textId="076C8B66"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4A232C95"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1" w:name="_Toc428426105"/>
    </w:p>
    <w:p w14:paraId="11FD688B"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w:t>
      </w:r>
      <w:r w:rsidRPr="00CE031F">
        <w:rPr>
          <w:rFonts w:ascii="Arial" w:hAnsi="Arial" w:cs="Arial"/>
          <w:b/>
          <w:bCs/>
          <w:i/>
          <w:kern w:val="32"/>
          <w:lang w:eastAsia="de-DE"/>
        </w:rPr>
        <w:t>t effects, first aid instructions and emergency measures to protect the environment</w:t>
      </w:r>
      <w:bookmarkEnd w:id="101"/>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1BDCBE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A067E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2722D1D"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2" w:name="_Toc428426106"/>
    </w:p>
    <w:p w14:paraId="29431F8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product and its packaging</w:t>
      </w:r>
      <w:bookmarkEnd w:id="102"/>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A6F26B1"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1C442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52C39A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CAD98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3" w:name="_Toc428426107"/>
      <w:r w:rsidRPr="00CE031F">
        <w:rPr>
          <w:rFonts w:ascii="Arial" w:hAnsi="Arial" w:cs="Arial"/>
          <w:b/>
          <w:bCs/>
          <w:i/>
          <w:kern w:val="32"/>
          <w:lang w:eastAsia="de-DE"/>
        </w:rPr>
        <w:t>4.1.5. Where specific to the use, the conditions of storage and shelf-life of the product under normal conditions of storage</w:t>
      </w:r>
      <w:bookmarkEnd w:id="10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7AA81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CD0E4E"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33804E9"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7215BED" w14:textId="77777777" w:rsidR="00FD004D" w:rsidRPr="00CE031F" w:rsidRDefault="00FD004D" w:rsidP="00E72CB9">
      <w:pPr>
        <w:widowControl w:val="0"/>
        <w:suppressAutoHyphens w:val="0"/>
        <w:autoSpaceDE w:val="0"/>
        <w:autoSpaceDN w:val="0"/>
        <w:adjustRightInd w:val="0"/>
        <w:jc w:val="both"/>
        <w:rPr>
          <w:rFonts w:ascii="Arial" w:hAnsi="Arial" w:cs="Arial"/>
          <w:bCs/>
          <w:lang w:eastAsia="de-DE"/>
        </w:rPr>
      </w:pPr>
    </w:p>
    <w:p w14:paraId="65D0618C" w14:textId="4E1DFBA1" w:rsidR="005B35B1" w:rsidRDefault="005B35B1" w:rsidP="0092558E">
      <w:pPr>
        <w:widowControl w:val="0"/>
        <w:suppressAutoHyphens w:val="0"/>
        <w:autoSpaceDE w:val="0"/>
        <w:autoSpaceDN w:val="0"/>
        <w:adjustRightInd w:val="0"/>
        <w:jc w:val="both"/>
      </w:pPr>
      <w:r w:rsidRPr="00CE031F">
        <w:rPr>
          <w:rFonts w:ascii="Arial" w:hAnsi="Arial" w:cs="Arial"/>
          <w:b/>
          <w:bCs/>
          <w:lang w:eastAsia="de-DE"/>
        </w:rPr>
        <w:t>4.2. Use description- Automatic disinfection by spraying (post-milking)</w:t>
      </w:r>
      <w:r w:rsidR="009F2E41" w:rsidRPr="009F2E41">
        <w:t xml:space="preserve"> </w:t>
      </w:r>
    </w:p>
    <w:p w14:paraId="5D5DE51E"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42865EF"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3B1885" w14:textId="57B1A3E5"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2DB9556A"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DB3D7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1D1EE8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4A51561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0E943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Where relevant, an exact description </w:t>
            </w:r>
            <w:r w:rsidRPr="00CE031F">
              <w:rPr>
                <w:rFonts w:ascii="Arial" w:hAnsi="Arial" w:cs="Arial"/>
                <w:b/>
                <w:lang w:eastAsia="en-GB"/>
              </w:rPr>
              <w:t>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C5880C8"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3A72231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09D9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8AF057" w14:textId="4FC55EBA" w:rsidR="00DE0A1C" w:rsidRPr="009F2E41"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633319D0" w14:textId="4DEB7BF9" w:rsidR="005B35B1" w:rsidRPr="009F2E41" w:rsidRDefault="009F2E41"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9F2E41">
              <w:rPr>
                <w:rFonts w:ascii="Arial" w:hAnsi="Arial" w:cs="Arial"/>
                <w:bCs/>
                <w:lang w:eastAsia="de-DE"/>
              </w:rPr>
              <w:t>easts</w:t>
            </w:r>
          </w:p>
        </w:tc>
      </w:tr>
      <w:tr w:rsidR="005B35B1" w:rsidRPr="00E72CB9" w14:paraId="34818F2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B9241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AA4E1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after milking</w:t>
            </w:r>
          </w:p>
        </w:tc>
      </w:tr>
      <w:tr w:rsidR="005B35B1" w:rsidRPr="00E72CB9" w14:paraId="27555E3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5CE49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BA5B8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6CFA11D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0C7BF0"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FB67C0"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15C8081F"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35EC38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424BB20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4BC2BBA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BF1CC"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C8070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9BE7B7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A52E1D"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E6D67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1A1540" w:rsidRPr="009F2E41">
              <w:rPr>
                <w:rFonts w:ascii="Arial" w:hAnsi="Arial" w:cs="Arial"/>
                <w:bCs/>
                <w:lang w:eastAsia="de-DE"/>
              </w:rPr>
              <w:t xml:space="preserve">opaque </w:t>
            </w:r>
            <w:r w:rsidRPr="009F2E41">
              <w:rPr>
                <w:rFonts w:ascii="Arial" w:hAnsi="Arial" w:cs="Arial"/>
                <w:bCs/>
                <w:lang w:eastAsia="de-DE"/>
              </w:rPr>
              <w:t>containers of 10 kg, 20 kg, 60</w:t>
            </w:r>
            <w:r w:rsidR="001A1540" w:rsidRPr="009F2E41">
              <w:rPr>
                <w:rFonts w:ascii="Arial" w:hAnsi="Arial" w:cs="Arial"/>
                <w:bCs/>
                <w:lang w:eastAsia="de-DE"/>
              </w:rPr>
              <w:t xml:space="preserve"> </w:t>
            </w:r>
            <w:r w:rsidRPr="00CC262E">
              <w:rPr>
                <w:rFonts w:ascii="Arial" w:hAnsi="Arial" w:cs="Arial"/>
                <w:bCs/>
                <w:lang w:eastAsia="de-DE"/>
              </w:rPr>
              <w:t>kg, 200</w:t>
            </w:r>
            <w:r w:rsidR="001A1540" w:rsidRPr="00CC262E">
              <w:rPr>
                <w:rFonts w:ascii="Arial" w:hAnsi="Arial" w:cs="Arial"/>
                <w:bCs/>
                <w:lang w:eastAsia="de-DE"/>
              </w:rPr>
              <w:t xml:space="preserve"> </w:t>
            </w:r>
            <w:r w:rsidRPr="00B22902">
              <w:rPr>
                <w:rFonts w:ascii="Arial" w:hAnsi="Arial" w:cs="Arial"/>
                <w:bCs/>
                <w:lang w:eastAsia="de-DE"/>
              </w:rPr>
              <w:t>kg, 1000</w:t>
            </w:r>
            <w:r w:rsidR="001A1540" w:rsidRPr="00B22902">
              <w:rPr>
                <w:rFonts w:ascii="Arial" w:hAnsi="Arial" w:cs="Arial"/>
                <w:bCs/>
                <w:lang w:eastAsia="de-DE"/>
              </w:rPr>
              <w:t xml:space="preserve"> </w:t>
            </w:r>
            <w:r w:rsidRPr="00515859">
              <w:rPr>
                <w:rFonts w:ascii="Arial" w:hAnsi="Arial" w:cs="Arial"/>
                <w:bCs/>
                <w:lang w:eastAsia="de-DE"/>
              </w:rPr>
              <w:t>kg.</w:t>
            </w:r>
          </w:p>
        </w:tc>
      </w:tr>
    </w:tbl>
    <w:p w14:paraId="6B93046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21BE505"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4" w:name="_Toc428426108"/>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0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91FF1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D93F6" w14:textId="70750519" w:rsidR="005B35B1" w:rsidRPr="00847D7A" w:rsidRDefault="000F1AEB" w:rsidP="00847D7A">
            <w:pPr>
              <w:rPr>
                <w:rFonts w:ascii="Arial" w:hAnsi="Arial" w:cs="Arial"/>
                <w:bCs/>
                <w:lang w:eastAsia="de-DE"/>
              </w:rPr>
            </w:pPr>
            <w:r w:rsidRPr="00847D7A">
              <w:rPr>
                <w:rFonts w:ascii="Arial" w:hAnsi="Arial" w:cs="Arial"/>
              </w:rPr>
              <w:t xml:space="preserve">For use in automatic spraying in milking machine: fill the tank and use the product according to the recommendations of the equipment manufacturer. Enable automatic spraying. Adjust the settings of the equipment so that each teat is completely covered with the product for 5 min, the time required for disinfecting action on the skin. </w:t>
            </w:r>
          </w:p>
        </w:tc>
      </w:tr>
    </w:tbl>
    <w:p w14:paraId="31399B5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5" w:name="_Toc428426109"/>
    </w:p>
    <w:p w14:paraId="29F4D59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105"/>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F26CC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B3072B"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A08F80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6" w:name="_Toc428426110"/>
    </w:p>
    <w:p w14:paraId="6E78C00F"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4.2.3 Where spec</w:t>
      </w:r>
      <w:r w:rsidRPr="00CE031F">
        <w:rPr>
          <w:rFonts w:ascii="Arial" w:hAnsi="Arial" w:cs="Arial"/>
          <w:b/>
          <w:bCs/>
          <w:i/>
          <w:kern w:val="32"/>
          <w:lang w:eastAsia="de-DE"/>
        </w:rPr>
        <w:t>ific to the use, the particulars of likely direct or indirect effects, first aid instructions and emergency measures to pr</w:t>
      </w:r>
      <w:r w:rsidRPr="009F2E41">
        <w:rPr>
          <w:rFonts w:ascii="Arial" w:hAnsi="Arial" w:cs="Arial"/>
          <w:b/>
          <w:bCs/>
          <w:i/>
          <w:kern w:val="32"/>
          <w:lang w:eastAsia="de-DE"/>
        </w:rPr>
        <w:t>otect the environment</w:t>
      </w:r>
      <w:bookmarkEnd w:id="106"/>
      <w:r w:rsidRPr="009F2E41">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5DA98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6D0160"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51EF5F7"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7" w:name="_Toc428426111"/>
    </w:p>
    <w:p w14:paraId="3E19D53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107"/>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9930E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15BA5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BF6F83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C9C868E"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8" w:name="_Toc428426112"/>
      <w:r w:rsidRPr="00CE031F">
        <w:rPr>
          <w:rFonts w:ascii="Arial" w:hAnsi="Arial" w:cs="Arial"/>
          <w:b/>
          <w:bCs/>
          <w:i/>
          <w:kern w:val="32"/>
          <w:lang w:eastAsia="de-DE"/>
        </w:rPr>
        <w:t>4.2.5. Where specific to the use, the conditions of storage and shelf-life of the product under normal conditions of storage</w:t>
      </w:r>
      <w:bookmarkEnd w:id="10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9E2BBC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E2E11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A4980A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0D96096"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2E5B0CC5" w14:textId="7F21EB66"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Semi-automatic or manual disinfection by spraying (post-milking</w:t>
      </w:r>
      <w:r w:rsidR="000A517C">
        <w:rPr>
          <w:rFonts w:ascii="Arial" w:hAnsi="Arial" w:cs="Arial"/>
          <w:b/>
          <w:bCs/>
          <w:lang w:eastAsia="de-DE"/>
        </w:rPr>
        <w:t>)</w:t>
      </w:r>
    </w:p>
    <w:p w14:paraId="762B8889"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544409D8"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05B6D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9 – Semi-automated or manual spraying after milking</w:t>
            </w:r>
          </w:p>
        </w:tc>
      </w:tr>
      <w:tr w:rsidR="005B35B1" w:rsidRPr="00E72CB9" w14:paraId="75C18B0E"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3A7A7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B78D64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011CC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007E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6FF6D53"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1D143F6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DCC2D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CDB2A" w14:textId="765AF79D" w:rsidR="00DE0A1C" w:rsidRPr="00CC262E"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46F0C076" w14:textId="77777777" w:rsidR="005B35B1" w:rsidRPr="00515859" w:rsidRDefault="00381C0F" w:rsidP="0092558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Y</w:t>
            </w:r>
            <w:r w:rsidR="005B35B1" w:rsidRPr="00515859">
              <w:rPr>
                <w:rFonts w:ascii="Arial" w:hAnsi="Arial" w:cs="Arial"/>
                <w:bCs/>
                <w:lang w:eastAsia="de-DE"/>
              </w:rPr>
              <w:t>easts</w:t>
            </w:r>
          </w:p>
        </w:tc>
      </w:tr>
      <w:tr w:rsidR="005B35B1" w:rsidRPr="00E72CB9" w14:paraId="109835F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D1A97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5EF98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w:t>
            </w:r>
            <w:r w:rsidR="00924319" w:rsidRPr="009F2E41">
              <w:rPr>
                <w:rFonts w:ascii="Arial" w:hAnsi="Arial" w:cs="Arial"/>
                <w:bCs/>
                <w:lang w:eastAsia="de-DE"/>
              </w:rPr>
              <w:t xml:space="preserve"> semi-automated or</w:t>
            </w:r>
            <w:r w:rsidRPr="009F2E41">
              <w:rPr>
                <w:rFonts w:ascii="Arial" w:hAnsi="Arial" w:cs="Arial"/>
                <w:bCs/>
                <w:lang w:eastAsia="de-DE"/>
              </w:rPr>
              <w:t xml:space="preserve"> manual spraying after milking</w:t>
            </w:r>
          </w:p>
        </w:tc>
      </w:tr>
      <w:tr w:rsidR="005B35B1" w:rsidRPr="00E72CB9" w14:paraId="654F971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5C2BB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05DF2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5B35B1" w:rsidRPr="00E72CB9" w14:paraId="2D2AE78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633939"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w:t>
            </w:r>
            <w:r w:rsidRPr="00CE031F">
              <w:rPr>
                <w:rFonts w:ascii="Arial" w:hAnsi="Arial" w:cs="Arial"/>
                <w:b/>
                <w:lang w:eastAsia="en-GB"/>
              </w:rPr>
              <w:t xml:space="preserve">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971594" w14:textId="77777777" w:rsidR="001A1540" w:rsidRPr="009F2E41" w:rsidRDefault="001A1540"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75238862" w14:textId="77777777" w:rsidR="001A1540" w:rsidRPr="009F2E41" w:rsidRDefault="001A1540" w:rsidP="00CE031F">
            <w:pPr>
              <w:widowControl w:val="0"/>
              <w:suppressAutoHyphens w:val="0"/>
              <w:autoSpaceDE w:val="0"/>
              <w:autoSpaceDN w:val="0"/>
              <w:adjustRightInd w:val="0"/>
              <w:jc w:val="both"/>
              <w:rPr>
                <w:rFonts w:ascii="Arial" w:hAnsi="Arial" w:cs="Arial"/>
                <w:bCs/>
                <w:lang w:eastAsia="de-DE"/>
              </w:rPr>
            </w:pPr>
          </w:p>
          <w:p w14:paraId="6F340B97" w14:textId="77777777" w:rsidR="001A1540" w:rsidRPr="00B22902" w:rsidRDefault="001A1540"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3AAD8097"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7844FD2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0071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0CE89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272DBF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B1398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F9DBD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1A1540" w:rsidRPr="009F2E41">
              <w:rPr>
                <w:rFonts w:ascii="Arial" w:hAnsi="Arial" w:cs="Arial"/>
                <w:bCs/>
                <w:lang w:eastAsia="de-DE"/>
              </w:rPr>
              <w:t xml:space="preserve"> </w:t>
            </w:r>
            <w:r w:rsidRPr="009F2E41">
              <w:rPr>
                <w:rFonts w:ascii="Arial" w:hAnsi="Arial" w:cs="Arial"/>
                <w:bCs/>
                <w:lang w:eastAsia="de-DE"/>
              </w:rPr>
              <w:t>kg, 200</w:t>
            </w:r>
            <w:r w:rsidR="001A1540" w:rsidRPr="009F2E41">
              <w:rPr>
                <w:rFonts w:ascii="Arial" w:hAnsi="Arial" w:cs="Arial"/>
                <w:bCs/>
                <w:lang w:eastAsia="de-DE"/>
              </w:rPr>
              <w:t xml:space="preserve"> </w:t>
            </w:r>
            <w:r w:rsidRPr="00CC262E">
              <w:rPr>
                <w:rFonts w:ascii="Arial" w:hAnsi="Arial" w:cs="Arial"/>
                <w:bCs/>
                <w:lang w:eastAsia="de-DE"/>
              </w:rPr>
              <w:t>kg, 1000</w:t>
            </w:r>
            <w:r w:rsidR="001A1540" w:rsidRPr="00CC262E">
              <w:rPr>
                <w:rFonts w:ascii="Arial" w:hAnsi="Arial" w:cs="Arial"/>
                <w:bCs/>
                <w:lang w:eastAsia="de-DE"/>
              </w:rPr>
              <w:t xml:space="preserve"> </w:t>
            </w:r>
            <w:r w:rsidRPr="00B22902">
              <w:rPr>
                <w:rFonts w:ascii="Arial" w:hAnsi="Arial" w:cs="Arial"/>
                <w:bCs/>
                <w:lang w:eastAsia="de-DE"/>
              </w:rPr>
              <w:t>kg.</w:t>
            </w:r>
          </w:p>
        </w:tc>
      </w:tr>
    </w:tbl>
    <w:p w14:paraId="0B6D29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5E6E21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9" w:name="_Toc428426113"/>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6603120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2F049F" w14:textId="4F25A71B" w:rsidR="000F1AEB" w:rsidRPr="00847D7A" w:rsidRDefault="002D08E9" w:rsidP="000F1AEB">
            <w:pPr>
              <w:kinsoku w:val="0"/>
              <w:overflowPunct w:val="0"/>
              <w:spacing w:line="177" w:lineRule="exact"/>
              <w:textAlignment w:val="baseline"/>
              <w:rPr>
                <w:rFonts w:ascii="Arial" w:hAnsi="Arial" w:cs="Arial"/>
              </w:rPr>
            </w:pPr>
            <w:r w:rsidRPr="00847D7A">
              <w:rPr>
                <w:rFonts w:ascii="Arial" w:hAnsi="Arial" w:cs="Arial"/>
                <w:bCs/>
                <w:lang w:eastAsia="de-DE"/>
              </w:rPr>
              <w:t xml:space="preserve"> </w:t>
            </w:r>
            <w:r w:rsidR="000F1AEB" w:rsidRPr="00847D7A">
              <w:rPr>
                <w:rFonts w:ascii="Arial" w:hAnsi="Arial" w:cs="Arial"/>
              </w:rPr>
              <w:t xml:space="preserve">For use in semi-automatic or manual spraying with suitable material in good condition. Spray the product carefully so that the entire surface of the teats is covered during 5 minutes, the time required for disinfecting action on the skin. </w:t>
            </w:r>
          </w:p>
          <w:p w14:paraId="357BB608" w14:textId="3D457301"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F54FF1D"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0" w:name="_Toc428426114"/>
    </w:p>
    <w:p w14:paraId="1ED71D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110"/>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FE6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9C9FEC" w14:textId="68775246" w:rsidR="005B35B1" w:rsidRPr="00CE031F"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CE5976" w:rsidRPr="00ED7036">
              <w:rPr>
                <w:rFonts w:ascii="Arial" w:hAnsi="Arial" w:cs="Arial"/>
                <w:bCs/>
                <w:lang w:eastAsia="de-DE"/>
              </w:rPr>
              <w:t xml:space="preserve">Wear protective chemical resistant gloves </w:t>
            </w:r>
            <w:r w:rsidR="008928C5">
              <w:rPr>
                <w:rFonts w:ascii="Arial" w:hAnsi="Arial" w:cs="Arial"/>
                <w:bCs/>
                <w:lang w:eastAsia="de-DE"/>
              </w:rPr>
              <w:t>(</w:t>
            </w:r>
            <w:r w:rsidR="008928C5" w:rsidRPr="00846EF8">
              <w:rPr>
                <w:rFonts w:ascii="Arial" w:hAnsi="Arial" w:cs="Arial"/>
                <w:bCs/>
                <w:lang w:eastAsia="de-DE"/>
              </w:rPr>
              <w:t>material to be specified by the authorisation holder within the product information)</w:t>
            </w:r>
            <w:r w:rsidR="00ED7036">
              <w:rPr>
                <w:rFonts w:ascii="Arial" w:hAnsi="Arial" w:cs="Arial"/>
                <w:bCs/>
                <w:lang w:eastAsia="de-DE"/>
              </w:rPr>
              <w:t xml:space="preserve"> </w:t>
            </w:r>
            <w:r w:rsidR="00CE5976" w:rsidRPr="00CE031F">
              <w:rPr>
                <w:rFonts w:ascii="Arial" w:hAnsi="Arial" w:cs="Arial"/>
                <w:bCs/>
                <w:lang w:eastAsia="de-DE"/>
              </w:rPr>
              <w:t xml:space="preserve">during loading and application of the product </w:t>
            </w:r>
            <w:r w:rsidR="00CE5976" w:rsidRPr="00ED7036">
              <w:rPr>
                <w:rFonts w:ascii="Arial" w:hAnsi="Arial" w:cs="Arial"/>
                <w:bCs/>
                <w:lang w:eastAsia="de-DE"/>
              </w:rPr>
              <w:t xml:space="preserve"> </w:t>
            </w:r>
            <w:r w:rsidR="00CE5976">
              <w:rPr>
                <w:rFonts w:ascii="Arial" w:hAnsi="Arial" w:cs="Arial"/>
                <w:bCs/>
                <w:lang w:eastAsia="de-DE"/>
              </w:rPr>
              <w:t xml:space="preserve">and a </w:t>
            </w:r>
            <w:r w:rsidR="00CE5976" w:rsidRPr="00ED7036">
              <w:rPr>
                <w:rFonts w:ascii="Arial" w:hAnsi="Arial" w:cs="Arial"/>
                <w:bCs/>
                <w:lang w:eastAsia="de-DE"/>
              </w:rPr>
              <w:t xml:space="preserve">protective coverall (at least </w:t>
            </w:r>
            <w:r w:rsidR="008928C5">
              <w:rPr>
                <w:rFonts w:ascii="Arial" w:hAnsi="Arial" w:cs="Arial"/>
                <w:bCs/>
                <w:lang w:eastAsia="de-DE"/>
              </w:rPr>
              <w:t xml:space="preserve">category III </w:t>
            </w:r>
            <w:r w:rsidR="00CE5976" w:rsidRPr="00ED7036">
              <w:rPr>
                <w:rFonts w:ascii="Arial" w:hAnsi="Arial" w:cs="Arial"/>
                <w:bCs/>
                <w:lang w:eastAsia="de-DE"/>
              </w:rPr>
              <w:t>type 6, EN13034)</w:t>
            </w:r>
            <w:r w:rsidR="00ED7036">
              <w:rPr>
                <w:rFonts w:ascii="Arial" w:hAnsi="Arial" w:cs="Arial"/>
                <w:bCs/>
                <w:lang w:eastAsia="de-DE"/>
              </w:rPr>
              <w:t xml:space="preserve"> </w:t>
            </w:r>
            <w:r w:rsidRPr="00CE031F">
              <w:rPr>
                <w:rFonts w:ascii="Arial" w:hAnsi="Arial" w:cs="Arial"/>
                <w:bCs/>
                <w:lang w:eastAsia="de-DE"/>
              </w:rPr>
              <w:t>during application.</w:t>
            </w:r>
          </w:p>
        </w:tc>
      </w:tr>
    </w:tbl>
    <w:p w14:paraId="4ACBC7E3"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1" w:name="_Toc428426115"/>
    </w:p>
    <w:p w14:paraId="43276DDD"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w:t>
      </w:r>
      <w:r w:rsidRPr="00CE031F">
        <w:rPr>
          <w:rFonts w:ascii="Arial" w:hAnsi="Arial" w:cs="Arial"/>
          <w:b/>
          <w:bCs/>
          <w:i/>
          <w:kern w:val="32"/>
          <w:lang w:eastAsia="de-DE"/>
        </w:rPr>
        <w:t>rticulars of likely direct or indirect effects, first aid instructions and emergency measures to protect the environment</w:t>
      </w:r>
      <w:bookmarkEnd w:id="111"/>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558B1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AE8CB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66AEB773"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2" w:name="_Toc428426116"/>
      <w:r w:rsidRPr="00E72CB9">
        <w:rPr>
          <w:rFonts w:ascii="Arial" w:hAnsi="Arial" w:cs="Arial"/>
          <w:b/>
          <w:bCs/>
          <w:i/>
          <w:kern w:val="32"/>
          <w:lang w:eastAsia="de-DE"/>
        </w:rPr>
        <w:t>4.3.4 Where specific to the use, the instructions for safe disposal of the product and its packaging</w:t>
      </w:r>
      <w:bookmarkEnd w:id="11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230C6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C0956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44737E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6B398BA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3" w:name="_Toc428426117"/>
      <w:r w:rsidRPr="00CE031F">
        <w:rPr>
          <w:rFonts w:ascii="Arial" w:hAnsi="Arial" w:cs="Arial"/>
          <w:b/>
          <w:bCs/>
          <w:i/>
          <w:kern w:val="32"/>
          <w:lang w:eastAsia="de-DE"/>
        </w:rPr>
        <w:t>4.3.5. Where specific to the use, the conditions of storage and shelf-life of the product under normal conditions of storage</w:t>
      </w:r>
      <w:bookmarkEnd w:id="11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7CA995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AFC94F"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26A716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5859D623" w14:textId="77777777" w:rsidR="0092558E" w:rsidRPr="002C0442" w:rsidRDefault="0092558E" w:rsidP="00CF693B">
      <w:pPr>
        <w:widowControl w:val="0"/>
        <w:suppressAutoHyphens w:val="0"/>
        <w:autoSpaceDE w:val="0"/>
        <w:autoSpaceDN w:val="0"/>
        <w:adjustRightInd w:val="0"/>
        <w:jc w:val="both"/>
        <w:rPr>
          <w:rFonts w:ascii="Arial" w:hAnsi="Arial" w:cs="Arial"/>
          <w:bCs/>
          <w:lang w:eastAsia="de-DE"/>
        </w:rPr>
      </w:pPr>
    </w:p>
    <w:p w14:paraId="488E7156"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14" w:name="_Toc428426118"/>
      <w:r w:rsidRPr="00AB5DF3">
        <w:rPr>
          <w:rFonts w:ascii="Arial" w:hAnsi="Arial" w:cs="Arial"/>
          <w:b/>
          <w:bCs/>
          <w:kern w:val="32"/>
          <w:sz w:val="28"/>
          <w:szCs w:val="28"/>
          <w:lang w:eastAsia="de-DE"/>
        </w:rPr>
        <w:t>5. General directions for use of the meta SPC</w:t>
      </w:r>
      <w:bookmarkEnd w:id="114"/>
    </w:p>
    <w:p w14:paraId="1B9ECB0F"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35E0CEA0"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15" w:name="_Toc428426119"/>
      <w:r w:rsidRPr="00667BD0">
        <w:rPr>
          <w:rFonts w:ascii="Arial" w:hAnsi="Arial" w:cs="Arial"/>
          <w:b/>
          <w:bCs/>
          <w:iCs/>
          <w:lang w:eastAsia="de-DE"/>
        </w:rPr>
        <w:t>5.1. Instructions for use</w:t>
      </w:r>
      <w:bookmarkEnd w:id="115"/>
    </w:p>
    <w:p w14:paraId="2A6AA572" w14:textId="77777777" w:rsidR="0092558E" w:rsidRPr="00667BD0"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E1ED29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1D0C4C" w14:textId="5292FE3F" w:rsidR="007C1657" w:rsidRPr="00847D7A" w:rsidRDefault="006D0253" w:rsidP="00ED7036">
            <w:pPr>
              <w:widowControl w:val="0"/>
              <w:numPr>
                <w:ilvl w:val="0"/>
                <w:numId w:val="6"/>
              </w:numPr>
              <w:tabs>
                <w:tab w:val="left" w:pos="993"/>
              </w:tabs>
              <w:suppressAutoHyphens w:val="0"/>
              <w:jc w:val="both"/>
              <w:outlineLvl w:val="3"/>
              <w:rPr>
                <w:rFonts w:ascii="Arial" w:hAnsi="Arial" w:cs="Arial"/>
                <w:color w:val="000000"/>
                <w:lang w:val="en-US" w:eastAsia="fr-FR"/>
              </w:rPr>
            </w:pPr>
            <w:r w:rsidRPr="00847D7A">
              <w:rPr>
                <w:rFonts w:ascii="Arial" w:eastAsia="Calibri" w:hAnsi="Arial" w:cs="Arial"/>
                <w:bCs/>
                <w:iCs/>
                <w:lang w:val="sv-SE" w:eastAsia="en-US"/>
              </w:rPr>
              <w:t>Always read the label or leaflet before use and follow all the instructions provided.</w:t>
            </w:r>
          </w:p>
          <w:p w14:paraId="2EDFFBB7" w14:textId="2B4CC48D" w:rsidR="000D6DBD" w:rsidRPr="00847D7A" w:rsidRDefault="000D6DBD"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p>
          <w:p w14:paraId="47FBCD17" w14:textId="77777777" w:rsidR="000F1AEB" w:rsidRPr="00847D7A" w:rsidRDefault="000F1AEB"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rPr>
              <w:t>Leave the product until next milking. Keep the cows standing until the product has dried (at least 5 minutes)</w:t>
            </w:r>
          </w:p>
          <w:p w14:paraId="5B1E2283" w14:textId="20607C69" w:rsidR="001817AF" w:rsidRPr="000D6DBD" w:rsidRDefault="001817AF" w:rsidP="001817AF">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6F81738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43A9E65"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6" w:name="_Toc428426120"/>
      <w:r w:rsidRPr="002C0442">
        <w:rPr>
          <w:rFonts w:ascii="Arial" w:hAnsi="Arial" w:cs="Arial"/>
          <w:b/>
          <w:bCs/>
          <w:iCs/>
          <w:lang w:eastAsia="de-DE"/>
        </w:rPr>
        <w:t>5.2. Risk mitigation measures</w:t>
      </w:r>
      <w:bookmarkEnd w:id="116"/>
    </w:p>
    <w:p w14:paraId="3E33423F"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42B75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DB6F1E" w14:textId="3E827FFF" w:rsidR="002F2CC9" w:rsidRPr="00667BD0" w:rsidRDefault="002F2CC9" w:rsidP="00F565EC">
            <w:pPr>
              <w:pStyle w:val="Paragraphedeliste"/>
              <w:numPr>
                <w:ilvl w:val="0"/>
                <w:numId w:val="6"/>
              </w:numPr>
              <w:jc w:val="both"/>
              <w:rPr>
                <w:rFonts w:ascii="Arial" w:hAnsi="Arial" w:cs="Arial"/>
                <w:lang w:eastAsia="fr-BE"/>
              </w:rPr>
            </w:pPr>
          </w:p>
        </w:tc>
      </w:tr>
    </w:tbl>
    <w:p w14:paraId="6280CF4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029D0A53"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7" w:name="_Toc428426121"/>
      <w:r w:rsidRPr="002C0442">
        <w:rPr>
          <w:rFonts w:ascii="Arial" w:hAnsi="Arial" w:cs="Arial"/>
          <w:b/>
          <w:bCs/>
          <w:iCs/>
          <w:lang w:eastAsia="de-DE"/>
        </w:rPr>
        <w:t>5.3. Particulars of likely direct or indirect effects, first aid instr</w:t>
      </w:r>
      <w:r w:rsidRPr="00CF693B">
        <w:rPr>
          <w:rFonts w:ascii="Arial" w:hAnsi="Arial" w:cs="Arial"/>
          <w:b/>
          <w:bCs/>
          <w:iCs/>
          <w:lang w:eastAsia="de-DE"/>
        </w:rPr>
        <w:t>uctions and emergency measures to protect the environment</w:t>
      </w:r>
      <w:bookmarkEnd w:id="117"/>
    </w:p>
    <w:p w14:paraId="0C5BF0D8"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A50F0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A1CDB8"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235DF533"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Skin contact: Remove contaminated clothing and shoes. Wash contaminated skin with soap and water. Contact poison treatment specialist if symptoms occur.</w:t>
            </w:r>
          </w:p>
          <w:p w14:paraId="6694587A"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 xml:space="preserve">Ingestion: Wash out mouth with water. Contact poison treatment specialist. Seek medical advice immediately if symptoms occur and/or large quantities have been ingested. </w:t>
            </w:r>
          </w:p>
          <w:p w14:paraId="64132DF0" w14:textId="77777777" w:rsidR="00270C34" w:rsidRPr="00F11F6E" w:rsidRDefault="00270C34" w:rsidP="0009060B">
            <w:pPr>
              <w:pStyle w:val="Paragraphedeliste"/>
              <w:numPr>
                <w:ilvl w:val="0"/>
                <w:numId w:val="33"/>
              </w:numPr>
              <w:ind w:left="386"/>
              <w:jc w:val="both"/>
              <w:rPr>
                <w:rFonts w:ascii="Arial" w:hAnsi="Arial" w:cs="Arial"/>
              </w:rPr>
            </w:pPr>
            <w:r w:rsidRPr="00667BD0">
              <w:rPr>
                <w:rFonts w:ascii="Arial" w:hAnsi="Arial" w:cs="Arial"/>
              </w:rPr>
              <w:t>Inhalation: Remove victim to fresh air and keep at rest in a position comfortable for breathing. Seek medical advice immed</w:t>
            </w:r>
            <w:r w:rsidRPr="00F11F6E">
              <w:rPr>
                <w:rFonts w:ascii="Arial" w:hAnsi="Arial" w:cs="Arial"/>
              </w:rPr>
              <w:t>iately if symptoms occur and/or large quantities have been inhaled.</w:t>
            </w:r>
          </w:p>
          <w:p w14:paraId="4ED6466C" w14:textId="77777777" w:rsidR="00270C34" w:rsidRPr="00F11F6E" w:rsidRDefault="00270C34" w:rsidP="0009060B">
            <w:pPr>
              <w:pStyle w:val="Paragraphedeliste"/>
              <w:numPr>
                <w:ilvl w:val="0"/>
                <w:numId w:val="33"/>
              </w:numPr>
              <w:ind w:left="386"/>
              <w:jc w:val="both"/>
              <w:rPr>
                <w:rFonts w:ascii="Arial" w:hAnsi="Arial" w:cs="Arial"/>
              </w:rPr>
            </w:pPr>
            <w:r w:rsidRPr="00F11F6E">
              <w:rPr>
                <w:rFonts w:ascii="Arial" w:hAnsi="Arial" w:cs="Arial"/>
              </w:rPr>
              <w:t>In case of impaired consciousness place in recovery position and seek medical advice immediately. Do not give fluids or induce vomiting.</w:t>
            </w:r>
          </w:p>
          <w:p w14:paraId="64944843" w14:textId="3962B4BE" w:rsidR="005B35B1" w:rsidRPr="002C0442"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Keep the container or label available.</w:t>
            </w:r>
          </w:p>
        </w:tc>
      </w:tr>
    </w:tbl>
    <w:p w14:paraId="023E4D7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B2ECAD6"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8" w:name="_Toc428426122"/>
      <w:r w:rsidRPr="002C0442">
        <w:rPr>
          <w:rFonts w:ascii="Arial" w:hAnsi="Arial" w:cs="Arial"/>
          <w:b/>
          <w:bCs/>
          <w:iCs/>
          <w:lang w:eastAsia="de-DE"/>
        </w:rPr>
        <w:t>5.4. Instructions for safe disposal of the product and its packaging</w:t>
      </w:r>
      <w:bookmarkEnd w:id="118"/>
    </w:p>
    <w:p w14:paraId="16ACD4A5" w14:textId="77777777" w:rsidR="0092558E" w:rsidRPr="00847D7A"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4E99D14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18DBA8" w14:textId="1B42446C" w:rsidR="00577129" w:rsidRPr="00847D7A" w:rsidRDefault="00577129" w:rsidP="00577129">
            <w:pPr>
              <w:numPr>
                <w:ilvl w:val="0"/>
                <w:numId w:val="44"/>
              </w:numPr>
              <w:suppressAutoHyphens w:val="0"/>
              <w:contextualSpacing/>
              <w:jc w:val="both"/>
              <w:rPr>
                <w:rFonts w:ascii="Arial" w:hAnsi="Arial" w:cs="Arial"/>
                <w:sz w:val="22"/>
                <w:szCs w:val="22"/>
                <w:lang w:val="en-US"/>
              </w:rPr>
            </w:pPr>
            <w:r w:rsidRPr="00847D7A">
              <w:rPr>
                <w:rFonts w:ascii="Arial" w:hAnsi="Arial" w:cs="Arial"/>
                <w:lang w:val="en-US"/>
              </w:rPr>
              <w:t>Do not discharge unused product on the ground, into water courses, into pipes (sink, toilets…) nor down the drains</w:t>
            </w:r>
          </w:p>
          <w:p w14:paraId="3D285035" w14:textId="42BCF4F8" w:rsidR="005B35B1" w:rsidRPr="00847D7A" w:rsidRDefault="00577129" w:rsidP="00ED7036">
            <w:pPr>
              <w:pStyle w:val="Paragraphedeliste"/>
              <w:numPr>
                <w:ilvl w:val="0"/>
                <w:numId w:val="44"/>
              </w:numPr>
              <w:suppressAutoHyphens w:val="0"/>
              <w:contextualSpacing/>
              <w:rPr>
                <w:rFonts w:ascii="Arial" w:hAnsi="Arial" w:cs="Arial"/>
                <w:lang w:val="en-US"/>
              </w:rPr>
            </w:pPr>
            <w:r w:rsidRPr="00847D7A">
              <w:rPr>
                <w:rFonts w:ascii="Arial" w:hAnsi="Arial" w:cs="Arial"/>
                <w:lang w:val="en-US"/>
              </w:rPr>
              <w:t>Dispose of unused product, its packaging (….) and all other waste, in accordance with local regulations.</w:t>
            </w:r>
          </w:p>
        </w:tc>
      </w:tr>
    </w:tbl>
    <w:p w14:paraId="7DFE6A54" w14:textId="77777777" w:rsidR="005B35B1" w:rsidRPr="00847D7A"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4421B0B" w14:textId="77777777" w:rsidR="005B35B1" w:rsidRPr="00847D7A"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9" w:name="_Toc428426123"/>
      <w:r w:rsidRPr="00847D7A">
        <w:rPr>
          <w:rFonts w:ascii="Arial" w:hAnsi="Arial" w:cs="Arial"/>
          <w:b/>
          <w:bCs/>
          <w:iCs/>
          <w:lang w:eastAsia="de-DE"/>
        </w:rPr>
        <w:t>5.5. Conditions of storage and shelf-life of the product under normal conditions of storage</w:t>
      </w:r>
      <w:bookmarkEnd w:id="119"/>
    </w:p>
    <w:p w14:paraId="740F5C7C" w14:textId="77777777" w:rsidR="0092558E" w:rsidRPr="00847D7A"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488E069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0CE5F2" w14:textId="0136032A" w:rsidR="00FC103E" w:rsidRPr="00847D7A" w:rsidRDefault="00FC103E" w:rsidP="0009060B">
            <w:pPr>
              <w:pStyle w:val="Paragraphedeliste"/>
              <w:numPr>
                <w:ilvl w:val="0"/>
                <w:numId w:val="33"/>
              </w:numPr>
              <w:ind w:left="386"/>
              <w:jc w:val="both"/>
              <w:rPr>
                <w:rFonts w:ascii="Arial" w:hAnsi="Arial" w:cs="Arial"/>
              </w:rPr>
            </w:pPr>
            <w:r w:rsidRPr="00847D7A">
              <w:rPr>
                <w:rFonts w:ascii="Arial" w:hAnsi="Arial" w:cs="Arial"/>
                <w:lang w:eastAsia="en-GB"/>
              </w:rPr>
              <w:t>Keep out of reach of children</w:t>
            </w:r>
          </w:p>
          <w:p w14:paraId="171438A9" w14:textId="712ED777"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Protect from frost</w:t>
            </w:r>
          </w:p>
          <w:p w14:paraId="7DCE5FB1" w14:textId="093C3E96"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store above a temperature of 15°C</w:t>
            </w:r>
          </w:p>
          <w:p w14:paraId="713A0142" w14:textId="36510C5F"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w:t>
            </w:r>
            <w:r w:rsidR="00E51DAF" w:rsidRPr="00847D7A">
              <w:rPr>
                <w:rFonts w:ascii="Arial" w:hAnsi="Arial" w:cs="Arial"/>
              </w:rPr>
              <w:t>e</w:t>
            </w:r>
            <w:r w:rsidRPr="00847D7A">
              <w:rPr>
                <w:rFonts w:ascii="Arial" w:hAnsi="Arial" w:cs="Arial"/>
              </w:rPr>
              <w:t xml:space="preserve"> more than </w:t>
            </w:r>
            <w:r w:rsidR="00E22822" w:rsidRPr="00847D7A">
              <w:rPr>
                <w:rFonts w:ascii="Arial" w:hAnsi="Arial" w:cs="Arial"/>
              </w:rPr>
              <w:t>24</w:t>
            </w:r>
            <w:r w:rsidRPr="00847D7A">
              <w:rPr>
                <w:rFonts w:ascii="Arial" w:hAnsi="Arial" w:cs="Arial"/>
              </w:rPr>
              <w:t xml:space="preserve"> months</w:t>
            </w:r>
          </w:p>
          <w:p w14:paraId="4F6AA022" w14:textId="1ABCA867" w:rsidR="005B35B1" w:rsidRPr="00847D7A" w:rsidRDefault="00747DA3" w:rsidP="0009060B">
            <w:pPr>
              <w:pStyle w:val="Paragraphedeliste"/>
              <w:numPr>
                <w:ilvl w:val="0"/>
                <w:numId w:val="33"/>
              </w:numPr>
              <w:ind w:left="386"/>
              <w:jc w:val="both"/>
              <w:rPr>
                <w:rFonts w:ascii="Arial" w:hAnsi="Arial" w:cs="Arial"/>
                <w:bCs/>
                <w:lang w:eastAsia="de-DE"/>
              </w:rPr>
            </w:pPr>
            <w:r w:rsidRPr="00847D7A">
              <w:rPr>
                <w:rFonts w:ascii="Arial" w:hAnsi="Arial" w:cs="Arial"/>
              </w:rPr>
              <w:t>Store away from direct sunlight</w:t>
            </w:r>
          </w:p>
        </w:tc>
      </w:tr>
    </w:tbl>
    <w:p w14:paraId="0B9F2786" w14:textId="77777777" w:rsidR="005B35B1" w:rsidRPr="00847D7A"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1739B1A2" w14:textId="77777777" w:rsidR="0092558E" w:rsidRPr="00847D7A" w:rsidRDefault="0092558E"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BBE54A" w14:textId="77777777" w:rsidR="005B35B1" w:rsidRPr="00847D7A"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20" w:name="_Toc428426124"/>
      <w:r w:rsidRPr="00847D7A">
        <w:rPr>
          <w:rFonts w:ascii="Arial" w:hAnsi="Arial" w:cs="Arial"/>
          <w:b/>
          <w:bCs/>
          <w:kern w:val="32"/>
          <w:sz w:val="24"/>
          <w:szCs w:val="24"/>
          <w:lang w:eastAsia="de-DE"/>
        </w:rPr>
        <w:t xml:space="preserve">6. </w:t>
      </w:r>
      <w:r w:rsidRPr="00847D7A">
        <w:rPr>
          <w:rFonts w:ascii="Arial" w:hAnsi="Arial" w:cs="Arial"/>
          <w:b/>
          <w:bCs/>
          <w:kern w:val="32"/>
          <w:sz w:val="28"/>
          <w:szCs w:val="28"/>
          <w:lang w:eastAsia="de-DE"/>
        </w:rPr>
        <w:t>Other information</w:t>
      </w:r>
      <w:bookmarkEnd w:id="120"/>
    </w:p>
    <w:p w14:paraId="7F666B92" w14:textId="77777777" w:rsidR="0092558E" w:rsidRPr="00667BD0" w:rsidRDefault="0092558E" w:rsidP="00AB5DF3">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836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A5B0FC" w14:textId="77777777" w:rsidR="005B35B1" w:rsidRPr="00667BD0" w:rsidRDefault="00185E74" w:rsidP="0009060B">
            <w:pPr>
              <w:pStyle w:val="Paragraphedeliste"/>
              <w:numPr>
                <w:ilvl w:val="0"/>
                <w:numId w:val="33"/>
              </w:numPr>
              <w:ind w:left="386"/>
              <w:jc w:val="both"/>
              <w:rPr>
                <w:rFonts w:ascii="Arial" w:hAnsi="Arial" w:cs="Arial"/>
                <w:bCs/>
                <w:lang w:eastAsia="de-DE"/>
              </w:rPr>
            </w:pPr>
            <w:r w:rsidRPr="00667BD0">
              <w:rPr>
                <w:rFonts w:ascii="Arial" w:hAnsi="Arial" w:cs="Arial"/>
              </w:rPr>
              <w:t>The product contains pyrrolidones derivatives. Do not use in case of known hypersensitivity.</w:t>
            </w:r>
          </w:p>
        </w:tc>
      </w:tr>
    </w:tbl>
    <w:p w14:paraId="772841F1" w14:textId="77777777" w:rsidR="005B35B1" w:rsidRPr="002C0442" w:rsidRDefault="005B35B1" w:rsidP="002C0442">
      <w:pPr>
        <w:widowControl w:val="0"/>
        <w:suppressAutoHyphens w:val="0"/>
        <w:autoSpaceDE w:val="0"/>
        <w:autoSpaceDN w:val="0"/>
        <w:adjustRightInd w:val="0"/>
        <w:jc w:val="both"/>
        <w:rPr>
          <w:rFonts w:ascii="Arial" w:hAnsi="Arial" w:cs="Arial"/>
          <w:bCs/>
          <w:sz w:val="28"/>
          <w:szCs w:val="28"/>
          <w:lang w:eastAsia="de-DE"/>
        </w:rPr>
      </w:pPr>
    </w:p>
    <w:p w14:paraId="5E76C3D1" w14:textId="77777777" w:rsidR="005B35B1" w:rsidRPr="002C0442" w:rsidRDefault="005B35B1" w:rsidP="00CF693B">
      <w:pPr>
        <w:widowControl w:val="0"/>
        <w:suppressAutoHyphens w:val="0"/>
        <w:autoSpaceDE w:val="0"/>
        <w:autoSpaceDN w:val="0"/>
        <w:adjustRightInd w:val="0"/>
        <w:jc w:val="both"/>
        <w:rPr>
          <w:rFonts w:ascii="Arial" w:hAnsi="Arial" w:cs="Arial"/>
          <w:bCs/>
          <w:sz w:val="28"/>
          <w:szCs w:val="28"/>
          <w:lang w:eastAsia="de-DE"/>
        </w:rPr>
      </w:pPr>
    </w:p>
    <w:p w14:paraId="0D432024" w14:textId="4AC12D26" w:rsidR="005B35B1" w:rsidRPr="00CF693B"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21" w:name="_Toc428426125"/>
      <w:r w:rsidRPr="00CF693B">
        <w:rPr>
          <w:rFonts w:ascii="Arial" w:hAnsi="Arial" w:cs="Arial"/>
          <w:b/>
          <w:bCs/>
          <w:kern w:val="32"/>
          <w:sz w:val="28"/>
          <w:szCs w:val="28"/>
          <w:lang w:eastAsia="de-DE"/>
        </w:rPr>
        <w:t>7. Third information level: individual products in the meta SPC</w:t>
      </w:r>
      <w:bookmarkEnd w:id="121"/>
    </w:p>
    <w:p w14:paraId="37AE8FF0"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kern w:val="32"/>
          <w:sz w:val="22"/>
          <w:szCs w:val="22"/>
          <w:lang w:eastAsia="de-DE"/>
        </w:rPr>
      </w:pPr>
    </w:p>
    <w:p w14:paraId="6334B82D"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sz w:val="22"/>
          <w:szCs w:val="22"/>
          <w:lang w:eastAsia="de-DE"/>
        </w:rPr>
      </w:pPr>
      <w:bookmarkStart w:id="122" w:name="_Toc428426126"/>
      <w:r w:rsidRPr="00667BD0">
        <w:rPr>
          <w:rFonts w:ascii="Arial" w:hAnsi="Arial" w:cs="Arial"/>
          <w:b/>
          <w:bCs/>
          <w:iCs/>
          <w:sz w:val="22"/>
          <w:szCs w:val="22"/>
          <w:lang w:eastAsia="de-DE"/>
        </w:rPr>
        <w:t>7.1. Trade name(s), authorisation number and specific composition of each individual product</w:t>
      </w:r>
      <w:bookmarkEnd w:id="122"/>
    </w:p>
    <w:p w14:paraId="788A91E7" w14:textId="77777777" w:rsidR="005B35B1" w:rsidRPr="00667BD0"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13AA9CF"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BE7DB" w14:textId="6FE200D8" w:rsidR="005B35B1" w:rsidRPr="00DD78DB" w:rsidRDefault="00DD78DB" w:rsidP="00667BD0">
            <w:pPr>
              <w:widowControl w:val="0"/>
              <w:suppressAutoHyphens w:val="0"/>
              <w:autoSpaceDE w:val="0"/>
              <w:autoSpaceDN w:val="0"/>
              <w:adjustRightInd w:val="0"/>
              <w:jc w:val="both"/>
              <w:rPr>
                <w:rFonts w:ascii="Arial" w:hAnsi="Arial" w:cs="Arial"/>
                <w:b/>
                <w:bCs/>
                <w:lang w:val="de-DE" w:eastAsia="de-DE"/>
              </w:rPr>
            </w:pPr>
            <w:r w:rsidRPr="00DD78DB">
              <w:rPr>
                <w:rFonts w:ascii="Arial" w:hAnsi="Arial" w:cs="Arial"/>
                <w:b/>
                <w:bCs/>
                <w:lang w:val="de-DE" w:eastAsia="de-DE"/>
              </w:rPr>
              <w:t>META SPC 3 - PRODUCT 1</w:t>
            </w:r>
          </w:p>
        </w:tc>
      </w:tr>
      <w:tr w:rsidR="005B35B1" w:rsidRPr="002C0442" w14:paraId="782A680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291173B"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533512A4" w14:textId="77777777" w:rsidR="002406E9" w:rsidRPr="00DD78DB" w:rsidRDefault="002406E9" w:rsidP="00CF693B">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IOSPRAY FLUIDE</w:t>
            </w:r>
          </w:p>
          <w:p w14:paraId="36190B93" w14:textId="77777777" w:rsidR="002406E9" w:rsidRPr="00DD78DB" w:rsidRDefault="002406E9" w:rsidP="00AB5DF3">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LUX SPRAY 50 NV</w:t>
            </w:r>
          </w:p>
          <w:p w14:paraId="79DDD2C0" w14:textId="77777777" w:rsidR="002406E9" w:rsidRPr="00DD78DB" w:rsidRDefault="002406E9" w:rsidP="00667BD0">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IODE LIQUIDE</w:t>
            </w:r>
          </w:p>
          <w:p w14:paraId="4DEB1379" w14:textId="77777777" w:rsidR="002406E9" w:rsidRPr="00DD78DB" w:rsidRDefault="002406E9" w:rsidP="00667BD0">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HYDRA IODE LIQUIDE</w:t>
            </w:r>
          </w:p>
          <w:p w14:paraId="4E56EF62" w14:textId="77777777" w:rsidR="005B35B1" w:rsidRPr="00667BD0" w:rsidRDefault="002406E9" w:rsidP="00667BD0">
            <w:pPr>
              <w:widowControl w:val="0"/>
              <w:suppressAutoHyphens w:val="0"/>
              <w:autoSpaceDE w:val="0"/>
              <w:autoSpaceDN w:val="0"/>
              <w:adjustRightInd w:val="0"/>
              <w:jc w:val="both"/>
              <w:rPr>
                <w:rFonts w:ascii="Arial" w:hAnsi="Arial" w:cs="Arial"/>
                <w:b/>
                <w:lang w:eastAsia="en-GB"/>
              </w:rPr>
            </w:pPr>
            <w:r w:rsidRPr="00DD78DB">
              <w:rPr>
                <w:rFonts w:ascii="Arial" w:hAnsi="Arial" w:cs="Arial"/>
                <w:lang w:eastAsia="en-GB"/>
              </w:rPr>
              <w:lastRenderedPageBreak/>
              <w:t>VITA IODE FLUIDE</w:t>
            </w:r>
          </w:p>
        </w:tc>
      </w:tr>
      <w:tr w:rsidR="005B35B1" w:rsidRPr="002C0442" w14:paraId="4393C11B"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0DE6B8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lastRenderedPageBreak/>
              <w:t>Authorisation number</w:t>
            </w:r>
          </w:p>
        </w:tc>
        <w:tc>
          <w:tcPr>
            <w:tcW w:w="6811" w:type="dxa"/>
            <w:gridSpan w:val="5"/>
            <w:tcMar>
              <w:top w:w="40" w:type="dxa"/>
              <w:left w:w="40" w:type="dxa"/>
              <w:bottom w:w="40" w:type="dxa"/>
              <w:right w:w="40" w:type="dxa"/>
            </w:tcMar>
          </w:tcPr>
          <w:p w14:paraId="6747ABB9"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5A4E41E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6640E0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77B5852"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
                <w:lang w:eastAsia="en-GB"/>
              </w:rPr>
              <w:t>IUPAC name</w:t>
            </w:r>
          </w:p>
        </w:tc>
        <w:tc>
          <w:tcPr>
            <w:tcW w:w="1353" w:type="dxa"/>
            <w:tcMar>
              <w:top w:w="40" w:type="dxa"/>
              <w:left w:w="40" w:type="dxa"/>
              <w:bottom w:w="40" w:type="dxa"/>
              <w:right w:w="40" w:type="dxa"/>
            </w:tcMar>
          </w:tcPr>
          <w:p w14:paraId="71F80E96"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
                <w:lang w:eastAsia="en-GB"/>
              </w:rPr>
              <w:t>Function</w:t>
            </w:r>
          </w:p>
        </w:tc>
        <w:tc>
          <w:tcPr>
            <w:tcW w:w="1353" w:type="dxa"/>
            <w:tcMar>
              <w:top w:w="40" w:type="dxa"/>
              <w:left w:w="40" w:type="dxa"/>
              <w:bottom w:w="40" w:type="dxa"/>
              <w:right w:w="40" w:type="dxa"/>
            </w:tcMar>
          </w:tcPr>
          <w:p w14:paraId="545497A9"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CAS number</w:t>
            </w:r>
          </w:p>
        </w:tc>
        <w:tc>
          <w:tcPr>
            <w:tcW w:w="1353" w:type="dxa"/>
            <w:tcMar>
              <w:top w:w="40" w:type="dxa"/>
              <w:left w:w="40" w:type="dxa"/>
              <w:bottom w:w="40" w:type="dxa"/>
              <w:right w:w="40" w:type="dxa"/>
            </w:tcMar>
          </w:tcPr>
          <w:p w14:paraId="4C4B224F"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EC number</w:t>
            </w:r>
          </w:p>
        </w:tc>
        <w:tc>
          <w:tcPr>
            <w:tcW w:w="1399" w:type="dxa"/>
            <w:tcMar>
              <w:top w:w="40" w:type="dxa"/>
              <w:left w:w="40" w:type="dxa"/>
              <w:bottom w:w="40" w:type="dxa"/>
              <w:right w:w="40" w:type="dxa"/>
            </w:tcMar>
          </w:tcPr>
          <w:p w14:paraId="79700A76"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Content (%)</w:t>
            </w:r>
          </w:p>
        </w:tc>
      </w:tr>
      <w:tr w:rsidR="00B2564A" w:rsidRPr="002C0442" w14:paraId="3E7086B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7444B6A" w14:textId="77777777" w:rsidR="00B2564A" w:rsidRPr="002C0442" w:rsidRDefault="00B2564A" w:rsidP="002C0442">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Polyvinylpyrrolidone</w:t>
            </w:r>
          </w:p>
          <w:p w14:paraId="620DCFF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iodine</w:t>
            </w:r>
          </w:p>
        </w:tc>
        <w:tc>
          <w:tcPr>
            <w:tcW w:w="1353" w:type="dxa"/>
            <w:tcMar>
              <w:top w:w="40" w:type="dxa"/>
              <w:left w:w="40" w:type="dxa"/>
              <w:bottom w:w="40" w:type="dxa"/>
              <w:right w:w="40" w:type="dxa"/>
            </w:tcMar>
          </w:tcPr>
          <w:p w14:paraId="46F001E2" w14:textId="77777777" w:rsidR="00B2564A" w:rsidRPr="00CF693B" w:rsidRDefault="00B2564A" w:rsidP="00AB5DF3">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2-Pyrrolidinone, 1-ethenyl-, homopolymer, compd. with iodine</w:t>
            </w:r>
          </w:p>
        </w:tc>
        <w:tc>
          <w:tcPr>
            <w:tcW w:w="1353" w:type="dxa"/>
            <w:vMerge w:val="restart"/>
            <w:tcMar>
              <w:top w:w="40" w:type="dxa"/>
              <w:left w:w="40" w:type="dxa"/>
              <w:bottom w:w="40" w:type="dxa"/>
              <w:right w:w="40" w:type="dxa"/>
            </w:tcMar>
          </w:tcPr>
          <w:p w14:paraId="00851C10" w14:textId="77777777" w:rsidR="00B2564A" w:rsidRPr="00AB5DF3" w:rsidRDefault="00B2564A"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353" w:type="dxa"/>
            <w:tcMar>
              <w:top w:w="40" w:type="dxa"/>
              <w:left w:w="40" w:type="dxa"/>
              <w:bottom w:w="40" w:type="dxa"/>
              <w:right w:w="40" w:type="dxa"/>
            </w:tcMar>
          </w:tcPr>
          <w:p w14:paraId="0D9246F1"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53" w:type="dxa"/>
            <w:tcMar>
              <w:top w:w="40" w:type="dxa"/>
              <w:left w:w="40" w:type="dxa"/>
              <w:bottom w:w="40" w:type="dxa"/>
              <w:right w:w="40" w:type="dxa"/>
            </w:tcMar>
          </w:tcPr>
          <w:p w14:paraId="3FB836B6"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1399" w:type="dxa"/>
            <w:tcMar>
              <w:top w:w="40" w:type="dxa"/>
              <w:left w:w="40" w:type="dxa"/>
              <w:bottom w:w="40" w:type="dxa"/>
              <w:right w:w="40" w:type="dxa"/>
            </w:tcMar>
          </w:tcPr>
          <w:p w14:paraId="1917BB13"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1.5 </w:t>
            </w:r>
          </w:p>
        </w:tc>
      </w:tr>
      <w:tr w:rsidR="00B2564A" w:rsidRPr="002C0442" w14:paraId="2EFF1AB3"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7DEC1661"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tcMar>
              <w:top w:w="40" w:type="dxa"/>
              <w:left w:w="40" w:type="dxa"/>
              <w:bottom w:w="40" w:type="dxa"/>
              <w:right w:w="40" w:type="dxa"/>
            </w:tcMar>
          </w:tcPr>
          <w:p w14:paraId="65237E8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vMerge/>
            <w:tcMar>
              <w:top w:w="40" w:type="dxa"/>
              <w:left w:w="40" w:type="dxa"/>
              <w:bottom w:w="40" w:type="dxa"/>
              <w:right w:w="40" w:type="dxa"/>
            </w:tcMar>
          </w:tcPr>
          <w:p w14:paraId="1DB9BB1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94C189B"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758E0A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7B03C1E"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0.13</w:t>
            </w:r>
          </w:p>
        </w:tc>
      </w:tr>
    </w:tbl>
    <w:p w14:paraId="19BE5C9C"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5C589CB4"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3C230D52"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5F0A83" w14:textId="5343177D" w:rsidR="005B35B1" w:rsidRPr="00667BD0" w:rsidRDefault="00DD78DB" w:rsidP="00DD78DB">
            <w:pPr>
              <w:widowControl w:val="0"/>
              <w:suppressAutoHyphens w:val="0"/>
              <w:autoSpaceDE w:val="0"/>
              <w:autoSpaceDN w:val="0"/>
              <w:adjustRightInd w:val="0"/>
              <w:jc w:val="both"/>
              <w:rPr>
                <w:rFonts w:ascii="Arial" w:hAnsi="Arial" w:cs="Arial"/>
                <w:b/>
                <w:bCs/>
                <w:lang w:eastAsia="de-DE"/>
              </w:rPr>
            </w:pPr>
            <w:r w:rsidRPr="00DD78DB">
              <w:rPr>
                <w:rFonts w:ascii="Arial" w:hAnsi="Arial" w:cs="Arial"/>
                <w:b/>
                <w:bCs/>
                <w:lang w:val="de-DE" w:eastAsia="de-DE"/>
              </w:rPr>
              <w:t xml:space="preserve">META SPC 3 - PRODUCT </w:t>
            </w:r>
            <w:r>
              <w:rPr>
                <w:rFonts w:ascii="Arial" w:hAnsi="Arial" w:cs="Arial"/>
                <w:b/>
                <w:bCs/>
                <w:lang w:val="de-DE" w:eastAsia="de-DE"/>
              </w:rPr>
              <w:t>2</w:t>
            </w:r>
          </w:p>
        </w:tc>
      </w:tr>
      <w:tr w:rsidR="005B35B1" w:rsidRPr="002C0442" w14:paraId="166D6328"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7C2D271" w14:textId="77777777" w:rsidR="005B35B1" w:rsidRPr="00CF693B"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780FEFBF" w14:textId="77777777" w:rsidR="005B35B1" w:rsidRPr="00DD78DB" w:rsidRDefault="0096405C" w:rsidP="00CF693B">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DIP SPRAY IODINE</w:t>
            </w:r>
          </w:p>
        </w:tc>
      </w:tr>
      <w:tr w:rsidR="005B35B1" w:rsidRPr="002C0442" w14:paraId="152950A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D81B73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745FAAD3"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2218C1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6D089F3D"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7ED1CF4F"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
                <w:lang w:eastAsia="en-GB"/>
              </w:rPr>
              <w:t>IUPAC name</w:t>
            </w:r>
          </w:p>
        </w:tc>
        <w:tc>
          <w:tcPr>
            <w:tcW w:w="1353" w:type="dxa"/>
            <w:tcMar>
              <w:top w:w="40" w:type="dxa"/>
              <w:left w:w="40" w:type="dxa"/>
              <w:bottom w:w="40" w:type="dxa"/>
              <w:right w:w="40" w:type="dxa"/>
            </w:tcMar>
          </w:tcPr>
          <w:p w14:paraId="520AF61F"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
                <w:lang w:eastAsia="en-GB"/>
              </w:rPr>
              <w:t>Function</w:t>
            </w:r>
          </w:p>
        </w:tc>
        <w:tc>
          <w:tcPr>
            <w:tcW w:w="1353" w:type="dxa"/>
            <w:tcMar>
              <w:top w:w="40" w:type="dxa"/>
              <w:left w:w="40" w:type="dxa"/>
              <w:bottom w:w="40" w:type="dxa"/>
              <w:right w:w="40" w:type="dxa"/>
            </w:tcMar>
          </w:tcPr>
          <w:p w14:paraId="0990D6CF"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CAS number</w:t>
            </w:r>
          </w:p>
        </w:tc>
        <w:tc>
          <w:tcPr>
            <w:tcW w:w="1353" w:type="dxa"/>
            <w:tcMar>
              <w:top w:w="40" w:type="dxa"/>
              <w:left w:w="40" w:type="dxa"/>
              <w:bottom w:w="40" w:type="dxa"/>
              <w:right w:w="40" w:type="dxa"/>
            </w:tcMar>
          </w:tcPr>
          <w:p w14:paraId="148D8AFC"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EC number</w:t>
            </w:r>
          </w:p>
        </w:tc>
        <w:tc>
          <w:tcPr>
            <w:tcW w:w="1399" w:type="dxa"/>
            <w:tcMar>
              <w:top w:w="40" w:type="dxa"/>
              <w:left w:w="40" w:type="dxa"/>
              <w:bottom w:w="40" w:type="dxa"/>
              <w:right w:w="40" w:type="dxa"/>
            </w:tcMar>
          </w:tcPr>
          <w:p w14:paraId="1519997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Content (%)</w:t>
            </w:r>
          </w:p>
        </w:tc>
      </w:tr>
      <w:tr w:rsidR="006557D2" w:rsidRPr="002C0442" w14:paraId="71D363E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C079BEE" w14:textId="77777777" w:rsidR="006557D2" w:rsidRPr="002C0442" w:rsidRDefault="006557D2" w:rsidP="002C0442">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Polyvinylpyrrolidone</w:t>
            </w:r>
          </w:p>
          <w:p w14:paraId="3AF5C9EF" w14:textId="77777777" w:rsidR="006557D2" w:rsidRPr="002C0442" w:rsidRDefault="006557D2"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iodine</w:t>
            </w:r>
          </w:p>
        </w:tc>
        <w:tc>
          <w:tcPr>
            <w:tcW w:w="1353" w:type="dxa"/>
            <w:tcMar>
              <w:top w:w="40" w:type="dxa"/>
              <w:left w:w="40" w:type="dxa"/>
              <w:bottom w:w="40" w:type="dxa"/>
              <w:right w:w="40" w:type="dxa"/>
            </w:tcMar>
          </w:tcPr>
          <w:p w14:paraId="0250B2D0" w14:textId="77777777" w:rsidR="006557D2" w:rsidRPr="00AB5DF3" w:rsidRDefault="006557D2" w:rsidP="00AB5DF3">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2-Pyrrolidino</w:t>
            </w:r>
            <w:r w:rsidRPr="00AB5DF3">
              <w:rPr>
                <w:rFonts w:ascii="Arial" w:hAnsi="Arial" w:cs="Arial"/>
                <w:bCs/>
                <w:lang w:eastAsia="de-DE"/>
              </w:rPr>
              <w:t>ne, 1-ethenyl-, homopolymer, compd. with iodine</w:t>
            </w:r>
          </w:p>
        </w:tc>
        <w:tc>
          <w:tcPr>
            <w:tcW w:w="1353" w:type="dxa"/>
            <w:vMerge w:val="restart"/>
            <w:tcMar>
              <w:top w:w="40" w:type="dxa"/>
              <w:left w:w="40" w:type="dxa"/>
              <w:bottom w:w="40" w:type="dxa"/>
              <w:right w:w="40" w:type="dxa"/>
            </w:tcMar>
          </w:tcPr>
          <w:p w14:paraId="6CE898FF" w14:textId="77777777" w:rsidR="006557D2" w:rsidRPr="00AB5DF3" w:rsidRDefault="006557D2"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353" w:type="dxa"/>
            <w:tcMar>
              <w:top w:w="40" w:type="dxa"/>
              <w:left w:w="40" w:type="dxa"/>
              <w:bottom w:w="40" w:type="dxa"/>
              <w:right w:w="40" w:type="dxa"/>
            </w:tcMar>
          </w:tcPr>
          <w:p w14:paraId="32425AC3" w14:textId="77777777" w:rsidR="006557D2" w:rsidRPr="00667BD0" w:rsidRDefault="006557D2"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53" w:type="dxa"/>
            <w:tcMar>
              <w:top w:w="40" w:type="dxa"/>
              <w:left w:w="40" w:type="dxa"/>
              <w:bottom w:w="40" w:type="dxa"/>
              <w:right w:w="40" w:type="dxa"/>
            </w:tcMar>
          </w:tcPr>
          <w:p w14:paraId="36A0B971" w14:textId="77777777" w:rsidR="006557D2" w:rsidRPr="00667BD0" w:rsidRDefault="006557D2" w:rsidP="00667BD0">
            <w:pPr>
              <w:keepNext/>
              <w:widowControl w:val="0"/>
              <w:suppressAutoHyphens w:val="0"/>
              <w:autoSpaceDE w:val="0"/>
              <w:autoSpaceDN w:val="0"/>
              <w:adjustRightInd w:val="0"/>
              <w:jc w:val="both"/>
              <w:outlineLvl w:val="0"/>
              <w:rPr>
                <w:rFonts w:ascii="Arial" w:hAnsi="Arial" w:cs="Arial"/>
                <w:bCs/>
                <w:lang w:eastAsia="de-DE"/>
              </w:rPr>
            </w:pPr>
            <w:r w:rsidRPr="00667BD0">
              <w:rPr>
                <w:rFonts w:ascii="Arial" w:hAnsi="Arial" w:cs="Arial"/>
                <w:bCs/>
                <w:lang w:eastAsia="de-DE"/>
              </w:rPr>
              <w:t>Not assigned</w:t>
            </w:r>
          </w:p>
        </w:tc>
        <w:tc>
          <w:tcPr>
            <w:tcW w:w="1399" w:type="dxa"/>
            <w:tcMar>
              <w:top w:w="40" w:type="dxa"/>
              <w:left w:w="40" w:type="dxa"/>
              <w:bottom w:w="40" w:type="dxa"/>
              <w:right w:w="40" w:type="dxa"/>
            </w:tcMar>
          </w:tcPr>
          <w:p w14:paraId="4EF6EC48" w14:textId="77777777" w:rsidR="006557D2" w:rsidRPr="00667BD0" w:rsidRDefault="006557D2" w:rsidP="00667BD0">
            <w:pPr>
              <w:keepNext/>
              <w:widowControl w:val="0"/>
              <w:suppressAutoHyphens w:val="0"/>
              <w:autoSpaceDE w:val="0"/>
              <w:autoSpaceDN w:val="0"/>
              <w:adjustRightInd w:val="0"/>
              <w:jc w:val="both"/>
              <w:outlineLvl w:val="0"/>
              <w:rPr>
                <w:rFonts w:ascii="Arial" w:hAnsi="Arial" w:cs="Arial"/>
                <w:bCs/>
                <w:lang w:eastAsia="de-DE"/>
              </w:rPr>
            </w:pPr>
            <w:r w:rsidRPr="00667BD0">
              <w:rPr>
                <w:rFonts w:ascii="Arial" w:hAnsi="Arial" w:cs="Arial"/>
                <w:bCs/>
                <w:lang w:eastAsia="de-DE"/>
              </w:rPr>
              <w:t xml:space="preserve">2 </w:t>
            </w:r>
          </w:p>
        </w:tc>
      </w:tr>
      <w:tr w:rsidR="006557D2" w:rsidRPr="002C0442" w14:paraId="7FA8CE0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5AC0495" w14:textId="77777777" w:rsidR="006557D2" w:rsidRPr="00CF693B" w:rsidRDefault="006557D2"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r w:rsidR="00B2564A" w:rsidRPr="002C0442">
              <w:rPr>
                <w:rFonts w:ascii="Arial" w:hAnsi="Arial" w:cs="Arial"/>
                <w:bCs/>
                <w:lang w:eastAsia="de-DE"/>
              </w:rPr>
              <w:t>*</w:t>
            </w:r>
          </w:p>
        </w:tc>
        <w:tc>
          <w:tcPr>
            <w:tcW w:w="1353" w:type="dxa"/>
            <w:tcMar>
              <w:top w:w="40" w:type="dxa"/>
              <w:left w:w="40" w:type="dxa"/>
              <w:bottom w:w="40" w:type="dxa"/>
              <w:right w:w="40" w:type="dxa"/>
            </w:tcMar>
          </w:tcPr>
          <w:p w14:paraId="4338B18E" w14:textId="77777777" w:rsidR="006557D2" w:rsidRPr="00667BD0" w:rsidRDefault="006557D2" w:rsidP="00CF693B">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Iodine</w:t>
            </w:r>
            <w:r w:rsidR="00B2564A" w:rsidRPr="00AB5DF3">
              <w:rPr>
                <w:rFonts w:ascii="Arial" w:hAnsi="Arial" w:cs="Arial"/>
                <w:bCs/>
                <w:lang w:eastAsia="de-DE"/>
              </w:rPr>
              <w:t>*</w:t>
            </w:r>
          </w:p>
        </w:tc>
        <w:tc>
          <w:tcPr>
            <w:tcW w:w="1353" w:type="dxa"/>
            <w:vMerge/>
            <w:tcMar>
              <w:top w:w="40" w:type="dxa"/>
              <w:left w:w="40" w:type="dxa"/>
              <w:bottom w:w="40" w:type="dxa"/>
              <w:right w:w="40" w:type="dxa"/>
            </w:tcMar>
          </w:tcPr>
          <w:p w14:paraId="71005DDD"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361DD9DA"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323B4FB2"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86D2ECA"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0.18</w:t>
            </w:r>
          </w:p>
        </w:tc>
      </w:tr>
    </w:tbl>
    <w:p w14:paraId="4635C2E1" w14:textId="77777777" w:rsidR="006315F9" w:rsidRPr="00B017BC" w:rsidRDefault="006315F9" w:rsidP="006315F9">
      <w:pPr>
        <w:jc w:val="both"/>
        <w:rPr>
          <w:rFonts w:ascii="Arial" w:eastAsia="Calibri" w:hAnsi="Arial" w:cs="Arial"/>
          <w:i/>
          <w:sz w:val="18"/>
          <w:lang w:eastAsia="fr-FR"/>
        </w:rPr>
      </w:pPr>
      <w:bookmarkStart w:id="123" w:name="_Toc428426127"/>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0EEE5647" w14:textId="77777777" w:rsidR="006557D2" w:rsidRPr="00CF693B" w:rsidRDefault="006557D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687099FD"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AB5DF3">
        <w:rPr>
          <w:rFonts w:ascii="Arial" w:hAnsi="Arial" w:cs="Arial"/>
          <w:b/>
          <w:bCs/>
          <w:kern w:val="32"/>
          <w:sz w:val="28"/>
          <w:szCs w:val="28"/>
          <w:lang w:eastAsia="de-DE"/>
        </w:rPr>
        <w:t>Part II. - Second information level - meta SPC 4</w:t>
      </w:r>
      <w:bookmarkEnd w:id="123"/>
    </w:p>
    <w:p w14:paraId="42D06197"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4F3CC029"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24" w:name="_Toc428426128"/>
      <w:r w:rsidRPr="00667BD0">
        <w:rPr>
          <w:rFonts w:ascii="Arial" w:hAnsi="Arial" w:cs="Arial"/>
          <w:b/>
          <w:bCs/>
          <w:kern w:val="32"/>
          <w:sz w:val="24"/>
          <w:szCs w:val="24"/>
          <w:lang w:eastAsia="de-DE"/>
        </w:rPr>
        <w:t>1. Meta SPC administrative information</w:t>
      </w:r>
      <w:bookmarkEnd w:id="124"/>
    </w:p>
    <w:p w14:paraId="68A4CAB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1501EF48" w14:textId="034695C2" w:rsidR="005B35B1" w:rsidRPr="00667BD0" w:rsidRDefault="005B35B1" w:rsidP="0009060B">
      <w:pPr>
        <w:pStyle w:val="Paragraphedeliste"/>
        <w:keepNext/>
        <w:widowControl w:val="0"/>
        <w:numPr>
          <w:ilvl w:val="1"/>
          <w:numId w:val="38"/>
        </w:numPr>
        <w:suppressAutoHyphens w:val="0"/>
        <w:autoSpaceDE w:val="0"/>
        <w:autoSpaceDN w:val="0"/>
        <w:adjustRightInd w:val="0"/>
        <w:jc w:val="both"/>
        <w:outlineLvl w:val="1"/>
        <w:rPr>
          <w:rFonts w:ascii="Arial" w:hAnsi="Arial" w:cs="Arial"/>
          <w:b/>
          <w:bCs/>
          <w:iCs/>
          <w:lang w:eastAsia="de-DE"/>
        </w:rPr>
      </w:pPr>
      <w:bookmarkStart w:id="125" w:name="_Toc428426129"/>
      <w:r w:rsidRPr="00667BD0">
        <w:rPr>
          <w:rFonts w:ascii="Arial" w:hAnsi="Arial" w:cs="Arial"/>
          <w:b/>
          <w:bCs/>
          <w:iCs/>
          <w:lang w:eastAsia="de-DE"/>
        </w:rPr>
        <w:t>Meta SPC identifier</w:t>
      </w:r>
      <w:bookmarkEnd w:id="125"/>
    </w:p>
    <w:p w14:paraId="6CA2E60C" w14:textId="77777777" w:rsidR="0092558E" w:rsidRPr="00667BD0" w:rsidRDefault="0092558E"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1984539"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4548FE" w14:textId="77777777" w:rsidR="005B35B1" w:rsidRPr="00F11F6E"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0DF5B7" w14:textId="77777777" w:rsidR="005B35B1" w:rsidRPr="00F11F6E" w:rsidRDefault="005B35B1" w:rsidP="00F11F6E">
            <w:pPr>
              <w:widowControl w:val="0"/>
              <w:suppressAutoHyphens w:val="0"/>
              <w:autoSpaceDE w:val="0"/>
              <w:autoSpaceDN w:val="0"/>
              <w:adjustRightInd w:val="0"/>
              <w:jc w:val="both"/>
              <w:rPr>
                <w:rFonts w:ascii="Arial" w:hAnsi="Arial" w:cs="Arial"/>
                <w:bCs/>
                <w:lang w:eastAsia="de-DE"/>
              </w:rPr>
            </w:pPr>
            <w:r w:rsidRPr="00F11F6E">
              <w:rPr>
                <w:rFonts w:ascii="Arial" w:hAnsi="Arial" w:cs="Arial"/>
                <w:bCs/>
                <w:lang w:eastAsia="de-DE"/>
              </w:rPr>
              <w:t xml:space="preserve"> Meta SPC 4</w:t>
            </w:r>
          </w:p>
        </w:tc>
      </w:tr>
    </w:tbl>
    <w:p w14:paraId="59A46A15"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86815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6" w:name="_Toc428426130"/>
      <w:r w:rsidRPr="002C0442">
        <w:rPr>
          <w:rFonts w:ascii="Arial" w:hAnsi="Arial" w:cs="Arial"/>
          <w:b/>
          <w:bCs/>
          <w:iCs/>
          <w:lang w:eastAsia="de-DE"/>
        </w:rPr>
        <w:t>1.2. Suffix to the authorisation number</w:t>
      </w:r>
      <w:bookmarkEnd w:id="12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1C42E28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A1BEA87" w14:textId="77777777" w:rsidR="005B35B1" w:rsidRPr="00AB5DF3" w:rsidRDefault="005B35B1" w:rsidP="00AB5DF3">
            <w:pPr>
              <w:widowControl w:val="0"/>
              <w:suppressAutoHyphens w:val="0"/>
              <w:autoSpaceDE w:val="0"/>
              <w:autoSpaceDN w:val="0"/>
              <w:adjustRightInd w:val="0"/>
              <w:jc w:val="both"/>
              <w:rPr>
                <w:rFonts w:ascii="Arial" w:hAnsi="Arial" w:cs="Arial"/>
                <w:b/>
                <w:bCs/>
                <w:lang w:eastAsia="de-DE"/>
              </w:rPr>
            </w:pPr>
            <w:r w:rsidRPr="00CF693B">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C00F851"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 xml:space="preserve"> -</w:t>
            </w:r>
          </w:p>
        </w:tc>
      </w:tr>
    </w:tbl>
    <w:p w14:paraId="4CF99AE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EB96B4A"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7" w:name="_Toc428426131"/>
      <w:r w:rsidRPr="002C0442">
        <w:rPr>
          <w:rFonts w:ascii="Arial" w:hAnsi="Arial" w:cs="Arial"/>
          <w:b/>
          <w:bCs/>
          <w:iCs/>
          <w:lang w:eastAsia="de-DE"/>
        </w:rPr>
        <w:t>1.3. Product type(s)</w:t>
      </w:r>
      <w:bookmarkEnd w:id="127"/>
    </w:p>
    <w:p w14:paraId="5BF54D4A"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0CDDA54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55ACA8"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CD7A6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 PT 3</w:t>
            </w:r>
            <w:r w:rsidR="002406E9" w:rsidRPr="00667BD0">
              <w:rPr>
                <w:rFonts w:ascii="Arial" w:hAnsi="Arial" w:cs="Arial"/>
              </w:rPr>
              <w:t xml:space="preserve"> </w:t>
            </w:r>
            <w:r w:rsidR="002406E9" w:rsidRPr="00667BD0">
              <w:rPr>
                <w:rFonts w:ascii="Arial" w:hAnsi="Arial" w:cs="Arial"/>
                <w:bCs/>
                <w:lang w:eastAsia="de-DE"/>
              </w:rPr>
              <w:t>Veterinary hygiene</w:t>
            </w:r>
          </w:p>
        </w:tc>
      </w:tr>
    </w:tbl>
    <w:p w14:paraId="2E1B3352"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63EC62" w14:textId="77777777" w:rsidR="0092558E" w:rsidRPr="002C0442" w:rsidRDefault="0092558E" w:rsidP="00CF693B">
      <w:pPr>
        <w:keepNext/>
        <w:widowControl w:val="0"/>
        <w:suppressAutoHyphens w:val="0"/>
        <w:autoSpaceDE w:val="0"/>
        <w:autoSpaceDN w:val="0"/>
        <w:adjustRightInd w:val="0"/>
        <w:jc w:val="both"/>
        <w:outlineLvl w:val="1"/>
        <w:rPr>
          <w:rFonts w:ascii="Arial" w:hAnsi="Arial" w:cs="Arial"/>
          <w:b/>
          <w:bCs/>
          <w:iCs/>
          <w:sz w:val="24"/>
          <w:szCs w:val="24"/>
          <w:lang w:eastAsia="de-DE"/>
        </w:rPr>
      </w:pPr>
    </w:p>
    <w:p w14:paraId="648C9B0B"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28" w:name="_Toc428426132"/>
      <w:r w:rsidRPr="00CF693B">
        <w:rPr>
          <w:rFonts w:ascii="Arial" w:hAnsi="Arial" w:cs="Arial"/>
          <w:b/>
          <w:bCs/>
          <w:kern w:val="32"/>
          <w:sz w:val="24"/>
          <w:szCs w:val="24"/>
          <w:lang w:eastAsia="de-DE"/>
        </w:rPr>
        <w:t>2. Meta SPC</w:t>
      </w:r>
      <w:r w:rsidR="006C2B27" w:rsidRPr="00AB5DF3">
        <w:rPr>
          <w:rFonts w:ascii="Arial" w:hAnsi="Arial" w:cs="Arial"/>
          <w:b/>
          <w:bCs/>
          <w:kern w:val="32"/>
          <w:sz w:val="24"/>
          <w:szCs w:val="24"/>
          <w:lang w:eastAsia="de-DE"/>
        </w:rPr>
        <w:t xml:space="preserve"> </w:t>
      </w:r>
      <w:r w:rsidRPr="00AB5DF3">
        <w:rPr>
          <w:rFonts w:ascii="Arial" w:hAnsi="Arial" w:cs="Arial"/>
          <w:b/>
          <w:bCs/>
          <w:kern w:val="32"/>
          <w:sz w:val="24"/>
          <w:szCs w:val="24"/>
          <w:lang w:eastAsia="de-DE"/>
        </w:rPr>
        <w:t xml:space="preserve"> composition</w:t>
      </w:r>
      <w:bookmarkEnd w:id="128"/>
    </w:p>
    <w:p w14:paraId="0124CF10"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p>
    <w:p w14:paraId="7C28590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29" w:name="_Toc428426133"/>
      <w:r w:rsidRPr="00667BD0">
        <w:rPr>
          <w:rFonts w:ascii="Arial" w:hAnsi="Arial" w:cs="Arial"/>
          <w:b/>
          <w:bCs/>
          <w:iCs/>
          <w:lang w:eastAsia="de-DE"/>
        </w:rPr>
        <w:lastRenderedPageBreak/>
        <w:t>2.1. Qualitative and quantitative information on the composition of the meta SPC</w:t>
      </w:r>
      <w:bookmarkEnd w:id="129"/>
      <w:r w:rsidRPr="00667BD0">
        <w:rPr>
          <w:rFonts w:ascii="Arial" w:hAnsi="Arial" w:cs="Arial"/>
          <w:b/>
          <w:bCs/>
          <w:iCs/>
          <w:lang w:eastAsia="de-DE"/>
        </w:rPr>
        <w:t xml:space="preserve"> </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8531B1" w:rsidRPr="002C0442" w14:paraId="5DB659FE" w14:textId="77777777" w:rsidTr="00D26BBE">
        <w:trPr>
          <w:trHeight w:val="715"/>
          <w:tblHeader/>
        </w:trPr>
        <w:tc>
          <w:tcPr>
            <w:tcW w:w="2268" w:type="dxa"/>
            <w:vMerge w:val="restart"/>
            <w:tcMar>
              <w:top w:w="40" w:type="dxa"/>
              <w:left w:w="40" w:type="dxa"/>
              <w:bottom w:w="40" w:type="dxa"/>
              <w:right w:w="40" w:type="dxa"/>
            </w:tcMar>
          </w:tcPr>
          <w:p w14:paraId="32EC2E92"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Common name</w:t>
            </w:r>
          </w:p>
        </w:tc>
        <w:tc>
          <w:tcPr>
            <w:tcW w:w="2102" w:type="dxa"/>
            <w:vMerge w:val="restart"/>
            <w:tcMar>
              <w:top w:w="40" w:type="dxa"/>
              <w:left w:w="40" w:type="dxa"/>
              <w:bottom w:w="40" w:type="dxa"/>
              <w:right w:w="40" w:type="dxa"/>
            </w:tcMar>
          </w:tcPr>
          <w:p w14:paraId="29C371E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IUPAC name</w:t>
            </w:r>
          </w:p>
        </w:tc>
        <w:tc>
          <w:tcPr>
            <w:tcW w:w="1158" w:type="dxa"/>
            <w:vMerge w:val="restart"/>
            <w:tcMar>
              <w:top w:w="40" w:type="dxa"/>
              <w:left w:w="40" w:type="dxa"/>
              <w:bottom w:w="40" w:type="dxa"/>
              <w:right w:w="40" w:type="dxa"/>
            </w:tcMar>
          </w:tcPr>
          <w:p w14:paraId="49F67799"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Function</w:t>
            </w:r>
          </w:p>
        </w:tc>
        <w:tc>
          <w:tcPr>
            <w:tcW w:w="1276" w:type="dxa"/>
            <w:vMerge w:val="restart"/>
            <w:tcMar>
              <w:top w:w="40" w:type="dxa"/>
              <w:left w:w="40" w:type="dxa"/>
              <w:bottom w:w="40" w:type="dxa"/>
              <w:right w:w="40" w:type="dxa"/>
            </w:tcMar>
          </w:tcPr>
          <w:p w14:paraId="0F571502"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CAS number</w:t>
            </w:r>
          </w:p>
        </w:tc>
        <w:tc>
          <w:tcPr>
            <w:tcW w:w="1313" w:type="dxa"/>
            <w:vMerge w:val="restart"/>
            <w:tcMar>
              <w:top w:w="40" w:type="dxa"/>
              <w:left w:w="40" w:type="dxa"/>
              <w:bottom w:w="40" w:type="dxa"/>
              <w:right w:w="40" w:type="dxa"/>
            </w:tcMar>
          </w:tcPr>
          <w:p w14:paraId="1ACD9AD6" w14:textId="77777777" w:rsidR="008531B1" w:rsidRPr="002C0442" w:rsidRDefault="008531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5CB9C48E" w14:textId="77777777" w:rsidR="008531B1" w:rsidRPr="002C0442" w:rsidRDefault="008531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8531B1" w:rsidRPr="002C0442" w14:paraId="69D237A4" w14:textId="77777777" w:rsidTr="00D26BBE">
        <w:tblPrEx>
          <w:tblCellMar>
            <w:left w:w="108" w:type="dxa"/>
            <w:right w:w="108" w:type="dxa"/>
          </w:tblCellMar>
        </w:tblPrEx>
        <w:trPr>
          <w:trHeight w:val="281"/>
        </w:trPr>
        <w:tc>
          <w:tcPr>
            <w:tcW w:w="2268" w:type="dxa"/>
            <w:vMerge/>
          </w:tcPr>
          <w:p w14:paraId="37A7606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2102" w:type="dxa"/>
            <w:vMerge/>
          </w:tcPr>
          <w:p w14:paraId="2B2953CA"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158" w:type="dxa"/>
            <w:vMerge/>
          </w:tcPr>
          <w:p w14:paraId="6B802B18"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276" w:type="dxa"/>
            <w:vMerge/>
          </w:tcPr>
          <w:p w14:paraId="2F02393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313" w:type="dxa"/>
            <w:vMerge/>
          </w:tcPr>
          <w:p w14:paraId="03590836"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651" w:type="dxa"/>
          </w:tcPr>
          <w:p w14:paraId="099CB951"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5C7E06A8"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8531B1" w:rsidRPr="002C0442" w14:paraId="41862F67" w14:textId="77777777" w:rsidTr="00D26BBE">
        <w:trPr>
          <w:trHeight w:val="1114"/>
        </w:trPr>
        <w:tc>
          <w:tcPr>
            <w:tcW w:w="2268" w:type="dxa"/>
            <w:tcMar>
              <w:top w:w="40" w:type="dxa"/>
              <w:left w:w="40" w:type="dxa"/>
              <w:bottom w:w="40" w:type="dxa"/>
              <w:right w:w="40" w:type="dxa"/>
            </w:tcMar>
            <w:vAlign w:val="center"/>
          </w:tcPr>
          <w:p w14:paraId="40AD7BE6"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5A7700EB"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CF693B"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226B1376" w14:textId="77777777" w:rsidR="008531B1" w:rsidRPr="00AB5DF3" w:rsidRDefault="008531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276" w:type="dxa"/>
            <w:tcMar>
              <w:top w:w="40" w:type="dxa"/>
              <w:left w:w="40" w:type="dxa"/>
              <w:bottom w:w="40" w:type="dxa"/>
              <w:right w:w="40" w:type="dxa"/>
            </w:tcMar>
            <w:vAlign w:val="center"/>
          </w:tcPr>
          <w:p w14:paraId="00D6526A"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13" w:type="dxa"/>
            <w:tcMar>
              <w:top w:w="40" w:type="dxa"/>
              <w:left w:w="40" w:type="dxa"/>
              <w:bottom w:w="40" w:type="dxa"/>
              <w:right w:w="40" w:type="dxa"/>
            </w:tcMar>
            <w:vAlign w:val="center"/>
          </w:tcPr>
          <w:p w14:paraId="392456F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651" w:type="dxa"/>
            <w:tcMar>
              <w:top w:w="40" w:type="dxa"/>
              <w:left w:w="40" w:type="dxa"/>
              <w:bottom w:w="40" w:type="dxa"/>
              <w:right w:w="40" w:type="dxa"/>
            </w:tcMar>
            <w:vAlign w:val="center"/>
          </w:tcPr>
          <w:p w14:paraId="422A27BD"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1,5</w:t>
            </w:r>
          </w:p>
        </w:tc>
        <w:tc>
          <w:tcPr>
            <w:tcW w:w="759" w:type="dxa"/>
            <w:vAlign w:val="center"/>
          </w:tcPr>
          <w:p w14:paraId="66435E51"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2.9</w:t>
            </w:r>
          </w:p>
        </w:tc>
      </w:tr>
      <w:tr w:rsidR="008531B1" w:rsidRPr="002C0442" w14:paraId="3A95BD97" w14:textId="77777777" w:rsidTr="00D26BBE">
        <w:trPr>
          <w:trHeight w:val="281"/>
        </w:trPr>
        <w:tc>
          <w:tcPr>
            <w:tcW w:w="2268" w:type="dxa"/>
            <w:tcMar>
              <w:top w:w="40" w:type="dxa"/>
              <w:left w:w="40" w:type="dxa"/>
              <w:bottom w:w="40" w:type="dxa"/>
              <w:right w:w="40" w:type="dxa"/>
            </w:tcMar>
          </w:tcPr>
          <w:p w14:paraId="53D5646C"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3C7A738D"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rPr>
              <w:t>Iodine*</w:t>
            </w:r>
          </w:p>
        </w:tc>
        <w:tc>
          <w:tcPr>
            <w:tcW w:w="1158" w:type="dxa"/>
            <w:vMerge/>
            <w:tcMar>
              <w:top w:w="40" w:type="dxa"/>
              <w:left w:w="40" w:type="dxa"/>
              <w:bottom w:w="40" w:type="dxa"/>
              <w:right w:w="40" w:type="dxa"/>
            </w:tcMar>
            <w:vAlign w:val="center"/>
          </w:tcPr>
          <w:p w14:paraId="40AFCCC7"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34FBEF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155EE1C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740952E8" w14:textId="77777777" w:rsidR="008531B1" w:rsidRPr="002C0442" w:rsidDel="005750DD"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9" w:type="dxa"/>
          </w:tcPr>
          <w:p w14:paraId="24BE7B87" w14:textId="0C1E97E0"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D6B07">
              <w:rPr>
                <w:rFonts w:ascii="Arial" w:hAnsi="Arial" w:cs="Arial"/>
              </w:rPr>
              <w:t>26</w:t>
            </w:r>
          </w:p>
        </w:tc>
      </w:tr>
      <w:tr w:rsidR="00DA1C52" w:rsidRPr="002C0442" w14:paraId="4ACBA049" w14:textId="77777777" w:rsidTr="00847D7A">
        <w:trPr>
          <w:trHeight w:val="281"/>
        </w:trPr>
        <w:tc>
          <w:tcPr>
            <w:tcW w:w="2268" w:type="dxa"/>
            <w:tcMar>
              <w:top w:w="40" w:type="dxa"/>
              <w:left w:w="40" w:type="dxa"/>
              <w:bottom w:w="40" w:type="dxa"/>
              <w:right w:w="40" w:type="dxa"/>
            </w:tcMar>
            <w:vAlign w:val="center"/>
          </w:tcPr>
          <w:p w14:paraId="68F646F8" w14:textId="0A07B46F"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02" w:type="dxa"/>
            <w:tcMar>
              <w:top w:w="40" w:type="dxa"/>
              <w:left w:w="40" w:type="dxa"/>
              <w:bottom w:w="40" w:type="dxa"/>
              <w:right w:w="40" w:type="dxa"/>
            </w:tcMar>
            <w:vAlign w:val="center"/>
          </w:tcPr>
          <w:p w14:paraId="4B0D8065" w14:textId="77777777" w:rsidR="00DA1C52" w:rsidRPr="00CF693B"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60037689" w14:textId="64A1B9F3"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7FE7496C" w14:textId="2B677EE3"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66F8A466"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6BC7DA1C" w14:textId="3C7B9B9D"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6D074414" w14:textId="66EA4E94" w:rsidR="00DA1C52" w:rsidRPr="002C0442" w:rsidRDefault="00DA1C52" w:rsidP="00913395">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65586391"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78C7481"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p>
    <w:p w14:paraId="725E4DFB"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p w14:paraId="26E27D3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30" w:name="_Toc428426134"/>
      <w:r w:rsidRPr="00667BD0">
        <w:rPr>
          <w:rFonts w:ascii="Arial" w:hAnsi="Arial" w:cs="Arial"/>
          <w:b/>
          <w:bCs/>
          <w:iCs/>
          <w:lang w:eastAsia="de-DE"/>
        </w:rPr>
        <w:t>2.2. Type(s) of formulation of the meta SPC</w:t>
      </w:r>
      <w:bookmarkEnd w:id="13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4FCDA94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EA512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D389C3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AL-</w:t>
            </w:r>
            <w:r w:rsidR="002406E9" w:rsidRPr="00667BD0">
              <w:rPr>
                <w:rFonts w:ascii="Arial" w:hAnsi="Arial" w:cs="Arial"/>
                <w:bCs/>
                <w:lang w:eastAsia="de-DE"/>
              </w:rPr>
              <w:t xml:space="preserve">any </w:t>
            </w:r>
            <w:r w:rsidRPr="00667BD0">
              <w:rPr>
                <w:rFonts w:ascii="Arial" w:hAnsi="Arial" w:cs="Arial"/>
                <w:bCs/>
                <w:lang w:eastAsia="de-DE"/>
              </w:rPr>
              <w:t xml:space="preserve">Other liquids </w:t>
            </w:r>
          </w:p>
        </w:tc>
      </w:tr>
    </w:tbl>
    <w:p w14:paraId="1FE48EB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1E44E977"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54BD36EC" w14:textId="77777777"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1" w:name="_Toc428426135"/>
      <w:r w:rsidRPr="00CF693B">
        <w:rPr>
          <w:rFonts w:ascii="Arial" w:hAnsi="Arial" w:cs="Arial"/>
          <w:b/>
          <w:bCs/>
          <w:kern w:val="32"/>
          <w:sz w:val="24"/>
          <w:szCs w:val="24"/>
          <w:lang w:eastAsia="de-DE"/>
        </w:rPr>
        <w:t>3. Hazard and precautionary statements of the meta SPC</w:t>
      </w:r>
      <w:bookmarkEnd w:id="131"/>
    </w:p>
    <w:p w14:paraId="79F0DA84" w14:textId="77777777" w:rsidR="005B35B1" w:rsidRPr="00AB5DF3" w:rsidRDefault="005B35B1" w:rsidP="00D015EA">
      <w:pPr>
        <w:widowControl w:val="0"/>
        <w:suppressAutoHyphens w:val="0"/>
        <w:autoSpaceDE w:val="0"/>
        <w:autoSpaceDN w:val="0"/>
        <w:adjustRightInd w:val="0"/>
        <w:jc w:val="both"/>
        <w:outlineLvl w:val="0"/>
        <w:rPr>
          <w:rFonts w:ascii="Arial" w:hAnsi="Arial" w:cs="Arial"/>
          <w:b/>
          <w:bCs/>
          <w:kern w:val="32"/>
          <w:lang w:eastAsia="de-DE"/>
        </w:rPr>
      </w:pPr>
    </w:p>
    <w:tbl>
      <w:tblPr>
        <w:tblW w:w="0" w:type="auto"/>
        <w:jc w:val="center"/>
        <w:tblLayout w:type="fixed"/>
        <w:tblLook w:val="04A0" w:firstRow="1" w:lastRow="0" w:firstColumn="1" w:lastColumn="0" w:noHBand="0" w:noVBand="1"/>
      </w:tblPr>
      <w:tblGrid>
        <w:gridCol w:w="2606"/>
        <w:gridCol w:w="6409"/>
      </w:tblGrid>
      <w:tr w:rsidR="00383364" w:rsidRPr="002C0442" w14:paraId="076E111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27FBF18A" w14:textId="77777777" w:rsidR="00383364" w:rsidRPr="00667BD0" w:rsidRDefault="00383364" w:rsidP="00D015EA">
            <w:pPr>
              <w:suppressAutoHyphens w:val="0"/>
              <w:jc w:val="both"/>
              <w:rPr>
                <w:rFonts w:ascii="Arial" w:eastAsia="Calibri" w:hAnsi="Arial" w:cs="Arial"/>
                <w:b/>
                <w:lang w:val="sv-SE" w:eastAsia="fi-FI"/>
              </w:rPr>
            </w:pPr>
            <w:r w:rsidRPr="00667BD0">
              <w:rPr>
                <w:rFonts w:ascii="Arial" w:eastAsia="Calibri" w:hAnsi="Arial" w:cs="Arial"/>
                <w:b/>
                <w:lang w:val="sv-SE" w:eastAsia="en-US"/>
              </w:rPr>
              <w:t>Classification</w:t>
            </w:r>
          </w:p>
        </w:tc>
      </w:tr>
      <w:tr w:rsidR="00383364" w:rsidRPr="002C0442" w14:paraId="1697DDC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491ECDB"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254E390" w14:textId="77777777" w:rsidR="0072095B" w:rsidRPr="00CF693B" w:rsidRDefault="0072095B" w:rsidP="0072095B">
            <w:pPr>
              <w:suppressAutoHyphens w:val="0"/>
              <w:jc w:val="both"/>
              <w:rPr>
                <w:rFonts w:ascii="Arial" w:eastAsia="Calibri" w:hAnsi="Arial" w:cs="Arial"/>
                <w:lang w:eastAsia="fi-FI"/>
              </w:rPr>
            </w:pPr>
            <w:r w:rsidRPr="00CF693B">
              <w:rPr>
                <w:rFonts w:ascii="Arial" w:eastAsia="Calibri" w:hAnsi="Arial" w:cs="Arial"/>
                <w:lang w:eastAsia="fi-FI"/>
              </w:rPr>
              <w:t>Eye irrit. Category 2</w:t>
            </w:r>
          </w:p>
          <w:p w14:paraId="4570E1EB"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Aquatic chronic cat 3</w:t>
            </w:r>
          </w:p>
        </w:tc>
      </w:tr>
      <w:tr w:rsidR="00383364" w:rsidRPr="002C0442" w14:paraId="7AAA5F8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B24A463"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97D0FAD" w14:textId="5E202C5A"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72095B">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72095B">
              <w:rPr>
                <w:rFonts w:ascii="Arial" w:eastAsia="Calibri" w:hAnsi="Arial" w:cs="Arial"/>
                <w:lang w:eastAsia="fi-FI"/>
              </w:rPr>
              <w:t>irritation</w:t>
            </w:r>
          </w:p>
          <w:p w14:paraId="0CC19CD5"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H412: Harmful to aquatic life with long-lasting effects</w:t>
            </w:r>
          </w:p>
        </w:tc>
      </w:tr>
      <w:tr w:rsidR="00383364" w:rsidRPr="002C0442" w14:paraId="631C2BCB"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51FE18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1C516DFD"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AC901A8" w14:textId="77777777" w:rsidR="00383364" w:rsidRPr="002C0442" w:rsidRDefault="00383364" w:rsidP="00D015EA">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383364" w:rsidRPr="002C0442" w14:paraId="088C76F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7AF54239"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FA7134" w14:textId="1F334A89" w:rsidR="00383364" w:rsidRPr="002C0442" w:rsidRDefault="0072095B" w:rsidP="00D015EA">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638FD034">
                <v:shape id="_x0000_i1026" type="#_x0000_t75" style="width:79.5pt;height:76.5pt" o:ole="">
                  <v:imagedata r:id="rId13" o:title=""/>
                </v:shape>
                <o:OLEObject Type="Embed" ProgID="PBrush" ShapeID="_x0000_i1026" DrawAspect="Content" ObjectID="_1623831874" r:id="rId15"/>
              </w:object>
            </w:r>
          </w:p>
          <w:p w14:paraId="7BD5B253" w14:textId="13525AEE" w:rsidR="00383364" w:rsidRPr="002C0442" w:rsidRDefault="0072095B" w:rsidP="00D015EA">
            <w:pPr>
              <w:suppressAutoHyphens w:val="0"/>
              <w:jc w:val="both"/>
              <w:rPr>
                <w:rFonts w:ascii="Arial" w:eastAsia="Calibri" w:hAnsi="Arial" w:cs="Arial"/>
                <w:lang w:eastAsia="fi-FI"/>
              </w:rPr>
            </w:pPr>
            <w:r>
              <w:rPr>
                <w:rFonts w:ascii="Arial" w:eastAsia="Calibri" w:hAnsi="Arial" w:cs="Arial"/>
                <w:lang w:val="sv-SE" w:eastAsia="sv-SE"/>
              </w:rPr>
              <w:t>Warning</w:t>
            </w:r>
          </w:p>
          <w:p w14:paraId="50272392" w14:textId="66525D77" w:rsidR="00383364" w:rsidRPr="00CF693B" w:rsidRDefault="00F958C2" w:rsidP="00D015EA">
            <w:pPr>
              <w:suppressAutoHyphens w:val="0"/>
              <w:jc w:val="both"/>
              <w:rPr>
                <w:rFonts w:ascii="Arial" w:eastAsia="Calibri" w:hAnsi="Arial" w:cs="Arial"/>
                <w:lang w:eastAsia="fi-FI"/>
              </w:rPr>
            </w:pPr>
            <w:r>
              <w:rPr>
                <w:rFonts w:ascii="Arial" w:eastAsia="Calibri" w:hAnsi="Arial" w:cs="Arial"/>
                <w:lang w:eastAsia="fi-FI"/>
              </w:rPr>
              <w:t>Danger</w:t>
            </w:r>
          </w:p>
        </w:tc>
      </w:tr>
      <w:tr w:rsidR="00383364" w:rsidRPr="002C0442" w14:paraId="2428037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FBD0D9F"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226FA83" w14:textId="583058CB"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72095B">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72095B">
              <w:rPr>
                <w:rFonts w:ascii="Arial" w:eastAsia="Calibri" w:hAnsi="Arial" w:cs="Arial"/>
                <w:lang w:eastAsia="fi-FI"/>
              </w:rPr>
              <w:t>irritation</w:t>
            </w:r>
            <w:r w:rsidRPr="00001F89">
              <w:rPr>
                <w:rFonts w:ascii="Arial" w:eastAsia="Calibri" w:hAnsi="Arial" w:cs="Arial"/>
                <w:lang w:eastAsia="fi-FI"/>
              </w:rPr>
              <w:t>.</w:t>
            </w:r>
          </w:p>
          <w:p w14:paraId="029B8AC9" w14:textId="77777777" w:rsidR="001911B0" w:rsidRPr="00AB5DF3"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 xml:space="preserve">H412: Harmful </w:t>
            </w:r>
            <w:r w:rsidRPr="00AB5DF3">
              <w:rPr>
                <w:rFonts w:ascii="Arial" w:eastAsia="Calibri" w:hAnsi="Arial" w:cs="Arial"/>
                <w:lang w:eastAsia="fi-FI"/>
              </w:rPr>
              <w:t>to aquatic life with long-lasting effects</w:t>
            </w:r>
          </w:p>
        </w:tc>
      </w:tr>
      <w:tr w:rsidR="00383364" w:rsidRPr="002C0442" w14:paraId="6513A75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E1A63F2"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2E1DBD6" w14:textId="73C19062" w:rsidR="0072095B" w:rsidRDefault="0072095B" w:rsidP="00D015EA">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51B65AEE" w14:textId="098C9FF9" w:rsidR="001911B0" w:rsidRPr="00CF693B"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P273 – Avoid release to the environment</w:t>
            </w:r>
          </w:p>
          <w:p w14:paraId="5BCB419D" w14:textId="77777777" w:rsidR="00383364" w:rsidRPr="00AB5DF3" w:rsidRDefault="00383364" w:rsidP="00D015EA">
            <w:pPr>
              <w:suppressAutoHyphens w:val="0"/>
              <w:jc w:val="both"/>
              <w:rPr>
                <w:rFonts w:ascii="Arial" w:eastAsia="Calibri" w:hAnsi="Arial" w:cs="Arial"/>
                <w:lang w:eastAsia="fi-FI"/>
              </w:rPr>
            </w:pPr>
            <w:r w:rsidRPr="00AB5DF3">
              <w:rPr>
                <w:rFonts w:ascii="Arial" w:eastAsia="Calibri" w:hAnsi="Arial" w:cs="Arial"/>
                <w:lang w:eastAsia="fi-FI"/>
              </w:rPr>
              <w:t>P280: Wear protective gloves/protective clothing/eye protection/face protection.</w:t>
            </w:r>
          </w:p>
          <w:p w14:paraId="1FA1061E" w14:textId="1FA03160" w:rsidR="00383364" w:rsidRDefault="00383364" w:rsidP="00D015EA">
            <w:pPr>
              <w:suppressAutoHyphens w:val="0"/>
              <w:jc w:val="both"/>
              <w:rPr>
                <w:rFonts w:ascii="Arial" w:eastAsia="Calibri" w:hAnsi="Arial" w:cs="Arial"/>
                <w:lang w:eastAsia="fi-FI"/>
              </w:rPr>
            </w:pPr>
            <w:r w:rsidRPr="00667BD0">
              <w:rPr>
                <w:rFonts w:ascii="Arial" w:eastAsia="Calibri" w:hAnsi="Arial" w:cs="Arial"/>
                <w:lang w:eastAsia="fi-FI"/>
              </w:rPr>
              <w:t xml:space="preserve">P305+P351 +P338: F IN EYES: Rinse cautiously with water for several minutes. Remove contact lenses, if present and easy to do. Continue rinsing. </w:t>
            </w:r>
          </w:p>
          <w:p w14:paraId="1DC00B12" w14:textId="4CF463B2" w:rsidR="0072095B" w:rsidRDefault="0072095B" w:rsidP="00D015EA">
            <w:pPr>
              <w:suppressAutoHyphens w:val="0"/>
              <w:jc w:val="both"/>
              <w:rPr>
                <w:rFonts w:ascii="Arial" w:eastAsia="Calibri" w:hAnsi="Arial" w:cs="Arial"/>
                <w:lang w:eastAsia="fi-FI"/>
              </w:rPr>
            </w:pPr>
            <w:r w:rsidRPr="00667BD0">
              <w:rPr>
                <w:rFonts w:ascii="Arial" w:eastAsia="Calibri" w:hAnsi="Arial" w:cs="Arial"/>
                <w:lang w:eastAsia="fi-FI"/>
              </w:rPr>
              <w:t>P337 + P313: If eye irritation persists: Get medical advice/</w:t>
            </w:r>
            <w:r w:rsidRPr="00667BD0">
              <w:rPr>
                <w:rFonts w:ascii="Arial" w:eastAsia="Calibri" w:hAnsi="Arial" w:cs="Arial"/>
                <w:lang w:eastAsia="fi-FI"/>
              </w:rPr>
              <w:br/>
              <w:t>attention</w:t>
            </w:r>
            <w:r w:rsidDel="0072095B">
              <w:rPr>
                <w:rFonts w:ascii="Arial" w:eastAsia="Calibri" w:hAnsi="Arial" w:cs="Arial"/>
                <w:lang w:eastAsia="fi-FI"/>
              </w:rPr>
              <w:t xml:space="preserve"> </w:t>
            </w:r>
          </w:p>
          <w:p w14:paraId="330BC1B9" w14:textId="77B2B469" w:rsidR="001911B0" w:rsidRPr="00667BD0" w:rsidRDefault="001911B0" w:rsidP="00D015EA">
            <w:pPr>
              <w:suppressAutoHyphens w:val="0"/>
              <w:jc w:val="both"/>
              <w:rPr>
                <w:rFonts w:ascii="Arial" w:eastAsia="Calibri" w:hAnsi="Arial" w:cs="Arial"/>
                <w:lang w:eastAsia="fi-FI"/>
              </w:rPr>
            </w:pPr>
            <w:r w:rsidRPr="00667BD0">
              <w:rPr>
                <w:rFonts w:ascii="Arial" w:eastAsia="Calibri" w:hAnsi="Arial" w:cs="Arial"/>
                <w:lang w:eastAsia="fi-FI"/>
              </w:rPr>
              <w:t>P501 - Dispose of contents/container in accordance with local/ regional/national/international regulation (to be specified).</w:t>
            </w:r>
          </w:p>
        </w:tc>
      </w:tr>
      <w:tr w:rsidR="00383364" w:rsidRPr="002C0442" w14:paraId="584EA6FA"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3E081D0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4BB06EF7"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C68B450"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37DA45B1" w14:textId="77777777" w:rsidR="00383364" w:rsidRPr="00CF693B" w:rsidRDefault="00383364" w:rsidP="00D015EA">
            <w:pPr>
              <w:suppressAutoHyphens w:val="0"/>
              <w:jc w:val="both"/>
              <w:rPr>
                <w:rFonts w:ascii="Arial" w:eastAsia="Calibri" w:hAnsi="Arial" w:cs="Arial"/>
                <w:b/>
                <w:lang w:val="sv-SE" w:eastAsia="fi-FI"/>
              </w:rPr>
            </w:pPr>
          </w:p>
        </w:tc>
      </w:tr>
    </w:tbl>
    <w:p w14:paraId="4A9DE78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lang w:eastAsia="de-DE"/>
        </w:rPr>
      </w:pPr>
    </w:p>
    <w:p w14:paraId="26C6F75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p>
    <w:p w14:paraId="3A0A7B6C" w14:textId="77777777"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2" w:name="_Toc428426136"/>
      <w:r w:rsidRPr="00CF693B">
        <w:rPr>
          <w:rFonts w:ascii="Arial" w:hAnsi="Arial" w:cs="Arial"/>
          <w:b/>
          <w:bCs/>
          <w:kern w:val="32"/>
          <w:sz w:val="24"/>
          <w:szCs w:val="24"/>
          <w:lang w:eastAsia="de-DE"/>
        </w:rPr>
        <w:t>4. Authorised use(s) of the meta SPC</w:t>
      </w:r>
      <w:bookmarkEnd w:id="132"/>
    </w:p>
    <w:p w14:paraId="3F2DC363" w14:textId="77777777" w:rsidR="005B35B1" w:rsidRPr="00AB5DF3" w:rsidRDefault="005B35B1" w:rsidP="00D015EA">
      <w:pPr>
        <w:widowControl w:val="0"/>
        <w:suppressAutoHyphens w:val="0"/>
        <w:autoSpaceDE w:val="0"/>
        <w:autoSpaceDN w:val="0"/>
        <w:adjustRightInd w:val="0"/>
        <w:jc w:val="both"/>
        <w:rPr>
          <w:rFonts w:ascii="Arial" w:hAnsi="Arial" w:cs="Arial"/>
          <w:b/>
          <w:bCs/>
          <w:lang w:eastAsia="de-DE"/>
        </w:rPr>
      </w:pPr>
    </w:p>
    <w:p w14:paraId="59AD8F0B" w14:textId="77777777" w:rsidR="005B35B1" w:rsidRPr="00667BD0" w:rsidRDefault="005B35B1" w:rsidP="00D015EA">
      <w:pPr>
        <w:widowControl w:val="0"/>
        <w:suppressAutoHyphens w:val="0"/>
        <w:autoSpaceDE w:val="0"/>
        <w:autoSpaceDN w:val="0"/>
        <w:adjustRightInd w:val="0"/>
        <w:jc w:val="both"/>
        <w:rPr>
          <w:rFonts w:ascii="Arial" w:hAnsi="Arial" w:cs="Arial"/>
          <w:b/>
          <w:bCs/>
          <w:lang w:eastAsia="de-DE"/>
        </w:rPr>
      </w:pPr>
      <w:r w:rsidRPr="00667BD0">
        <w:rPr>
          <w:rFonts w:ascii="Arial" w:hAnsi="Arial" w:cs="Arial"/>
          <w:b/>
          <w:bCs/>
          <w:lang w:eastAsia="de-DE"/>
        </w:rPr>
        <w:t>4.1. Use description- Manual disinfection by dipping (post-milking)</w:t>
      </w:r>
    </w:p>
    <w:p w14:paraId="3FA34C85" w14:textId="77777777" w:rsidR="0092558E" w:rsidRPr="00667BD0" w:rsidRDefault="0092558E" w:rsidP="00D015EA">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689"/>
        <w:gridCol w:w="6336"/>
      </w:tblGrid>
      <w:tr w:rsidR="005B35B1" w:rsidRPr="002C0442" w14:paraId="578CFA96"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559047" w14:textId="2AFA17A8" w:rsidR="005B35B1" w:rsidRPr="00667BD0"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A3C3350" w14:textId="77777777" w:rsidTr="00D015EA">
        <w:tc>
          <w:tcPr>
            <w:tcW w:w="268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76440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3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21BA95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PT3- Veterinary hygiene</w:t>
            </w:r>
          </w:p>
        </w:tc>
      </w:tr>
      <w:tr w:rsidR="005B35B1" w:rsidRPr="002C0442" w14:paraId="4DD95CA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89738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22F336" w14:textId="77777777" w:rsidR="005B35B1" w:rsidRPr="00CF693B"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Manual non-medical teat disinfection</w:t>
            </w:r>
          </w:p>
        </w:tc>
      </w:tr>
      <w:tr w:rsidR="005B35B1" w:rsidRPr="002C0442" w14:paraId="1BE47EEF"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C42AC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EAA6318" w14:textId="77777777" w:rsidR="00FE6C4E"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 xml:space="preserve">Bacteria </w:t>
            </w:r>
          </w:p>
          <w:p w14:paraId="4EC94EE5" w14:textId="77777777" w:rsidR="005B35B1" w:rsidRPr="00667BD0" w:rsidRDefault="00FE6C4E"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Y</w:t>
            </w:r>
            <w:r w:rsidR="005B35B1" w:rsidRPr="00667BD0">
              <w:rPr>
                <w:rFonts w:ascii="Arial" w:hAnsi="Arial" w:cs="Arial"/>
                <w:bCs/>
                <w:lang w:eastAsia="de-DE"/>
              </w:rPr>
              <w:t>easts</w:t>
            </w:r>
          </w:p>
        </w:tc>
      </w:tr>
      <w:tr w:rsidR="005B35B1" w:rsidRPr="002C0442" w14:paraId="43B13B1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7E66533"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CC52F3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Disinfection of teats by manual thick liquid teat dipping after milking</w:t>
            </w:r>
          </w:p>
        </w:tc>
      </w:tr>
      <w:tr w:rsidR="005B35B1" w:rsidRPr="002C0442" w14:paraId="00DD1DB5"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344F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EE9F808"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Application with a dipping cup</w:t>
            </w:r>
          </w:p>
        </w:tc>
      </w:tr>
      <w:tr w:rsidR="005B35B1" w:rsidRPr="002C0442" w14:paraId="469D2C1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95C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70F55454" w14:textId="77777777" w:rsidR="008602B0" w:rsidRPr="00CF693B" w:rsidRDefault="008602B0"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Twice applications a day after each milking</w:t>
            </w:r>
          </w:p>
          <w:p w14:paraId="0EB10D02" w14:textId="77777777" w:rsidR="008602B0" w:rsidRPr="00AB5DF3" w:rsidRDefault="008602B0" w:rsidP="00AB5DF3">
            <w:pPr>
              <w:widowControl w:val="0"/>
              <w:suppressAutoHyphens w:val="0"/>
              <w:autoSpaceDE w:val="0"/>
              <w:autoSpaceDN w:val="0"/>
              <w:adjustRightInd w:val="0"/>
              <w:jc w:val="both"/>
              <w:rPr>
                <w:rFonts w:ascii="Arial" w:hAnsi="Arial" w:cs="Arial"/>
                <w:bCs/>
                <w:lang w:eastAsia="de-DE"/>
              </w:rPr>
            </w:pPr>
          </w:p>
          <w:p w14:paraId="394CCE2F" w14:textId="77777777" w:rsidR="008602B0" w:rsidRPr="00667BD0" w:rsidRDefault="008602B0"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Contact time </w:t>
            </w:r>
            <w:r w:rsidR="00B92C6B" w:rsidRPr="00667BD0">
              <w:rPr>
                <w:rFonts w:ascii="Arial" w:hAnsi="Arial" w:cs="Arial"/>
                <w:bCs/>
                <w:lang w:eastAsia="de-DE"/>
              </w:rPr>
              <w:t>5</w:t>
            </w:r>
            <w:r w:rsidRPr="00667BD0">
              <w:rPr>
                <w:rFonts w:ascii="Arial" w:hAnsi="Arial" w:cs="Arial"/>
                <w:bCs/>
                <w:lang w:eastAsia="de-DE"/>
              </w:rPr>
              <w:t xml:space="preserve"> min</w:t>
            </w:r>
          </w:p>
          <w:p w14:paraId="528EAD5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r w:rsidR="005B35B1" w:rsidRPr="002C0442" w14:paraId="0696C7F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B1326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26E6FD79"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Professional</w:t>
            </w:r>
          </w:p>
        </w:tc>
      </w:tr>
      <w:tr w:rsidR="005B35B1" w:rsidRPr="002C0442" w14:paraId="083E758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818992" w14:textId="77777777" w:rsidR="005B35B1" w:rsidRPr="00CF693B"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1878D24"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Polyethylene high-density (PEHD) containers of 10 kg, 20 kg, 60kg, 200kg, 1000kg.</w:t>
            </w:r>
          </w:p>
        </w:tc>
      </w:tr>
    </w:tbl>
    <w:p w14:paraId="5F2F482E"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3F0F6E3" w14:textId="77777777" w:rsidR="005B35B1" w:rsidRPr="00AB5DF3"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33" w:name="_Toc428426137"/>
      <w:r w:rsidRPr="002C0442">
        <w:rPr>
          <w:rFonts w:ascii="Arial" w:hAnsi="Arial" w:cs="Arial"/>
          <w:b/>
          <w:bCs/>
          <w:i/>
          <w:iCs/>
          <w:lang w:eastAsia="de-DE"/>
        </w:rPr>
        <w:t>4.1.1.</w:t>
      </w:r>
      <w:r w:rsidRPr="00CF693B">
        <w:rPr>
          <w:rFonts w:ascii="Arial" w:hAnsi="Arial" w:cs="Arial"/>
          <w:b/>
          <w:bCs/>
          <w:iCs/>
          <w:lang w:eastAsia="de-DE"/>
        </w:rPr>
        <w:t xml:space="preserve"> </w:t>
      </w:r>
      <w:r w:rsidRPr="00AB5DF3">
        <w:rPr>
          <w:rFonts w:ascii="Arial" w:hAnsi="Arial" w:cs="Arial"/>
          <w:b/>
          <w:bCs/>
          <w:i/>
          <w:iCs/>
          <w:lang w:eastAsia="de-DE"/>
        </w:rPr>
        <w:t>Use-specific instructions for use</w:t>
      </w:r>
      <w:bookmarkEnd w:id="133"/>
      <w:r w:rsidRPr="00AB5DF3">
        <w:rPr>
          <w:rFonts w:ascii="Arial" w:hAnsi="Arial" w:cs="Arial"/>
          <w:b/>
          <w:bCs/>
          <w:i/>
          <w:iCs/>
          <w:lang w:eastAsia="de-DE"/>
        </w:rPr>
        <w:t xml:space="preserve"> </w:t>
      </w:r>
    </w:p>
    <w:p w14:paraId="4E16DFC7"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458D6B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3C24B4" w14:textId="2F644963" w:rsidR="005B35B1" w:rsidRPr="00667BD0" w:rsidRDefault="0092558E" w:rsidP="009E521A">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w:t>
            </w:r>
            <w:r w:rsidR="000F1AEB" w:rsidRPr="00847D7A">
              <w:rPr>
                <w:rFonts w:ascii="Arial" w:hAnsi="Arial" w:cs="Arial"/>
              </w:rPr>
              <w:t xml:space="preserve"> For use with a dipping cup of 300 ml. Fill a clean and dry cup to three quarters (225 ml). Exercise enough pressures (about 3 to 6) to bring the product up in the dip cup and fill it up to two thirds. Dip each teat in order to have a homogeneous distribution on the udder. </w:t>
            </w:r>
          </w:p>
        </w:tc>
      </w:tr>
    </w:tbl>
    <w:p w14:paraId="76BB57F0"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4" w:name="_Toc428426138"/>
    </w:p>
    <w:p w14:paraId="7F3330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34"/>
      <w:r w:rsidRPr="002C0442">
        <w:rPr>
          <w:rFonts w:ascii="Arial" w:hAnsi="Arial" w:cs="Arial"/>
          <w:b/>
          <w:bCs/>
          <w:i/>
          <w:kern w:val="32"/>
          <w:lang w:eastAsia="de-DE"/>
        </w:rPr>
        <w:t xml:space="preserve"> </w:t>
      </w:r>
    </w:p>
    <w:p w14:paraId="0C299949"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49BEB3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DAA940" w14:textId="42EF7BEE" w:rsidR="005B35B1" w:rsidRPr="00667BD0" w:rsidRDefault="005B35B1" w:rsidP="00667BD0">
            <w:pPr>
              <w:widowControl w:val="0"/>
              <w:suppressAutoHyphens w:val="0"/>
              <w:autoSpaceDE w:val="0"/>
              <w:autoSpaceDN w:val="0"/>
              <w:adjustRightInd w:val="0"/>
              <w:jc w:val="both"/>
              <w:rPr>
                <w:rFonts w:ascii="Arial" w:hAnsi="Arial" w:cs="Arial"/>
                <w:bCs/>
                <w:lang w:val="de-DE" w:eastAsia="de-DE"/>
              </w:rPr>
            </w:pPr>
          </w:p>
        </w:tc>
      </w:tr>
    </w:tbl>
    <w:p w14:paraId="32EA4C2E"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5" w:name="_Toc428426139"/>
    </w:p>
    <w:p w14:paraId="6C9B9D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35"/>
      <w:r w:rsidRPr="002C0442">
        <w:rPr>
          <w:rFonts w:ascii="Arial" w:hAnsi="Arial" w:cs="Arial"/>
          <w:b/>
          <w:bCs/>
          <w:i/>
          <w:kern w:val="32"/>
          <w:lang w:eastAsia="de-DE"/>
        </w:rPr>
        <w:t xml:space="preserve"> </w:t>
      </w:r>
    </w:p>
    <w:p w14:paraId="64FCE2A4"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77FBB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F8451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61793F33"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6" w:name="_Toc428426140"/>
    </w:p>
    <w:p w14:paraId="5A417667"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w:t>
      </w:r>
      <w:r w:rsidRPr="00CF693B">
        <w:rPr>
          <w:rFonts w:ascii="Arial" w:hAnsi="Arial" w:cs="Arial"/>
          <w:b/>
          <w:bCs/>
          <w:i/>
          <w:kern w:val="32"/>
          <w:lang w:eastAsia="de-DE"/>
        </w:rPr>
        <w:t>tructions for safe disposal of the product and its packaging</w:t>
      </w:r>
      <w:bookmarkEnd w:id="136"/>
      <w:r w:rsidRPr="00CF693B">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3189C4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6829CF"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tc>
      </w:tr>
    </w:tbl>
    <w:p w14:paraId="422F29F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66A36C9"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37" w:name="_Toc428426141"/>
      <w:r w:rsidRPr="002C0442">
        <w:rPr>
          <w:rFonts w:ascii="Arial" w:hAnsi="Arial" w:cs="Arial"/>
          <w:b/>
          <w:bCs/>
          <w:i/>
          <w:kern w:val="32"/>
          <w:lang w:eastAsia="de-DE"/>
        </w:rPr>
        <w:t>4.1.5. Where specific to the use, the conditions of storage and shelf-life of the product under normal conditions of storage</w:t>
      </w:r>
      <w:bookmarkEnd w:id="137"/>
    </w:p>
    <w:p w14:paraId="548F8A43"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50DA7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C48420"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26529613"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bookmarkStart w:id="138" w:name="_Toc428426142"/>
    </w:p>
    <w:p w14:paraId="49542EF1"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p>
    <w:p w14:paraId="67F002F1" w14:textId="037A741A" w:rsidR="005B35B1" w:rsidRPr="000A517C" w:rsidRDefault="005B35B1" w:rsidP="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F11F6E">
        <w:rPr>
          <w:rFonts w:ascii="Arial" w:hAnsi="Arial" w:cs="Arial"/>
          <w:b/>
          <w:bCs/>
          <w:kern w:val="32"/>
          <w:sz w:val="24"/>
          <w:szCs w:val="24"/>
          <w:lang w:eastAsia="de-DE"/>
        </w:rPr>
        <w:t>5</w:t>
      </w:r>
      <w:r w:rsidRPr="000A517C">
        <w:rPr>
          <w:rFonts w:ascii="Arial" w:hAnsi="Arial" w:cs="Arial"/>
          <w:b/>
          <w:bCs/>
          <w:kern w:val="32"/>
          <w:sz w:val="24"/>
          <w:szCs w:val="24"/>
          <w:lang w:eastAsia="de-DE"/>
        </w:rPr>
        <w:t>. General directions for use of the meta SPC</w:t>
      </w:r>
      <w:bookmarkEnd w:id="138"/>
    </w:p>
    <w:p w14:paraId="7DADBB34" w14:textId="77777777" w:rsidR="005B35B1" w:rsidRPr="00F11F6E"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p>
    <w:p w14:paraId="0CF3AA10" w14:textId="77777777" w:rsidR="005B35B1" w:rsidRPr="002C0442"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bookmarkStart w:id="139" w:name="_Toc428426143"/>
      <w:r w:rsidRPr="00F11F6E">
        <w:rPr>
          <w:rFonts w:ascii="Arial" w:hAnsi="Arial" w:cs="Arial"/>
          <w:b/>
          <w:bCs/>
          <w:iCs/>
          <w:lang w:eastAsia="de-DE"/>
        </w:rPr>
        <w:t>5.1. Instru</w:t>
      </w:r>
      <w:r w:rsidRPr="002C0442">
        <w:rPr>
          <w:rFonts w:ascii="Arial" w:hAnsi="Arial" w:cs="Arial"/>
          <w:b/>
          <w:bCs/>
          <w:iCs/>
          <w:lang w:eastAsia="de-DE"/>
        </w:rPr>
        <w:t>ctions for use</w:t>
      </w:r>
      <w:bookmarkEnd w:id="13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016A1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CFD823" w14:textId="77777777" w:rsidR="006D0253" w:rsidRPr="00847D7A" w:rsidRDefault="006D0253" w:rsidP="0009060B">
            <w:pPr>
              <w:widowControl w:val="0"/>
              <w:numPr>
                <w:ilvl w:val="0"/>
                <w:numId w:val="6"/>
              </w:numPr>
              <w:tabs>
                <w:tab w:val="clear" w:pos="360"/>
              </w:tabs>
              <w:suppressAutoHyphens w:val="0"/>
              <w:ind w:left="381"/>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respect follow all the instructions provided.</w:t>
            </w:r>
          </w:p>
          <w:p w14:paraId="1E29621A" w14:textId="113758AB" w:rsidR="000D6DBD" w:rsidRPr="00847D7A" w:rsidRDefault="000D6DBD"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lastRenderedPageBreak/>
              <w:t>The product must be brought to a temperature above 20°C before use.</w:t>
            </w:r>
          </w:p>
          <w:p w14:paraId="49DB0986" w14:textId="77777777" w:rsidR="000F1AEB" w:rsidRPr="00847D7A" w:rsidRDefault="000F1AEB"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rPr>
              <w:t>Leave the product until next milking. Keep the cows standing until the product has dried (at least 5 minutes)</w:t>
            </w:r>
          </w:p>
          <w:p w14:paraId="40560BFC" w14:textId="2E6947F1" w:rsidR="001817AF" w:rsidRPr="000D6DBD" w:rsidRDefault="001817AF"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3F466A74"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40" w:name="_Toc428426144"/>
    </w:p>
    <w:p w14:paraId="0B6ECBD8"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5.2. Risk mitigation measures</w:t>
      </w:r>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318BB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8EDFEE" w14:textId="7941A3F0" w:rsidR="002F2CC9" w:rsidRPr="007725D0" w:rsidRDefault="002F2CC9" w:rsidP="00F565EC">
            <w:pPr>
              <w:pStyle w:val="Paragraphedeliste"/>
              <w:numPr>
                <w:ilvl w:val="0"/>
                <w:numId w:val="27"/>
              </w:numPr>
              <w:jc w:val="both"/>
              <w:rPr>
                <w:rFonts w:ascii="Arial" w:hAnsi="Arial" w:cs="Arial"/>
              </w:rPr>
            </w:pPr>
          </w:p>
        </w:tc>
      </w:tr>
    </w:tbl>
    <w:p w14:paraId="4FC9FF03"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4908E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1" w:name="_Toc428426145"/>
      <w:r w:rsidRPr="002C0442">
        <w:rPr>
          <w:rFonts w:ascii="Arial" w:hAnsi="Arial" w:cs="Arial"/>
          <w:b/>
          <w:bCs/>
          <w:iCs/>
          <w:lang w:eastAsia="de-DE"/>
        </w:rPr>
        <w:t>5.3. Particulars of likely direct or indirect effects, first aid instructions and emergency measures to protect the environment</w:t>
      </w:r>
      <w:bookmarkEnd w:id="14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6389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E6841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D656254"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657A2EEB"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B66D7B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536D97D6"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1D5CC0F7" w14:textId="41DCFE18" w:rsidR="005B35B1" w:rsidRPr="002C0442" w:rsidRDefault="00270C34" w:rsidP="0009060B">
            <w:pPr>
              <w:pStyle w:val="Paragraphedeliste"/>
              <w:numPr>
                <w:ilvl w:val="0"/>
                <w:numId w:val="33"/>
              </w:numPr>
              <w:ind w:left="386"/>
              <w:jc w:val="both"/>
              <w:rPr>
                <w:rFonts w:ascii="Arial" w:hAnsi="Arial" w:cs="Arial"/>
                <w:bCs/>
                <w:lang w:eastAsia="de-DE"/>
              </w:rPr>
            </w:pPr>
            <w:r w:rsidRPr="00BC2E23">
              <w:rPr>
                <w:rFonts w:ascii="Arial" w:hAnsi="Arial" w:cs="Arial"/>
              </w:rPr>
              <w:t>Keep the container or label available.</w:t>
            </w:r>
          </w:p>
        </w:tc>
      </w:tr>
    </w:tbl>
    <w:p w14:paraId="279B7E80"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50C9EC"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2" w:name="_Toc428426146"/>
      <w:r w:rsidRPr="00667BD0">
        <w:rPr>
          <w:rFonts w:ascii="Arial" w:hAnsi="Arial" w:cs="Arial"/>
          <w:b/>
          <w:bCs/>
          <w:iCs/>
          <w:lang w:eastAsia="de-DE"/>
        </w:rPr>
        <w:t>5.4. Instructions for safe disposal of the product and its packaging</w:t>
      </w:r>
      <w:bookmarkEnd w:id="14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44B62A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652A80" w14:textId="77777777" w:rsidR="00577129" w:rsidRPr="007A2C2C" w:rsidRDefault="00577129" w:rsidP="00577129">
            <w:pPr>
              <w:numPr>
                <w:ilvl w:val="0"/>
                <w:numId w:val="44"/>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2D1C5F9F" w14:textId="77777777" w:rsidR="00577129" w:rsidRPr="00D04913" w:rsidRDefault="00577129" w:rsidP="00577129">
            <w:pPr>
              <w:pStyle w:val="Paragraphedeliste"/>
              <w:numPr>
                <w:ilvl w:val="0"/>
                <w:numId w:val="44"/>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1D5F18E9" w14:textId="4DDF14D3" w:rsidR="005B35B1" w:rsidRPr="00F11F6E" w:rsidRDefault="005B35B1" w:rsidP="00AB5DF3">
            <w:pPr>
              <w:shd w:val="clear" w:color="auto" w:fill="FFFFFF"/>
              <w:suppressAutoHyphens w:val="0"/>
              <w:jc w:val="both"/>
              <w:rPr>
                <w:rFonts w:ascii="Arial" w:hAnsi="Arial" w:cs="Arial"/>
                <w:lang w:eastAsia="fr-BE"/>
              </w:rPr>
            </w:pPr>
          </w:p>
        </w:tc>
      </w:tr>
    </w:tbl>
    <w:p w14:paraId="3B13BF56"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A021F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43" w:name="_Toc428426147"/>
      <w:r w:rsidRPr="002C0442">
        <w:rPr>
          <w:rFonts w:ascii="Arial" w:hAnsi="Arial" w:cs="Arial"/>
          <w:b/>
          <w:bCs/>
          <w:iCs/>
          <w:lang w:eastAsia="de-DE"/>
        </w:rPr>
        <w:t>5.5. Conditions of storage and shelf-life of the product under normal conditions of storage</w:t>
      </w:r>
      <w:bookmarkEnd w:id="14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F17D5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97983" w14:textId="6A53711E" w:rsidR="00DA1C52" w:rsidRDefault="00DA1C52"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E00417">
              <w:rPr>
                <w:sz w:val="18"/>
                <w:szCs w:val="18"/>
                <w:lang w:eastAsia="en-GB"/>
              </w:rPr>
              <w:t>Keep out of reach of children</w:t>
            </w:r>
          </w:p>
          <w:p w14:paraId="3D437411" w14:textId="5FC0E6F7"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Protect from frost</w:t>
            </w:r>
          </w:p>
          <w:p w14:paraId="5FC895B4" w14:textId="43CE747F"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 xml:space="preserve">Do not </w:t>
            </w:r>
            <w:r w:rsidR="008802E3" w:rsidRPr="002C0442">
              <w:rPr>
                <w:rFonts w:ascii="Arial" w:hAnsi="Arial" w:cs="Arial"/>
                <w:lang w:eastAsia="fr-BE"/>
              </w:rPr>
              <w:t>stor</w:t>
            </w:r>
            <w:r w:rsidR="008802E3">
              <w:rPr>
                <w:rFonts w:ascii="Arial" w:hAnsi="Arial" w:cs="Arial"/>
                <w:lang w:eastAsia="fr-BE"/>
              </w:rPr>
              <w:t>e</w:t>
            </w:r>
            <w:r w:rsidR="008802E3" w:rsidRPr="002C0442">
              <w:rPr>
                <w:rFonts w:ascii="Arial" w:hAnsi="Arial" w:cs="Arial"/>
                <w:lang w:eastAsia="fr-BE"/>
              </w:rPr>
              <w:t xml:space="preserve"> </w:t>
            </w:r>
            <w:r w:rsidRPr="002C0442">
              <w:rPr>
                <w:rFonts w:ascii="Arial" w:hAnsi="Arial" w:cs="Arial"/>
                <w:lang w:eastAsia="fr-BE"/>
              </w:rPr>
              <w:t>above a temperature of 15°C</w:t>
            </w:r>
          </w:p>
          <w:p w14:paraId="2D23F8F4" w14:textId="044E22C1"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Do not stor</w:t>
            </w:r>
            <w:r w:rsidR="00121260">
              <w:rPr>
                <w:rFonts w:ascii="Arial" w:hAnsi="Arial" w:cs="Arial"/>
                <w:lang w:eastAsia="fr-BE"/>
              </w:rPr>
              <w:t>e</w:t>
            </w:r>
            <w:r w:rsidRPr="002C0442">
              <w:rPr>
                <w:rFonts w:ascii="Arial" w:hAnsi="Arial" w:cs="Arial"/>
                <w:lang w:eastAsia="fr-BE"/>
              </w:rPr>
              <w:t xml:space="preserve"> more than </w:t>
            </w:r>
            <w:r w:rsidR="006507E7">
              <w:rPr>
                <w:rFonts w:ascii="Arial" w:hAnsi="Arial" w:cs="Arial"/>
                <w:lang w:eastAsia="fr-BE"/>
              </w:rPr>
              <w:t>1</w:t>
            </w:r>
            <w:r w:rsidR="00E22822">
              <w:rPr>
                <w:rFonts w:ascii="Arial" w:hAnsi="Arial" w:cs="Arial"/>
                <w:lang w:eastAsia="fr-BE"/>
              </w:rPr>
              <w:t>2</w:t>
            </w:r>
            <w:r w:rsidRPr="002C0442">
              <w:rPr>
                <w:rFonts w:ascii="Arial" w:hAnsi="Arial" w:cs="Arial"/>
                <w:lang w:eastAsia="fr-BE"/>
              </w:rPr>
              <w:t xml:space="preserve"> months</w:t>
            </w:r>
          </w:p>
          <w:p w14:paraId="54B7ED4F" w14:textId="6257FEC8" w:rsidR="005B35B1"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2C0442">
              <w:rPr>
                <w:rFonts w:ascii="Arial" w:hAnsi="Arial" w:cs="Arial"/>
                <w:lang w:eastAsia="fr-BE"/>
              </w:rPr>
              <w:t>Store away from direct sunlight</w:t>
            </w:r>
          </w:p>
        </w:tc>
      </w:tr>
    </w:tbl>
    <w:p w14:paraId="4067701D"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B44DABB"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44" w:name="_Toc428426148"/>
      <w:r w:rsidRPr="00667BD0">
        <w:rPr>
          <w:rFonts w:ascii="Arial" w:hAnsi="Arial" w:cs="Arial"/>
          <w:b/>
          <w:bCs/>
          <w:kern w:val="32"/>
          <w:lang w:eastAsia="de-DE"/>
        </w:rPr>
        <w:t>6. Other information</w:t>
      </w:r>
      <w:bookmarkEnd w:id="14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292CF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18B2DE" w14:textId="77777777" w:rsidR="00270C34" w:rsidRPr="00F11F6E" w:rsidRDefault="00270C34"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The product contains pyrrolidones derivatives. Do not use in case of known hypersensitivity</w:t>
            </w:r>
          </w:p>
        </w:tc>
      </w:tr>
    </w:tbl>
    <w:p w14:paraId="16FA8367" w14:textId="77777777" w:rsidR="006C180F" w:rsidRDefault="006C180F">
      <w:pPr>
        <w:widowControl w:val="0"/>
        <w:suppressAutoHyphens w:val="0"/>
        <w:autoSpaceDE w:val="0"/>
        <w:autoSpaceDN w:val="0"/>
        <w:adjustRightInd w:val="0"/>
        <w:jc w:val="both"/>
        <w:rPr>
          <w:rFonts w:ascii="Arial" w:hAnsi="Arial" w:cs="Arial"/>
          <w:bCs/>
          <w:lang w:eastAsia="de-DE"/>
        </w:rPr>
      </w:pPr>
    </w:p>
    <w:p w14:paraId="4527C950" w14:textId="5514B898" w:rsidR="005B35B1" w:rsidRPr="002C0442" w:rsidRDefault="005B35B1">
      <w:pPr>
        <w:widowControl w:val="0"/>
        <w:suppressAutoHyphens w:val="0"/>
        <w:autoSpaceDE w:val="0"/>
        <w:autoSpaceDN w:val="0"/>
        <w:adjustRightInd w:val="0"/>
        <w:jc w:val="both"/>
        <w:rPr>
          <w:rFonts w:ascii="Arial" w:hAnsi="Arial" w:cs="Arial"/>
          <w:bCs/>
          <w:lang w:eastAsia="de-DE"/>
        </w:rPr>
      </w:pPr>
    </w:p>
    <w:p w14:paraId="2262E412" w14:textId="77777777" w:rsidR="005B35B1"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45" w:name="_Toc428426149"/>
      <w:r w:rsidRPr="002C0442">
        <w:rPr>
          <w:rFonts w:ascii="Arial" w:hAnsi="Arial" w:cs="Arial"/>
          <w:b/>
          <w:bCs/>
          <w:kern w:val="32"/>
          <w:sz w:val="24"/>
          <w:szCs w:val="24"/>
          <w:lang w:eastAsia="de-DE"/>
        </w:rPr>
        <w:lastRenderedPageBreak/>
        <w:t>7. Third information level:  individual products in the meta SPC</w:t>
      </w:r>
      <w:bookmarkEnd w:id="145"/>
    </w:p>
    <w:p w14:paraId="2BDFAF8C" w14:textId="77777777" w:rsidR="00F11F6E" w:rsidRPr="00F11F6E" w:rsidRDefault="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46D4507E" w14:textId="77777777" w:rsidR="005B35B1" w:rsidRDefault="005B35B1">
      <w:pPr>
        <w:keepNext/>
        <w:widowControl w:val="0"/>
        <w:suppressAutoHyphens w:val="0"/>
        <w:autoSpaceDE w:val="0"/>
        <w:autoSpaceDN w:val="0"/>
        <w:adjustRightInd w:val="0"/>
        <w:jc w:val="both"/>
        <w:outlineLvl w:val="1"/>
        <w:rPr>
          <w:rFonts w:ascii="Arial" w:hAnsi="Arial" w:cs="Arial"/>
          <w:b/>
          <w:bCs/>
          <w:iCs/>
          <w:lang w:eastAsia="de-DE"/>
        </w:rPr>
      </w:pPr>
      <w:bookmarkStart w:id="146" w:name="_Toc428426150"/>
      <w:r w:rsidRPr="00F11F6E">
        <w:rPr>
          <w:rFonts w:ascii="Arial" w:hAnsi="Arial" w:cs="Arial"/>
          <w:b/>
          <w:bCs/>
          <w:iCs/>
          <w:lang w:eastAsia="de-DE"/>
        </w:rPr>
        <w:t>7.1. Trade name(s), authorisation number and specific composition of each individual product</w:t>
      </w:r>
      <w:bookmarkEnd w:id="146"/>
    </w:p>
    <w:p w14:paraId="3F5E5365" w14:textId="77777777" w:rsidR="00F11F6E" w:rsidRPr="00F11F6E" w:rsidRDefault="00F11F6E">
      <w:pPr>
        <w:keepNext/>
        <w:widowControl w:val="0"/>
        <w:suppressAutoHyphens w:val="0"/>
        <w:autoSpaceDE w:val="0"/>
        <w:autoSpaceDN w:val="0"/>
        <w:adjustRightInd w:val="0"/>
        <w:jc w:val="both"/>
        <w:outlineLvl w:val="1"/>
        <w:rPr>
          <w:rFonts w:ascii="Arial" w:hAnsi="Arial" w:cs="Arial"/>
          <w:b/>
          <w:bCs/>
          <w:iCs/>
          <w:lang w:eastAsia="de-DE"/>
        </w:rPr>
      </w:pPr>
    </w:p>
    <w:tbl>
      <w:tblPr>
        <w:tblW w:w="907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4755BE05" w14:textId="77777777" w:rsidTr="00C46D8F">
        <w:trPr>
          <w:trHeight w:val="370"/>
          <w:tblHeader/>
        </w:trPr>
        <w:tc>
          <w:tcPr>
            <w:tcW w:w="9072" w:type="dxa"/>
            <w:gridSpan w:val="6"/>
            <w:tcMar>
              <w:top w:w="40" w:type="dxa"/>
              <w:left w:w="40" w:type="dxa"/>
              <w:bottom w:w="40" w:type="dxa"/>
              <w:right w:w="40" w:type="dxa"/>
            </w:tcMar>
          </w:tcPr>
          <w:p w14:paraId="193CAA16" w14:textId="63054627" w:rsidR="00AD3042" w:rsidRPr="00F11F6E" w:rsidRDefault="00AD3042">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t>META SPC 4 – PRODUCT 1</w:t>
            </w:r>
          </w:p>
        </w:tc>
      </w:tr>
      <w:tr w:rsidR="005B35B1" w:rsidRPr="002C0442" w14:paraId="69894469" w14:textId="77777777" w:rsidTr="005B35B1">
        <w:trPr>
          <w:trHeight w:val="370"/>
          <w:tblHeader/>
        </w:trPr>
        <w:tc>
          <w:tcPr>
            <w:tcW w:w="2261" w:type="dxa"/>
            <w:tcMar>
              <w:top w:w="40" w:type="dxa"/>
              <w:left w:w="40" w:type="dxa"/>
              <w:bottom w:w="40" w:type="dxa"/>
              <w:right w:w="40" w:type="dxa"/>
            </w:tcMar>
          </w:tcPr>
          <w:p w14:paraId="3DEBAAAA" w14:textId="77777777" w:rsidR="005B35B1" w:rsidRPr="00F11F6E" w:rsidRDefault="005B35B1">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Trade name(s)</w:t>
            </w:r>
          </w:p>
        </w:tc>
        <w:tc>
          <w:tcPr>
            <w:tcW w:w="6811" w:type="dxa"/>
            <w:gridSpan w:val="5"/>
            <w:tcMar>
              <w:top w:w="40" w:type="dxa"/>
              <w:left w:w="40" w:type="dxa"/>
              <w:bottom w:w="40" w:type="dxa"/>
              <w:right w:w="40" w:type="dxa"/>
            </w:tcMar>
          </w:tcPr>
          <w:p w14:paraId="14FF02A5" w14:textId="77777777" w:rsidR="00E06F5E" w:rsidRPr="00F11F6E" w:rsidRDefault="00E06F5E">
            <w:pPr>
              <w:suppressAutoHyphens w:val="0"/>
              <w:jc w:val="both"/>
              <w:rPr>
                <w:rFonts w:ascii="Arial" w:eastAsiaTheme="minorHAnsi" w:hAnsi="Arial" w:cs="Arial"/>
                <w:b/>
                <w:bCs/>
                <w:color w:val="000000"/>
                <w:lang w:val="fr-FR" w:eastAsia="en-GB"/>
              </w:rPr>
            </w:pPr>
            <w:r w:rsidRPr="00F11F6E">
              <w:rPr>
                <w:rFonts w:ascii="Arial" w:eastAsiaTheme="minorHAnsi" w:hAnsi="Arial" w:cs="Arial"/>
                <w:b/>
                <w:bCs/>
                <w:color w:val="000000"/>
                <w:lang w:val="fr-FR" w:eastAsia="en-GB"/>
              </w:rPr>
              <w:t xml:space="preserve">VITAIODE EPAIS   </w:t>
            </w:r>
          </w:p>
          <w:p w14:paraId="161520F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IOSPRAY EPAIS   </w:t>
            </w:r>
          </w:p>
          <w:p w14:paraId="439ED0A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IODE EPAIS  </w:t>
            </w:r>
          </w:p>
          <w:p w14:paraId="3EB7EC4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EXPERT IODE DIP  </w:t>
            </w:r>
          </w:p>
          <w:p w14:paraId="30F0A741"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TREMP IODE   </w:t>
            </w:r>
          </w:p>
          <w:p w14:paraId="1B4D3052"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BOVIODE    </w:t>
            </w:r>
          </w:p>
          <w:p w14:paraId="7B438D1B" w14:textId="64D625E8" w:rsidR="005B35B1"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eastAsiaTheme="minorHAnsi" w:hAnsi="Arial" w:cs="Arial"/>
                <w:b/>
                <w:bCs/>
                <w:color w:val="000000"/>
                <w:lang w:val="fr-FR" w:eastAsia="en-GB"/>
              </w:rPr>
              <w:t>HYDRA IODE EPAIS</w:t>
            </w:r>
          </w:p>
        </w:tc>
      </w:tr>
      <w:tr w:rsidR="005B35B1" w:rsidRPr="002C0442" w14:paraId="7D22D4ED" w14:textId="77777777" w:rsidTr="005B35B1">
        <w:trPr>
          <w:trHeight w:val="514"/>
          <w:tblHeader/>
        </w:trPr>
        <w:tc>
          <w:tcPr>
            <w:tcW w:w="2261" w:type="dxa"/>
            <w:tcMar>
              <w:top w:w="40" w:type="dxa"/>
              <w:left w:w="40" w:type="dxa"/>
              <w:bottom w:w="40" w:type="dxa"/>
              <w:right w:w="40" w:type="dxa"/>
            </w:tcMar>
          </w:tcPr>
          <w:p w14:paraId="521256D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49B83FA"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7B7B767E" w14:textId="77777777" w:rsidTr="005B35B1">
        <w:trPr>
          <w:trHeight w:val="514"/>
          <w:tblHeader/>
        </w:trPr>
        <w:tc>
          <w:tcPr>
            <w:tcW w:w="2261" w:type="dxa"/>
            <w:tcMar>
              <w:top w:w="40" w:type="dxa"/>
              <w:left w:w="40" w:type="dxa"/>
              <w:bottom w:w="40" w:type="dxa"/>
              <w:right w:w="40" w:type="dxa"/>
            </w:tcMar>
          </w:tcPr>
          <w:p w14:paraId="3C4F7066"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4E97CCE6"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09C7736"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7D961C6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02CD31D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14FE512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48DC9DEE" w14:textId="77777777" w:rsidTr="00E06F5E">
        <w:tc>
          <w:tcPr>
            <w:tcW w:w="2261" w:type="dxa"/>
            <w:tcMar>
              <w:top w:w="40" w:type="dxa"/>
              <w:left w:w="40" w:type="dxa"/>
              <w:bottom w:w="40" w:type="dxa"/>
              <w:right w:w="40" w:type="dxa"/>
            </w:tcMar>
            <w:vAlign w:val="center"/>
          </w:tcPr>
          <w:p w14:paraId="4A7DBB41"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48593A4"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7DCB0E"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BE38EB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53E69F8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5183D058"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E06F5E" w:rsidRPr="002C0442" w14:paraId="165DD329" w14:textId="77777777" w:rsidTr="00E06F5E">
        <w:tc>
          <w:tcPr>
            <w:tcW w:w="2261" w:type="dxa"/>
            <w:tcMar>
              <w:top w:w="40" w:type="dxa"/>
              <w:left w:w="40" w:type="dxa"/>
              <w:bottom w:w="40" w:type="dxa"/>
              <w:right w:w="40" w:type="dxa"/>
            </w:tcMar>
          </w:tcPr>
          <w:p w14:paraId="52A384C2"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6628E36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49A82FCC"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543E6EF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A34BD7E"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545685F4"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bl>
    <w:p w14:paraId="78FD23E0"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8644E5"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5D0DFD13"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bl>
      <w:tblPr>
        <w:tblW w:w="907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3FB88A71" w14:textId="77777777" w:rsidTr="00C46D8F">
        <w:trPr>
          <w:trHeight w:val="370"/>
          <w:tblHeader/>
        </w:trPr>
        <w:tc>
          <w:tcPr>
            <w:tcW w:w="9072" w:type="dxa"/>
            <w:gridSpan w:val="6"/>
            <w:tcMar>
              <w:top w:w="40" w:type="dxa"/>
              <w:left w:w="40" w:type="dxa"/>
              <w:bottom w:w="40" w:type="dxa"/>
              <w:right w:w="40" w:type="dxa"/>
            </w:tcMar>
          </w:tcPr>
          <w:p w14:paraId="7D40F309" w14:textId="19717F71" w:rsidR="00AD3042" w:rsidRPr="00F11F6E" w:rsidRDefault="00AD3042" w:rsidP="00AD3042">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t>META SPC 4 – PRODUCT 2</w:t>
            </w:r>
          </w:p>
        </w:tc>
      </w:tr>
      <w:tr w:rsidR="005B35B1" w:rsidRPr="002C0442" w14:paraId="3402CE2B" w14:textId="77777777" w:rsidTr="005B35B1">
        <w:trPr>
          <w:trHeight w:val="370"/>
          <w:tblHeader/>
        </w:trPr>
        <w:tc>
          <w:tcPr>
            <w:tcW w:w="2261" w:type="dxa"/>
            <w:tcMar>
              <w:top w:w="40" w:type="dxa"/>
              <w:left w:w="40" w:type="dxa"/>
              <w:bottom w:w="40" w:type="dxa"/>
              <w:right w:w="40" w:type="dxa"/>
            </w:tcMar>
          </w:tcPr>
          <w:p w14:paraId="345AB70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172BD08C" w14:textId="01B98C8A" w:rsidR="00E06F5E" w:rsidRPr="002C0442" w:rsidRDefault="00E06F5E"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VISCONET HP</w:t>
            </w:r>
          </w:p>
          <w:p w14:paraId="06EC5844" w14:textId="77777777" w:rsidR="005B35B1" w:rsidRPr="002C0442" w:rsidRDefault="00E06F5E"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DIP CARE IODINE</w:t>
            </w:r>
            <w:r w:rsidR="005B35B1" w:rsidRPr="002C0442">
              <w:rPr>
                <w:rFonts w:ascii="Arial" w:hAnsi="Arial" w:cs="Arial"/>
                <w:b/>
                <w:lang w:eastAsia="en-GB"/>
              </w:rPr>
              <w:tab/>
            </w:r>
          </w:p>
        </w:tc>
      </w:tr>
      <w:tr w:rsidR="005B35B1" w:rsidRPr="002C0442" w14:paraId="4F6AE295" w14:textId="77777777" w:rsidTr="005B35B1">
        <w:trPr>
          <w:trHeight w:val="514"/>
          <w:tblHeader/>
        </w:trPr>
        <w:tc>
          <w:tcPr>
            <w:tcW w:w="2261" w:type="dxa"/>
            <w:tcMar>
              <w:top w:w="40" w:type="dxa"/>
              <w:left w:w="40" w:type="dxa"/>
              <w:bottom w:w="40" w:type="dxa"/>
              <w:right w:w="40" w:type="dxa"/>
            </w:tcMar>
          </w:tcPr>
          <w:p w14:paraId="6AAC1A9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6784096F"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639D3F8E" w14:textId="77777777" w:rsidTr="005B35B1">
        <w:trPr>
          <w:trHeight w:val="514"/>
          <w:tblHeader/>
        </w:trPr>
        <w:tc>
          <w:tcPr>
            <w:tcW w:w="2261" w:type="dxa"/>
            <w:tcMar>
              <w:top w:w="40" w:type="dxa"/>
              <w:left w:w="40" w:type="dxa"/>
              <w:bottom w:w="40" w:type="dxa"/>
              <w:right w:w="40" w:type="dxa"/>
            </w:tcMar>
          </w:tcPr>
          <w:p w14:paraId="5283404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044B41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6BD8BDB"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20AB1E90"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5FC03129"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6B2ACA3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171F1204" w14:textId="77777777" w:rsidTr="00E06F5E">
        <w:tc>
          <w:tcPr>
            <w:tcW w:w="2261" w:type="dxa"/>
            <w:tcMar>
              <w:top w:w="40" w:type="dxa"/>
              <w:left w:w="40" w:type="dxa"/>
              <w:bottom w:w="40" w:type="dxa"/>
              <w:right w:w="40" w:type="dxa"/>
            </w:tcMar>
            <w:vAlign w:val="center"/>
          </w:tcPr>
          <w:p w14:paraId="229C09D2"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73191F5"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B94796"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15FC0855"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00D85942"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06E4EB2F"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w:t>
            </w:r>
          </w:p>
        </w:tc>
      </w:tr>
      <w:tr w:rsidR="00E06F5E" w:rsidRPr="002C0442" w14:paraId="1C4576B4" w14:textId="77777777" w:rsidTr="00E06F5E">
        <w:tc>
          <w:tcPr>
            <w:tcW w:w="2261" w:type="dxa"/>
            <w:tcMar>
              <w:top w:w="40" w:type="dxa"/>
              <w:left w:w="40" w:type="dxa"/>
              <w:bottom w:w="40" w:type="dxa"/>
              <w:right w:w="40" w:type="dxa"/>
            </w:tcMar>
          </w:tcPr>
          <w:p w14:paraId="1E02DB51" w14:textId="77777777" w:rsidR="00E06F5E" w:rsidRPr="002C0442" w:rsidDel="00E06F5E"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6EA46291" w14:textId="77777777" w:rsidR="00E06F5E" w:rsidRPr="002C0442" w:rsidDel="00E06F5E"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33663659" w14:textId="77777777" w:rsidR="00E06F5E" w:rsidRPr="002C0442" w:rsidDel="00E06F5E"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33FB225"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6DA23006"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02193651"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0.18</w:t>
            </w:r>
          </w:p>
        </w:tc>
      </w:tr>
    </w:tbl>
    <w:p w14:paraId="66B91F7F"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19EE59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27DBF947"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p w14:paraId="3CF6DD9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bl>
      <w:tblPr>
        <w:tblW w:w="90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27D54AE4" w14:textId="77777777" w:rsidTr="00AD3042">
        <w:trPr>
          <w:trHeight w:val="370"/>
          <w:tblHeader/>
        </w:trPr>
        <w:tc>
          <w:tcPr>
            <w:tcW w:w="9072" w:type="dxa"/>
            <w:gridSpan w:val="6"/>
            <w:tcMar>
              <w:top w:w="40" w:type="dxa"/>
              <w:left w:w="40" w:type="dxa"/>
              <w:bottom w:w="40" w:type="dxa"/>
              <w:right w:w="40" w:type="dxa"/>
            </w:tcMar>
          </w:tcPr>
          <w:p w14:paraId="768001E3" w14:textId="163CF669" w:rsidR="00AD3042" w:rsidRPr="00F11F6E" w:rsidRDefault="00AD3042" w:rsidP="00C46D8F">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lastRenderedPageBreak/>
              <w:t>META SPC 4 – PRODUCT 3</w:t>
            </w:r>
          </w:p>
        </w:tc>
      </w:tr>
      <w:tr w:rsidR="005B35B1" w:rsidRPr="002C0442" w14:paraId="51776EAA" w14:textId="77777777" w:rsidTr="00AD3042">
        <w:trPr>
          <w:trHeight w:val="370"/>
          <w:tblHeader/>
        </w:trPr>
        <w:tc>
          <w:tcPr>
            <w:tcW w:w="2261" w:type="dxa"/>
            <w:tcMar>
              <w:top w:w="40" w:type="dxa"/>
              <w:left w:w="40" w:type="dxa"/>
              <w:bottom w:w="40" w:type="dxa"/>
              <w:right w:w="40" w:type="dxa"/>
            </w:tcMar>
          </w:tcPr>
          <w:p w14:paraId="69507FC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50432C44" w14:textId="77777777" w:rsidR="00E06F5E" w:rsidRPr="002C0442" w:rsidRDefault="00E06F5E" w:rsidP="00CF693B">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 xml:space="preserve">DERMOPROTECT   </w:t>
            </w:r>
          </w:p>
          <w:p w14:paraId="3C061C46" w14:textId="77777777" w:rsidR="005B35B1" w:rsidRPr="002C0442" w:rsidRDefault="00E06F5E" w:rsidP="00AB5DF3">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DIP CARE IODINE 2900</w:t>
            </w:r>
          </w:p>
        </w:tc>
      </w:tr>
      <w:tr w:rsidR="005B35B1" w:rsidRPr="002C0442" w14:paraId="2EF58C57" w14:textId="77777777" w:rsidTr="00AD3042">
        <w:trPr>
          <w:trHeight w:val="514"/>
          <w:tblHeader/>
        </w:trPr>
        <w:tc>
          <w:tcPr>
            <w:tcW w:w="2261" w:type="dxa"/>
            <w:tcMar>
              <w:top w:w="40" w:type="dxa"/>
              <w:left w:w="40" w:type="dxa"/>
              <w:bottom w:w="40" w:type="dxa"/>
              <w:right w:w="40" w:type="dxa"/>
            </w:tcMar>
          </w:tcPr>
          <w:p w14:paraId="6DDD434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5C6BCF1E"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76315E4B" w14:textId="77777777" w:rsidTr="00AD3042">
        <w:trPr>
          <w:trHeight w:val="514"/>
          <w:tblHeader/>
        </w:trPr>
        <w:tc>
          <w:tcPr>
            <w:tcW w:w="2261" w:type="dxa"/>
            <w:tcMar>
              <w:top w:w="40" w:type="dxa"/>
              <w:left w:w="40" w:type="dxa"/>
              <w:bottom w:w="40" w:type="dxa"/>
              <w:right w:w="40" w:type="dxa"/>
            </w:tcMar>
          </w:tcPr>
          <w:p w14:paraId="1D15A24D"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62001C64"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94E1FEA"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052B29F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63F5363A"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512E3EF0"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0FF78C31" w14:textId="77777777" w:rsidTr="00AD3042">
        <w:tc>
          <w:tcPr>
            <w:tcW w:w="2261" w:type="dxa"/>
            <w:tcMar>
              <w:top w:w="40" w:type="dxa"/>
              <w:left w:w="40" w:type="dxa"/>
              <w:bottom w:w="40" w:type="dxa"/>
              <w:right w:w="40" w:type="dxa"/>
            </w:tcMar>
            <w:vAlign w:val="center"/>
          </w:tcPr>
          <w:p w14:paraId="5EFB4CAB"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9B92BD6"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7FD3AA46"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76383118"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64C054B0"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17DBE3A"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2.90</w:t>
            </w:r>
          </w:p>
        </w:tc>
      </w:tr>
      <w:tr w:rsidR="00E06F5E" w:rsidRPr="002C0442" w14:paraId="5B9B695D" w14:textId="77777777" w:rsidTr="00AD3042">
        <w:tc>
          <w:tcPr>
            <w:tcW w:w="2261" w:type="dxa"/>
            <w:tcMar>
              <w:top w:w="40" w:type="dxa"/>
              <w:left w:w="40" w:type="dxa"/>
              <w:bottom w:w="40" w:type="dxa"/>
              <w:right w:w="40" w:type="dxa"/>
            </w:tcMar>
          </w:tcPr>
          <w:p w14:paraId="26C9F477"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2CB449B4"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1B7C5B61"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CCA5BA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4A2BC19B"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0BAF354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bl>
    <w:p w14:paraId="64C81ED5"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EB61C7E" w14:textId="77777777" w:rsidR="005B35B1" w:rsidRPr="002C0442" w:rsidRDefault="005B35B1" w:rsidP="00CF693B">
      <w:pPr>
        <w:widowControl w:val="0"/>
        <w:suppressAutoHyphens w:val="0"/>
        <w:autoSpaceDE w:val="0"/>
        <w:autoSpaceDN w:val="0"/>
        <w:adjustRightInd w:val="0"/>
        <w:jc w:val="both"/>
        <w:rPr>
          <w:rFonts w:ascii="Arial" w:hAnsi="Arial" w:cs="Arial"/>
          <w:bCs/>
          <w:sz w:val="28"/>
          <w:szCs w:val="28"/>
          <w:lang w:eastAsia="de-DE"/>
        </w:rPr>
      </w:pPr>
    </w:p>
    <w:p w14:paraId="5B6FFE17"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72739CFB"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47" w:name="_Toc428426151"/>
      <w:r w:rsidRPr="002C0442">
        <w:rPr>
          <w:rFonts w:ascii="Arial" w:hAnsi="Arial" w:cs="Arial"/>
          <w:b/>
          <w:bCs/>
          <w:kern w:val="32"/>
          <w:sz w:val="28"/>
          <w:szCs w:val="28"/>
          <w:lang w:eastAsia="de-DE"/>
        </w:rPr>
        <w:t>Part II. - Second information level - meta SPC 5</w:t>
      </w:r>
      <w:bookmarkEnd w:id="147"/>
    </w:p>
    <w:p w14:paraId="200B1DDC"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585A4736"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48" w:name="_Toc428426152"/>
      <w:r w:rsidRPr="002C0442">
        <w:rPr>
          <w:rFonts w:ascii="Arial" w:hAnsi="Arial" w:cs="Arial"/>
          <w:b/>
          <w:bCs/>
          <w:kern w:val="32"/>
          <w:sz w:val="28"/>
          <w:szCs w:val="28"/>
          <w:lang w:eastAsia="de-DE"/>
        </w:rPr>
        <w:t>1. Meta SPC administrative information</w:t>
      </w:r>
      <w:bookmarkEnd w:id="148"/>
    </w:p>
    <w:p w14:paraId="1A6AD08A"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0ECF0385" w14:textId="02C2892A"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49" w:name="_Toc428426153"/>
      <w:r w:rsidRPr="002C0442">
        <w:rPr>
          <w:rFonts w:ascii="Arial" w:hAnsi="Arial" w:cs="Arial"/>
          <w:b/>
          <w:bCs/>
          <w:iCs/>
          <w:lang w:eastAsia="de-DE"/>
        </w:rPr>
        <w:t>Meta SPC identifier</w:t>
      </w:r>
      <w:bookmarkEnd w:id="149"/>
    </w:p>
    <w:p w14:paraId="0CBF9067" w14:textId="77777777" w:rsidR="002C0442" w:rsidRPr="002C0442" w:rsidRDefault="002C0442"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4CCB41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C6C070"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D1483B"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5</w:t>
            </w:r>
          </w:p>
        </w:tc>
      </w:tr>
    </w:tbl>
    <w:p w14:paraId="4C26644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E0C011" w14:textId="7C14D0C5"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0" w:name="_Toc428426154"/>
      <w:r w:rsidRPr="002C0442">
        <w:rPr>
          <w:rFonts w:ascii="Arial" w:hAnsi="Arial" w:cs="Arial"/>
          <w:b/>
          <w:bCs/>
          <w:iCs/>
          <w:lang w:eastAsia="de-DE"/>
        </w:rPr>
        <w:t>Suffix to the authorisation number</w:t>
      </w:r>
      <w:bookmarkEnd w:id="150"/>
    </w:p>
    <w:p w14:paraId="16D7BF28"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7089EF55"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4353DB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98C905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76AF83A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465A1CD8" w14:textId="4599FE78"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1" w:name="_Toc428426155"/>
      <w:r w:rsidRPr="002C0442">
        <w:rPr>
          <w:rFonts w:ascii="Arial" w:hAnsi="Arial" w:cs="Arial"/>
          <w:b/>
          <w:bCs/>
          <w:iCs/>
          <w:lang w:eastAsia="de-DE"/>
        </w:rPr>
        <w:t>Product type(s)</w:t>
      </w:r>
      <w:bookmarkEnd w:id="151"/>
    </w:p>
    <w:p w14:paraId="6E435172"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30875A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11647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847BC1C" w14:textId="06791AAA"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 3</w:t>
            </w:r>
          </w:p>
        </w:tc>
      </w:tr>
    </w:tbl>
    <w:p w14:paraId="0697898D"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A33EE8B" w14:textId="77777777" w:rsidR="002C0442" w:rsidRPr="002C0442" w:rsidRDefault="002C0442" w:rsidP="00CF693B">
      <w:pPr>
        <w:keepNext/>
        <w:widowControl w:val="0"/>
        <w:suppressAutoHyphens w:val="0"/>
        <w:autoSpaceDE w:val="0"/>
        <w:autoSpaceDN w:val="0"/>
        <w:adjustRightInd w:val="0"/>
        <w:jc w:val="both"/>
        <w:outlineLvl w:val="1"/>
        <w:rPr>
          <w:rFonts w:ascii="Arial" w:hAnsi="Arial" w:cs="Arial"/>
          <w:b/>
          <w:bCs/>
          <w:iCs/>
          <w:lang w:eastAsia="de-DE"/>
        </w:rPr>
      </w:pPr>
    </w:p>
    <w:p w14:paraId="7E84AAEE"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52" w:name="_Toc428426156"/>
      <w:r w:rsidRPr="002C0442">
        <w:rPr>
          <w:rFonts w:ascii="Arial" w:hAnsi="Arial" w:cs="Arial"/>
          <w:b/>
          <w:bCs/>
          <w:kern w:val="32"/>
          <w:sz w:val="24"/>
          <w:szCs w:val="24"/>
          <w:lang w:eastAsia="de-DE"/>
        </w:rPr>
        <w:t>2. Meta SPC composition</w:t>
      </w:r>
      <w:bookmarkEnd w:id="152"/>
    </w:p>
    <w:p w14:paraId="429E5BF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503A8445"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53" w:name="_Toc428426157"/>
      <w:r w:rsidRPr="002C0442">
        <w:rPr>
          <w:rFonts w:ascii="Arial" w:hAnsi="Arial" w:cs="Arial"/>
          <w:b/>
          <w:bCs/>
          <w:iCs/>
          <w:lang w:eastAsia="de-DE"/>
        </w:rPr>
        <w:t>2.1. Qualitative and quantitative information on the composition of the meta SPC</w:t>
      </w:r>
      <w:bookmarkEnd w:id="153"/>
      <w:r w:rsidRPr="002C0442">
        <w:rPr>
          <w:rFonts w:ascii="Arial" w:hAnsi="Arial" w:cs="Arial"/>
          <w:b/>
          <w:bCs/>
          <w:iCs/>
          <w:lang w:eastAsia="de-DE"/>
        </w:rPr>
        <w:t xml:space="preserve"> </w:t>
      </w:r>
    </w:p>
    <w:p w14:paraId="7A1B1D53"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9508"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56"/>
        <w:gridCol w:w="2406"/>
        <w:gridCol w:w="1156"/>
        <w:gridCol w:w="1273"/>
        <w:gridCol w:w="1310"/>
        <w:gridCol w:w="649"/>
        <w:gridCol w:w="758"/>
      </w:tblGrid>
      <w:tr w:rsidR="00E06F5E" w:rsidRPr="002C0442" w14:paraId="2A2B35CB" w14:textId="77777777" w:rsidTr="00D015EA">
        <w:trPr>
          <w:trHeight w:val="506"/>
          <w:tblHeader/>
        </w:trPr>
        <w:tc>
          <w:tcPr>
            <w:tcW w:w="1956" w:type="dxa"/>
            <w:vMerge w:val="restart"/>
            <w:tcMar>
              <w:top w:w="40" w:type="dxa"/>
              <w:left w:w="40" w:type="dxa"/>
              <w:bottom w:w="40" w:type="dxa"/>
              <w:right w:w="40" w:type="dxa"/>
            </w:tcMar>
          </w:tcPr>
          <w:p w14:paraId="6FF122BB"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406" w:type="dxa"/>
            <w:vMerge w:val="restart"/>
            <w:tcMar>
              <w:top w:w="40" w:type="dxa"/>
              <w:left w:w="40" w:type="dxa"/>
              <w:bottom w:w="40" w:type="dxa"/>
              <w:right w:w="40" w:type="dxa"/>
            </w:tcMar>
          </w:tcPr>
          <w:p w14:paraId="10CE4DB5"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6" w:type="dxa"/>
            <w:vMerge w:val="restart"/>
            <w:tcMar>
              <w:top w:w="40" w:type="dxa"/>
              <w:left w:w="40" w:type="dxa"/>
              <w:bottom w:w="40" w:type="dxa"/>
              <w:right w:w="40" w:type="dxa"/>
            </w:tcMar>
          </w:tcPr>
          <w:p w14:paraId="5587D04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3" w:type="dxa"/>
            <w:vMerge w:val="restart"/>
            <w:tcMar>
              <w:top w:w="40" w:type="dxa"/>
              <w:left w:w="40" w:type="dxa"/>
              <w:bottom w:w="40" w:type="dxa"/>
              <w:right w:w="40" w:type="dxa"/>
            </w:tcMar>
          </w:tcPr>
          <w:p w14:paraId="564DFE1F"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0" w:type="dxa"/>
            <w:vMerge w:val="restart"/>
            <w:tcMar>
              <w:top w:w="40" w:type="dxa"/>
              <w:left w:w="40" w:type="dxa"/>
              <w:bottom w:w="40" w:type="dxa"/>
              <w:right w:w="40" w:type="dxa"/>
            </w:tcMar>
          </w:tcPr>
          <w:p w14:paraId="091ACC4C"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07" w:type="dxa"/>
            <w:gridSpan w:val="2"/>
            <w:tcMar>
              <w:top w:w="40" w:type="dxa"/>
              <w:left w:w="40" w:type="dxa"/>
              <w:bottom w:w="40" w:type="dxa"/>
              <w:right w:w="40" w:type="dxa"/>
            </w:tcMar>
          </w:tcPr>
          <w:p w14:paraId="641C3BB3"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5FA8DFD4" w14:textId="77777777" w:rsidTr="00DA1C52">
        <w:tblPrEx>
          <w:tblCellMar>
            <w:left w:w="108" w:type="dxa"/>
            <w:right w:w="108" w:type="dxa"/>
          </w:tblCellMar>
        </w:tblPrEx>
        <w:trPr>
          <w:trHeight w:val="198"/>
        </w:trPr>
        <w:tc>
          <w:tcPr>
            <w:tcW w:w="1956" w:type="dxa"/>
            <w:vMerge/>
          </w:tcPr>
          <w:p w14:paraId="56BB7893"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2406" w:type="dxa"/>
            <w:vMerge/>
          </w:tcPr>
          <w:p w14:paraId="710D725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156" w:type="dxa"/>
            <w:vMerge/>
          </w:tcPr>
          <w:p w14:paraId="2BE89D1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273" w:type="dxa"/>
            <w:vMerge/>
          </w:tcPr>
          <w:p w14:paraId="15DF76C4"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310" w:type="dxa"/>
            <w:vMerge/>
          </w:tcPr>
          <w:p w14:paraId="38DBF6E6"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649" w:type="dxa"/>
          </w:tcPr>
          <w:p w14:paraId="699BAA26"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8" w:type="dxa"/>
          </w:tcPr>
          <w:p w14:paraId="13DB506B"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E06F5E" w:rsidRPr="002C0442" w14:paraId="4A9570A1" w14:textId="77777777" w:rsidTr="00DA1C52">
        <w:trPr>
          <w:trHeight w:val="788"/>
        </w:trPr>
        <w:tc>
          <w:tcPr>
            <w:tcW w:w="1956" w:type="dxa"/>
            <w:tcMar>
              <w:top w:w="40" w:type="dxa"/>
              <w:left w:w="40" w:type="dxa"/>
              <w:bottom w:w="40" w:type="dxa"/>
              <w:right w:w="40" w:type="dxa"/>
            </w:tcMar>
            <w:vAlign w:val="center"/>
          </w:tcPr>
          <w:p w14:paraId="6C9FA260"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406" w:type="dxa"/>
            <w:tcMar>
              <w:top w:w="40" w:type="dxa"/>
              <w:left w:w="40" w:type="dxa"/>
              <w:bottom w:w="40" w:type="dxa"/>
              <w:right w:w="40" w:type="dxa"/>
            </w:tcMar>
            <w:vAlign w:val="center"/>
          </w:tcPr>
          <w:p w14:paraId="43253F5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6" w:type="dxa"/>
            <w:vMerge w:val="restart"/>
            <w:tcMar>
              <w:top w:w="40" w:type="dxa"/>
              <w:left w:w="40" w:type="dxa"/>
              <w:bottom w:w="40" w:type="dxa"/>
              <w:right w:w="40" w:type="dxa"/>
            </w:tcMar>
            <w:vAlign w:val="center"/>
          </w:tcPr>
          <w:p w14:paraId="06FB3623"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3" w:type="dxa"/>
            <w:tcMar>
              <w:top w:w="40" w:type="dxa"/>
              <w:left w:w="40" w:type="dxa"/>
              <w:bottom w:w="40" w:type="dxa"/>
              <w:right w:w="40" w:type="dxa"/>
            </w:tcMar>
            <w:vAlign w:val="center"/>
          </w:tcPr>
          <w:p w14:paraId="6E588E2A"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0" w:type="dxa"/>
            <w:tcMar>
              <w:top w:w="40" w:type="dxa"/>
              <w:left w:w="40" w:type="dxa"/>
              <w:bottom w:w="40" w:type="dxa"/>
              <w:right w:w="40" w:type="dxa"/>
            </w:tcMar>
            <w:vAlign w:val="center"/>
          </w:tcPr>
          <w:p w14:paraId="5652DCF7"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49" w:type="dxa"/>
            <w:tcMar>
              <w:top w:w="40" w:type="dxa"/>
              <w:left w:w="40" w:type="dxa"/>
              <w:bottom w:w="40" w:type="dxa"/>
              <w:right w:w="40" w:type="dxa"/>
            </w:tcMar>
            <w:vAlign w:val="center"/>
          </w:tcPr>
          <w:p w14:paraId="43F3C560"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c>
          <w:tcPr>
            <w:tcW w:w="758" w:type="dxa"/>
            <w:vAlign w:val="center"/>
          </w:tcPr>
          <w:p w14:paraId="79E7BEF3"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E06F5E" w:rsidRPr="002C0442" w14:paraId="6F192271" w14:textId="77777777" w:rsidTr="00DA1C52">
        <w:trPr>
          <w:trHeight w:val="198"/>
        </w:trPr>
        <w:tc>
          <w:tcPr>
            <w:tcW w:w="1956" w:type="dxa"/>
            <w:tcMar>
              <w:top w:w="40" w:type="dxa"/>
              <w:left w:w="40" w:type="dxa"/>
              <w:bottom w:w="40" w:type="dxa"/>
              <w:right w:w="40" w:type="dxa"/>
            </w:tcMar>
          </w:tcPr>
          <w:p w14:paraId="620EB02C"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406" w:type="dxa"/>
            <w:tcMar>
              <w:top w:w="40" w:type="dxa"/>
              <w:left w:w="40" w:type="dxa"/>
              <w:bottom w:w="40" w:type="dxa"/>
              <w:right w:w="40" w:type="dxa"/>
            </w:tcMar>
          </w:tcPr>
          <w:p w14:paraId="68896019"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6" w:type="dxa"/>
            <w:vMerge/>
            <w:tcMar>
              <w:top w:w="40" w:type="dxa"/>
              <w:left w:w="40" w:type="dxa"/>
              <w:bottom w:w="40" w:type="dxa"/>
              <w:right w:w="40" w:type="dxa"/>
            </w:tcMar>
            <w:vAlign w:val="center"/>
          </w:tcPr>
          <w:p w14:paraId="7938904C"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p>
        </w:tc>
        <w:tc>
          <w:tcPr>
            <w:tcW w:w="1273" w:type="dxa"/>
            <w:tcMar>
              <w:top w:w="40" w:type="dxa"/>
              <w:left w:w="40" w:type="dxa"/>
              <w:bottom w:w="40" w:type="dxa"/>
              <w:right w:w="40" w:type="dxa"/>
            </w:tcMar>
          </w:tcPr>
          <w:p w14:paraId="0A049F0F"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0" w:type="dxa"/>
            <w:tcMar>
              <w:top w:w="40" w:type="dxa"/>
              <w:left w:w="40" w:type="dxa"/>
              <w:bottom w:w="40" w:type="dxa"/>
              <w:right w:w="40" w:type="dxa"/>
            </w:tcMar>
          </w:tcPr>
          <w:p w14:paraId="6E56C834"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49" w:type="dxa"/>
            <w:tcMar>
              <w:top w:w="40" w:type="dxa"/>
              <w:left w:w="40" w:type="dxa"/>
              <w:bottom w:w="40" w:type="dxa"/>
              <w:right w:w="40" w:type="dxa"/>
            </w:tcMar>
          </w:tcPr>
          <w:p w14:paraId="124B7738" w14:textId="77777777" w:rsidR="00E06F5E" w:rsidRPr="002C0442" w:rsidDel="005750DD"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8" w:type="dxa"/>
          </w:tcPr>
          <w:p w14:paraId="74294A6D"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0.18</w:t>
            </w:r>
          </w:p>
        </w:tc>
      </w:tr>
      <w:tr w:rsidR="00DA1C52" w:rsidRPr="002C0442" w14:paraId="0136D982" w14:textId="77777777" w:rsidTr="00847D7A">
        <w:trPr>
          <w:trHeight w:val="198"/>
        </w:trPr>
        <w:tc>
          <w:tcPr>
            <w:tcW w:w="1956" w:type="dxa"/>
            <w:tcMar>
              <w:top w:w="40" w:type="dxa"/>
              <w:left w:w="40" w:type="dxa"/>
              <w:bottom w:w="40" w:type="dxa"/>
              <w:right w:w="40" w:type="dxa"/>
            </w:tcMar>
            <w:vAlign w:val="center"/>
          </w:tcPr>
          <w:p w14:paraId="0F03E06B" w14:textId="161EB94A"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406" w:type="dxa"/>
            <w:tcMar>
              <w:top w:w="40" w:type="dxa"/>
              <w:left w:w="40" w:type="dxa"/>
              <w:bottom w:w="40" w:type="dxa"/>
              <w:right w:w="40" w:type="dxa"/>
            </w:tcMar>
            <w:vAlign w:val="center"/>
          </w:tcPr>
          <w:p w14:paraId="22C51D8C"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1156" w:type="dxa"/>
            <w:tcMar>
              <w:top w:w="40" w:type="dxa"/>
              <w:left w:w="40" w:type="dxa"/>
              <w:bottom w:w="40" w:type="dxa"/>
              <w:right w:w="40" w:type="dxa"/>
            </w:tcMar>
            <w:vAlign w:val="center"/>
          </w:tcPr>
          <w:p w14:paraId="7F0B51EE" w14:textId="33B702A8"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3" w:type="dxa"/>
            <w:tcMar>
              <w:top w:w="40" w:type="dxa"/>
              <w:left w:w="40" w:type="dxa"/>
              <w:bottom w:w="40" w:type="dxa"/>
              <w:right w:w="40" w:type="dxa"/>
            </w:tcMar>
            <w:vAlign w:val="center"/>
          </w:tcPr>
          <w:p w14:paraId="70532200" w14:textId="0EEDB868"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0" w:type="dxa"/>
            <w:tcMar>
              <w:top w:w="40" w:type="dxa"/>
              <w:left w:w="40" w:type="dxa"/>
              <w:bottom w:w="40" w:type="dxa"/>
              <w:right w:w="40" w:type="dxa"/>
            </w:tcMar>
            <w:vAlign w:val="center"/>
          </w:tcPr>
          <w:p w14:paraId="404C54A8"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49" w:type="dxa"/>
            <w:tcMar>
              <w:top w:w="40" w:type="dxa"/>
              <w:left w:w="40" w:type="dxa"/>
              <w:bottom w:w="40" w:type="dxa"/>
              <w:right w:w="40" w:type="dxa"/>
            </w:tcMar>
            <w:vAlign w:val="center"/>
          </w:tcPr>
          <w:p w14:paraId="4B589835" w14:textId="313C3190" w:rsidR="00913395" w:rsidRPr="00847D7A" w:rsidRDefault="00DA1C52" w:rsidP="00DA1C5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w:t>
            </w:r>
            <w:r w:rsidR="00913395">
              <w:rPr>
                <w:rFonts w:ascii="Arial" w:hAnsi="Arial" w:cs="Arial"/>
                <w:bCs/>
                <w:lang w:eastAsia="de-DE"/>
              </w:rPr>
              <w:t>.94</w:t>
            </w:r>
          </w:p>
        </w:tc>
        <w:tc>
          <w:tcPr>
            <w:tcW w:w="758" w:type="dxa"/>
            <w:vAlign w:val="center"/>
          </w:tcPr>
          <w:p w14:paraId="20D407AA" w14:textId="2A31E152"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0.94</w:t>
            </w:r>
          </w:p>
        </w:tc>
      </w:tr>
    </w:tbl>
    <w:p w14:paraId="7C0BF6A3"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lastRenderedPageBreak/>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D4E477"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p w14:paraId="254D9E32"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54" w:name="_Toc428426158"/>
      <w:r w:rsidRPr="002C0442">
        <w:rPr>
          <w:rFonts w:ascii="Arial" w:hAnsi="Arial" w:cs="Arial"/>
          <w:b/>
          <w:bCs/>
          <w:iCs/>
          <w:lang w:eastAsia="de-DE"/>
        </w:rPr>
        <w:t>2.2. Type(s) of formulation of the meta SPC</w:t>
      </w:r>
      <w:bookmarkEnd w:id="154"/>
      <w:r w:rsidR="006E59DC" w:rsidRPr="002C0442">
        <w:rPr>
          <w:rFonts w:ascii="Arial" w:hAnsi="Arial" w:cs="Arial"/>
          <w:b/>
          <w:bCs/>
          <w:iCs/>
          <w:lang w:eastAsia="de-DE"/>
        </w:rPr>
        <w:t xml:space="preserve"> 5</w:t>
      </w:r>
    </w:p>
    <w:p w14:paraId="7D40E917"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71CAE3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BAAC79"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775C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E06F5E" w:rsidRPr="002C0442">
              <w:rPr>
                <w:rFonts w:ascii="Arial" w:hAnsi="Arial" w:cs="Arial"/>
                <w:bCs/>
                <w:lang w:eastAsia="de-DE"/>
              </w:rPr>
              <w:t xml:space="preserve">Any </w:t>
            </w:r>
            <w:r w:rsidRPr="002C0442">
              <w:rPr>
                <w:rFonts w:ascii="Arial" w:hAnsi="Arial" w:cs="Arial"/>
                <w:bCs/>
                <w:lang w:eastAsia="de-DE"/>
              </w:rPr>
              <w:t xml:space="preserve">Other liquids </w:t>
            </w:r>
          </w:p>
        </w:tc>
      </w:tr>
    </w:tbl>
    <w:p w14:paraId="42556A3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61D9D80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7D41D9B6" w14:textId="741647FB"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55" w:name="_Toc428426159"/>
      <w:r w:rsidRPr="002C0442">
        <w:rPr>
          <w:rFonts w:ascii="Arial" w:hAnsi="Arial" w:cs="Arial"/>
          <w:b/>
          <w:bCs/>
          <w:kern w:val="32"/>
          <w:sz w:val="24"/>
          <w:szCs w:val="24"/>
          <w:lang w:eastAsia="de-DE"/>
        </w:rPr>
        <w:t>3. Hazard and precautionary statements of the meta SPC</w:t>
      </w:r>
      <w:bookmarkEnd w:id="155"/>
    </w:p>
    <w:p w14:paraId="45193BC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4EB0D9D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24A1267"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F958C2" w:rsidRPr="002C0442" w14:paraId="043D3E00" w14:textId="77777777" w:rsidTr="00383364">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1A25144"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475E585D"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 xml:space="preserve">Eye </w:t>
            </w:r>
            <w:r>
              <w:rPr>
                <w:rFonts w:ascii="Arial" w:eastAsia="Calibri" w:hAnsi="Arial" w:cs="Arial"/>
                <w:lang w:eastAsia="fi-FI"/>
              </w:rPr>
              <w:t>Dam</w:t>
            </w:r>
            <w:r w:rsidRPr="00CE031F">
              <w:rPr>
                <w:rFonts w:ascii="Arial" w:eastAsia="Calibri" w:hAnsi="Arial" w:cs="Arial"/>
                <w:lang w:eastAsia="fi-FI"/>
              </w:rPr>
              <w:t xml:space="preserve">. Category </w:t>
            </w:r>
            <w:r>
              <w:rPr>
                <w:rFonts w:ascii="Arial" w:eastAsia="Calibri" w:hAnsi="Arial" w:cs="Arial"/>
                <w:lang w:eastAsia="fi-FI"/>
              </w:rPr>
              <w:t>1</w:t>
            </w:r>
          </w:p>
          <w:p w14:paraId="5E4E7DCE" w14:textId="10EC1F64"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F958C2" w:rsidRPr="002C0442" w14:paraId="3C67696B"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C804AA3"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AD6C513"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69F3789F" w14:textId="6173D9FE"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2C0442" w14:paraId="58AC9C86"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6643F8CC"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E3739CE"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70FDA887"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F958C2" w:rsidRPr="002C0442" w14:paraId="7405637C"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7B169EE"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0F6D29A7" w14:textId="77777777" w:rsidR="00F958C2" w:rsidRPr="00E72CB9" w:rsidRDefault="00F958C2" w:rsidP="00F958C2">
            <w:pPr>
              <w:suppressAutoHyphens w:val="0"/>
              <w:jc w:val="both"/>
              <w:rPr>
                <w:rFonts w:ascii="Arial" w:eastAsia="Calibri" w:hAnsi="Arial" w:cs="Arial"/>
                <w:lang w:eastAsia="fi-FI"/>
              </w:rPr>
            </w:pPr>
            <w:r>
              <w:rPr>
                <w:noProof/>
                <w:lang w:val="fr-FR" w:eastAsia="fr-FR"/>
              </w:rPr>
              <w:drawing>
                <wp:inline distT="0" distB="0" distL="0" distR="0" wp14:anchorId="5B492C87" wp14:editId="213E1C6C">
                  <wp:extent cx="647065" cy="647065"/>
                  <wp:effectExtent l="0" t="0" r="635" b="635"/>
                  <wp:docPr id="27" name="Picture 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inline>
              </w:drawing>
            </w:r>
          </w:p>
          <w:p w14:paraId="6702DDD7" w14:textId="1BA4DB54" w:rsidR="00F958C2" w:rsidRPr="00CF693B" w:rsidRDefault="00F958C2" w:rsidP="00F958C2">
            <w:pPr>
              <w:suppressAutoHyphens w:val="0"/>
              <w:jc w:val="both"/>
              <w:rPr>
                <w:rFonts w:ascii="Arial" w:eastAsia="Calibri" w:hAnsi="Arial" w:cs="Arial"/>
                <w:lang w:eastAsia="fi-FI"/>
              </w:rPr>
            </w:pPr>
            <w:r>
              <w:rPr>
                <w:rFonts w:ascii="Arial" w:eastAsia="Calibri" w:hAnsi="Arial" w:cs="Arial"/>
                <w:lang w:eastAsia="fi-FI"/>
              </w:rPr>
              <w:t>Danger</w:t>
            </w:r>
          </w:p>
        </w:tc>
      </w:tr>
      <w:tr w:rsidR="00F958C2" w:rsidRPr="002C0442" w14:paraId="7B2AD455"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DC678D9"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6CC9407"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0EC6C972" w14:textId="64BDAF69"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F958C2" w:rsidRPr="002C0442" w14:paraId="612AB35F"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520AA61"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6887894"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2C869AF6"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42F39700" w14:textId="77777777" w:rsidR="00F958C2" w:rsidRPr="00CC262E" w:rsidRDefault="00F958C2" w:rsidP="00F958C2">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15F4A75B" w14:textId="77777777" w:rsidR="00F958C2" w:rsidRPr="00B22902" w:rsidRDefault="00F958C2" w:rsidP="00F958C2">
            <w:pPr>
              <w:suppressAutoHyphens w:val="0"/>
              <w:jc w:val="both"/>
              <w:rPr>
                <w:rFonts w:ascii="Arial" w:eastAsia="Calibri" w:hAnsi="Arial" w:cs="Arial"/>
                <w:lang w:eastAsia="fi-FI"/>
              </w:rPr>
            </w:pPr>
            <w:r>
              <w:rPr>
                <w:rFonts w:ascii="Arial" w:eastAsia="Calibri" w:hAnsi="Arial" w:cs="Arial"/>
                <w:lang w:eastAsia="fi-FI"/>
              </w:rPr>
              <w:t xml:space="preserve">P310: </w:t>
            </w:r>
            <w:r w:rsidRPr="00B22902">
              <w:rPr>
                <w:rFonts w:ascii="Arial" w:eastAsia="Calibri" w:hAnsi="Arial" w:cs="Arial"/>
                <w:lang w:eastAsia="fi-FI"/>
              </w:rPr>
              <w:t>.</w:t>
            </w:r>
            <w:r w:rsidRPr="00001F89">
              <w:rPr>
                <w:rFonts w:ascii="Arial" w:eastAsia="Calibri" w:hAnsi="Arial" w:cs="Arial"/>
                <w:lang w:eastAsia="fi-FI"/>
              </w:rPr>
              <w:t xml:space="preserve"> Immediately call a POISON CENTER/doctor/</w:t>
            </w:r>
          </w:p>
          <w:p w14:paraId="57408492" w14:textId="7FB51CFE" w:rsidR="00F958C2" w:rsidRPr="002C0442" w:rsidRDefault="00F958C2" w:rsidP="00F958C2">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2C0442" w14:paraId="5AD3C9F9"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3E3037A7"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2032C5B2"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9F83A2A"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12DC1588" w14:textId="77777777" w:rsidR="00383364" w:rsidRPr="002C0442" w:rsidRDefault="00383364" w:rsidP="00CF693B">
            <w:pPr>
              <w:suppressAutoHyphens w:val="0"/>
              <w:jc w:val="both"/>
              <w:rPr>
                <w:rFonts w:ascii="Arial" w:eastAsia="Calibri" w:hAnsi="Arial" w:cs="Arial"/>
                <w:b/>
                <w:lang w:val="sv-SE" w:eastAsia="fi-FI"/>
              </w:rPr>
            </w:pPr>
          </w:p>
        </w:tc>
      </w:tr>
    </w:tbl>
    <w:p w14:paraId="56D6F57C"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F947C4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4E6F73CC"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56" w:name="_Toc428426160"/>
      <w:r w:rsidRPr="002C0442">
        <w:rPr>
          <w:rFonts w:ascii="Arial" w:hAnsi="Arial" w:cs="Arial"/>
          <w:b/>
          <w:bCs/>
          <w:kern w:val="32"/>
          <w:sz w:val="24"/>
          <w:szCs w:val="24"/>
          <w:lang w:eastAsia="de-DE"/>
        </w:rPr>
        <w:t>4. Authorised use(s) of the meta SPC</w:t>
      </w:r>
      <w:bookmarkEnd w:id="156"/>
      <w:r w:rsidR="006E59DC" w:rsidRPr="002C0442">
        <w:rPr>
          <w:rFonts w:ascii="Arial" w:hAnsi="Arial" w:cs="Arial"/>
          <w:b/>
          <w:bCs/>
          <w:kern w:val="32"/>
          <w:sz w:val="24"/>
          <w:szCs w:val="24"/>
          <w:lang w:eastAsia="de-DE"/>
        </w:rPr>
        <w:t xml:space="preserve"> 5</w:t>
      </w:r>
    </w:p>
    <w:p w14:paraId="24BA3D11"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17C5747E" w14:textId="5192D40B"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 xml:space="preserve">4.1. Use description- Manual disinfection by dipping </w:t>
      </w:r>
      <w:r w:rsidR="006E59DC" w:rsidRPr="002C0442">
        <w:rPr>
          <w:rFonts w:ascii="Arial" w:hAnsi="Arial" w:cs="Arial"/>
          <w:b/>
          <w:bCs/>
          <w:lang w:eastAsia="de-DE"/>
        </w:rPr>
        <w:t>after milking</w:t>
      </w:r>
      <w:r w:rsidR="006E59DC" w:rsidRPr="00F11F6E">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25255DB9"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12CBE9" w14:textId="3DEAEF65"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0F97C6D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893E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3EDC5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15E3518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388F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E9A05F5"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Manual non-medical teat disinfection</w:t>
            </w:r>
          </w:p>
        </w:tc>
      </w:tr>
      <w:tr w:rsidR="005B35B1" w:rsidRPr="002C0442" w14:paraId="4E73305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AC95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CAAB4E" w14:textId="77777777" w:rsidR="00FE6C4E"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Bacteria </w:t>
            </w:r>
          </w:p>
          <w:p w14:paraId="3D5DB19A" w14:textId="77777777" w:rsidR="005B35B1" w:rsidRPr="002C0442" w:rsidRDefault="00FE6C4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Y</w:t>
            </w:r>
            <w:r w:rsidR="005B35B1" w:rsidRPr="002C0442">
              <w:rPr>
                <w:rFonts w:ascii="Arial" w:hAnsi="Arial" w:cs="Arial"/>
                <w:bCs/>
                <w:lang w:eastAsia="de-DE"/>
              </w:rPr>
              <w:t>easts</w:t>
            </w:r>
          </w:p>
        </w:tc>
      </w:tr>
      <w:tr w:rsidR="005B35B1" w:rsidRPr="002C0442" w14:paraId="7995DD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1374A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6F9AE3"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Disinfection of teats by manual thick liquid film forming teat dipping after milking</w:t>
            </w:r>
          </w:p>
        </w:tc>
      </w:tr>
      <w:tr w:rsidR="005B35B1" w:rsidRPr="002C0442" w14:paraId="56FFC06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593B82"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4CA91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Application with a dipping cup</w:t>
            </w:r>
          </w:p>
        </w:tc>
      </w:tr>
      <w:tr w:rsidR="005B35B1" w:rsidRPr="002C0442" w14:paraId="6B32557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85229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8C8EF1" w14:textId="77777777" w:rsidR="001A1540" w:rsidRPr="002C0442" w:rsidRDefault="001A1540"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Twice applications a day  </w:t>
            </w:r>
            <w:r w:rsidR="006C2B27" w:rsidRPr="002C0442">
              <w:rPr>
                <w:rFonts w:ascii="Arial" w:hAnsi="Arial" w:cs="Arial"/>
                <w:bCs/>
                <w:lang w:eastAsia="de-DE"/>
              </w:rPr>
              <w:t>after</w:t>
            </w:r>
            <w:r w:rsidRPr="002C0442">
              <w:rPr>
                <w:rFonts w:ascii="Arial" w:hAnsi="Arial" w:cs="Arial"/>
                <w:bCs/>
                <w:lang w:eastAsia="de-DE"/>
              </w:rPr>
              <w:t xml:space="preserve"> each milking</w:t>
            </w:r>
          </w:p>
          <w:p w14:paraId="4D545ABD" w14:textId="77777777" w:rsidR="001A1540" w:rsidRPr="002C0442" w:rsidRDefault="001A1540" w:rsidP="00AB5DF3">
            <w:pPr>
              <w:widowControl w:val="0"/>
              <w:suppressAutoHyphens w:val="0"/>
              <w:autoSpaceDE w:val="0"/>
              <w:autoSpaceDN w:val="0"/>
              <w:adjustRightInd w:val="0"/>
              <w:jc w:val="both"/>
              <w:rPr>
                <w:rFonts w:ascii="Arial" w:hAnsi="Arial" w:cs="Arial"/>
                <w:bCs/>
                <w:lang w:eastAsia="de-DE"/>
              </w:rPr>
            </w:pPr>
          </w:p>
          <w:p w14:paraId="3946C64D" w14:textId="6F009604" w:rsidR="005B35B1" w:rsidRPr="002C0442" w:rsidRDefault="001A1540"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lastRenderedPageBreak/>
              <w:t xml:space="preserve">Contact time </w:t>
            </w:r>
            <w:r w:rsidR="00B92C6B" w:rsidRPr="002C0442">
              <w:rPr>
                <w:rFonts w:ascii="Arial" w:hAnsi="Arial" w:cs="Arial"/>
                <w:bCs/>
                <w:lang w:eastAsia="de-DE"/>
              </w:rPr>
              <w:t>5</w:t>
            </w:r>
            <w:r w:rsidRPr="002C0442">
              <w:rPr>
                <w:rFonts w:ascii="Arial" w:hAnsi="Arial" w:cs="Arial"/>
                <w:bCs/>
                <w:lang w:eastAsia="de-DE"/>
              </w:rPr>
              <w:t xml:space="preserve"> min</w:t>
            </w:r>
          </w:p>
        </w:tc>
      </w:tr>
      <w:tr w:rsidR="005B35B1" w:rsidRPr="002C0442" w14:paraId="0E218E7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0643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lastRenderedPageBreak/>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679DE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5CDFA47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636C7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945912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1A1540" w:rsidRPr="002C0442">
              <w:rPr>
                <w:rFonts w:ascii="Arial" w:hAnsi="Arial" w:cs="Arial"/>
                <w:bCs/>
                <w:lang w:eastAsia="de-DE"/>
              </w:rPr>
              <w:t xml:space="preserve"> </w:t>
            </w:r>
            <w:r w:rsidRPr="002C0442">
              <w:rPr>
                <w:rFonts w:ascii="Arial" w:hAnsi="Arial" w:cs="Arial"/>
                <w:bCs/>
                <w:lang w:eastAsia="de-DE"/>
              </w:rPr>
              <w:t>kg, 200</w:t>
            </w:r>
            <w:r w:rsidR="001A1540" w:rsidRPr="002C0442">
              <w:rPr>
                <w:rFonts w:ascii="Arial" w:hAnsi="Arial" w:cs="Arial"/>
                <w:bCs/>
                <w:lang w:eastAsia="de-DE"/>
              </w:rPr>
              <w:t xml:space="preserve"> </w:t>
            </w:r>
            <w:r w:rsidRPr="002C0442">
              <w:rPr>
                <w:rFonts w:ascii="Arial" w:hAnsi="Arial" w:cs="Arial"/>
                <w:bCs/>
                <w:lang w:eastAsia="de-DE"/>
              </w:rPr>
              <w:t>kg, 1000</w:t>
            </w:r>
            <w:r w:rsidR="001A1540" w:rsidRPr="002C0442">
              <w:rPr>
                <w:rFonts w:ascii="Arial" w:hAnsi="Arial" w:cs="Arial"/>
                <w:bCs/>
                <w:lang w:eastAsia="de-DE"/>
              </w:rPr>
              <w:t xml:space="preserve"> </w:t>
            </w:r>
            <w:r w:rsidRPr="002C0442">
              <w:rPr>
                <w:rFonts w:ascii="Arial" w:hAnsi="Arial" w:cs="Arial"/>
                <w:bCs/>
                <w:lang w:eastAsia="de-DE"/>
              </w:rPr>
              <w:t>kg.</w:t>
            </w:r>
          </w:p>
        </w:tc>
      </w:tr>
    </w:tbl>
    <w:p w14:paraId="0AB66F9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p>
    <w:p w14:paraId="13E4747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57" w:name="_Toc428426161"/>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5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4A038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559775" w14:textId="1F078329" w:rsidR="005B35B1" w:rsidRPr="00847D7A" w:rsidRDefault="000F1AEB" w:rsidP="009E521A">
            <w:pPr>
              <w:widowControl w:val="0"/>
              <w:suppressAutoHyphens w:val="0"/>
              <w:autoSpaceDE w:val="0"/>
              <w:autoSpaceDN w:val="0"/>
              <w:adjustRightInd w:val="0"/>
              <w:jc w:val="both"/>
              <w:rPr>
                <w:rFonts w:ascii="Arial" w:hAnsi="Arial" w:cs="Arial"/>
                <w:bCs/>
                <w:lang w:eastAsia="de-DE"/>
              </w:rPr>
            </w:pPr>
            <w:r w:rsidRPr="00847D7A">
              <w:rPr>
                <w:rFonts w:ascii="Arial" w:hAnsi="Arial" w:cs="Arial"/>
              </w:rPr>
              <w:t xml:space="preserve">For use with a dipping cup of 300 ml. Fill a clean and dry cup to three quarters (225 ml). Exercise enough pressures (about 3 to 6) to bring the product up in the dip cup and fill it up to two thirds. Dip each teat in order to have a homogeneous distribution on the udder. </w:t>
            </w:r>
          </w:p>
        </w:tc>
      </w:tr>
    </w:tbl>
    <w:p w14:paraId="18700B21"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58" w:name="_Toc428426162"/>
    </w:p>
    <w:p w14:paraId="419AB36F"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58"/>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C83A04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E28E8D" w14:textId="159AABF1" w:rsidR="005B35B1" w:rsidRPr="002C0442" w:rsidRDefault="005B35B1" w:rsidP="00AB5DF3">
            <w:pPr>
              <w:widowControl w:val="0"/>
              <w:suppressAutoHyphens w:val="0"/>
              <w:autoSpaceDE w:val="0"/>
              <w:autoSpaceDN w:val="0"/>
              <w:adjustRightInd w:val="0"/>
              <w:jc w:val="both"/>
              <w:rPr>
                <w:rFonts w:ascii="Arial" w:hAnsi="Arial" w:cs="Arial"/>
                <w:bCs/>
                <w:lang w:val="de-DE" w:eastAsia="de-DE"/>
              </w:rPr>
            </w:pPr>
          </w:p>
        </w:tc>
      </w:tr>
    </w:tbl>
    <w:p w14:paraId="5B02E09F"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59" w:name="_Toc428426163"/>
    </w:p>
    <w:p w14:paraId="00A86A3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59"/>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C72A1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003A3D"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1D67C2E3"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60" w:name="_Toc428426164"/>
    </w:p>
    <w:p w14:paraId="42A6002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60"/>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962DB6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5FDB09"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60891234"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58C4FDA"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61" w:name="_Toc428426165"/>
      <w:r w:rsidRPr="002C0442">
        <w:rPr>
          <w:rFonts w:ascii="Arial" w:hAnsi="Arial" w:cs="Arial"/>
          <w:b/>
          <w:bCs/>
          <w:i/>
          <w:kern w:val="32"/>
          <w:lang w:eastAsia="de-DE"/>
        </w:rPr>
        <w:t>4.1.5. Where specific to the use, the conditions of storage and shelf-life of the product under normal conditions of storage</w:t>
      </w:r>
      <w:bookmarkEnd w:id="16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97D206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E01471"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704FB6F3"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E68FEA1" w14:textId="77777777" w:rsidR="00F96A5E" w:rsidRPr="002C0442" w:rsidRDefault="00F96A5E" w:rsidP="00CF693B">
      <w:pPr>
        <w:widowControl w:val="0"/>
        <w:suppressAutoHyphens w:val="0"/>
        <w:autoSpaceDE w:val="0"/>
        <w:autoSpaceDN w:val="0"/>
        <w:adjustRightInd w:val="0"/>
        <w:jc w:val="both"/>
        <w:rPr>
          <w:rFonts w:ascii="Arial" w:hAnsi="Arial" w:cs="Arial"/>
          <w:bCs/>
          <w:lang w:eastAsia="de-DE"/>
        </w:rPr>
      </w:pPr>
    </w:p>
    <w:p w14:paraId="0CFD27AE"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2" w:name="_Toc428426166"/>
      <w:r w:rsidRPr="002C0442">
        <w:rPr>
          <w:rFonts w:ascii="Arial" w:hAnsi="Arial" w:cs="Arial"/>
          <w:b/>
          <w:bCs/>
          <w:kern w:val="32"/>
          <w:sz w:val="24"/>
          <w:szCs w:val="24"/>
          <w:lang w:eastAsia="de-DE"/>
        </w:rPr>
        <w:t>5. General directions for use of the meta SPC</w:t>
      </w:r>
      <w:bookmarkEnd w:id="162"/>
    </w:p>
    <w:p w14:paraId="66E7F2B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6B57FCC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63" w:name="_Toc428426167"/>
      <w:r w:rsidRPr="002C0442">
        <w:rPr>
          <w:rFonts w:ascii="Arial" w:hAnsi="Arial" w:cs="Arial"/>
          <w:b/>
          <w:bCs/>
          <w:iCs/>
          <w:lang w:eastAsia="de-DE"/>
        </w:rPr>
        <w:t>5.1. Instructions for use</w:t>
      </w:r>
      <w:r w:rsidRPr="002C0442">
        <w:rPr>
          <w:rFonts w:ascii="Arial" w:hAnsi="Arial" w:cs="Arial"/>
          <w:b/>
          <w:bCs/>
          <w:iCs/>
          <w:vertAlign w:val="superscript"/>
          <w:lang w:eastAsia="de-DE"/>
        </w:rPr>
        <w:t>6</w:t>
      </w:r>
      <w:bookmarkEnd w:id="16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08089D2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8A0A88" w14:textId="7930EC0C" w:rsidR="006D0253" w:rsidRPr="00847D7A" w:rsidRDefault="006D0253" w:rsidP="0009060B">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follow all the instructions provided.</w:t>
            </w:r>
          </w:p>
          <w:p w14:paraId="306FFC8A" w14:textId="2E279D25" w:rsidR="000D6DBD" w:rsidRPr="00847D7A" w:rsidRDefault="000D6DBD" w:rsidP="000D6DBD">
            <w:pPr>
              <w:pStyle w:val="Paragraphedeliste"/>
              <w:widowControl w:val="0"/>
              <w:numPr>
                <w:ilvl w:val="0"/>
                <w:numId w:val="27"/>
              </w:numPr>
              <w:suppressAutoHyphens w:val="0"/>
              <w:ind w:left="360"/>
              <w:jc w:val="both"/>
              <w:outlineLvl w:val="3"/>
              <w:rPr>
                <w:rFonts w:ascii="Arial" w:hAnsi="Arial" w:cs="Arial"/>
                <w:bCs/>
                <w:lang w:val="sv-SE" w:eastAsia="de-DE"/>
              </w:rPr>
            </w:pPr>
            <w:r w:rsidRPr="00847D7A">
              <w:rPr>
                <w:rFonts w:ascii="Arial" w:hAnsi="Arial" w:cs="Arial"/>
                <w:color w:val="000000"/>
              </w:rPr>
              <w:t>The product must be brought to a temperature above 20°C before use.</w:t>
            </w:r>
          </w:p>
          <w:p w14:paraId="4CAA2101" w14:textId="77777777" w:rsidR="000F1AEB" w:rsidRPr="00847D7A" w:rsidRDefault="000F1AEB" w:rsidP="000D6DBD">
            <w:pPr>
              <w:pStyle w:val="Paragraphedeliste"/>
              <w:widowControl w:val="0"/>
              <w:numPr>
                <w:ilvl w:val="0"/>
                <w:numId w:val="27"/>
              </w:numPr>
              <w:suppressAutoHyphens w:val="0"/>
              <w:ind w:left="360"/>
              <w:jc w:val="both"/>
              <w:outlineLvl w:val="3"/>
              <w:rPr>
                <w:rFonts w:ascii="Arial" w:hAnsi="Arial" w:cs="Arial"/>
                <w:bCs/>
                <w:lang w:val="sv-SE" w:eastAsia="de-DE"/>
              </w:rPr>
            </w:pPr>
            <w:r w:rsidRPr="00847D7A">
              <w:rPr>
                <w:rFonts w:ascii="Arial" w:hAnsi="Arial" w:cs="Arial"/>
              </w:rPr>
              <w:t>Leave the product until next milking. Keep the cows standing until the product has dried (at least 5 minutes)</w:t>
            </w:r>
          </w:p>
          <w:p w14:paraId="3BB774CC" w14:textId="7FF91BDB" w:rsidR="001817AF" w:rsidRPr="00847D7A" w:rsidRDefault="001817AF" w:rsidP="000D6DBD">
            <w:pPr>
              <w:pStyle w:val="Paragraphedeliste"/>
              <w:widowControl w:val="0"/>
              <w:numPr>
                <w:ilvl w:val="0"/>
                <w:numId w:val="27"/>
              </w:numPr>
              <w:suppressAutoHyphens w:val="0"/>
              <w:ind w:left="360"/>
              <w:jc w:val="both"/>
              <w:outlineLvl w:val="3"/>
              <w:rPr>
                <w:rFonts w:ascii="Arial" w:hAnsi="Arial" w:cs="Arial"/>
                <w:bCs/>
                <w:lang w:val="sv-SE" w:eastAsia="de-DE"/>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4D811830" w14:textId="77777777" w:rsidR="005B35B1" w:rsidRPr="00847D7A"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C89C66C"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64" w:name="_Toc428426168"/>
      <w:r w:rsidRPr="002C0442">
        <w:rPr>
          <w:rFonts w:ascii="Arial" w:hAnsi="Arial" w:cs="Arial"/>
          <w:b/>
          <w:bCs/>
          <w:iCs/>
          <w:lang w:eastAsia="de-DE"/>
        </w:rPr>
        <w:t>5.2. Risk mitigation measures</w:t>
      </w:r>
      <w:bookmarkEnd w:id="1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FB0AA0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8E0708" w14:textId="319A73E4" w:rsidR="002F2CC9" w:rsidRPr="007725D0" w:rsidRDefault="002F2CC9" w:rsidP="00F565EC">
            <w:pPr>
              <w:pStyle w:val="Paragraphedeliste"/>
              <w:numPr>
                <w:ilvl w:val="0"/>
                <w:numId w:val="6"/>
              </w:numPr>
              <w:jc w:val="both"/>
              <w:rPr>
                <w:rFonts w:ascii="Arial" w:hAnsi="Arial" w:cs="Arial"/>
              </w:rPr>
            </w:pPr>
          </w:p>
        </w:tc>
      </w:tr>
    </w:tbl>
    <w:p w14:paraId="6777AC93"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65" w:name="_Toc428426169"/>
    </w:p>
    <w:p w14:paraId="7524821A"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5.3. Particulars of likely direct or indirect effects, first aid instructions and emergency measures to protect the environment</w:t>
      </w:r>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3483DE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A0259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5ECE0AE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2185615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4F31DA5"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4DC505C7"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6F2FFB3" w14:textId="76638EB3" w:rsidR="005B35B1" w:rsidRPr="002C0442" w:rsidRDefault="00270C34" w:rsidP="0009060B">
            <w:pPr>
              <w:pStyle w:val="Paragraphedeliste"/>
              <w:widowControl w:val="0"/>
              <w:numPr>
                <w:ilvl w:val="0"/>
                <w:numId w:val="33"/>
              </w:numPr>
              <w:suppressAutoHyphens w:val="0"/>
              <w:autoSpaceDE w:val="0"/>
              <w:autoSpaceDN w:val="0"/>
              <w:adjustRightInd w:val="0"/>
              <w:ind w:left="386"/>
              <w:jc w:val="both"/>
              <w:rPr>
                <w:rFonts w:ascii="Arial" w:hAnsi="Arial" w:cs="Arial"/>
                <w:bCs/>
                <w:lang w:eastAsia="de-DE"/>
              </w:rPr>
            </w:pPr>
            <w:r w:rsidRPr="00BC2E23">
              <w:rPr>
                <w:rFonts w:ascii="Arial" w:hAnsi="Arial" w:cs="Arial"/>
              </w:rPr>
              <w:t>Keep the container or label available.</w:t>
            </w:r>
          </w:p>
        </w:tc>
      </w:tr>
    </w:tbl>
    <w:p w14:paraId="257AE85C"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30E26B"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66" w:name="_Toc428426170"/>
      <w:r w:rsidRPr="00667BD0">
        <w:rPr>
          <w:rFonts w:ascii="Arial" w:hAnsi="Arial" w:cs="Arial"/>
          <w:b/>
          <w:bCs/>
          <w:iCs/>
          <w:lang w:eastAsia="de-DE"/>
        </w:rPr>
        <w:t>5.4. Instructions for safe disposal of the product and its packaging</w:t>
      </w:r>
      <w:bookmarkEnd w:id="1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75EC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656960" w14:textId="77777777" w:rsidR="00577129" w:rsidRPr="007A2C2C" w:rsidRDefault="00577129" w:rsidP="00577129">
            <w:pPr>
              <w:numPr>
                <w:ilvl w:val="0"/>
                <w:numId w:val="33"/>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6288502E" w14:textId="77777777" w:rsidR="00577129" w:rsidRPr="00D04913" w:rsidRDefault="00577129" w:rsidP="00577129">
            <w:pPr>
              <w:pStyle w:val="Paragraphedeliste"/>
              <w:numPr>
                <w:ilvl w:val="0"/>
                <w:numId w:val="33"/>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296B0A46" w14:textId="71E4AE36" w:rsidR="005B35B1" w:rsidRPr="00F11F6E" w:rsidRDefault="005B35B1" w:rsidP="00577129">
            <w:pPr>
              <w:pStyle w:val="Paragraphedeliste"/>
              <w:numPr>
                <w:ilvl w:val="0"/>
                <w:numId w:val="33"/>
              </w:numPr>
              <w:jc w:val="both"/>
              <w:rPr>
                <w:rFonts w:ascii="Arial" w:hAnsi="Arial" w:cs="Arial"/>
                <w:lang w:eastAsia="fr-BE"/>
              </w:rPr>
            </w:pPr>
          </w:p>
        </w:tc>
      </w:tr>
    </w:tbl>
    <w:p w14:paraId="68FA33F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1A90FDB"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67" w:name="_Toc428426171"/>
      <w:r w:rsidRPr="002C0442">
        <w:rPr>
          <w:rFonts w:ascii="Arial" w:hAnsi="Arial" w:cs="Arial"/>
          <w:b/>
          <w:bCs/>
          <w:iCs/>
          <w:lang w:eastAsia="de-DE"/>
        </w:rPr>
        <w:t>5.5. Conditions of storage and shelf-life of the product under normal conditions of storage</w:t>
      </w:r>
      <w:bookmarkEnd w:id="16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EB10F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2C9450" w14:textId="2873D306" w:rsidR="00DA1C52" w:rsidRPr="00847D7A" w:rsidRDefault="00DA1C52" w:rsidP="0009060B">
            <w:pPr>
              <w:pStyle w:val="Paragraphedeliste"/>
              <w:numPr>
                <w:ilvl w:val="0"/>
                <w:numId w:val="33"/>
              </w:numPr>
              <w:ind w:left="386"/>
              <w:jc w:val="both"/>
              <w:rPr>
                <w:rFonts w:ascii="Arial" w:hAnsi="Arial" w:cs="Arial"/>
              </w:rPr>
            </w:pPr>
            <w:r w:rsidRPr="00847D7A">
              <w:rPr>
                <w:rFonts w:ascii="Arial" w:hAnsi="Arial" w:cs="Arial"/>
                <w:lang w:eastAsia="en-GB"/>
              </w:rPr>
              <w:t>Keep out of reach of children</w:t>
            </w:r>
          </w:p>
          <w:p w14:paraId="2DD21F13" w14:textId="0C572B80"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Protect from frost</w:t>
            </w:r>
          </w:p>
          <w:p w14:paraId="70FEDF8F" w14:textId="4A3F7095"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store above a temperature of 15°C</w:t>
            </w:r>
          </w:p>
          <w:p w14:paraId="7CD371F9" w14:textId="2C935434"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w:t>
            </w:r>
            <w:r w:rsidR="00E51DAF" w:rsidRPr="00847D7A">
              <w:rPr>
                <w:rFonts w:ascii="Arial" w:hAnsi="Arial" w:cs="Arial"/>
              </w:rPr>
              <w:t>e</w:t>
            </w:r>
            <w:r w:rsidRPr="00847D7A">
              <w:rPr>
                <w:rFonts w:ascii="Arial" w:hAnsi="Arial" w:cs="Arial"/>
              </w:rPr>
              <w:t xml:space="preserve"> more than </w:t>
            </w:r>
            <w:r w:rsidR="006507E7" w:rsidRPr="00847D7A">
              <w:rPr>
                <w:rFonts w:ascii="Arial" w:hAnsi="Arial" w:cs="Arial"/>
              </w:rPr>
              <w:t>3</w:t>
            </w:r>
            <w:r w:rsidRPr="00847D7A">
              <w:rPr>
                <w:rFonts w:ascii="Arial" w:hAnsi="Arial" w:cs="Arial"/>
              </w:rPr>
              <w:t xml:space="preserve"> months</w:t>
            </w:r>
          </w:p>
          <w:p w14:paraId="5E877C1B" w14:textId="6466622F" w:rsidR="005B35B1" w:rsidRPr="002C0442" w:rsidRDefault="00747DA3" w:rsidP="0009060B">
            <w:pPr>
              <w:pStyle w:val="Paragraphedeliste"/>
              <w:numPr>
                <w:ilvl w:val="0"/>
                <w:numId w:val="33"/>
              </w:numPr>
              <w:ind w:left="386"/>
              <w:jc w:val="both"/>
              <w:rPr>
                <w:rFonts w:ascii="Arial" w:hAnsi="Arial" w:cs="Arial"/>
                <w:bCs/>
                <w:lang w:eastAsia="de-DE"/>
              </w:rPr>
            </w:pPr>
            <w:r w:rsidRPr="00847D7A">
              <w:rPr>
                <w:rFonts w:ascii="Arial" w:hAnsi="Arial" w:cs="Arial"/>
              </w:rPr>
              <w:t>Store away from direct sunlight</w:t>
            </w:r>
          </w:p>
        </w:tc>
      </w:tr>
    </w:tbl>
    <w:p w14:paraId="39A2ABE5"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0A93906"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68" w:name="_Toc428426172"/>
      <w:r w:rsidRPr="00667BD0">
        <w:rPr>
          <w:rFonts w:ascii="Arial" w:hAnsi="Arial" w:cs="Arial"/>
          <w:b/>
          <w:bCs/>
          <w:kern w:val="32"/>
          <w:lang w:eastAsia="de-DE"/>
        </w:rPr>
        <w:t>6. Other information</w:t>
      </w:r>
      <w:bookmarkEnd w:id="1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B3FE7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3ECFBC" w14:textId="77777777" w:rsidR="005B35B1" w:rsidRPr="00F11F6E"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The product</w:t>
            </w:r>
            <w:r w:rsidRPr="00774CE6">
              <w:rPr>
                <w:rFonts w:ascii="Arial" w:hAnsi="Arial" w:cs="Arial"/>
              </w:rPr>
              <w:t xml:space="preserve"> contains pyrrolidones derivatives. Do not use in case of known hypersensitivity.</w:t>
            </w:r>
          </w:p>
        </w:tc>
      </w:tr>
    </w:tbl>
    <w:p w14:paraId="63360AA6" w14:textId="77777777" w:rsidR="005B35B1" w:rsidRPr="00667BD0" w:rsidRDefault="005B35B1" w:rsidP="002C0442">
      <w:pPr>
        <w:widowControl w:val="0"/>
        <w:suppressAutoHyphens w:val="0"/>
        <w:autoSpaceDE w:val="0"/>
        <w:autoSpaceDN w:val="0"/>
        <w:adjustRightInd w:val="0"/>
        <w:jc w:val="both"/>
        <w:rPr>
          <w:rFonts w:ascii="Arial" w:hAnsi="Arial" w:cs="Arial"/>
          <w:bCs/>
          <w:lang w:eastAsia="de-DE"/>
        </w:rPr>
      </w:pPr>
    </w:p>
    <w:p w14:paraId="2B4376F8" w14:textId="77777777" w:rsidR="005B35B1" w:rsidRPr="00667BD0" w:rsidRDefault="005B35B1" w:rsidP="00CF693B">
      <w:pPr>
        <w:widowControl w:val="0"/>
        <w:suppressAutoHyphens w:val="0"/>
        <w:autoSpaceDE w:val="0"/>
        <w:autoSpaceDN w:val="0"/>
        <w:adjustRightInd w:val="0"/>
        <w:jc w:val="both"/>
        <w:rPr>
          <w:rFonts w:ascii="Arial" w:hAnsi="Arial" w:cs="Arial"/>
          <w:bCs/>
          <w:lang w:eastAsia="de-DE"/>
        </w:rPr>
      </w:pPr>
    </w:p>
    <w:p w14:paraId="5637DAD0" w14:textId="7777777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9" w:name="_Toc428426173"/>
      <w:r w:rsidRPr="00667BD0">
        <w:rPr>
          <w:rFonts w:ascii="Arial" w:hAnsi="Arial" w:cs="Arial"/>
          <w:b/>
          <w:bCs/>
          <w:kern w:val="32"/>
          <w:sz w:val="24"/>
          <w:szCs w:val="24"/>
          <w:lang w:eastAsia="de-DE"/>
        </w:rPr>
        <w:t>7. Third information level:  individual products in the meta SPC</w:t>
      </w:r>
      <w:bookmarkEnd w:id="169"/>
    </w:p>
    <w:p w14:paraId="37D24BC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0" w:name="_Toc428426174"/>
      <w:r w:rsidRPr="00667BD0">
        <w:rPr>
          <w:rFonts w:ascii="Arial" w:hAnsi="Arial" w:cs="Arial"/>
          <w:b/>
          <w:bCs/>
          <w:iCs/>
          <w:lang w:eastAsia="de-DE"/>
        </w:rPr>
        <w:t>7.1. Trade name(s), authorisation number and specific composition of each individual product</w:t>
      </w:r>
      <w:bookmarkEnd w:id="170"/>
    </w:p>
    <w:p w14:paraId="60729A01"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1A82CF28"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8AFFC4" w14:textId="6051C249" w:rsidR="005B35B1" w:rsidRPr="00F11F6E"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1</w:t>
            </w:r>
          </w:p>
        </w:tc>
      </w:tr>
      <w:tr w:rsidR="005B35B1" w:rsidRPr="002C0442" w14:paraId="7A690A1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751F9E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0EED4B52" w14:textId="77777777" w:rsidR="00602271" w:rsidRPr="002C0442" w:rsidRDefault="00602271" w:rsidP="00CF693B">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FILMA IODE</w:t>
            </w:r>
          </w:p>
          <w:p w14:paraId="406F3CF1" w14:textId="77777777" w:rsidR="00602271" w:rsidRPr="002C0442" w:rsidRDefault="00602271" w:rsidP="00AB5DF3">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LUXDIP 50 B NB</w:t>
            </w:r>
          </w:p>
          <w:p w14:paraId="0681AD37"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FILM'PROTECT PLUS</w:t>
            </w:r>
          </w:p>
          <w:p w14:paraId="37DECB48"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CAP IODINE</w:t>
            </w:r>
          </w:p>
          <w:p w14:paraId="79295AC0"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BOVIFILM NF</w:t>
            </w:r>
          </w:p>
          <w:p w14:paraId="428B7089" w14:textId="77777777" w:rsidR="005B35B1" w:rsidRPr="002C0442" w:rsidRDefault="00602271"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color w:val="000000"/>
                <w:lang w:val="fr-FR" w:eastAsia="en-GB"/>
              </w:rPr>
              <w:t>FILM IODE PLUS</w:t>
            </w:r>
          </w:p>
        </w:tc>
      </w:tr>
      <w:tr w:rsidR="005B35B1" w:rsidRPr="002C0442" w14:paraId="59C6DF1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AB5EC4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0362F72"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034A729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D6A25F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2C3E5031"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6D971FC5"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59AABCB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0616343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1CDDC7E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5B8987E1"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1AA88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BC01A30"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B9776F"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1D27A88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157A112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06F0B62D"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602271" w:rsidRPr="002C0442" w14:paraId="6F9D7CF0"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62EB108"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084A6823"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2989AD3B"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1C771D9"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B675B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4724F37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913395" w:rsidRPr="002C0442" w14:paraId="40370DB6"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38B5C8B4" w14:textId="78EB21F3" w:rsidR="00913395" w:rsidRPr="002C0442" w:rsidRDefault="00913395" w:rsidP="002C0442">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30E16BF2" w14:textId="77777777" w:rsidR="00913395" w:rsidRPr="002C0442" w:rsidRDefault="00913395" w:rsidP="00CF693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52F6F27D" w14:textId="77777777" w:rsidR="00913395" w:rsidRPr="002C0442" w:rsidRDefault="00913395"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6C17B80" w14:textId="55E0BD73" w:rsidR="00913395" w:rsidRPr="002C0442" w:rsidRDefault="00913395" w:rsidP="00667BD0">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27ABD264" w14:textId="77777777" w:rsidR="00913395" w:rsidRPr="002C0442" w:rsidRDefault="00913395" w:rsidP="00667BD0">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05B30798" w14:textId="4E5C20F4" w:rsidR="00913395" w:rsidRPr="002C0442" w:rsidRDefault="00913395" w:rsidP="00667BD0">
            <w:pPr>
              <w:widowControl w:val="0"/>
              <w:suppressAutoHyphens w:val="0"/>
              <w:autoSpaceDE w:val="0"/>
              <w:autoSpaceDN w:val="0"/>
              <w:adjustRightInd w:val="0"/>
              <w:jc w:val="both"/>
              <w:rPr>
                <w:rFonts w:ascii="Arial" w:hAnsi="Arial" w:cs="Arial"/>
              </w:rPr>
            </w:pPr>
            <w:r>
              <w:rPr>
                <w:rFonts w:ascii="Arial" w:hAnsi="Arial" w:cs="Arial"/>
              </w:rPr>
              <w:t>0.94</w:t>
            </w:r>
          </w:p>
        </w:tc>
      </w:tr>
    </w:tbl>
    <w:p w14:paraId="44BFD7B7"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2A43965A"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FD51A5" w:rsidRPr="002C0442" w14:paraId="50CFB4E5" w14:textId="77777777" w:rsidTr="00D015EA">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26C7E7" w14:textId="3AC65596" w:rsidR="00FD51A5" w:rsidRPr="00F11F6E" w:rsidRDefault="0009060B" w:rsidP="00D015EA">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2</w:t>
            </w:r>
          </w:p>
        </w:tc>
      </w:tr>
      <w:tr w:rsidR="00FD51A5" w:rsidRPr="002C0442" w14:paraId="5052B9D1"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B5B961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13992B6D" w14:textId="77777777" w:rsidR="00FD51A5" w:rsidRPr="00384A33" w:rsidRDefault="00FD51A5" w:rsidP="00D015EA">
            <w:pPr>
              <w:widowControl w:val="0"/>
              <w:suppressAutoHyphens w:val="0"/>
              <w:autoSpaceDE w:val="0"/>
              <w:autoSpaceDN w:val="0"/>
              <w:adjustRightInd w:val="0"/>
              <w:jc w:val="both"/>
              <w:rPr>
                <w:rFonts w:ascii="Arial" w:hAnsi="Arial" w:cs="Arial"/>
                <w:b/>
                <w:color w:val="000000"/>
                <w:lang w:eastAsia="en-GB"/>
              </w:rPr>
            </w:pPr>
            <w:r w:rsidRPr="00384A33">
              <w:rPr>
                <w:rFonts w:ascii="Arial" w:hAnsi="Arial" w:cs="Arial"/>
                <w:b/>
                <w:color w:val="000000"/>
                <w:lang w:eastAsia="en-GB"/>
              </w:rPr>
              <w:t>IODINE GUARD</w:t>
            </w:r>
          </w:p>
          <w:p w14:paraId="7623A3E0" w14:textId="77777777" w:rsidR="00FD51A5" w:rsidRPr="002C0442" w:rsidRDefault="00FD51A5" w:rsidP="00D015EA">
            <w:pPr>
              <w:widowControl w:val="0"/>
              <w:suppressAutoHyphens w:val="0"/>
              <w:autoSpaceDE w:val="0"/>
              <w:autoSpaceDN w:val="0"/>
              <w:adjustRightInd w:val="0"/>
              <w:jc w:val="both"/>
              <w:rPr>
                <w:rFonts w:ascii="Arial" w:hAnsi="Arial" w:cs="Arial"/>
                <w:b/>
                <w:lang w:eastAsia="en-GB"/>
              </w:rPr>
            </w:pPr>
            <w:r>
              <w:rPr>
                <w:rFonts w:ascii="Arial" w:hAnsi="Arial" w:cs="Arial"/>
                <w:b/>
                <w:color w:val="000000"/>
                <w:lang w:val="fr-FR" w:eastAsia="en-GB"/>
              </w:rPr>
              <w:t>FILM IODE</w:t>
            </w:r>
          </w:p>
        </w:tc>
      </w:tr>
      <w:tr w:rsidR="00FD51A5" w:rsidRPr="002C0442" w14:paraId="294DE254"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0AF6111" w14:textId="77777777" w:rsidR="00FD51A5" w:rsidRPr="002C0442" w:rsidRDefault="00FD51A5" w:rsidP="00D015EA">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332B905C" w14:textId="77777777" w:rsidR="00FD51A5" w:rsidRPr="002C0442" w:rsidRDefault="00FD51A5" w:rsidP="00D015EA">
            <w:pPr>
              <w:widowControl w:val="0"/>
              <w:suppressAutoHyphens w:val="0"/>
              <w:autoSpaceDE w:val="0"/>
              <w:autoSpaceDN w:val="0"/>
              <w:adjustRightInd w:val="0"/>
              <w:jc w:val="both"/>
              <w:rPr>
                <w:rFonts w:ascii="Arial" w:hAnsi="Arial" w:cs="Arial"/>
                <w:b/>
                <w:lang w:eastAsia="en-GB"/>
              </w:rPr>
            </w:pPr>
          </w:p>
        </w:tc>
      </w:tr>
      <w:tr w:rsidR="00FD51A5" w:rsidRPr="002C0442" w14:paraId="64102647"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BF0803E"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lastRenderedPageBreak/>
              <w:t>Common name</w:t>
            </w:r>
          </w:p>
        </w:tc>
        <w:tc>
          <w:tcPr>
            <w:tcW w:w="1353" w:type="dxa"/>
            <w:tcMar>
              <w:top w:w="40" w:type="dxa"/>
              <w:left w:w="40" w:type="dxa"/>
              <w:bottom w:w="40" w:type="dxa"/>
              <w:right w:w="40" w:type="dxa"/>
            </w:tcMar>
          </w:tcPr>
          <w:p w14:paraId="4474883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4599861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2DB9BC0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496E4D2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279396E2"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FD51A5" w:rsidRPr="002C0442" w14:paraId="599DCC3F"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996B4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AB460F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04F816E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3C947B5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274C41AC"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3803C8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FD51A5" w:rsidRPr="002C0442" w14:paraId="584C7DD9"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5B16D3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52B8D3F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17A98367"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5D22CED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1B6733A8"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6135640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913395" w:rsidRPr="002C0442" w14:paraId="6997928B"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25F811D"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74E8ED6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26E99923"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AA49713"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4744990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2DB0902B"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2C6DA5C" w14:textId="77777777" w:rsidR="00FD51A5" w:rsidRPr="00B017BC" w:rsidRDefault="00FD51A5" w:rsidP="00FD51A5">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58567D0" w14:textId="77777777" w:rsidR="00FD51A5" w:rsidRPr="002C0442" w:rsidRDefault="00FD51A5" w:rsidP="00FD51A5">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5E3C0BBE"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31955E" w14:textId="3A52D1D9" w:rsidR="005B35B1" w:rsidRPr="002C0442"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3</w:t>
            </w:r>
          </w:p>
        </w:tc>
      </w:tr>
      <w:tr w:rsidR="005B35B1" w:rsidRPr="002C0442" w14:paraId="4059146B"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09B54A3"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220AB82D" w14:textId="77777777" w:rsidR="00602271" w:rsidRPr="002C0442" w:rsidRDefault="00602271" w:rsidP="00CF693B">
            <w:pPr>
              <w:widowControl w:val="0"/>
              <w:suppressAutoHyphens w:val="0"/>
              <w:autoSpaceDE w:val="0"/>
              <w:autoSpaceDN w:val="0"/>
              <w:adjustRightInd w:val="0"/>
              <w:jc w:val="both"/>
              <w:rPr>
                <w:rFonts w:ascii="Arial" w:hAnsi="Arial" w:cs="Arial"/>
                <w:lang w:eastAsia="en-GB"/>
              </w:rPr>
            </w:pPr>
            <w:r w:rsidRPr="002C0442">
              <w:rPr>
                <w:rFonts w:ascii="Arial" w:hAnsi="Arial" w:cs="Arial"/>
                <w:lang w:eastAsia="en-GB"/>
              </w:rPr>
              <w:t>CAP IODINE SPC</w:t>
            </w:r>
          </w:p>
          <w:p w14:paraId="10484A5A" w14:textId="77777777" w:rsidR="005B35B1" w:rsidRPr="002C0442" w:rsidRDefault="00602271" w:rsidP="00AB5DF3">
            <w:pPr>
              <w:widowControl w:val="0"/>
              <w:suppressAutoHyphens w:val="0"/>
              <w:autoSpaceDE w:val="0"/>
              <w:autoSpaceDN w:val="0"/>
              <w:adjustRightInd w:val="0"/>
              <w:jc w:val="both"/>
              <w:rPr>
                <w:rFonts w:ascii="Arial" w:hAnsi="Arial" w:cs="Arial"/>
                <w:b/>
                <w:lang w:eastAsia="en-GB"/>
              </w:rPr>
            </w:pPr>
            <w:r w:rsidRPr="002C0442">
              <w:rPr>
                <w:rFonts w:ascii="Arial" w:hAnsi="Arial" w:cs="Arial"/>
                <w:lang w:eastAsia="en-GB"/>
              </w:rPr>
              <w:t>DIP FILM IODINE</w:t>
            </w:r>
            <w:r w:rsidR="005B35B1" w:rsidRPr="002C0442">
              <w:rPr>
                <w:rFonts w:ascii="Arial" w:hAnsi="Arial" w:cs="Arial"/>
                <w:b/>
                <w:lang w:eastAsia="en-GB"/>
              </w:rPr>
              <w:tab/>
            </w:r>
          </w:p>
        </w:tc>
      </w:tr>
      <w:tr w:rsidR="005B35B1" w:rsidRPr="002C0442" w14:paraId="1B525C8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4712FC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7542B623"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9B9716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41B515D7"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5B13AEAC"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1D20E6F6"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1249231E"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1AD4EEC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75D8D03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35F7DB37"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7A3F5925"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B4BE882"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5A23BE08"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83E2E05"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74784BFB"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607D80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w:t>
            </w:r>
          </w:p>
        </w:tc>
      </w:tr>
      <w:tr w:rsidR="00602271" w:rsidRPr="002C0442" w14:paraId="51874624"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0A18FD2"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51171FAA"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7F269552"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63B6AEC"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3081843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73BA6A2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0.18</w:t>
            </w:r>
          </w:p>
        </w:tc>
      </w:tr>
      <w:tr w:rsidR="00913395" w:rsidRPr="002C0442" w14:paraId="41264CBC"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6AA28B3"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18E80E0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196FFD50"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855B1D0"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0A936AE8"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47900F3"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ED8909D" w14:textId="77777777" w:rsidR="00A9476B" w:rsidRPr="002C0442" w:rsidRDefault="00A9476B" w:rsidP="00A9476B">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w:t>
      </w:r>
      <w:r>
        <w:rPr>
          <w:rFonts w:ascii="Arial" w:hAnsi="Arial" w:cs="Arial"/>
          <w:bCs/>
          <w:lang w:eastAsia="de-DE"/>
        </w:rPr>
        <w:t>M</w:t>
      </w:r>
      <w:r w:rsidRPr="002C0442">
        <w:rPr>
          <w:rFonts w:ascii="Arial" w:hAnsi="Arial" w:cs="Arial"/>
          <w:bCs/>
          <w:lang w:eastAsia="de-DE"/>
        </w:rPr>
        <w:t xml:space="preserve">inimum </w:t>
      </w:r>
      <w:r>
        <w:rPr>
          <w:rFonts w:ascii="Arial" w:hAnsi="Arial" w:cs="Arial"/>
          <w:bCs/>
          <w:lang w:eastAsia="de-DE"/>
        </w:rPr>
        <w:t>content of</w:t>
      </w:r>
      <w:r w:rsidRPr="002C0442">
        <w:rPr>
          <w:rFonts w:ascii="Arial" w:hAnsi="Arial" w:cs="Arial"/>
          <w:bCs/>
          <w:lang w:eastAsia="de-DE"/>
        </w:rPr>
        <w:t xml:space="preserve"> available</w:t>
      </w:r>
      <w:r>
        <w:rPr>
          <w:rFonts w:ascii="Arial" w:hAnsi="Arial" w:cs="Arial"/>
          <w:bCs/>
          <w:lang w:eastAsia="de-DE"/>
        </w:rPr>
        <w:t xml:space="preserve"> iodine</w:t>
      </w:r>
      <w:r w:rsidRPr="002C0442">
        <w:rPr>
          <w:rFonts w:ascii="Arial" w:hAnsi="Arial" w:cs="Arial"/>
          <w:bCs/>
          <w:lang w:eastAsia="de-DE"/>
        </w:rPr>
        <w:t xml:space="preserve"> in PVPi : 9%</w:t>
      </w:r>
    </w:p>
    <w:p w14:paraId="4072D5DB"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0830A9A"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7460A99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3A79D5" w14:textId="73A12CDF" w:rsidR="005B35B1" w:rsidRPr="002C0442"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4</w:t>
            </w:r>
          </w:p>
        </w:tc>
      </w:tr>
      <w:tr w:rsidR="005B35B1" w:rsidRPr="002C0442" w14:paraId="6D8711A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3B56A4B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05FA471F" w14:textId="77777777" w:rsidR="005B35B1" w:rsidRPr="0009060B" w:rsidRDefault="00602271" w:rsidP="00CF693B">
            <w:pPr>
              <w:widowControl w:val="0"/>
              <w:suppressAutoHyphens w:val="0"/>
              <w:autoSpaceDE w:val="0"/>
              <w:autoSpaceDN w:val="0"/>
              <w:adjustRightInd w:val="0"/>
              <w:jc w:val="both"/>
              <w:rPr>
                <w:rFonts w:ascii="Arial" w:hAnsi="Arial" w:cs="Arial"/>
                <w:b/>
                <w:lang w:eastAsia="en-GB"/>
              </w:rPr>
            </w:pPr>
            <w:r w:rsidRPr="0009060B">
              <w:rPr>
                <w:rFonts w:ascii="Arial" w:hAnsi="Arial" w:cs="Arial"/>
                <w:b/>
                <w:lang w:eastAsia="en-GB"/>
              </w:rPr>
              <w:t>CAP IODINE FORTE</w:t>
            </w:r>
          </w:p>
        </w:tc>
      </w:tr>
      <w:tr w:rsidR="005B35B1" w:rsidRPr="002C0442" w14:paraId="43AEF55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1BE1A7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50B75B2"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5F4B22A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A0810D5"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27A949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03A4580E"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52D2BEB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79EB6412"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566AEE7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6495286B"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607DF959"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BD3B581"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63E6FE76"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FBCE496"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7C9A21A9"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00A4210"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602271" w:rsidRPr="002C0442" w14:paraId="496314CB"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93C6B16"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2DE4F925"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4436C53A"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439122C"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1C7ADC2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305BB608"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r w:rsidR="00913395" w:rsidRPr="002C0442" w14:paraId="267F387E"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D8AEDA5"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35CBB2ED"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629BFBB9"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1514C8F1"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596D8C22"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AA5D23C"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B6A10C8"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lastRenderedPageBreak/>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34D65E76" w14:textId="77777777" w:rsidR="006C180F" w:rsidRDefault="006C180F">
      <w:pPr>
        <w:keepNext/>
        <w:widowControl w:val="0"/>
        <w:suppressAutoHyphens w:val="0"/>
        <w:autoSpaceDE w:val="0"/>
        <w:autoSpaceDN w:val="0"/>
        <w:adjustRightInd w:val="0"/>
        <w:jc w:val="both"/>
        <w:outlineLvl w:val="0"/>
        <w:rPr>
          <w:rFonts w:ascii="Arial" w:hAnsi="Arial" w:cs="Arial"/>
          <w:b/>
          <w:bCs/>
          <w:kern w:val="32"/>
          <w:lang w:eastAsia="de-DE"/>
        </w:rPr>
      </w:pPr>
      <w:bookmarkStart w:id="171" w:name="_Toc428426175"/>
    </w:p>
    <w:p w14:paraId="27977DEC" w14:textId="3176C7A9" w:rsidR="001A1540" w:rsidRPr="002C0442" w:rsidRDefault="001A1540">
      <w:pPr>
        <w:keepNext/>
        <w:widowControl w:val="0"/>
        <w:suppressAutoHyphens w:val="0"/>
        <w:autoSpaceDE w:val="0"/>
        <w:autoSpaceDN w:val="0"/>
        <w:adjustRightInd w:val="0"/>
        <w:jc w:val="both"/>
        <w:outlineLvl w:val="0"/>
        <w:rPr>
          <w:rFonts w:ascii="Arial" w:hAnsi="Arial" w:cs="Arial"/>
          <w:b/>
          <w:bCs/>
          <w:kern w:val="32"/>
          <w:lang w:eastAsia="de-DE"/>
        </w:rPr>
      </w:pPr>
    </w:p>
    <w:p w14:paraId="79C68E83"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2C0442">
        <w:rPr>
          <w:rFonts w:ascii="Arial" w:hAnsi="Arial" w:cs="Arial"/>
          <w:b/>
          <w:bCs/>
          <w:kern w:val="32"/>
          <w:sz w:val="28"/>
          <w:szCs w:val="28"/>
          <w:lang w:eastAsia="de-DE"/>
        </w:rPr>
        <w:t>Part II. - Second information level - meta SPC 6</w:t>
      </w:r>
      <w:bookmarkEnd w:id="171"/>
    </w:p>
    <w:p w14:paraId="5156383E"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3B877B7"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2" w:name="_Toc428426176"/>
      <w:r w:rsidRPr="002C0442">
        <w:rPr>
          <w:rFonts w:ascii="Arial" w:hAnsi="Arial" w:cs="Arial"/>
          <w:b/>
          <w:bCs/>
          <w:kern w:val="32"/>
          <w:sz w:val="24"/>
          <w:szCs w:val="24"/>
          <w:lang w:eastAsia="de-DE"/>
        </w:rPr>
        <w:t>1. Meta SPC administrative information</w:t>
      </w:r>
      <w:bookmarkEnd w:id="172"/>
    </w:p>
    <w:p w14:paraId="06D5957B" w14:textId="77777777" w:rsidR="005B35B1" w:rsidRPr="002C0442" w:rsidRDefault="005B35B1">
      <w:pPr>
        <w:keepNext/>
        <w:widowControl w:val="0"/>
        <w:suppressAutoHyphens w:val="0"/>
        <w:autoSpaceDE w:val="0"/>
        <w:autoSpaceDN w:val="0"/>
        <w:adjustRightInd w:val="0"/>
        <w:jc w:val="both"/>
        <w:outlineLvl w:val="1"/>
        <w:rPr>
          <w:rFonts w:ascii="Arial" w:hAnsi="Arial" w:cs="Arial"/>
          <w:b/>
          <w:bCs/>
          <w:iCs/>
          <w:lang w:eastAsia="de-DE"/>
        </w:rPr>
      </w:pPr>
    </w:p>
    <w:p w14:paraId="4AD435AC" w14:textId="06A60B93"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3" w:name="_Toc428426177"/>
      <w:r w:rsidRPr="002C0442">
        <w:rPr>
          <w:rFonts w:ascii="Arial" w:hAnsi="Arial" w:cs="Arial"/>
          <w:b/>
          <w:bCs/>
          <w:iCs/>
          <w:lang w:eastAsia="de-DE"/>
        </w:rPr>
        <w:t>Meta SPC identifier</w:t>
      </w:r>
      <w:bookmarkEnd w:id="173"/>
    </w:p>
    <w:p w14:paraId="0FED08D4" w14:textId="77777777" w:rsidR="002C0442" w:rsidRPr="002C0442" w:rsidRDefault="002C0442">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5ED2EE8"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1BE4D8"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2718BF"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6</w:t>
            </w:r>
          </w:p>
        </w:tc>
      </w:tr>
    </w:tbl>
    <w:p w14:paraId="472D33C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C2732CE" w14:textId="2B16ACD8"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4" w:name="_Toc428426178"/>
      <w:r w:rsidRPr="002C0442">
        <w:rPr>
          <w:rFonts w:ascii="Arial" w:hAnsi="Arial" w:cs="Arial"/>
          <w:b/>
          <w:bCs/>
          <w:iCs/>
          <w:lang w:eastAsia="de-DE"/>
        </w:rPr>
        <w:t>Suffix to the authorisation number</w:t>
      </w:r>
      <w:bookmarkEnd w:id="174"/>
    </w:p>
    <w:p w14:paraId="6BB0F525"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4523059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6D4CB7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C8DC09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6B9AB21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8B02C8D" w14:textId="1FF194EA"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5" w:name="_Toc428426179"/>
      <w:r w:rsidRPr="002C0442">
        <w:rPr>
          <w:rFonts w:ascii="Arial" w:hAnsi="Arial" w:cs="Arial"/>
          <w:b/>
          <w:bCs/>
          <w:iCs/>
          <w:lang w:eastAsia="de-DE"/>
        </w:rPr>
        <w:t>Product type(s)</w:t>
      </w:r>
      <w:bookmarkEnd w:id="175"/>
    </w:p>
    <w:p w14:paraId="094BCB0F"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60252C53"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A9D63F"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8CEB2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PT 3</w:t>
            </w:r>
          </w:p>
        </w:tc>
      </w:tr>
    </w:tbl>
    <w:p w14:paraId="2CACD4D5" w14:textId="77777777" w:rsidR="0086778D" w:rsidRPr="002C0442" w:rsidRDefault="0086778D" w:rsidP="002C0442">
      <w:pPr>
        <w:keepNext/>
        <w:widowControl w:val="0"/>
        <w:suppressAutoHyphens w:val="0"/>
        <w:autoSpaceDE w:val="0"/>
        <w:autoSpaceDN w:val="0"/>
        <w:adjustRightInd w:val="0"/>
        <w:jc w:val="both"/>
        <w:outlineLvl w:val="1"/>
        <w:rPr>
          <w:rFonts w:ascii="Arial" w:hAnsi="Arial" w:cs="Arial"/>
          <w:b/>
          <w:bCs/>
          <w:iCs/>
          <w:lang w:eastAsia="de-DE"/>
        </w:rPr>
      </w:pPr>
    </w:p>
    <w:p w14:paraId="7D6DC279" w14:textId="77777777" w:rsidR="0086778D" w:rsidRPr="002C0442" w:rsidRDefault="0086778D" w:rsidP="00CF693B">
      <w:pPr>
        <w:keepNext/>
        <w:widowControl w:val="0"/>
        <w:suppressAutoHyphens w:val="0"/>
        <w:autoSpaceDE w:val="0"/>
        <w:autoSpaceDN w:val="0"/>
        <w:adjustRightInd w:val="0"/>
        <w:jc w:val="both"/>
        <w:outlineLvl w:val="1"/>
        <w:rPr>
          <w:rFonts w:ascii="Arial" w:hAnsi="Arial" w:cs="Arial"/>
          <w:b/>
          <w:bCs/>
          <w:iCs/>
          <w:lang w:eastAsia="de-DE"/>
        </w:rPr>
      </w:pPr>
    </w:p>
    <w:p w14:paraId="794DF723"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76" w:name="_Toc428426180"/>
      <w:r w:rsidRPr="002C0442">
        <w:rPr>
          <w:rFonts w:ascii="Arial" w:hAnsi="Arial" w:cs="Arial"/>
          <w:b/>
          <w:bCs/>
          <w:kern w:val="32"/>
          <w:sz w:val="24"/>
          <w:szCs w:val="24"/>
          <w:lang w:eastAsia="de-DE"/>
        </w:rPr>
        <w:t>2. Meta SPC composition</w:t>
      </w:r>
      <w:bookmarkEnd w:id="176"/>
    </w:p>
    <w:p w14:paraId="3F0EF5C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3BF86528"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7" w:name="_Toc428426181"/>
      <w:r w:rsidRPr="002C0442">
        <w:rPr>
          <w:rFonts w:ascii="Arial" w:hAnsi="Arial" w:cs="Arial"/>
          <w:b/>
          <w:bCs/>
          <w:iCs/>
          <w:lang w:eastAsia="de-DE"/>
        </w:rPr>
        <w:t>2.1. Qualitative and quantitative information on the composition of the meta SPC</w:t>
      </w:r>
      <w:bookmarkEnd w:id="177"/>
      <w:r w:rsidRPr="002C0442">
        <w:rPr>
          <w:rFonts w:ascii="Arial" w:hAnsi="Arial" w:cs="Arial"/>
          <w:b/>
          <w:bCs/>
          <w:iCs/>
          <w:lang w:eastAsia="de-DE"/>
        </w:rPr>
        <w:t xml:space="preserve"> </w:t>
      </w:r>
    </w:p>
    <w:p w14:paraId="434D8566"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602271" w:rsidRPr="002C0442" w14:paraId="2C3E467B" w14:textId="77777777" w:rsidTr="00D26BBE">
        <w:trPr>
          <w:trHeight w:val="715"/>
          <w:tblHeader/>
        </w:trPr>
        <w:tc>
          <w:tcPr>
            <w:tcW w:w="2268" w:type="dxa"/>
            <w:vMerge w:val="restart"/>
            <w:tcMar>
              <w:top w:w="40" w:type="dxa"/>
              <w:left w:w="40" w:type="dxa"/>
              <w:bottom w:w="40" w:type="dxa"/>
              <w:right w:w="40" w:type="dxa"/>
            </w:tcMar>
          </w:tcPr>
          <w:p w14:paraId="10037A0B"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102" w:type="dxa"/>
            <w:vMerge w:val="restart"/>
            <w:tcMar>
              <w:top w:w="40" w:type="dxa"/>
              <w:left w:w="40" w:type="dxa"/>
              <w:bottom w:w="40" w:type="dxa"/>
              <w:right w:w="40" w:type="dxa"/>
            </w:tcMar>
          </w:tcPr>
          <w:p w14:paraId="706D9F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8" w:type="dxa"/>
            <w:vMerge w:val="restart"/>
            <w:tcMar>
              <w:top w:w="40" w:type="dxa"/>
              <w:left w:w="40" w:type="dxa"/>
              <w:bottom w:w="40" w:type="dxa"/>
              <w:right w:w="40" w:type="dxa"/>
            </w:tcMar>
          </w:tcPr>
          <w:p w14:paraId="388387B6"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6" w:type="dxa"/>
            <w:vMerge w:val="restart"/>
            <w:tcMar>
              <w:top w:w="40" w:type="dxa"/>
              <w:left w:w="40" w:type="dxa"/>
              <w:bottom w:w="40" w:type="dxa"/>
              <w:right w:w="40" w:type="dxa"/>
            </w:tcMar>
          </w:tcPr>
          <w:p w14:paraId="28FA17C7"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3" w:type="dxa"/>
            <w:vMerge w:val="restart"/>
            <w:tcMar>
              <w:top w:w="40" w:type="dxa"/>
              <w:left w:w="40" w:type="dxa"/>
              <w:bottom w:w="40" w:type="dxa"/>
              <w:right w:w="40" w:type="dxa"/>
            </w:tcMar>
          </w:tcPr>
          <w:p w14:paraId="1D6EEBC9"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4358443A"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09B91C5C" w14:textId="77777777" w:rsidTr="00D26BBE">
        <w:tblPrEx>
          <w:tblCellMar>
            <w:left w:w="108" w:type="dxa"/>
            <w:right w:w="108" w:type="dxa"/>
          </w:tblCellMar>
        </w:tblPrEx>
        <w:trPr>
          <w:trHeight w:val="281"/>
        </w:trPr>
        <w:tc>
          <w:tcPr>
            <w:tcW w:w="2268" w:type="dxa"/>
            <w:vMerge/>
          </w:tcPr>
          <w:p w14:paraId="6C229541"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2102" w:type="dxa"/>
            <w:vMerge/>
          </w:tcPr>
          <w:p w14:paraId="05C4BD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158" w:type="dxa"/>
            <w:vMerge/>
          </w:tcPr>
          <w:p w14:paraId="67B122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276" w:type="dxa"/>
            <w:vMerge/>
          </w:tcPr>
          <w:p w14:paraId="119021EF"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313" w:type="dxa"/>
            <w:vMerge/>
          </w:tcPr>
          <w:p w14:paraId="6172880B"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651" w:type="dxa"/>
          </w:tcPr>
          <w:p w14:paraId="01D9ED02"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2066257E"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602271" w:rsidRPr="002C0442" w14:paraId="2F3958BA" w14:textId="77777777" w:rsidTr="00D26BBE">
        <w:trPr>
          <w:trHeight w:val="1114"/>
        </w:trPr>
        <w:tc>
          <w:tcPr>
            <w:tcW w:w="2268" w:type="dxa"/>
            <w:tcMar>
              <w:top w:w="40" w:type="dxa"/>
              <w:left w:w="40" w:type="dxa"/>
              <w:bottom w:w="40" w:type="dxa"/>
              <w:right w:w="40" w:type="dxa"/>
            </w:tcMar>
            <w:vAlign w:val="center"/>
          </w:tcPr>
          <w:p w14:paraId="1D81A7C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120E332B"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5CDC31A"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6" w:type="dxa"/>
            <w:tcMar>
              <w:top w:w="40" w:type="dxa"/>
              <w:left w:w="40" w:type="dxa"/>
              <w:bottom w:w="40" w:type="dxa"/>
              <w:right w:w="40" w:type="dxa"/>
            </w:tcMar>
            <w:vAlign w:val="center"/>
          </w:tcPr>
          <w:p w14:paraId="01C2850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3" w:type="dxa"/>
            <w:tcMar>
              <w:top w:w="40" w:type="dxa"/>
              <w:left w:w="40" w:type="dxa"/>
              <w:bottom w:w="40" w:type="dxa"/>
              <w:right w:w="40" w:type="dxa"/>
            </w:tcMar>
            <w:vAlign w:val="center"/>
          </w:tcPr>
          <w:p w14:paraId="1E771DF0"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51" w:type="dxa"/>
            <w:tcMar>
              <w:top w:w="40" w:type="dxa"/>
              <w:left w:w="40" w:type="dxa"/>
              <w:bottom w:w="40" w:type="dxa"/>
              <w:right w:w="40" w:type="dxa"/>
            </w:tcMar>
            <w:vAlign w:val="center"/>
          </w:tcPr>
          <w:p w14:paraId="5AC44E5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c>
          <w:tcPr>
            <w:tcW w:w="759" w:type="dxa"/>
            <w:vAlign w:val="center"/>
          </w:tcPr>
          <w:p w14:paraId="37FE3B65"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602271" w:rsidRPr="002C0442" w14:paraId="0B14D5B5" w14:textId="77777777" w:rsidTr="00D26BBE">
        <w:trPr>
          <w:trHeight w:val="281"/>
        </w:trPr>
        <w:tc>
          <w:tcPr>
            <w:tcW w:w="2268" w:type="dxa"/>
            <w:tcMar>
              <w:top w:w="40" w:type="dxa"/>
              <w:left w:w="40" w:type="dxa"/>
              <w:bottom w:w="40" w:type="dxa"/>
              <w:right w:w="40" w:type="dxa"/>
            </w:tcMar>
          </w:tcPr>
          <w:p w14:paraId="460D928A"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11BB901A"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8" w:type="dxa"/>
            <w:vMerge/>
            <w:tcMar>
              <w:top w:w="40" w:type="dxa"/>
              <w:left w:w="40" w:type="dxa"/>
              <w:bottom w:w="40" w:type="dxa"/>
              <w:right w:w="40" w:type="dxa"/>
            </w:tcMar>
            <w:vAlign w:val="center"/>
          </w:tcPr>
          <w:p w14:paraId="6393F25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DC5A71D"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62A8C864"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001CA1C3" w14:textId="77777777" w:rsidR="00602271" w:rsidRPr="002C0442" w:rsidDel="005750DD"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c>
          <w:tcPr>
            <w:tcW w:w="759" w:type="dxa"/>
          </w:tcPr>
          <w:p w14:paraId="65766BD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r>
      <w:tr w:rsidR="00DA1C52" w:rsidRPr="002C0442" w14:paraId="2CB68DA8" w14:textId="77777777" w:rsidTr="00847D7A">
        <w:trPr>
          <w:trHeight w:val="281"/>
        </w:trPr>
        <w:tc>
          <w:tcPr>
            <w:tcW w:w="2268" w:type="dxa"/>
            <w:tcMar>
              <w:top w:w="40" w:type="dxa"/>
              <w:left w:w="40" w:type="dxa"/>
              <w:bottom w:w="40" w:type="dxa"/>
              <w:right w:w="40" w:type="dxa"/>
            </w:tcMar>
            <w:vAlign w:val="center"/>
          </w:tcPr>
          <w:p w14:paraId="251DE74F" w14:textId="5A36F2F9"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02" w:type="dxa"/>
            <w:tcMar>
              <w:top w:w="40" w:type="dxa"/>
              <w:left w:w="40" w:type="dxa"/>
              <w:bottom w:w="40" w:type="dxa"/>
              <w:right w:w="40" w:type="dxa"/>
            </w:tcMar>
            <w:vAlign w:val="center"/>
          </w:tcPr>
          <w:p w14:paraId="073F7720"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28C9CDA9" w14:textId="091410A1"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60E3875D" w14:textId="61CE9F9E"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13CCD2C1"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33BDF308" w14:textId="4ECE53E7"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1921473C" w14:textId="4DA99E59"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46A78C19"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E31FA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EF293F6" w14:textId="77777777" w:rsidR="002C0442" w:rsidRPr="002C0442" w:rsidRDefault="002C0442" w:rsidP="00AB5DF3">
      <w:pPr>
        <w:widowControl w:val="0"/>
        <w:suppressAutoHyphens w:val="0"/>
        <w:autoSpaceDE w:val="0"/>
        <w:autoSpaceDN w:val="0"/>
        <w:adjustRightInd w:val="0"/>
        <w:jc w:val="both"/>
        <w:rPr>
          <w:rFonts w:ascii="Arial" w:hAnsi="Arial" w:cs="Arial"/>
          <w:bCs/>
          <w:lang w:eastAsia="de-DE"/>
        </w:rPr>
      </w:pPr>
    </w:p>
    <w:p w14:paraId="5E6D2D4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8" w:name="_Toc428426182"/>
      <w:r w:rsidRPr="002C0442">
        <w:rPr>
          <w:rFonts w:ascii="Arial" w:hAnsi="Arial" w:cs="Arial"/>
          <w:b/>
          <w:bCs/>
          <w:iCs/>
          <w:lang w:eastAsia="de-DE"/>
        </w:rPr>
        <w:t>2.2. Type(s) of formulation of the meta SPC</w:t>
      </w:r>
      <w:bookmarkEnd w:id="17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0EC1C85"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6DF58D"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E71DB0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2F3440" w:rsidRPr="002C0442">
              <w:rPr>
                <w:rFonts w:ascii="Arial" w:hAnsi="Arial" w:cs="Arial"/>
                <w:bCs/>
                <w:lang w:eastAsia="de-DE"/>
              </w:rPr>
              <w:t>any o</w:t>
            </w:r>
            <w:r w:rsidRPr="002C0442">
              <w:rPr>
                <w:rFonts w:ascii="Arial" w:hAnsi="Arial" w:cs="Arial"/>
                <w:bCs/>
                <w:lang w:eastAsia="de-DE"/>
              </w:rPr>
              <w:t xml:space="preserve">ther liquids </w:t>
            </w:r>
          </w:p>
        </w:tc>
      </w:tr>
    </w:tbl>
    <w:p w14:paraId="4D0EDBA7"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E0D7E7E"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76BA8608" w14:textId="18BDBF20"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9" w:name="_Toc428426183"/>
      <w:r w:rsidRPr="002C0442">
        <w:rPr>
          <w:rFonts w:ascii="Arial" w:hAnsi="Arial" w:cs="Arial"/>
          <w:b/>
          <w:bCs/>
          <w:kern w:val="32"/>
          <w:sz w:val="24"/>
          <w:szCs w:val="24"/>
          <w:lang w:eastAsia="de-DE"/>
        </w:rPr>
        <w:t>3. Hazard and precautionary statements of the meta SPC</w:t>
      </w:r>
      <w:bookmarkEnd w:id="179"/>
    </w:p>
    <w:p w14:paraId="5940746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6F52A1C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CB4CE13"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F958C2" w:rsidRPr="002C0442" w14:paraId="15E61B2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014C793"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C8D976" w14:textId="77777777" w:rsidR="00156669" w:rsidRPr="00CF693B" w:rsidRDefault="00156669" w:rsidP="00156669">
            <w:pPr>
              <w:suppressAutoHyphens w:val="0"/>
              <w:jc w:val="both"/>
              <w:rPr>
                <w:rFonts w:ascii="Arial" w:eastAsia="Calibri" w:hAnsi="Arial" w:cs="Arial"/>
                <w:lang w:eastAsia="fi-FI"/>
              </w:rPr>
            </w:pPr>
            <w:r w:rsidRPr="00CF693B">
              <w:rPr>
                <w:rFonts w:ascii="Arial" w:eastAsia="Calibri" w:hAnsi="Arial" w:cs="Arial"/>
                <w:lang w:eastAsia="fi-FI"/>
              </w:rPr>
              <w:t>Eye irrit. Category 2</w:t>
            </w:r>
          </w:p>
          <w:p w14:paraId="561244CC" w14:textId="149D9DC7"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F958C2" w:rsidRPr="002C0442" w14:paraId="2FB9517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37AC873A"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385C8573" w14:textId="70C763B1"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156669">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156669">
              <w:rPr>
                <w:rFonts w:ascii="Arial" w:eastAsia="Calibri" w:hAnsi="Arial" w:cs="Arial"/>
                <w:lang w:eastAsia="fi-FI"/>
              </w:rPr>
              <w:t>irritation</w:t>
            </w:r>
            <w:r w:rsidRPr="00001F89">
              <w:rPr>
                <w:rFonts w:ascii="Arial" w:eastAsia="Calibri" w:hAnsi="Arial" w:cs="Arial"/>
                <w:lang w:eastAsia="fi-FI"/>
              </w:rPr>
              <w:t>.</w:t>
            </w:r>
          </w:p>
          <w:p w14:paraId="72D6A65E" w14:textId="268CE996"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2C0442" w14:paraId="41536CF6"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3774308"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534D8121"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887F84D"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F958C2" w:rsidRPr="002C0442" w14:paraId="6EC3C2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F5FC30D"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0D5DFCC6" w14:textId="2C487F61" w:rsidR="00F958C2" w:rsidRPr="00E72CB9" w:rsidRDefault="00156669" w:rsidP="00F958C2">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260AA2FE">
                <v:shape id="_x0000_i1027" type="#_x0000_t75" style="width:79.5pt;height:76.5pt" o:ole="">
                  <v:imagedata r:id="rId13" o:title=""/>
                </v:shape>
                <o:OLEObject Type="Embed" ProgID="PBrush" ShapeID="_x0000_i1027" DrawAspect="Content" ObjectID="_1623831875" r:id="rId16"/>
              </w:object>
            </w:r>
          </w:p>
          <w:p w14:paraId="0802CECA" w14:textId="205C73FC" w:rsidR="00F958C2" w:rsidRPr="00CF693B" w:rsidRDefault="00156669" w:rsidP="00156669">
            <w:pPr>
              <w:suppressAutoHyphens w:val="0"/>
              <w:jc w:val="both"/>
              <w:rPr>
                <w:rFonts w:ascii="Arial" w:eastAsia="Calibri" w:hAnsi="Arial" w:cs="Arial"/>
                <w:lang w:eastAsia="fi-FI"/>
              </w:rPr>
            </w:pPr>
            <w:r>
              <w:rPr>
                <w:rFonts w:ascii="Arial" w:eastAsia="Calibri" w:hAnsi="Arial" w:cs="Arial"/>
                <w:lang w:eastAsia="fi-FI"/>
              </w:rPr>
              <w:t>warning</w:t>
            </w:r>
          </w:p>
        </w:tc>
      </w:tr>
      <w:tr w:rsidR="00F958C2" w:rsidRPr="002C0442" w14:paraId="0309AB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6714D46A"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2FB9C42" w14:textId="70847E1C"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156669">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156669">
              <w:rPr>
                <w:rFonts w:ascii="Arial" w:eastAsia="Calibri" w:hAnsi="Arial" w:cs="Arial"/>
                <w:lang w:eastAsia="fi-FI"/>
              </w:rPr>
              <w:t>irritation</w:t>
            </w:r>
            <w:r w:rsidRPr="00001F89">
              <w:rPr>
                <w:rFonts w:ascii="Arial" w:eastAsia="Calibri" w:hAnsi="Arial" w:cs="Arial"/>
                <w:lang w:eastAsia="fi-FI"/>
              </w:rPr>
              <w:t>.</w:t>
            </w:r>
          </w:p>
          <w:p w14:paraId="35F49520" w14:textId="2772874A"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F958C2" w:rsidRPr="002C0442" w14:paraId="771780E1"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51042F2"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1FCFD866" w14:textId="228348F4" w:rsidR="00156669" w:rsidRDefault="00156669" w:rsidP="00F958C2">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392FACA5" w14:textId="5871C643"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74FF02D1"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761BF3B3" w14:textId="77777777" w:rsidR="00F958C2" w:rsidRPr="00CC262E" w:rsidRDefault="00F958C2" w:rsidP="00F958C2">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4E25DC82" w14:textId="77777777" w:rsidR="00156669" w:rsidRDefault="00156669" w:rsidP="00F958C2">
            <w:pPr>
              <w:suppressAutoHyphens w:val="0"/>
              <w:jc w:val="both"/>
              <w:rPr>
                <w:rFonts w:ascii="Arial" w:eastAsia="Calibri" w:hAnsi="Arial" w:cs="Arial"/>
                <w:lang w:eastAsia="fi-FI"/>
              </w:rPr>
            </w:pPr>
            <w:r w:rsidRPr="00667BD0">
              <w:rPr>
                <w:rFonts w:ascii="Arial" w:eastAsia="Calibri" w:hAnsi="Arial" w:cs="Arial"/>
                <w:lang w:eastAsia="fi-FI"/>
              </w:rPr>
              <w:t>P337 + P313: If eye irritation persists: Get medical advice/</w:t>
            </w:r>
            <w:r w:rsidRPr="00667BD0">
              <w:rPr>
                <w:rFonts w:ascii="Arial" w:eastAsia="Calibri" w:hAnsi="Arial" w:cs="Arial"/>
                <w:lang w:eastAsia="fi-FI"/>
              </w:rPr>
              <w:br/>
              <w:t>attention</w:t>
            </w:r>
            <w:r>
              <w:rPr>
                <w:rFonts w:ascii="Arial" w:eastAsia="Calibri" w:hAnsi="Arial" w:cs="Arial"/>
                <w:lang w:eastAsia="fi-FI"/>
              </w:rPr>
              <w:t xml:space="preserve"> </w:t>
            </w:r>
          </w:p>
          <w:p w14:paraId="7CDE4C06" w14:textId="19CC6ACA" w:rsidR="00F958C2" w:rsidRPr="002C0442" w:rsidRDefault="00F958C2" w:rsidP="00156669">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2C0442" w14:paraId="462CDFF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5BB83DEF"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46B8F2D"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42985D38"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6A3D156B" w14:textId="77777777" w:rsidR="00383364" w:rsidRPr="002C0442" w:rsidRDefault="00383364" w:rsidP="00CF693B">
            <w:pPr>
              <w:suppressAutoHyphens w:val="0"/>
              <w:jc w:val="both"/>
              <w:rPr>
                <w:rFonts w:ascii="Arial" w:eastAsia="Calibri" w:hAnsi="Arial" w:cs="Arial"/>
                <w:b/>
                <w:lang w:val="sv-SE" w:eastAsia="fi-FI"/>
              </w:rPr>
            </w:pPr>
          </w:p>
        </w:tc>
      </w:tr>
    </w:tbl>
    <w:p w14:paraId="6D607B0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95B9E0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3ACAED54"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80" w:name="_Toc428426184"/>
      <w:r w:rsidRPr="002C0442">
        <w:rPr>
          <w:rFonts w:ascii="Arial" w:hAnsi="Arial" w:cs="Arial"/>
          <w:b/>
          <w:bCs/>
          <w:kern w:val="32"/>
          <w:sz w:val="24"/>
          <w:szCs w:val="24"/>
          <w:lang w:eastAsia="de-DE"/>
        </w:rPr>
        <w:t>4. Authorised use(s) of the meta SPC</w:t>
      </w:r>
      <w:bookmarkEnd w:id="180"/>
    </w:p>
    <w:p w14:paraId="15FF877C"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06FD5CF8" w14:textId="77777777"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4.1. Use description- Automatic disinfection by spraying (pre-milking and post-milking)</w:t>
      </w:r>
    </w:p>
    <w:p w14:paraId="2694C63F" w14:textId="77777777"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0F072D50"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354981" w14:textId="35F9342F"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40E43D0F" w14:textId="34863894"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CA19E4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6206C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A699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5324766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41A3CA"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4357DB6"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Automatic non-medical teat disinfection</w:t>
            </w:r>
          </w:p>
        </w:tc>
      </w:tr>
      <w:tr w:rsidR="005B35B1" w:rsidRPr="002C0442" w14:paraId="59920E35"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DE10C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35615A" w14:textId="30478EE7" w:rsidR="005B35B1" w:rsidRPr="002C0442" w:rsidRDefault="006D0253"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Pre-milking : </w:t>
            </w:r>
            <w:r w:rsidR="00340A86" w:rsidRPr="002C0442">
              <w:rPr>
                <w:rFonts w:ascii="Arial" w:hAnsi="Arial" w:cs="Arial"/>
                <w:bCs/>
                <w:lang w:eastAsia="de-DE"/>
              </w:rPr>
              <w:t>b</w:t>
            </w:r>
            <w:r w:rsidR="005B35B1" w:rsidRPr="002C0442">
              <w:rPr>
                <w:rFonts w:ascii="Arial" w:hAnsi="Arial" w:cs="Arial"/>
                <w:bCs/>
                <w:lang w:eastAsia="de-DE"/>
              </w:rPr>
              <w:t>acteria</w:t>
            </w:r>
            <w:r w:rsidR="003748F6">
              <w:rPr>
                <w:rFonts w:ascii="Arial" w:hAnsi="Arial" w:cs="Arial"/>
                <w:bCs/>
                <w:lang w:eastAsia="de-DE"/>
              </w:rPr>
              <w:t xml:space="preserve"> </w:t>
            </w:r>
          </w:p>
          <w:p w14:paraId="2CE49E1A" w14:textId="34B841B4" w:rsidR="006D0253" w:rsidRPr="002C0442" w:rsidRDefault="006D0253" w:rsidP="00847D7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Post milking : bacteria and yeasts</w:t>
            </w:r>
          </w:p>
        </w:tc>
      </w:tr>
      <w:tr w:rsidR="005B35B1" w:rsidRPr="002C0442" w14:paraId="72837F9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7DB0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DA51DE" w14:textId="15D55BF1"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disinfection of teats by automated spraying before and after milking</w:t>
            </w:r>
          </w:p>
        </w:tc>
      </w:tr>
      <w:tr w:rsidR="005B35B1" w:rsidRPr="002C0442" w14:paraId="1F5CACA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200A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9F967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Automatic spraying in milking machine </w:t>
            </w:r>
          </w:p>
        </w:tc>
      </w:tr>
      <w:tr w:rsidR="005B35B1" w:rsidRPr="002C0442" w14:paraId="64CA404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5920F8"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AFB643" w14:textId="77777777" w:rsidR="00470129" w:rsidRPr="002C0442" w:rsidRDefault="00470129"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Before milking: twice </w:t>
            </w:r>
            <w:r w:rsidR="00B371E5" w:rsidRPr="002C0442">
              <w:rPr>
                <w:rFonts w:ascii="Arial" w:hAnsi="Arial" w:cs="Arial"/>
                <w:bCs/>
                <w:lang w:eastAsia="de-DE"/>
              </w:rPr>
              <w:t xml:space="preserve">applications a day before </w:t>
            </w:r>
            <w:r w:rsidRPr="002C0442">
              <w:rPr>
                <w:rFonts w:ascii="Arial" w:hAnsi="Arial" w:cs="Arial"/>
                <w:bCs/>
                <w:lang w:eastAsia="de-DE"/>
              </w:rPr>
              <w:t>each milking</w:t>
            </w:r>
          </w:p>
          <w:p w14:paraId="6B4DFC56"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1 min for pre milking, clean conditions</w:t>
            </w:r>
          </w:p>
          <w:p w14:paraId="29D6560C"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p>
          <w:p w14:paraId="1EAFC5EE" w14:textId="77777777" w:rsidR="00470129" w:rsidRPr="002C0442" w:rsidRDefault="00470129"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After milking: twice </w:t>
            </w:r>
            <w:r w:rsidR="00B371E5" w:rsidRPr="002C0442">
              <w:rPr>
                <w:rFonts w:ascii="Arial" w:hAnsi="Arial" w:cs="Arial"/>
                <w:bCs/>
                <w:lang w:eastAsia="de-DE"/>
              </w:rPr>
              <w:t>applications a day after</w:t>
            </w:r>
            <w:r w:rsidRPr="002C0442">
              <w:rPr>
                <w:rFonts w:ascii="Arial" w:hAnsi="Arial" w:cs="Arial"/>
                <w:bCs/>
                <w:lang w:eastAsia="de-DE"/>
              </w:rPr>
              <w:t>each milking</w:t>
            </w:r>
          </w:p>
          <w:p w14:paraId="1F7EF6AE" w14:textId="46D19A56" w:rsidR="00470129" w:rsidRPr="002C0442" w:rsidRDefault="00B92C6B"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5 min for post milking</w:t>
            </w:r>
          </w:p>
        </w:tc>
      </w:tr>
      <w:tr w:rsidR="005B35B1" w:rsidRPr="002C0442" w14:paraId="758CBDA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10160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2982D4"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7EA6B62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4AA2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115996" w14:textId="52D0355A"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C9281E">
              <w:rPr>
                <w:rFonts w:ascii="Arial" w:hAnsi="Arial" w:cs="Arial"/>
                <w:bCs/>
                <w:lang w:eastAsia="de-DE"/>
              </w:rPr>
              <w:t xml:space="preserve"> </w:t>
            </w:r>
            <w:r w:rsidRPr="002C0442">
              <w:rPr>
                <w:rFonts w:ascii="Arial" w:hAnsi="Arial" w:cs="Arial"/>
                <w:bCs/>
                <w:lang w:eastAsia="de-DE"/>
              </w:rPr>
              <w:t>kg, 200</w:t>
            </w:r>
            <w:r w:rsidR="00C9281E">
              <w:rPr>
                <w:rFonts w:ascii="Arial" w:hAnsi="Arial" w:cs="Arial"/>
                <w:bCs/>
                <w:lang w:eastAsia="de-DE"/>
              </w:rPr>
              <w:t xml:space="preserve"> </w:t>
            </w:r>
            <w:r w:rsidRPr="002C0442">
              <w:rPr>
                <w:rFonts w:ascii="Arial" w:hAnsi="Arial" w:cs="Arial"/>
                <w:bCs/>
                <w:lang w:eastAsia="de-DE"/>
              </w:rPr>
              <w:t>kg, 1000</w:t>
            </w:r>
            <w:r w:rsidR="00C9281E">
              <w:rPr>
                <w:rFonts w:ascii="Arial" w:hAnsi="Arial" w:cs="Arial"/>
                <w:bCs/>
                <w:lang w:eastAsia="de-DE"/>
              </w:rPr>
              <w:t xml:space="preserve"> </w:t>
            </w:r>
            <w:r w:rsidRPr="002C0442">
              <w:rPr>
                <w:rFonts w:ascii="Arial" w:hAnsi="Arial" w:cs="Arial"/>
                <w:bCs/>
                <w:lang w:eastAsia="de-DE"/>
              </w:rPr>
              <w:t>kg.</w:t>
            </w:r>
          </w:p>
        </w:tc>
      </w:tr>
    </w:tbl>
    <w:p w14:paraId="5CA67D6F"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7A26FCF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81" w:name="_Toc428426185"/>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81"/>
    </w:p>
    <w:p w14:paraId="43519522"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D5C061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0E36A" w14:textId="77777777" w:rsidR="000F1AEB" w:rsidRPr="00847D7A" w:rsidRDefault="000F1AEB" w:rsidP="000F1AEB">
            <w:pPr>
              <w:kinsoku w:val="0"/>
              <w:overflowPunct w:val="0"/>
              <w:spacing w:before="13" w:line="184" w:lineRule="exact"/>
              <w:ind w:left="72" w:right="504"/>
              <w:textAlignment w:val="baseline"/>
              <w:rPr>
                <w:rFonts w:ascii="Arial" w:hAnsi="Arial" w:cs="Arial"/>
              </w:rPr>
            </w:pPr>
            <w:r w:rsidRPr="00847D7A">
              <w:rPr>
                <w:rFonts w:ascii="Arial" w:hAnsi="Arial" w:cs="Arial"/>
              </w:rPr>
              <w:t>For use in automatic spraying in milking machine: fill the tank and use the product according to the recommendations of the equipment manufacturer. Enable automatic spraying. Adjust the equipment to enable covering of the entire surface of the teats during one minute in order to ensure good disinfection of the skin.</w:t>
            </w:r>
          </w:p>
          <w:p w14:paraId="44C464CE" w14:textId="710B876E" w:rsidR="005B35B1" w:rsidRPr="00847D7A" w:rsidRDefault="000F1AEB" w:rsidP="00B7360D">
            <w:pPr>
              <w:kinsoku w:val="0"/>
              <w:overflowPunct w:val="0"/>
              <w:spacing w:after="442" w:line="184" w:lineRule="exact"/>
              <w:ind w:left="72" w:right="72"/>
              <w:jc w:val="both"/>
              <w:textAlignment w:val="baseline"/>
              <w:rPr>
                <w:rFonts w:ascii="Arial" w:hAnsi="Arial" w:cs="Arial"/>
              </w:rPr>
            </w:pPr>
            <w:r w:rsidRPr="00847D7A">
              <w:rPr>
                <w:rFonts w:ascii="Arial" w:hAnsi="Arial" w:cs="Arial"/>
              </w:rPr>
              <w:t xml:space="preserve">Before milking, adjust the settings of the equipment so that the product is removed from the teats before connecting the beams. After milking, repeat the automatic spraying operation so that the entire surface of the teats is covered during 5 minutes, the time required for </w:t>
            </w:r>
            <w:r w:rsidR="00B7360D" w:rsidRPr="00847D7A">
              <w:rPr>
                <w:rFonts w:ascii="Arial" w:hAnsi="Arial" w:cs="Arial"/>
              </w:rPr>
              <w:t>isinfecting action on the skin</w:t>
            </w:r>
          </w:p>
        </w:tc>
      </w:tr>
    </w:tbl>
    <w:p w14:paraId="67A3BD16"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2" w:name="_Toc428426186"/>
    </w:p>
    <w:p w14:paraId="0E6225E7"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82"/>
      <w:r w:rsidRPr="002C0442">
        <w:rPr>
          <w:rFonts w:ascii="Arial" w:hAnsi="Arial" w:cs="Arial"/>
          <w:b/>
          <w:bCs/>
          <w:i/>
          <w:kern w:val="32"/>
          <w:lang w:eastAsia="de-DE"/>
        </w:rPr>
        <w:t xml:space="preserve"> </w:t>
      </w:r>
    </w:p>
    <w:p w14:paraId="2BD306D4"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F3C112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54D35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0F99F379"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3" w:name="_Toc428426187"/>
    </w:p>
    <w:p w14:paraId="1E6A3A78"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83"/>
      <w:r w:rsidRPr="002C0442">
        <w:rPr>
          <w:rFonts w:ascii="Arial" w:hAnsi="Arial" w:cs="Arial"/>
          <w:b/>
          <w:bCs/>
          <w:i/>
          <w:kern w:val="32"/>
          <w:lang w:eastAsia="de-DE"/>
        </w:rPr>
        <w:t xml:space="preserve"> </w:t>
      </w:r>
    </w:p>
    <w:p w14:paraId="59B9C5CF"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6DBC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51BD6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01E33D0"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4" w:name="_Toc428426188"/>
    </w:p>
    <w:p w14:paraId="0883297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84"/>
      <w:r w:rsidRPr="002C0442">
        <w:rPr>
          <w:rFonts w:ascii="Arial" w:hAnsi="Arial" w:cs="Arial"/>
          <w:b/>
          <w:bCs/>
          <w:i/>
          <w:kern w:val="32"/>
          <w:lang w:eastAsia="de-DE"/>
        </w:rPr>
        <w:t xml:space="preserve"> </w:t>
      </w:r>
    </w:p>
    <w:p w14:paraId="46E68B63"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87E5D3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D996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2CA6C75"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AAF92F4"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85" w:name="_Toc428426189"/>
      <w:r w:rsidRPr="002C0442">
        <w:rPr>
          <w:rFonts w:ascii="Arial" w:hAnsi="Arial" w:cs="Arial"/>
          <w:b/>
          <w:bCs/>
          <w:i/>
          <w:kern w:val="32"/>
          <w:lang w:eastAsia="de-DE"/>
        </w:rPr>
        <w:t>4.1.5. Where specific to the use, the conditions of storage and shelf-life of the product under normal conditions of storage</w:t>
      </w:r>
      <w:bookmarkEnd w:id="185"/>
    </w:p>
    <w:p w14:paraId="157E321B"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377F8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A57B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1018E0EB" w14:textId="4FA4D9D7" w:rsidR="009F2E41" w:rsidRPr="002C0442" w:rsidRDefault="009F2E41" w:rsidP="002C0442">
      <w:pPr>
        <w:keepNext/>
        <w:widowControl w:val="0"/>
        <w:suppressAutoHyphens w:val="0"/>
        <w:autoSpaceDE w:val="0"/>
        <w:autoSpaceDN w:val="0"/>
        <w:adjustRightInd w:val="0"/>
        <w:jc w:val="both"/>
        <w:outlineLvl w:val="0"/>
        <w:rPr>
          <w:rFonts w:ascii="Arial" w:hAnsi="Arial" w:cs="Arial"/>
          <w:b/>
          <w:bCs/>
          <w:kern w:val="32"/>
          <w:lang w:eastAsia="de-DE"/>
        </w:rPr>
      </w:pPr>
      <w:bookmarkStart w:id="186" w:name="_Toc428426190"/>
    </w:p>
    <w:p w14:paraId="6B2B34BF" w14:textId="77777777" w:rsidR="002C0442" w:rsidRPr="002C0442" w:rsidRDefault="002C044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936CBC" w14:textId="77777777" w:rsidR="002C0442" w:rsidRPr="002C0442" w:rsidRDefault="002C0442" w:rsidP="00AB5DF3">
      <w:pPr>
        <w:keepNext/>
        <w:widowControl w:val="0"/>
        <w:suppressAutoHyphens w:val="0"/>
        <w:autoSpaceDE w:val="0"/>
        <w:autoSpaceDN w:val="0"/>
        <w:adjustRightInd w:val="0"/>
        <w:jc w:val="both"/>
        <w:outlineLvl w:val="0"/>
        <w:rPr>
          <w:rFonts w:ascii="Arial" w:hAnsi="Arial" w:cs="Arial"/>
          <w:b/>
          <w:bCs/>
          <w:kern w:val="32"/>
          <w:lang w:eastAsia="de-DE"/>
        </w:rPr>
      </w:pPr>
    </w:p>
    <w:p w14:paraId="2C887480"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2C0442">
        <w:rPr>
          <w:rFonts w:ascii="Arial" w:hAnsi="Arial" w:cs="Arial"/>
          <w:b/>
          <w:bCs/>
          <w:kern w:val="32"/>
          <w:sz w:val="24"/>
          <w:szCs w:val="24"/>
          <w:lang w:eastAsia="de-DE"/>
        </w:rPr>
        <w:t>5. General directions for use of the meta SPC</w:t>
      </w:r>
      <w:bookmarkEnd w:id="186"/>
    </w:p>
    <w:p w14:paraId="09EA1C75"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755272B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87" w:name="_Toc428426191"/>
      <w:r w:rsidRPr="002C0442">
        <w:rPr>
          <w:rFonts w:ascii="Arial" w:hAnsi="Arial" w:cs="Arial"/>
          <w:b/>
          <w:bCs/>
          <w:iCs/>
          <w:lang w:eastAsia="de-DE"/>
        </w:rPr>
        <w:t>5.1. Instructions for use</w:t>
      </w:r>
      <w:bookmarkEnd w:id="187"/>
    </w:p>
    <w:p w14:paraId="596D4EFF"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9D29F9" w:rsidRPr="00847D7A" w14:paraId="69469D6A" w14:textId="77777777" w:rsidTr="009D29F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06E75C" w14:textId="70840845" w:rsidR="009D29F9" w:rsidRPr="00847D7A" w:rsidRDefault="009D29F9" w:rsidP="0009060B">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all the instructions provided.</w:t>
            </w:r>
          </w:p>
          <w:p w14:paraId="1A38F343" w14:textId="77777777" w:rsidR="00FE69BF" w:rsidRPr="00847D7A" w:rsidRDefault="009D29F9" w:rsidP="0009060B">
            <w:pPr>
              <w:numPr>
                <w:ilvl w:val="0"/>
                <w:numId w:val="6"/>
              </w:numPr>
              <w:tabs>
                <w:tab w:val="num" w:pos="851"/>
              </w:tabs>
              <w:suppressAutoHyphens w:val="0"/>
              <w:contextualSpacing/>
              <w:jc w:val="both"/>
              <w:rPr>
                <w:rFonts w:ascii="Arial" w:hAnsi="Arial" w:cs="Arial"/>
                <w:bCs/>
                <w:lang w:val="sv-SE" w:eastAsia="de-DE"/>
              </w:rPr>
            </w:pPr>
            <w:r w:rsidRPr="00847D7A">
              <w:rPr>
                <w:rFonts w:ascii="Arial" w:eastAsia="Calibri" w:hAnsi="Arial" w:cs="Arial"/>
                <w:bCs/>
                <w:iCs/>
                <w:lang w:val="sv-SE" w:eastAsia="en-US"/>
              </w:rPr>
              <w:t>Clean carefully the teats before application of the product for pre-milking.</w:t>
            </w:r>
          </w:p>
          <w:p w14:paraId="505BFFA1" w14:textId="1EBDC398" w:rsidR="009D29F9" w:rsidRPr="00847D7A" w:rsidRDefault="009D29F9" w:rsidP="0009060B">
            <w:pPr>
              <w:numPr>
                <w:ilvl w:val="0"/>
                <w:numId w:val="6"/>
              </w:numPr>
              <w:tabs>
                <w:tab w:val="num" w:pos="851"/>
              </w:tabs>
              <w:suppressAutoHyphens w:val="0"/>
              <w:contextualSpacing/>
              <w:jc w:val="both"/>
              <w:rPr>
                <w:rFonts w:ascii="Arial" w:hAnsi="Arial" w:cs="Arial"/>
                <w:bCs/>
                <w:lang w:val="sv-SE" w:eastAsia="de-DE"/>
              </w:rPr>
            </w:pPr>
            <w:r w:rsidRPr="00847D7A">
              <w:rPr>
                <w:rFonts w:ascii="Arial" w:eastAsia="Calibri" w:hAnsi="Arial" w:cs="Arial"/>
                <w:bCs/>
                <w:iCs/>
                <w:lang w:val="sv-SE" w:eastAsia="en-US"/>
              </w:rPr>
              <w:t xml:space="preserve">For post milking, </w:t>
            </w:r>
            <w:r w:rsidR="00B7360D" w:rsidRPr="00847D7A">
              <w:rPr>
                <w:rFonts w:ascii="Arial" w:hAnsi="Arial" w:cs="Arial"/>
              </w:rPr>
              <w:t>leave the product until next milking. Keep the cows standing until the product has dried (at least 5 minutes)</w:t>
            </w:r>
          </w:p>
          <w:p w14:paraId="494EA617" w14:textId="5E36DA0A" w:rsidR="000D6DBD" w:rsidRPr="00847D7A" w:rsidRDefault="000D6DBD"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p>
        </w:tc>
      </w:tr>
    </w:tbl>
    <w:p w14:paraId="5511DC46" w14:textId="77777777" w:rsidR="006D0253" w:rsidRPr="00847D7A" w:rsidRDefault="006D0253" w:rsidP="002C0442">
      <w:pPr>
        <w:keepNext/>
        <w:widowControl w:val="0"/>
        <w:suppressAutoHyphens w:val="0"/>
        <w:autoSpaceDE w:val="0"/>
        <w:autoSpaceDN w:val="0"/>
        <w:adjustRightInd w:val="0"/>
        <w:jc w:val="both"/>
        <w:outlineLvl w:val="1"/>
        <w:rPr>
          <w:rFonts w:ascii="Arial" w:hAnsi="Arial" w:cs="Arial"/>
          <w:b/>
          <w:bCs/>
          <w:iCs/>
          <w:lang w:eastAsia="de-DE"/>
        </w:rPr>
      </w:pPr>
    </w:p>
    <w:p w14:paraId="293C516F" w14:textId="77777777" w:rsidR="006D0253" w:rsidRPr="002C0442" w:rsidRDefault="006D0253" w:rsidP="00CF693B">
      <w:pPr>
        <w:keepNext/>
        <w:widowControl w:val="0"/>
        <w:suppressAutoHyphens w:val="0"/>
        <w:autoSpaceDE w:val="0"/>
        <w:autoSpaceDN w:val="0"/>
        <w:adjustRightInd w:val="0"/>
        <w:jc w:val="both"/>
        <w:outlineLvl w:val="1"/>
        <w:rPr>
          <w:rFonts w:ascii="Arial" w:hAnsi="Arial" w:cs="Arial"/>
          <w:b/>
          <w:bCs/>
          <w:iCs/>
          <w:lang w:val="sv-SE" w:eastAsia="de-DE"/>
        </w:rPr>
      </w:pPr>
    </w:p>
    <w:p w14:paraId="0A0CC74D"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bookmarkStart w:id="188" w:name="_Toc428426192"/>
      <w:r w:rsidRPr="002C0442">
        <w:rPr>
          <w:rFonts w:ascii="Arial" w:hAnsi="Arial" w:cs="Arial"/>
          <w:b/>
          <w:bCs/>
          <w:iCs/>
          <w:lang w:eastAsia="de-DE"/>
        </w:rPr>
        <w:t>5.2. Risk mitigation measures</w:t>
      </w:r>
      <w:bookmarkEnd w:id="188"/>
    </w:p>
    <w:p w14:paraId="517C6307"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61EAA4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467C63" w14:textId="16D6BCDA" w:rsidR="007725D0" w:rsidRPr="007725D0" w:rsidRDefault="00CE5976" w:rsidP="00847D7A">
            <w:pPr>
              <w:widowControl w:val="0"/>
              <w:numPr>
                <w:ilvl w:val="0"/>
                <w:numId w:val="6"/>
              </w:numPr>
              <w:suppressAutoHyphens w:val="0"/>
              <w:jc w:val="both"/>
              <w:outlineLvl w:val="3"/>
              <w:rPr>
                <w:rFonts w:ascii="Arial" w:hAnsi="Arial" w:cs="Arial"/>
                <w:lang w:eastAsia="fr-BE"/>
              </w:rPr>
            </w:pPr>
            <w:r w:rsidRPr="00847D7A">
              <w:rPr>
                <w:rFonts w:ascii="Arial" w:eastAsia="Calibri" w:hAnsi="Arial" w:cs="Arial"/>
                <w:bCs/>
                <w:iCs/>
                <w:lang w:val="sv-SE" w:eastAsia="en-US"/>
              </w:rPr>
              <w:t xml:space="preserve">Wear protective chemical resistant gloves </w:t>
            </w:r>
            <w:r w:rsidR="00FE7E21">
              <w:rPr>
                <w:rFonts w:ascii="Arial" w:eastAsia="Calibri" w:hAnsi="Arial" w:cs="Arial"/>
                <w:bCs/>
                <w:iCs/>
                <w:lang w:val="sv-SE" w:eastAsia="en-US"/>
              </w:rPr>
              <w:t>(</w:t>
            </w:r>
            <w:r w:rsidR="00FE7E21" w:rsidRPr="00B37CF0">
              <w:rPr>
                <w:rFonts w:ascii="Arial" w:eastAsia="Calibri" w:hAnsi="Arial" w:cs="Arial"/>
                <w:bCs/>
                <w:iCs/>
                <w:lang w:val="sv-SE" w:eastAsia="en-US"/>
              </w:rPr>
              <w:t>material to be specified by the authorisation holder within the product information</w:t>
            </w:r>
            <w:r w:rsidR="00FE7E21">
              <w:rPr>
                <w:rFonts w:ascii="Arial" w:eastAsia="Calibri" w:hAnsi="Arial" w:cs="Arial"/>
                <w:bCs/>
                <w:iCs/>
                <w:lang w:val="sv-SE" w:eastAsia="en-US"/>
              </w:rPr>
              <w:t xml:space="preserve">) </w:t>
            </w:r>
            <w:r w:rsidRPr="00774CE6">
              <w:rPr>
                <w:rFonts w:ascii="Arial" w:eastAsia="Calibri" w:hAnsi="Arial" w:cs="Arial"/>
                <w:bCs/>
                <w:iCs/>
                <w:lang w:val="sv-SE" w:eastAsia="en-US"/>
              </w:rPr>
              <w:t>during loading and application of the products and during the wiping of the teats</w:t>
            </w:r>
            <w:r w:rsidRPr="00847D7A">
              <w:rPr>
                <w:rFonts w:ascii="Arial" w:eastAsia="Calibri" w:hAnsi="Arial" w:cs="Arial"/>
                <w:bCs/>
                <w:iCs/>
                <w:lang w:val="sv-SE" w:eastAsia="en-US"/>
              </w:rPr>
              <w:t xml:space="preserve"> </w:t>
            </w:r>
          </w:p>
        </w:tc>
      </w:tr>
    </w:tbl>
    <w:p w14:paraId="7176FDC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CF24D3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89" w:name="_Toc428426193"/>
      <w:r w:rsidRPr="002C0442">
        <w:rPr>
          <w:rFonts w:ascii="Arial" w:hAnsi="Arial" w:cs="Arial"/>
          <w:b/>
          <w:bCs/>
          <w:iCs/>
          <w:lang w:eastAsia="de-DE"/>
        </w:rPr>
        <w:t xml:space="preserve">5.3. Particulars of likely direct or indirect effects, first aid instructions and emergency measures </w:t>
      </w:r>
      <w:r w:rsidRPr="002C0442">
        <w:rPr>
          <w:rFonts w:ascii="Arial" w:hAnsi="Arial" w:cs="Arial"/>
          <w:b/>
          <w:bCs/>
          <w:iCs/>
          <w:lang w:eastAsia="de-DE"/>
        </w:rPr>
        <w:lastRenderedPageBreak/>
        <w:t>to protect the environment</w:t>
      </w:r>
      <w:bookmarkEnd w:id="189"/>
    </w:p>
    <w:p w14:paraId="2BEFEDF1"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B1153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88874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EB9877A"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5E8F3C7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380EB54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274C88A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E2278A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Keep the container or label available.</w:t>
            </w:r>
          </w:p>
          <w:p w14:paraId="3BBC23AA"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p>
        </w:tc>
      </w:tr>
    </w:tbl>
    <w:p w14:paraId="13888EE5"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8DE9079" w14:textId="77777777" w:rsidR="005B35B1" w:rsidRPr="00F11F6E"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0" w:name="_Toc428426194"/>
      <w:r w:rsidRPr="00F11F6E">
        <w:rPr>
          <w:rFonts w:ascii="Arial" w:hAnsi="Arial" w:cs="Arial"/>
          <w:b/>
          <w:bCs/>
          <w:iCs/>
          <w:lang w:eastAsia="de-DE"/>
        </w:rPr>
        <w:t>5.4. Instructions for safe disposal of the product and its packaging</w:t>
      </w:r>
      <w:bookmarkEnd w:id="190"/>
    </w:p>
    <w:p w14:paraId="2E880DB2" w14:textId="77777777" w:rsidR="0092558E" w:rsidRPr="00F11F6E"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F8FB2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22B102" w14:textId="77777777" w:rsidR="00577129" w:rsidRPr="007A2C2C" w:rsidRDefault="00577129" w:rsidP="00577129">
            <w:pPr>
              <w:numPr>
                <w:ilvl w:val="0"/>
                <w:numId w:val="36"/>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63ED54FE" w14:textId="77777777" w:rsidR="00577129" w:rsidRPr="00D04913" w:rsidRDefault="00577129" w:rsidP="00577129">
            <w:pPr>
              <w:pStyle w:val="Paragraphedeliste"/>
              <w:numPr>
                <w:ilvl w:val="0"/>
                <w:numId w:val="36"/>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0D597562" w14:textId="76E75D75" w:rsidR="005B35B1" w:rsidRPr="00F11F6E" w:rsidRDefault="005B35B1" w:rsidP="00577129">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p>
        </w:tc>
      </w:tr>
    </w:tbl>
    <w:p w14:paraId="59C7FD1B"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845CAE6"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1" w:name="_Toc428426195"/>
      <w:r w:rsidRPr="00667BD0">
        <w:rPr>
          <w:rFonts w:ascii="Arial" w:hAnsi="Arial" w:cs="Arial"/>
          <w:b/>
          <w:bCs/>
          <w:iCs/>
          <w:lang w:eastAsia="de-DE"/>
        </w:rPr>
        <w:t>5.5. Conditions of storage and shelf-life of the product under normal conditions of storage</w:t>
      </w:r>
      <w:bookmarkEnd w:id="191"/>
    </w:p>
    <w:p w14:paraId="348222A8" w14:textId="77777777" w:rsidR="0092558E" w:rsidRPr="00667BD0"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CBB8EB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EA026A" w14:textId="1625A01E" w:rsidR="00DA1C52" w:rsidRDefault="00DA1C52"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E00417">
              <w:rPr>
                <w:sz w:val="18"/>
                <w:szCs w:val="18"/>
                <w:lang w:eastAsia="en-GB"/>
              </w:rPr>
              <w:t>Keep out of reach of children</w:t>
            </w:r>
          </w:p>
          <w:p w14:paraId="5885CE71" w14:textId="5626A08C"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Protect from frost</w:t>
            </w:r>
          </w:p>
          <w:p w14:paraId="204DACAE" w14:textId="77777777"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Do not storage above a temperature of 15°C</w:t>
            </w:r>
          </w:p>
          <w:p w14:paraId="5EE64AB4" w14:textId="1504BCF6"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 xml:space="preserve">Do not stor more than </w:t>
            </w:r>
            <w:r w:rsidR="006507E7">
              <w:rPr>
                <w:rFonts w:ascii="Arial" w:hAnsi="Arial" w:cs="Arial"/>
                <w:lang w:eastAsia="fr-BE"/>
              </w:rPr>
              <w:t>1</w:t>
            </w:r>
            <w:r w:rsidR="00E22822">
              <w:rPr>
                <w:rFonts w:ascii="Arial" w:hAnsi="Arial" w:cs="Arial"/>
                <w:lang w:eastAsia="fr-BE"/>
              </w:rPr>
              <w:t>2</w:t>
            </w:r>
            <w:r w:rsidRPr="00667BD0">
              <w:rPr>
                <w:rFonts w:ascii="Arial" w:hAnsi="Arial" w:cs="Arial"/>
                <w:lang w:eastAsia="fr-BE"/>
              </w:rPr>
              <w:t xml:space="preserve"> months</w:t>
            </w:r>
          </w:p>
          <w:p w14:paraId="20991B5D" w14:textId="3453CCA9" w:rsidR="005B35B1" w:rsidRPr="00F11F6E"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Store away from direct sunlight</w:t>
            </w:r>
          </w:p>
        </w:tc>
      </w:tr>
    </w:tbl>
    <w:p w14:paraId="325F94DE" w14:textId="77777777" w:rsidR="005B35B1" w:rsidRPr="00667BD0" w:rsidRDefault="005B35B1" w:rsidP="002C0442">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F15E95A" w14:textId="77777777" w:rsidR="002C0442" w:rsidRPr="00667BD0" w:rsidRDefault="002C0442"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17DEE8EF" w14:textId="7777777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92" w:name="_Toc428426196"/>
      <w:r w:rsidRPr="00667BD0">
        <w:rPr>
          <w:rFonts w:ascii="Arial" w:hAnsi="Arial" w:cs="Arial"/>
          <w:b/>
          <w:bCs/>
          <w:kern w:val="32"/>
          <w:sz w:val="24"/>
          <w:szCs w:val="24"/>
          <w:lang w:eastAsia="de-DE"/>
        </w:rPr>
        <w:t>6. Other information</w:t>
      </w:r>
      <w:bookmarkEnd w:id="192"/>
    </w:p>
    <w:p w14:paraId="4FF41060" w14:textId="77777777" w:rsidR="0092558E" w:rsidRPr="00667BD0" w:rsidRDefault="0092558E" w:rsidP="00667BD0">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A93DB7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23417C" w14:textId="77777777" w:rsidR="00270C34" w:rsidRPr="00F11F6E" w:rsidRDefault="00270C34" w:rsidP="00B7360D">
            <w:pPr>
              <w:widowControl w:val="0"/>
              <w:numPr>
                <w:ilvl w:val="0"/>
                <w:numId w:val="6"/>
              </w:numPr>
              <w:tabs>
                <w:tab w:val="clear" w:pos="360"/>
                <w:tab w:val="num" w:pos="786"/>
                <w:tab w:val="left" w:pos="993"/>
              </w:tabs>
              <w:suppressAutoHyphens w:val="0"/>
              <w:ind w:left="786"/>
              <w:jc w:val="both"/>
              <w:outlineLvl w:val="3"/>
              <w:rPr>
                <w:rFonts w:ascii="Arial" w:hAnsi="Arial" w:cs="Arial"/>
                <w:bCs/>
                <w:lang w:eastAsia="de-DE"/>
              </w:rPr>
            </w:pPr>
            <w:r w:rsidRPr="00F11F6E">
              <w:rPr>
                <w:rFonts w:ascii="Arial" w:eastAsia="Calibri" w:hAnsi="Arial" w:cs="Arial"/>
                <w:bCs/>
                <w:iCs/>
                <w:lang w:val="sv-SE" w:eastAsia="en-US"/>
              </w:rPr>
              <w:t>The product contains pyrrolidones derivatives. Do not use in case of known hypersensitivity.</w:t>
            </w:r>
          </w:p>
        </w:tc>
      </w:tr>
    </w:tbl>
    <w:p w14:paraId="2557E8A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388643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1E16C0D"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93" w:name="_Toc428426197"/>
      <w:r w:rsidRPr="002C0442">
        <w:rPr>
          <w:rFonts w:ascii="Arial" w:hAnsi="Arial" w:cs="Arial"/>
          <w:b/>
          <w:bCs/>
          <w:kern w:val="32"/>
          <w:sz w:val="24"/>
          <w:szCs w:val="24"/>
          <w:lang w:eastAsia="de-DE"/>
        </w:rPr>
        <w:t>7. Third information level:  individual products in the meta SPC</w:t>
      </w:r>
      <w:bookmarkEnd w:id="193"/>
    </w:p>
    <w:p w14:paraId="14617819" w14:textId="77777777" w:rsidR="009F2E41" w:rsidRPr="002C0442" w:rsidRDefault="009F2E4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0FFADFA7"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94" w:name="_Toc428426198"/>
      <w:r w:rsidRPr="002C0442">
        <w:rPr>
          <w:rFonts w:ascii="Arial" w:hAnsi="Arial" w:cs="Arial"/>
          <w:b/>
          <w:bCs/>
          <w:iCs/>
          <w:lang w:eastAsia="de-DE"/>
        </w:rPr>
        <w:t>7.1. Trade name(s), authorisation number and specific composition of each individual product</w:t>
      </w:r>
      <w:bookmarkEnd w:id="194"/>
    </w:p>
    <w:p w14:paraId="2662D499" w14:textId="77777777" w:rsidR="005B35B1" w:rsidRPr="002C0442"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AB1D7B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82BDA3" w14:textId="1250F11A"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3E15693E"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3ACE4C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7AD1EF66" w14:textId="77777777" w:rsidR="00470129" w:rsidRPr="002C0442" w:rsidRDefault="005B35B1" w:rsidP="00CF693B">
            <w:pPr>
              <w:widowControl w:val="0"/>
              <w:autoSpaceDE w:val="0"/>
              <w:autoSpaceDN w:val="0"/>
              <w:adjustRightInd w:val="0"/>
              <w:jc w:val="both"/>
              <w:rPr>
                <w:rFonts w:ascii="Arial" w:hAnsi="Arial" w:cs="Arial"/>
                <w:b/>
                <w:color w:val="000000"/>
                <w:lang w:val="en-US" w:eastAsia="en-GB"/>
              </w:rPr>
            </w:pPr>
            <w:r w:rsidRPr="002C0442">
              <w:rPr>
                <w:rFonts w:ascii="Arial" w:hAnsi="Arial" w:cs="Arial"/>
                <w:b/>
                <w:lang w:eastAsia="en-GB"/>
              </w:rPr>
              <w:t xml:space="preserve"> </w:t>
            </w:r>
            <w:r w:rsidR="00470129" w:rsidRPr="002C0442">
              <w:rPr>
                <w:rFonts w:ascii="Arial" w:hAnsi="Arial" w:cs="Arial"/>
                <w:b/>
                <w:color w:val="000000"/>
                <w:lang w:val="en-US" w:eastAsia="en-GB"/>
              </w:rPr>
              <w:t>IODI FULL MILKING</w:t>
            </w:r>
          </w:p>
          <w:p w14:paraId="62DA09F9" w14:textId="77777777" w:rsidR="00470129" w:rsidRPr="002C0442" w:rsidRDefault="00470129" w:rsidP="00AB5DF3">
            <w:pPr>
              <w:widowControl w:val="0"/>
              <w:suppressAutoHyphens w:val="0"/>
              <w:autoSpaceDE w:val="0"/>
              <w:autoSpaceDN w:val="0"/>
              <w:adjustRightInd w:val="0"/>
              <w:jc w:val="both"/>
              <w:rPr>
                <w:rFonts w:ascii="Arial" w:hAnsi="Arial" w:cs="Arial"/>
                <w:b/>
                <w:color w:val="000000"/>
                <w:lang w:val="en-US" w:eastAsia="en-GB"/>
              </w:rPr>
            </w:pPr>
            <w:r w:rsidRPr="002C0442">
              <w:rPr>
                <w:rFonts w:ascii="Arial" w:hAnsi="Arial" w:cs="Arial"/>
                <w:b/>
                <w:color w:val="000000"/>
                <w:lang w:val="en-US" w:eastAsia="en-GB"/>
              </w:rPr>
              <w:t>PRE POST SPRAY IODINE</w:t>
            </w:r>
          </w:p>
          <w:p w14:paraId="61BD8147" w14:textId="77777777" w:rsidR="005B35B1" w:rsidRPr="002C0442" w:rsidRDefault="00470129"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color w:val="000000"/>
                <w:lang w:val="fr-FR" w:eastAsia="en-GB"/>
              </w:rPr>
              <w:t>MULTI IODE FLUIDE</w:t>
            </w:r>
          </w:p>
        </w:tc>
      </w:tr>
      <w:tr w:rsidR="005B35B1" w:rsidRPr="002C0442" w14:paraId="0A0DA84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673514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102F8C0"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2BFC939"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48FE87E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67B0CBBC"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0484E030"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789952B2"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2D067E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6D3E86A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B2564A" w:rsidRPr="002C0442" w14:paraId="54A5F1D9" w14:textId="77777777" w:rsidTr="00100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62975790"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3071091"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2-Pyrrolidinone, </w:t>
            </w:r>
            <w:r w:rsidRPr="002C0442">
              <w:rPr>
                <w:rFonts w:ascii="Arial" w:hAnsi="Arial" w:cs="Arial"/>
                <w:bCs/>
                <w:lang w:eastAsia="de-DE"/>
              </w:rPr>
              <w:lastRenderedPageBreak/>
              <w:t>1-ethenyl-, homopolymer, compd. with iodine</w:t>
            </w:r>
            <w:r w:rsidRPr="002C0442" w:rsidDel="005750DD">
              <w:rPr>
                <w:rFonts w:ascii="Arial" w:hAnsi="Arial" w:cs="Arial"/>
                <w:bCs/>
                <w:lang w:eastAsia="de-DE"/>
              </w:rPr>
              <w:t xml:space="preserve"> </w:t>
            </w:r>
          </w:p>
        </w:tc>
        <w:tc>
          <w:tcPr>
            <w:tcW w:w="1353" w:type="dxa"/>
            <w:vMerge w:val="restart"/>
            <w:tcMar>
              <w:top w:w="40" w:type="dxa"/>
              <w:left w:w="40" w:type="dxa"/>
              <w:bottom w:w="40" w:type="dxa"/>
              <w:right w:w="40" w:type="dxa"/>
            </w:tcMar>
            <w:vAlign w:val="center"/>
          </w:tcPr>
          <w:p w14:paraId="2113820A" w14:textId="77777777" w:rsidR="00B2564A" w:rsidRPr="002C0442" w:rsidRDefault="00B2564A"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lastRenderedPageBreak/>
              <w:t>Active substance</w:t>
            </w:r>
          </w:p>
        </w:tc>
        <w:tc>
          <w:tcPr>
            <w:tcW w:w="1353" w:type="dxa"/>
            <w:tcMar>
              <w:top w:w="40" w:type="dxa"/>
              <w:left w:w="40" w:type="dxa"/>
              <w:bottom w:w="40" w:type="dxa"/>
              <w:right w:w="40" w:type="dxa"/>
            </w:tcMar>
            <w:vAlign w:val="center"/>
          </w:tcPr>
          <w:p w14:paraId="04707AAD"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6A1EE56F"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E54C212"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B2564A" w:rsidRPr="002C0442" w14:paraId="62731EE5" w14:textId="77777777" w:rsidTr="00100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2261" w:type="dxa"/>
            <w:tcMar>
              <w:top w:w="40" w:type="dxa"/>
              <w:left w:w="40" w:type="dxa"/>
              <w:bottom w:w="40" w:type="dxa"/>
              <w:right w:w="40" w:type="dxa"/>
            </w:tcMar>
          </w:tcPr>
          <w:p w14:paraId="7D3BEC58"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7EE6D5FD"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vMerge/>
            <w:tcMar>
              <w:top w:w="40" w:type="dxa"/>
              <w:left w:w="40" w:type="dxa"/>
              <w:bottom w:w="40" w:type="dxa"/>
              <w:right w:w="40" w:type="dxa"/>
            </w:tcMar>
            <w:vAlign w:val="center"/>
          </w:tcPr>
          <w:p w14:paraId="78AC4C02"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4ECE7BC"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0F82C648"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6FD675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bl>
    <w:p w14:paraId="00D7931F"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3B9230DB" w14:textId="0B37DC09" w:rsidR="002C0442" w:rsidRDefault="002C0442">
      <w:pPr>
        <w:keepNext/>
        <w:widowControl w:val="0"/>
        <w:suppressAutoHyphens w:val="0"/>
        <w:autoSpaceDE w:val="0"/>
        <w:autoSpaceDN w:val="0"/>
        <w:adjustRightInd w:val="0"/>
        <w:jc w:val="both"/>
        <w:outlineLvl w:val="1"/>
        <w:rPr>
          <w:rFonts w:ascii="Arial" w:hAnsi="Arial" w:cs="Arial"/>
          <w:b/>
          <w:bCs/>
          <w:iCs/>
          <w:lang w:eastAsia="de-DE"/>
        </w:rPr>
      </w:pPr>
    </w:p>
    <w:p w14:paraId="7900EFAD" w14:textId="75114A61" w:rsidR="00D015EA" w:rsidRDefault="00D015EA">
      <w:pPr>
        <w:suppressAutoHyphens w:val="0"/>
        <w:rPr>
          <w:rFonts w:ascii="Arial" w:hAnsi="Arial" w:cs="Arial"/>
          <w:b/>
          <w:bCs/>
          <w:iCs/>
          <w:lang w:eastAsia="de-DE"/>
        </w:rPr>
      </w:pPr>
      <w:r>
        <w:rPr>
          <w:rFonts w:ascii="Arial" w:hAnsi="Arial" w:cs="Arial"/>
          <w:b/>
          <w:bCs/>
          <w:iCs/>
          <w:lang w:eastAsia="de-DE"/>
        </w:rPr>
        <w:br w:type="page"/>
      </w:r>
    </w:p>
    <w:p w14:paraId="335F6599" w14:textId="77777777" w:rsidR="00D015EA" w:rsidRDefault="00D015EA">
      <w:pPr>
        <w:keepNext/>
        <w:widowControl w:val="0"/>
        <w:suppressAutoHyphens w:val="0"/>
        <w:autoSpaceDE w:val="0"/>
        <w:autoSpaceDN w:val="0"/>
        <w:adjustRightInd w:val="0"/>
        <w:jc w:val="both"/>
        <w:outlineLvl w:val="1"/>
        <w:rPr>
          <w:rFonts w:ascii="Arial" w:hAnsi="Arial" w:cs="Arial"/>
          <w:b/>
          <w:bCs/>
          <w:iCs/>
          <w:lang w:eastAsia="de-DE"/>
        </w:rPr>
      </w:pPr>
    </w:p>
    <w:p w14:paraId="6BD7CC26" w14:textId="77777777" w:rsidR="009D0C0B" w:rsidRDefault="00FA480B">
      <w:pPr>
        <w:pStyle w:val="Titre3"/>
      </w:pPr>
      <w:bookmarkStart w:id="195" w:name="_Toc527648370"/>
      <w:r w:rsidRPr="009F2E41">
        <w:t>Packaging of the biocidal product</w:t>
      </w:r>
      <w:bookmarkEnd w:id="195"/>
    </w:p>
    <w:p w14:paraId="4A0BDE30" w14:textId="77777777" w:rsidR="000074CF" w:rsidRPr="00DB1571" w:rsidRDefault="000074CF" w:rsidP="002C0442">
      <w:pPr>
        <w:pStyle w:val="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31"/>
        <w:gridCol w:w="1395"/>
        <w:gridCol w:w="1380"/>
        <w:gridCol w:w="1698"/>
        <w:gridCol w:w="1701"/>
      </w:tblGrid>
      <w:tr w:rsidR="000042DA" w:rsidRPr="00E72CB9" w14:paraId="315A8911" w14:textId="77777777" w:rsidTr="000042DA">
        <w:tc>
          <w:tcPr>
            <w:tcW w:w="1403" w:type="dxa"/>
            <w:shd w:val="clear" w:color="auto" w:fill="FFFFCC"/>
          </w:tcPr>
          <w:p w14:paraId="50BFCF48" w14:textId="77777777" w:rsidR="000042DA" w:rsidRPr="00CC262E" w:rsidRDefault="000042DA" w:rsidP="002C0442">
            <w:pPr>
              <w:suppressAutoHyphens w:val="0"/>
              <w:jc w:val="both"/>
              <w:rPr>
                <w:rFonts w:ascii="Arial" w:eastAsia="Calibri" w:hAnsi="Arial" w:cs="Arial"/>
                <w:b/>
                <w:lang w:val="sv-SE" w:eastAsia="en-US"/>
              </w:rPr>
            </w:pPr>
            <w:r w:rsidRPr="009F2E41">
              <w:rPr>
                <w:rFonts w:ascii="Arial" w:eastAsia="Calibri" w:hAnsi="Arial" w:cs="Arial"/>
                <w:b/>
                <w:lang w:val="sv-SE" w:eastAsia="en-US"/>
              </w:rPr>
              <w:t>Type of packaging</w:t>
            </w:r>
            <w:r w:rsidRPr="009F2E41" w:rsidDel="00F33E33">
              <w:rPr>
                <w:rFonts w:ascii="Arial" w:eastAsia="Calibri" w:hAnsi="Arial" w:cs="Arial"/>
                <w:b/>
                <w:lang w:val="sv-SE" w:eastAsia="en-US"/>
              </w:rPr>
              <w:t xml:space="preserve"> </w:t>
            </w:r>
          </w:p>
        </w:tc>
        <w:tc>
          <w:tcPr>
            <w:tcW w:w="1640" w:type="dxa"/>
            <w:shd w:val="clear" w:color="auto" w:fill="FFFFCC"/>
          </w:tcPr>
          <w:p w14:paraId="697FD233" w14:textId="77777777" w:rsidR="000042DA" w:rsidRPr="00515859" w:rsidRDefault="000042DA" w:rsidP="002C0442">
            <w:pPr>
              <w:suppressAutoHyphens w:val="0"/>
              <w:jc w:val="both"/>
              <w:rPr>
                <w:rFonts w:ascii="Arial" w:eastAsia="Calibri" w:hAnsi="Arial" w:cs="Arial"/>
                <w:b/>
                <w:lang w:val="sv-SE" w:eastAsia="en-US"/>
              </w:rPr>
            </w:pPr>
            <w:r w:rsidRPr="00CC262E">
              <w:rPr>
                <w:rFonts w:ascii="Arial" w:eastAsia="Calibri" w:hAnsi="Arial" w:cs="Arial"/>
                <w:b/>
                <w:lang w:val="sv-SE" w:eastAsia="en-US"/>
              </w:rPr>
              <w:t>Siz</w:t>
            </w:r>
            <w:r w:rsidRPr="00B22902">
              <w:rPr>
                <w:rFonts w:ascii="Arial" w:eastAsia="Calibri" w:hAnsi="Arial" w:cs="Arial"/>
                <w:b/>
                <w:lang w:val="sv-SE" w:eastAsia="en-US"/>
              </w:rPr>
              <w:t>e/volume</w:t>
            </w:r>
            <w:r w:rsidRPr="00515859" w:rsidDel="00F33E33">
              <w:rPr>
                <w:rFonts w:ascii="Arial" w:eastAsia="Calibri" w:hAnsi="Arial" w:cs="Arial"/>
                <w:b/>
                <w:lang w:val="sv-SE" w:eastAsia="en-US"/>
              </w:rPr>
              <w:t xml:space="preserve"> </w:t>
            </w:r>
            <w:r w:rsidRPr="00515859">
              <w:rPr>
                <w:rFonts w:ascii="Arial" w:eastAsia="Calibri" w:hAnsi="Arial" w:cs="Arial"/>
                <w:b/>
                <w:lang w:val="sv-SE" w:eastAsia="en-US"/>
              </w:rPr>
              <w:t>of the packaging</w:t>
            </w:r>
          </w:p>
        </w:tc>
        <w:tc>
          <w:tcPr>
            <w:tcW w:w="1402" w:type="dxa"/>
            <w:shd w:val="clear" w:color="auto" w:fill="FFFFCC"/>
          </w:tcPr>
          <w:p w14:paraId="67AFCE95" w14:textId="77777777" w:rsidR="000042DA" w:rsidRPr="00515859" w:rsidRDefault="000042DA" w:rsidP="002C0442">
            <w:pPr>
              <w:suppressAutoHyphens w:val="0"/>
              <w:jc w:val="both"/>
              <w:rPr>
                <w:rFonts w:ascii="Arial" w:eastAsia="Calibri" w:hAnsi="Arial" w:cs="Arial"/>
                <w:b/>
                <w:lang w:val="sv-SE" w:eastAsia="en-US"/>
              </w:rPr>
            </w:pPr>
            <w:r w:rsidRPr="00515859">
              <w:rPr>
                <w:rFonts w:ascii="Arial" w:eastAsia="Calibri" w:hAnsi="Arial" w:cs="Arial"/>
                <w:b/>
                <w:lang w:val="sv-SE" w:eastAsia="en-US"/>
              </w:rPr>
              <w:t>Material of the packaging</w:t>
            </w:r>
          </w:p>
        </w:tc>
        <w:tc>
          <w:tcPr>
            <w:tcW w:w="1382" w:type="dxa"/>
            <w:shd w:val="clear" w:color="auto" w:fill="FFFFCC"/>
          </w:tcPr>
          <w:p w14:paraId="5E952516"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Type and material of closure(s)</w:t>
            </w:r>
          </w:p>
        </w:tc>
        <w:tc>
          <w:tcPr>
            <w:tcW w:w="1706" w:type="dxa"/>
            <w:shd w:val="clear" w:color="auto" w:fill="FFFFCC"/>
          </w:tcPr>
          <w:p w14:paraId="1ABC999B" w14:textId="77777777" w:rsidR="000042DA" w:rsidRPr="000074CF" w:rsidRDefault="000042DA" w:rsidP="002C0442">
            <w:pPr>
              <w:suppressAutoHyphens w:val="0"/>
              <w:jc w:val="both"/>
              <w:rPr>
                <w:rFonts w:ascii="Arial" w:eastAsia="Calibri" w:hAnsi="Arial" w:cs="Arial"/>
                <w:b/>
                <w:lang w:val="fr-BE" w:eastAsia="en-US"/>
              </w:rPr>
            </w:pPr>
            <w:r w:rsidRPr="000074CF">
              <w:rPr>
                <w:rFonts w:ascii="Arial" w:eastAsia="Calibri" w:hAnsi="Arial" w:cs="Arial"/>
                <w:b/>
                <w:lang w:val="fr-BE" w:eastAsia="en-US"/>
              </w:rPr>
              <w:t>Intended user (e.g. professional, non-professional)</w:t>
            </w:r>
          </w:p>
        </w:tc>
        <w:tc>
          <w:tcPr>
            <w:tcW w:w="1709" w:type="dxa"/>
            <w:shd w:val="clear" w:color="auto" w:fill="FFFFCC"/>
          </w:tcPr>
          <w:p w14:paraId="505D9644"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Compatibility of the product with the proposed packaging materials (Yes/No)</w:t>
            </w:r>
          </w:p>
        </w:tc>
      </w:tr>
      <w:tr w:rsidR="000042DA" w:rsidRPr="00E72CB9" w14:paraId="6A6BFD71" w14:textId="77777777" w:rsidTr="000042DA">
        <w:tc>
          <w:tcPr>
            <w:tcW w:w="1403" w:type="dxa"/>
            <w:shd w:val="clear" w:color="auto" w:fill="auto"/>
          </w:tcPr>
          <w:p w14:paraId="79492D42" w14:textId="77777777" w:rsidR="000042DA" w:rsidRPr="00E72CB9" w:rsidRDefault="000042DA" w:rsidP="002C0442">
            <w:pPr>
              <w:suppressAutoHyphens w:val="0"/>
              <w:jc w:val="both"/>
              <w:rPr>
                <w:rFonts w:ascii="Arial" w:eastAsia="Calibri" w:hAnsi="Arial" w:cs="Arial"/>
                <w:lang w:val="sv-SE" w:eastAsia="en-US"/>
              </w:rPr>
            </w:pPr>
            <w:r w:rsidRPr="00E72CB9">
              <w:rPr>
                <w:rFonts w:ascii="Arial" w:eastAsia="Calibri" w:hAnsi="Arial" w:cs="Arial"/>
                <w:lang w:val="sv-SE" w:eastAsia="en-US"/>
              </w:rPr>
              <w:t>Containers, barrels and tanks</w:t>
            </w:r>
          </w:p>
        </w:tc>
        <w:tc>
          <w:tcPr>
            <w:tcW w:w="1640" w:type="dxa"/>
            <w:shd w:val="clear" w:color="auto" w:fill="auto"/>
          </w:tcPr>
          <w:p w14:paraId="075A4640" w14:textId="561A9514" w:rsidR="000042DA" w:rsidRPr="00CE031F" w:rsidRDefault="000042DA" w:rsidP="002C0442">
            <w:pPr>
              <w:suppressAutoHyphens w:val="0"/>
              <w:jc w:val="both"/>
              <w:rPr>
                <w:rFonts w:ascii="Arial" w:eastAsia="Calibri" w:hAnsi="Arial" w:cs="Arial"/>
                <w:lang w:val="sv-SE" w:eastAsia="en-US"/>
              </w:rPr>
            </w:pPr>
            <w:r w:rsidRPr="00CE031F">
              <w:rPr>
                <w:rFonts w:ascii="Arial" w:eastAsia="Calibri" w:hAnsi="Arial" w:cs="Arial"/>
                <w:lang w:val="sv-SE" w:eastAsia="en-US"/>
              </w:rPr>
              <w:t>10</w:t>
            </w:r>
            <w:r w:rsidR="00C9281E">
              <w:rPr>
                <w:rFonts w:ascii="Arial" w:eastAsia="Calibri" w:hAnsi="Arial" w:cs="Arial"/>
                <w:lang w:val="sv-SE" w:eastAsia="en-US"/>
              </w:rPr>
              <w:t xml:space="preserve"> </w:t>
            </w:r>
            <w:r w:rsidRPr="00CE031F">
              <w:rPr>
                <w:rFonts w:ascii="Arial" w:eastAsia="Calibri" w:hAnsi="Arial" w:cs="Arial"/>
                <w:lang w:val="sv-SE" w:eastAsia="en-US"/>
              </w:rPr>
              <w:t>kg</w:t>
            </w:r>
          </w:p>
          <w:p w14:paraId="2D45AFBC" w14:textId="54D60245"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657398C2" w14:textId="31220163"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60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B84609" w14:textId="009BF129"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638EE7" w14:textId="797F5C3A"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1000</w:t>
            </w:r>
            <w:r w:rsidR="00C9281E">
              <w:rPr>
                <w:rFonts w:ascii="Arial" w:eastAsia="Calibri" w:hAnsi="Arial" w:cs="Arial"/>
                <w:lang w:val="sv-SE" w:eastAsia="en-US"/>
              </w:rPr>
              <w:t xml:space="preserve"> </w:t>
            </w:r>
            <w:r w:rsidRPr="00CC262E">
              <w:rPr>
                <w:rFonts w:ascii="Arial" w:eastAsia="Calibri" w:hAnsi="Arial" w:cs="Arial"/>
                <w:lang w:val="sv-SE" w:eastAsia="en-US"/>
              </w:rPr>
              <w:t>kg</w:t>
            </w:r>
          </w:p>
        </w:tc>
        <w:tc>
          <w:tcPr>
            <w:tcW w:w="1402" w:type="dxa"/>
            <w:shd w:val="clear" w:color="auto" w:fill="auto"/>
          </w:tcPr>
          <w:p w14:paraId="6C6E0044" w14:textId="77777777"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Opaque HDPE</w:t>
            </w:r>
          </w:p>
        </w:tc>
        <w:tc>
          <w:tcPr>
            <w:tcW w:w="1382" w:type="dxa"/>
            <w:shd w:val="clear" w:color="auto" w:fill="auto"/>
          </w:tcPr>
          <w:p w14:paraId="530D346D" w14:textId="77777777" w:rsidR="000042DA" w:rsidRPr="00B22902" w:rsidRDefault="000042DA" w:rsidP="002C0442">
            <w:pPr>
              <w:suppressAutoHyphens w:val="0"/>
              <w:jc w:val="both"/>
              <w:rPr>
                <w:rFonts w:ascii="Arial" w:eastAsia="Calibri" w:hAnsi="Arial" w:cs="Arial"/>
                <w:lang w:val="sv-SE" w:eastAsia="en-US"/>
              </w:rPr>
            </w:pPr>
            <w:r w:rsidRPr="00B22902">
              <w:rPr>
                <w:rFonts w:ascii="Arial" w:eastAsia="Calibri" w:hAnsi="Arial" w:cs="Arial"/>
                <w:lang w:val="sv-SE" w:eastAsia="en-US"/>
              </w:rPr>
              <w:t>Hermetically closed</w:t>
            </w:r>
          </w:p>
        </w:tc>
        <w:tc>
          <w:tcPr>
            <w:tcW w:w="1706" w:type="dxa"/>
            <w:shd w:val="clear" w:color="auto" w:fill="auto"/>
          </w:tcPr>
          <w:p w14:paraId="3CA12006"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Professional</w:t>
            </w:r>
          </w:p>
        </w:tc>
        <w:tc>
          <w:tcPr>
            <w:tcW w:w="1709" w:type="dxa"/>
          </w:tcPr>
          <w:p w14:paraId="0C566BA3"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BE6BEDA" w14:textId="77777777" w:rsidR="009D0C0B" w:rsidRPr="00E72CB9" w:rsidRDefault="009D0C0B" w:rsidP="002C0442">
      <w:pPr>
        <w:jc w:val="both"/>
        <w:rPr>
          <w:rFonts w:ascii="Arial" w:eastAsia="Calibri" w:hAnsi="Arial" w:cs="Arial"/>
          <w:lang w:eastAsia="en-US"/>
        </w:rPr>
      </w:pPr>
    </w:p>
    <w:p w14:paraId="6E349320" w14:textId="77777777" w:rsidR="009D0C0B" w:rsidRPr="00CE031F" w:rsidRDefault="009D0C0B" w:rsidP="00E72CB9">
      <w:pPr>
        <w:jc w:val="both"/>
        <w:rPr>
          <w:rFonts w:ascii="Arial" w:eastAsia="Calibri" w:hAnsi="Arial" w:cs="Arial"/>
          <w:lang w:eastAsia="en-US"/>
        </w:rPr>
      </w:pPr>
    </w:p>
    <w:p w14:paraId="71FD1BF9" w14:textId="77777777" w:rsidR="009D0C0B" w:rsidRDefault="00FA480B">
      <w:pPr>
        <w:pStyle w:val="Titre3"/>
      </w:pPr>
      <w:bookmarkStart w:id="196" w:name="_Toc527648371"/>
      <w:bookmarkStart w:id="197" w:name="d0e2119"/>
      <w:r w:rsidRPr="00CE031F">
        <w:t>Documentation</w:t>
      </w:r>
      <w:bookmarkEnd w:id="196"/>
    </w:p>
    <w:p w14:paraId="199A2861" w14:textId="77777777" w:rsidR="000074CF" w:rsidRPr="00DB1571" w:rsidRDefault="000074CF" w:rsidP="002C0442">
      <w:pPr>
        <w:pStyle w:val="Absatz"/>
      </w:pPr>
    </w:p>
    <w:p w14:paraId="16270849" w14:textId="77777777" w:rsidR="009D0C0B" w:rsidRPr="00CE031F" w:rsidRDefault="00FA480B" w:rsidP="00D015EA">
      <w:pPr>
        <w:rPr>
          <w:i/>
          <w:iCs/>
        </w:rPr>
      </w:pPr>
      <w:r w:rsidRPr="00CE031F">
        <w:t>Data submitted in relation to product application</w:t>
      </w:r>
    </w:p>
    <w:p w14:paraId="38010143" w14:textId="77777777" w:rsidR="000074CF" w:rsidRDefault="000074CF" w:rsidP="002C0442">
      <w:pPr>
        <w:jc w:val="both"/>
        <w:rPr>
          <w:rFonts w:ascii="Arial" w:hAnsi="Arial" w:cs="Arial"/>
          <w:b/>
          <w:u w:val="single"/>
        </w:rPr>
      </w:pPr>
    </w:p>
    <w:p w14:paraId="7275907D" w14:textId="77777777" w:rsidR="00895F14" w:rsidRPr="00CE031F" w:rsidRDefault="00895F14" w:rsidP="002C0442">
      <w:pPr>
        <w:jc w:val="both"/>
        <w:rPr>
          <w:rFonts w:ascii="Arial" w:hAnsi="Arial" w:cs="Arial"/>
          <w:b/>
          <w:u w:val="single"/>
        </w:rPr>
      </w:pPr>
      <w:r w:rsidRPr="00CE031F">
        <w:rPr>
          <w:rFonts w:ascii="Arial" w:hAnsi="Arial" w:cs="Arial"/>
          <w:b/>
          <w:u w:val="single"/>
        </w:rPr>
        <w:t>Identity, physico-chemical and analytical method data</w:t>
      </w:r>
    </w:p>
    <w:p w14:paraId="2334FF8D" w14:textId="77777777" w:rsidR="00BB09F4" w:rsidRPr="009F2E41" w:rsidRDefault="000042DA" w:rsidP="002C0442">
      <w:pPr>
        <w:jc w:val="both"/>
        <w:rPr>
          <w:rFonts w:ascii="Arial" w:hAnsi="Arial" w:cs="Arial"/>
          <w:b/>
          <w:u w:val="single"/>
        </w:rPr>
      </w:pPr>
      <w:r w:rsidRPr="00CE031F">
        <w:rPr>
          <w:rFonts w:ascii="Arial" w:hAnsi="Arial" w:cs="Arial"/>
        </w:rPr>
        <w:t>Physico-chemical properties studies and analytical methods on the biocidal product family HYDRACHIM Iodine Family were provided by HYDRACHIM SAS.</w:t>
      </w:r>
    </w:p>
    <w:p w14:paraId="433C8CAE" w14:textId="77777777" w:rsidR="001008E6" w:rsidRPr="009F2E41" w:rsidRDefault="001008E6" w:rsidP="002C0442">
      <w:pPr>
        <w:jc w:val="both"/>
        <w:rPr>
          <w:rFonts w:ascii="Arial" w:hAnsi="Arial" w:cs="Arial"/>
          <w:b/>
          <w:u w:val="single"/>
        </w:rPr>
      </w:pPr>
    </w:p>
    <w:p w14:paraId="04EDBB7E" w14:textId="77777777" w:rsidR="00895F14" w:rsidRPr="009F2E41" w:rsidRDefault="00895F14" w:rsidP="002C0442">
      <w:pPr>
        <w:jc w:val="both"/>
        <w:rPr>
          <w:rFonts w:ascii="Arial" w:hAnsi="Arial" w:cs="Arial"/>
          <w:b/>
          <w:u w:val="single"/>
        </w:rPr>
      </w:pPr>
      <w:r w:rsidRPr="009F2E41">
        <w:rPr>
          <w:rFonts w:ascii="Arial" w:hAnsi="Arial" w:cs="Arial"/>
          <w:b/>
          <w:u w:val="single"/>
        </w:rPr>
        <w:t>Efficacy data</w:t>
      </w:r>
    </w:p>
    <w:p w14:paraId="2F3E80CE" w14:textId="77777777" w:rsidR="003B4328" w:rsidRPr="00CC262E" w:rsidRDefault="003B4328" w:rsidP="002C0442">
      <w:pPr>
        <w:jc w:val="both"/>
        <w:rPr>
          <w:rFonts w:ascii="Arial" w:hAnsi="Arial" w:cs="Arial"/>
          <w:b/>
          <w:u w:val="single"/>
        </w:rPr>
      </w:pPr>
    </w:p>
    <w:p w14:paraId="0BE022E0" w14:textId="77777777" w:rsidR="003B4328" w:rsidRPr="00515859" w:rsidRDefault="003B4328" w:rsidP="002C0442">
      <w:pPr>
        <w:keepNext/>
        <w:keepLines/>
        <w:suppressAutoHyphens w:val="0"/>
        <w:jc w:val="both"/>
        <w:rPr>
          <w:rFonts w:ascii="Arial" w:hAnsi="Arial" w:cs="Arial"/>
          <w:bCs/>
          <w:color w:val="000000"/>
          <w:lang w:eastAsia="de-DE"/>
        </w:rPr>
      </w:pPr>
      <w:r w:rsidRPr="00B22902">
        <w:rPr>
          <w:rFonts w:ascii="Arial" w:eastAsia="Calibri" w:hAnsi="Arial" w:cs="Arial"/>
          <w:b/>
          <w:u w:val="single"/>
          <w:lang w:val="sv-SE" w:eastAsia="sv-SE"/>
        </w:rPr>
        <w:t>META-SPC1</w:t>
      </w:r>
      <w:r w:rsidRPr="00515859">
        <w:rPr>
          <w:rFonts w:ascii="Arial" w:hAnsi="Arial" w:cs="Arial"/>
          <w:b/>
          <w:bCs/>
          <w:color w:val="000000"/>
          <w:u w:val="single"/>
          <w:lang w:eastAsia="de-DE"/>
        </w:rPr>
        <w:t xml:space="preserve"> and META-SPC6</w:t>
      </w:r>
      <w:r w:rsidRPr="00515859">
        <w:rPr>
          <w:rFonts w:ascii="Arial" w:hAnsi="Arial" w:cs="Arial"/>
          <w:bCs/>
          <w:color w:val="000000"/>
          <w:lang w:eastAsia="de-DE"/>
        </w:rPr>
        <w:t>: The following efficacy studies were submitted with the product META-SPC 1 AL (1.5 % or 2.9 % PVPI):</w:t>
      </w:r>
    </w:p>
    <w:p w14:paraId="30A69C28" w14:textId="77777777" w:rsidR="003B4328" w:rsidRPr="00515859" w:rsidRDefault="003B4328" w:rsidP="0009060B">
      <w:pPr>
        <w:keepNext/>
        <w:keepLines/>
        <w:numPr>
          <w:ilvl w:val="0"/>
          <w:numId w:val="7"/>
        </w:numPr>
        <w:suppressAutoHyphens w:val="0"/>
        <w:contextualSpacing/>
        <w:jc w:val="both"/>
        <w:rPr>
          <w:rFonts w:ascii="Arial" w:hAnsi="Arial" w:cs="Arial"/>
          <w:bCs/>
          <w:color w:val="000000"/>
          <w:lang w:eastAsia="de-DE"/>
        </w:rPr>
      </w:pPr>
      <w:r w:rsidRPr="00515859">
        <w:rPr>
          <w:rFonts w:ascii="Arial" w:hAnsi="Arial" w:cs="Arial"/>
          <w:bCs/>
          <w:color w:val="000000"/>
          <w:lang w:eastAsia="de-DE"/>
        </w:rPr>
        <w:t>For bacteria :</w:t>
      </w:r>
    </w:p>
    <w:p w14:paraId="02C16787"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1656 standard (phase 2, step 1).</w:t>
      </w:r>
    </w:p>
    <w:p w14:paraId="50AD53F9"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16437 standard modified on artificial skin (phase 2, step 2).</w:t>
      </w:r>
    </w:p>
    <w:p w14:paraId="247B5E90" w14:textId="77777777" w:rsidR="003B4328" w:rsidRPr="000074CF" w:rsidRDefault="003B4328" w:rsidP="00E72CB9">
      <w:pPr>
        <w:suppressAutoHyphens w:val="0"/>
        <w:ind w:left="786"/>
        <w:jc w:val="both"/>
        <w:rPr>
          <w:rFonts w:ascii="Arial" w:eastAsia="Calibri" w:hAnsi="Arial" w:cs="Arial"/>
          <w:bCs/>
          <w:iCs/>
          <w:lang w:val="sv-SE" w:eastAsia="sv-SE"/>
        </w:rPr>
      </w:pPr>
    </w:p>
    <w:p w14:paraId="2BE78265" w14:textId="77777777" w:rsidR="003B4328" w:rsidRPr="000074CF" w:rsidRDefault="003B4328" w:rsidP="0009060B">
      <w:pPr>
        <w:keepNext/>
        <w:keepLines/>
        <w:numPr>
          <w:ilvl w:val="0"/>
          <w:numId w:val="7"/>
        </w:numPr>
        <w:suppressAutoHyphens w:val="0"/>
        <w:contextualSpacing/>
        <w:jc w:val="both"/>
        <w:rPr>
          <w:rFonts w:ascii="Arial" w:hAnsi="Arial" w:cs="Arial"/>
          <w:bCs/>
          <w:color w:val="000000"/>
          <w:lang w:eastAsia="de-DE"/>
        </w:rPr>
      </w:pPr>
      <w:r w:rsidRPr="000074CF">
        <w:rPr>
          <w:rFonts w:ascii="Arial" w:hAnsi="Arial" w:cs="Arial"/>
          <w:bCs/>
          <w:color w:val="000000"/>
          <w:lang w:eastAsia="de-DE"/>
        </w:rPr>
        <w:t>For yeasts:</w:t>
      </w:r>
    </w:p>
    <w:p w14:paraId="6B822C7D"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1657 standard (phase 2, step 1).</w:t>
      </w:r>
    </w:p>
    <w:p w14:paraId="7BF1A268"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16437 standard modified on artificial skin (phase 2, step 2).</w:t>
      </w:r>
    </w:p>
    <w:p w14:paraId="7FF0584D" w14:textId="77777777" w:rsidR="003B4328" w:rsidRPr="002D4DC5" w:rsidRDefault="003B4328" w:rsidP="00E72CB9">
      <w:pPr>
        <w:suppressAutoHyphens w:val="0"/>
        <w:ind w:left="786"/>
        <w:jc w:val="both"/>
        <w:rPr>
          <w:rFonts w:ascii="Arial" w:eastAsia="Calibri" w:hAnsi="Arial" w:cs="Arial"/>
          <w:bCs/>
          <w:iCs/>
          <w:lang w:val="sv-SE" w:eastAsia="sv-SE"/>
        </w:rPr>
      </w:pPr>
    </w:p>
    <w:p w14:paraId="42789129" w14:textId="77777777" w:rsidR="003B4328" w:rsidRPr="00964B0B" w:rsidRDefault="003B4328" w:rsidP="0009060B">
      <w:pPr>
        <w:keepNext/>
        <w:keepLines/>
        <w:numPr>
          <w:ilvl w:val="0"/>
          <w:numId w:val="7"/>
        </w:numPr>
        <w:suppressAutoHyphens w:val="0"/>
        <w:contextualSpacing/>
        <w:jc w:val="both"/>
        <w:rPr>
          <w:rFonts w:ascii="Arial" w:hAnsi="Arial" w:cs="Arial"/>
          <w:bCs/>
          <w:color w:val="000000"/>
          <w:lang w:eastAsia="de-DE"/>
        </w:rPr>
      </w:pPr>
      <w:r w:rsidRPr="00964B0B">
        <w:rPr>
          <w:rFonts w:ascii="Arial" w:hAnsi="Arial" w:cs="Arial"/>
          <w:bCs/>
          <w:color w:val="000000"/>
          <w:lang w:eastAsia="de-DE"/>
        </w:rPr>
        <w:t>For phages:</w:t>
      </w:r>
    </w:p>
    <w:p w14:paraId="2665B03B"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13610 standard (phase 2, step 1).</w:t>
      </w:r>
    </w:p>
    <w:p w14:paraId="26269536"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16437 standard modified on artificial skin (phase 2, step 2).</w:t>
      </w:r>
    </w:p>
    <w:p w14:paraId="313700ED" w14:textId="77777777" w:rsidR="003B4328" w:rsidRPr="00E72CB9" w:rsidRDefault="003B4328" w:rsidP="002C0442">
      <w:pPr>
        <w:suppressAutoHyphens w:val="0"/>
        <w:jc w:val="both"/>
        <w:rPr>
          <w:rFonts w:ascii="Arial" w:eastAsia="Calibri" w:hAnsi="Arial" w:cs="Arial"/>
          <w:lang w:val="sv-SE" w:eastAsia="sv-SE"/>
        </w:rPr>
      </w:pPr>
    </w:p>
    <w:p w14:paraId="262B4271"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META-SPC3</w:t>
      </w:r>
      <w:r w:rsidRPr="00E72CB9">
        <w:rPr>
          <w:rFonts w:ascii="Arial" w:hAnsi="Arial" w:cs="Arial"/>
          <w:bCs/>
          <w:color w:val="000000"/>
          <w:lang w:eastAsia="de-DE"/>
        </w:rPr>
        <w:t xml:space="preserve"> : The following efficacy studies were submitted with the product META-SPC 3 AL (1.5 %  PVPI):</w:t>
      </w:r>
    </w:p>
    <w:p w14:paraId="64A0A152"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0159B071"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68D296DF"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71F2CF36" w14:textId="77777777" w:rsidR="003B4328" w:rsidRPr="00E72CB9" w:rsidRDefault="003B4328" w:rsidP="00E72CB9">
      <w:pPr>
        <w:suppressAutoHyphens w:val="0"/>
        <w:ind w:left="786"/>
        <w:jc w:val="both"/>
        <w:rPr>
          <w:rFonts w:ascii="Arial" w:eastAsia="Calibri" w:hAnsi="Arial" w:cs="Arial"/>
          <w:bCs/>
          <w:iCs/>
          <w:lang w:val="sv-SE" w:eastAsia="sv-SE"/>
        </w:rPr>
      </w:pPr>
    </w:p>
    <w:p w14:paraId="0B044CFF"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3F0A883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12185497"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4A71D795" w14:textId="77777777" w:rsidR="003B4328" w:rsidRPr="00E72CB9" w:rsidRDefault="003B4328" w:rsidP="00E72CB9">
      <w:pPr>
        <w:suppressAutoHyphens w:val="0"/>
        <w:jc w:val="both"/>
        <w:rPr>
          <w:rFonts w:ascii="Arial" w:eastAsia="Calibri" w:hAnsi="Arial" w:cs="Arial"/>
          <w:bCs/>
          <w:iCs/>
          <w:lang w:val="sv-SE" w:eastAsia="sv-SE"/>
        </w:rPr>
      </w:pPr>
    </w:p>
    <w:p w14:paraId="0C6847D9" w14:textId="77777777" w:rsidR="003B4328" w:rsidRPr="00E72CB9" w:rsidRDefault="003B4328" w:rsidP="002C0442">
      <w:pPr>
        <w:keepNext/>
        <w:keepLines/>
        <w:shd w:val="clear" w:color="auto" w:fill="FFFFFF"/>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META-SPC4</w:t>
      </w:r>
      <w:r w:rsidRPr="00E72CB9">
        <w:rPr>
          <w:rFonts w:ascii="Arial" w:hAnsi="Arial" w:cs="Arial"/>
          <w:bCs/>
          <w:color w:val="000000"/>
          <w:lang w:eastAsia="de-DE"/>
        </w:rPr>
        <w:t xml:space="preserve"> : The following efficacy studies were submitted with the product META-SPC 4 AL (1.5 %  PVPI):</w:t>
      </w:r>
    </w:p>
    <w:p w14:paraId="179905B5"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647CBB3B"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2027B568"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2E670AA2" w14:textId="77777777" w:rsidR="003B4328" w:rsidRPr="00E72CB9" w:rsidRDefault="003B4328" w:rsidP="00E72CB9">
      <w:pPr>
        <w:shd w:val="clear" w:color="auto" w:fill="FFFFFF"/>
        <w:suppressAutoHyphens w:val="0"/>
        <w:ind w:left="786"/>
        <w:jc w:val="both"/>
        <w:rPr>
          <w:rFonts w:ascii="Arial" w:eastAsia="Calibri" w:hAnsi="Arial" w:cs="Arial"/>
          <w:bCs/>
          <w:iCs/>
          <w:lang w:val="sv-SE" w:eastAsia="sv-SE"/>
        </w:rPr>
      </w:pPr>
    </w:p>
    <w:p w14:paraId="420FB701"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lastRenderedPageBreak/>
        <w:t>For yeasts:</w:t>
      </w:r>
    </w:p>
    <w:p w14:paraId="6FEC6625"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5B178FE7"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31F87180" w14:textId="77777777" w:rsidR="003B4328" w:rsidRPr="00E72CB9" w:rsidRDefault="003B4328" w:rsidP="00E72CB9">
      <w:pPr>
        <w:suppressAutoHyphens w:val="0"/>
        <w:jc w:val="both"/>
        <w:rPr>
          <w:rFonts w:ascii="Arial" w:eastAsia="Calibri" w:hAnsi="Arial" w:cs="Arial"/>
          <w:bCs/>
          <w:iCs/>
          <w:lang w:val="sv-SE" w:eastAsia="sv-SE"/>
        </w:rPr>
      </w:pPr>
    </w:p>
    <w:p w14:paraId="23271A83"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META-SPC5</w:t>
      </w:r>
      <w:r w:rsidRPr="00E72CB9">
        <w:rPr>
          <w:rFonts w:ascii="Arial" w:hAnsi="Arial" w:cs="Arial"/>
          <w:bCs/>
          <w:color w:val="000000"/>
          <w:lang w:eastAsia="de-DE"/>
        </w:rPr>
        <w:t xml:space="preserve"> : The following efficacy studies were submitted with the product META-SPC 5 AL (1.5 %  PVPI):</w:t>
      </w:r>
    </w:p>
    <w:p w14:paraId="2E30D35B"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222913A4"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1CE33C4B"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548CC82F" w14:textId="77777777" w:rsidR="003B4328" w:rsidRPr="00E72CB9" w:rsidRDefault="003B4328" w:rsidP="00E72CB9">
      <w:pPr>
        <w:suppressAutoHyphens w:val="0"/>
        <w:ind w:left="786"/>
        <w:jc w:val="both"/>
        <w:rPr>
          <w:rFonts w:ascii="Arial" w:eastAsia="Calibri" w:hAnsi="Arial" w:cs="Arial"/>
          <w:bCs/>
          <w:iCs/>
          <w:lang w:val="sv-SE" w:eastAsia="sv-SE"/>
        </w:rPr>
      </w:pPr>
    </w:p>
    <w:p w14:paraId="37E8A318"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72C5986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2174623D"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08E9884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p>
    <w:p w14:paraId="021D64D6"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virus:</w:t>
      </w:r>
    </w:p>
    <w:p w14:paraId="3CB207D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14675 standard (phase 2, step 1).</w:t>
      </w:r>
    </w:p>
    <w:p w14:paraId="14E36906" w14:textId="77777777" w:rsidR="003B4328" w:rsidRPr="00E72CB9" w:rsidRDefault="003B4328" w:rsidP="00E72CB9">
      <w:pPr>
        <w:suppressAutoHyphens w:val="0"/>
        <w:jc w:val="both"/>
        <w:rPr>
          <w:rFonts w:ascii="Arial" w:eastAsia="Calibri" w:hAnsi="Arial" w:cs="Arial"/>
          <w:bCs/>
          <w:iCs/>
          <w:highlight w:val="yellow"/>
          <w:lang w:val="sv-SE" w:eastAsia="sv-SE"/>
        </w:rPr>
      </w:pPr>
    </w:p>
    <w:p w14:paraId="4F82327B" w14:textId="2734BC1E" w:rsidR="006C575A" w:rsidRPr="00E72CB9" w:rsidRDefault="006C575A" w:rsidP="006C575A">
      <w:pPr>
        <w:keepNext/>
        <w:keepLines/>
        <w:suppressAutoHyphens w:val="0"/>
        <w:jc w:val="both"/>
        <w:rPr>
          <w:rFonts w:ascii="Arial" w:hAnsi="Arial" w:cs="Arial"/>
          <w:bCs/>
          <w:color w:val="000000"/>
          <w:lang w:eastAsia="de-DE"/>
        </w:rPr>
      </w:pPr>
      <w:r w:rsidRPr="00E72CB9">
        <w:rPr>
          <w:rFonts w:ascii="Arial" w:hAnsi="Arial" w:cs="Arial"/>
          <w:bCs/>
          <w:color w:val="000000"/>
          <w:lang w:eastAsia="de-DE"/>
        </w:rPr>
        <w:t>The following efficacy studies were submitted with the product META-SPC 5 AL (</w:t>
      </w:r>
      <w:r>
        <w:rPr>
          <w:rFonts w:ascii="Arial" w:hAnsi="Arial" w:cs="Arial"/>
          <w:bCs/>
          <w:color w:val="000000"/>
          <w:lang w:eastAsia="de-DE"/>
        </w:rPr>
        <w:t>2</w:t>
      </w:r>
      <w:r w:rsidRPr="00E72CB9">
        <w:rPr>
          <w:rFonts w:ascii="Arial" w:hAnsi="Arial" w:cs="Arial"/>
          <w:bCs/>
          <w:color w:val="000000"/>
          <w:lang w:eastAsia="de-DE"/>
        </w:rPr>
        <w:t xml:space="preserve"> %  PVPI):</w:t>
      </w:r>
    </w:p>
    <w:p w14:paraId="50D76A6E" w14:textId="26CA0F06" w:rsidR="006C575A" w:rsidRPr="00E72CB9" w:rsidRDefault="006C575A"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w:t>
      </w:r>
      <w:r w:rsidR="00F07FE2">
        <w:rPr>
          <w:rFonts w:ascii="Arial" w:hAnsi="Arial" w:cs="Arial"/>
          <w:bCs/>
          <w:color w:val="000000"/>
          <w:lang w:eastAsia="de-DE"/>
        </w:rPr>
        <w:t xml:space="preserve"> (</w:t>
      </w:r>
      <w:r w:rsidR="00F07FE2" w:rsidRPr="00F07FE2">
        <w:rPr>
          <w:rFonts w:ascii="Arial" w:hAnsi="Arial" w:cs="Arial"/>
          <w:bCs/>
          <w:i/>
          <w:color w:val="000000"/>
          <w:lang w:eastAsia="de-DE"/>
        </w:rPr>
        <w:t>L.monocytogenes</w:t>
      </w:r>
      <w:r w:rsidR="00F07FE2">
        <w:rPr>
          <w:rFonts w:ascii="Arial" w:hAnsi="Arial" w:cs="Arial"/>
          <w:bCs/>
          <w:color w:val="000000"/>
          <w:lang w:eastAsia="de-DE"/>
        </w:rPr>
        <w:t xml:space="preserve">, </w:t>
      </w:r>
      <w:r w:rsidR="00F07FE2" w:rsidRPr="00F07FE2">
        <w:rPr>
          <w:rFonts w:ascii="Arial" w:hAnsi="Arial" w:cs="Arial"/>
          <w:bCs/>
          <w:i/>
          <w:color w:val="000000"/>
          <w:lang w:eastAsia="de-DE"/>
        </w:rPr>
        <w:t>E, hirae</w:t>
      </w:r>
      <w:r w:rsidR="00F07FE2">
        <w:rPr>
          <w:rFonts w:ascii="Arial" w:hAnsi="Arial" w:cs="Arial"/>
          <w:bCs/>
          <w:color w:val="000000"/>
          <w:lang w:eastAsia="de-DE"/>
        </w:rPr>
        <w:t>)</w:t>
      </w:r>
      <w:r w:rsidRPr="00E72CB9">
        <w:rPr>
          <w:rFonts w:ascii="Arial" w:hAnsi="Arial" w:cs="Arial"/>
          <w:bCs/>
          <w:color w:val="000000"/>
          <w:lang w:eastAsia="de-DE"/>
        </w:rPr>
        <w:t xml:space="preserve"> :</w:t>
      </w:r>
    </w:p>
    <w:p w14:paraId="7340D235" w14:textId="7C1356D9" w:rsidR="003B4328" w:rsidRPr="006C575A" w:rsidRDefault="006C575A" w:rsidP="0009060B">
      <w:pPr>
        <w:pStyle w:val="Paragraphedeliste"/>
        <w:numPr>
          <w:ilvl w:val="0"/>
          <w:numId w:val="6"/>
        </w:numPr>
        <w:tabs>
          <w:tab w:val="clear" w:pos="360"/>
          <w:tab w:val="num" w:pos="851"/>
        </w:tabs>
        <w:ind w:left="851"/>
        <w:jc w:val="both"/>
        <w:rPr>
          <w:rFonts w:ascii="Arial" w:hAnsi="Arial" w:cs="Arial"/>
          <w:bCs/>
          <w:color w:val="000000"/>
          <w:lang w:val="sv-SE" w:eastAsia="de-DE"/>
        </w:rPr>
      </w:pPr>
      <w:r w:rsidRPr="006C575A">
        <w:rPr>
          <w:rFonts w:ascii="Arial" w:eastAsia="Calibri" w:hAnsi="Arial" w:cs="Arial"/>
          <w:bCs/>
          <w:iCs/>
          <w:lang w:val="sv-SE" w:eastAsia="sv-SE"/>
        </w:rPr>
        <w:t>Laboratory study according to EN 16437 standard modified on artificial skin (phase 2, step 2).</w:t>
      </w:r>
    </w:p>
    <w:p w14:paraId="67367193" w14:textId="77777777" w:rsidR="006C575A" w:rsidRDefault="006C575A" w:rsidP="00777289">
      <w:pPr>
        <w:pStyle w:val="titre40"/>
      </w:pPr>
    </w:p>
    <w:p w14:paraId="2EB001A6" w14:textId="77777777" w:rsidR="006C575A" w:rsidRDefault="006C575A" w:rsidP="00777289">
      <w:pPr>
        <w:pStyle w:val="titre40"/>
      </w:pPr>
    </w:p>
    <w:p w14:paraId="313C10B3" w14:textId="77777777" w:rsidR="006C575A" w:rsidRDefault="006C575A" w:rsidP="00777289">
      <w:pPr>
        <w:pStyle w:val="titre40"/>
      </w:pPr>
    </w:p>
    <w:p w14:paraId="18CD42F4" w14:textId="77777777" w:rsidR="009D0C0B" w:rsidRPr="00E72CB9" w:rsidRDefault="00FA480B" w:rsidP="00D015EA">
      <w:pPr>
        <w:rPr>
          <w:i/>
          <w:iCs/>
        </w:rPr>
      </w:pPr>
      <w:r w:rsidRPr="00E72CB9">
        <w:t>Access to documentation</w:t>
      </w:r>
    </w:p>
    <w:p w14:paraId="4457C62E" w14:textId="77777777" w:rsidR="000074CF" w:rsidRDefault="000074CF" w:rsidP="002C0442">
      <w:pPr>
        <w:jc w:val="both"/>
        <w:rPr>
          <w:rFonts w:ascii="Arial" w:hAnsi="Arial" w:cs="Arial"/>
          <w:b/>
          <w:u w:val="single"/>
        </w:rPr>
      </w:pPr>
    </w:p>
    <w:p w14:paraId="158E3C52" w14:textId="77777777" w:rsidR="00BB09F4" w:rsidRPr="000074CF" w:rsidRDefault="00BB09F4" w:rsidP="002C0442">
      <w:pPr>
        <w:jc w:val="both"/>
        <w:rPr>
          <w:rFonts w:ascii="Arial" w:hAnsi="Arial" w:cs="Arial"/>
          <w:b/>
          <w:u w:val="single"/>
        </w:rPr>
      </w:pPr>
      <w:r w:rsidRPr="000074CF">
        <w:rPr>
          <w:rFonts w:ascii="Arial" w:hAnsi="Arial" w:cs="Arial"/>
          <w:b/>
          <w:u w:val="single"/>
        </w:rPr>
        <w:t>Identity, physico-chemical and analytical method data</w:t>
      </w:r>
    </w:p>
    <w:bookmarkEnd w:id="197"/>
    <w:p w14:paraId="757022A1" w14:textId="77777777" w:rsidR="000074CF" w:rsidRDefault="000042DA" w:rsidP="00E72CB9">
      <w:pPr>
        <w:autoSpaceDE w:val="0"/>
        <w:autoSpaceDN w:val="0"/>
        <w:adjustRightInd w:val="0"/>
        <w:jc w:val="both"/>
        <w:rPr>
          <w:rFonts w:ascii="Arial" w:hAnsi="Arial" w:cs="Arial"/>
          <w:iCs/>
          <w:lang w:eastAsia="en-US"/>
        </w:rPr>
        <w:sectPr w:rsidR="000074CF" w:rsidSect="007144E0">
          <w:pgSz w:w="11906" w:h="16838"/>
          <w:pgMar w:top="1474" w:right="1247" w:bottom="2013" w:left="1446" w:header="850" w:footer="850" w:gutter="0"/>
          <w:cols w:space="720"/>
          <w:titlePg/>
          <w:docGrid w:linePitch="272"/>
        </w:sectPr>
      </w:pPr>
      <w:r w:rsidRPr="002D4DC5">
        <w:rPr>
          <w:rFonts w:ascii="Arial" w:hAnsi="Arial" w:cs="Arial"/>
          <w:iCs/>
          <w:lang w:eastAsia="en-US"/>
        </w:rPr>
        <w:t>HYDRACHIM SAS has access to analytical methods on the active substance Iodine with a Letter of Access of SCC, secretary of IRG, applicant of the active substance iodine.</w:t>
      </w:r>
    </w:p>
    <w:p w14:paraId="0CACD9AD" w14:textId="61EA529C" w:rsidR="000042DA" w:rsidRPr="000074CF" w:rsidRDefault="000042DA" w:rsidP="002C0442">
      <w:pPr>
        <w:autoSpaceDE w:val="0"/>
        <w:autoSpaceDN w:val="0"/>
        <w:adjustRightInd w:val="0"/>
        <w:jc w:val="both"/>
        <w:rPr>
          <w:rFonts w:ascii="Arial" w:eastAsia="Calibri" w:hAnsi="Arial" w:cs="Arial"/>
          <w:lang w:val="de-DE" w:eastAsia="en-US"/>
        </w:rPr>
      </w:pPr>
    </w:p>
    <w:p w14:paraId="5E278B0D" w14:textId="77777777" w:rsidR="009D0C0B" w:rsidRDefault="00FA480B" w:rsidP="002C0442">
      <w:pPr>
        <w:pStyle w:val="Titre2"/>
        <w:spacing w:before="0" w:after="0"/>
        <w:ind w:left="578" w:hanging="578"/>
        <w:jc w:val="both"/>
        <w:rPr>
          <w:rFonts w:ascii="Arial" w:hAnsi="Arial" w:cs="Arial"/>
          <w:sz w:val="28"/>
          <w:szCs w:val="28"/>
        </w:rPr>
      </w:pPr>
      <w:bookmarkStart w:id="198" w:name="_Toc527648372"/>
      <w:r w:rsidRPr="002C0442">
        <w:rPr>
          <w:rFonts w:ascii="Arial" w:hAnsi="Arial" w:cs="Arial"/>
          <w:sz w:val="28"/>
          <w:szCs w:val="28"/>
        </w:rPr>
        <w:t>Assessment of the biocidal product</w:t>
      </w:r>
      <w:bookmarkEnd w:id="198"/>
      <w:r w:rsidRPr="002C0442">
        <w:rPr>
          <w:rFonts w:ascii="Arial" w:hAnsi="Arial" w:cs="Arial"/>
          <w:sz w:val="28"/>
          <w:szCs w:val="28"/>
        </w:rPr>
        <w:t xml:space="preserve"> </w:t>
      </w:r>
    </w:p>
    <w:p w14:paraId="5DFF66AB" w14:textId="77777777" w:rsidR="000074CF" w:rsidRPr="002C0442" w:rsidRDefault="000074CF" w:rsidP="002C0442">
      <w:pPr>
        <w:pStyle w:val="Absatz"/>
        <w:rPr>
          <w:sz w:val="24"/>
          <w:szCs w:val="24"/>
        </w:rPr>
      </w:pPr>
    </w:p>
    <w:p w14:paraId="2E0E5D52" w14:textId="77777777" w:rsidR="009D0C0B" w:rsidRPr="002C0442" w:rsidRDefault="00456F61">
      <w:pPr>
        <w:pStyle w:val="Titre3"/>
      </w:pPr>
      <w:bookmarkStart w:id="199" w:name="_Toc527648373"/>
      <w:r w:rsidRPr="002C0442">
        <w:t>Intended uses</w:t>
      </w:r>
      <w:r w:rsidR="00FA480B" w:rsidRPr="002C0442">
        <w:t xml:space="preserve"> as applied for by the applicant</w:t>
      </w:r>
      <w:bookmarkEnd w:id="199"/>
      <w:r w:rsidR="00FA480B" w:rsidRPr="002C0442">
        <w:t xml:space="preserve"> </w:t>
      </w:r>
    </w:p>
    <w:p w14:paraId="02A06F87" w14:textId="77777777" w:rsidR="000074CF" w:rsidRDefault="001A702A" w:rsidP="002C0442">
      <w:pPr>
        <w:keepNext/>
        <w:widowControl w:val="0"/>
        <w:suppressAutoHyphens w:val="0"/>
        <w:autoSpaceDE w:val="0"/>
        <w:autoSpaceDN w:val="0"/>
        <w:adjustRightInd w:val="0"/>
        <w:jc w:val="both"/>
        <w:outlineLvl w:val="0"/>
        <w:rPr>
          <w:rFonts w:ascii="Arial" w:hAnsi="Arial" w:cs="Arial"/>
          <w:b/>
          <w:u w:val="single"/>
        </w:rPr>
      </w:pPr>
      <w:r w:rsidRPr="000074CF">
        <w:rPr>
          <w:rFonts w:ascii="Arial" w:hAnsi="Arial" w:cs="Arial"/>
          <w:b/>
          <w:u w:val="single"/>
        </w:rPr>
        <w:t xml:space="preserve"> </w:t>
      </w:r>
    </w:p>
    <w:p w14:paraId="781EE655" w14:textId="5FE33EAB" w:rsidR="004E323B" w:rsidRPr="000074CF" w:rsidRDefault="004E323B" w:rsidP="002C0442">
      <w:pPr>
        <w:keepNext/>
        <w:widowControl w:val="0"/>
        <w:suppressAutoHyphens w:val="0"/>
        <w:autoSpaceDE w:val="0"/>
        <w:autoSpaceDN w:val="0"/>
        <w:adjustRightInd w:val="0"/>
        <w:jc w:val="both"/>
        <w:outlineLvl w:val="0"/>
        <w:rPr>
          <w:rFonts w:ascii="Arial" w:hAnsi="Arial" w:cs="Arial"/>
          <w:b/>
          <w:bCs/>
          <w:kern w:val="32"/>
          <w:u w:val="single"/>
          <w:lang w:eastAsia="de-DE"/>
        </w:rPr>
      </w:pPr>
      <w:r w:rsidRPr="000074CF">
        <w:rPr>
          <w:rFonts w:ascii="Arial" w:hAnsi="Arial" w:cs="Arial"/>
          <w:b/>
          <w:u w:val="single"/>
        </w:rPr>
        <w:t>META- SPC 1</w:t>
      </w:r>
    </w:p>
    <w:p w14:paraId="54773906" w14:textId="77777777" w:rsidR="004E323B" w:rsidRPr="002D4DC5" w:rsidRDefault="004E323B" w:rsidP="002C0442">
      <w:pPr>
        <w:widowControl w:val="0"/>
        <w:suppressAutoHyphens w:val="0"/>
        <w:autoSpaceDE w:val="0"/>
        <w:autoSpaceDN w:val="0"/>
        <w:adjustRightInd w:val="0"/>
        <w:jc w:val="both"/>
        <w:rPr>
          <w:rFonts w:ascii="Arial" w:hAnsi="Arial" w:cs="Arial"/>
          <w:b/>
          <w:bCs/>
          <w:lang w:eastAsia="de-DE"/>
        </w:rPr>
      </w:pPr>
    </w:p>
    <w:p w14:paraId="7CD3759D"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Table 1-use 1 - Manual disinfection by dipping (pre-milking)</w:t>
      </w:r>
    </w:p>
    <w:p w14:paraId="2BE821E8" w14:textId="77777777" w:rsidR="000074CF" w:rsidRPr="000074C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F2E6E1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541174" w14:textId="77777777" w:rsidR="004E323B" w:rsidRPr="002D4DC5" w:rsidRDefault="004E323B" w:rsidP="00E72CB9">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Use # 1 – Liquid dipping before milking</w:t>
            </w:r>
          </w:p>
        </w:tc>
      </w:tr>
      <w:tr w:rsidR="004E323B" w:rsidRPr="00E72CB9" w14:paraId="4F3FAE4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41AE10" w14:textId="77777777" w:rsidR="004E323B" w:rsidRPr="000074C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9BF6983" w14:textId="77777777" w:rsidR="004E323B" w:rsidRPr="002D4DC5" w:rsidRDefault="004E323B" w:rsidP="00E72CB9">
            <w:pPr>
              <w:widowControl w:val="0"/>
              <w:suppressAutoHyphens w:val="0"/>
              <w:autoSpaceDE w:val="0"/>
              <w:autoSpaceDN w:val="0"/>
              <w:adjustRightInd w:val="0"/>
              <w:jc w:val="both"/>
              <w:rPr>
                <w:rFonts w:ascii="Arial" w:hAnsi="Arial" w:cs="Arial"/>
                <w:bCs/>
                <w:lang w:eastAsia="de-DE"/>
              </w:rPr>
            </w:pPr>
            <w:r w:rsidRPr="002D4DC5">
              <w:rPr>
                <w:rFonts w:ascii="Arial" w:hAnsi="Arial" w:cs="Arial"/>
                <w:bCs/>
                <w:lang w:eastAsia="de-DE"/>
              </w:rPr>
              <w:t>PT3- Veterinary hygiene</w:t>
            </w:r>
          </w:p>
        </w:tc>
      </w:tr>
      <w:tr w:rsidR="004E323B" w:rsidRPr="00E72CB9" w14:paraId="5C91434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0E35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12F3F04" w14:textId="77777777"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4E323B" w:rsidRPr="00E72CB9" w14:paraId="0E87EF9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CE2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E94E0B" w14:textId="54F85FDC" w:rsidR="001F4D76" w:rsidRPr="001F4D76" w:rsidRDefault="004E323B" w:rsidP="003748F6">
            <w:pPr>
              <w:widowControl w:val="0"/>
              <w:suppressAutoHyphens w:val="0"/>
              <w:autoSpaceDE w:val="0"/>
              <w:autoSpaceDN w:val="0"/>
              <w:adjustRightInd w:val="0"/>
              <w:jc w:val="both"/>
              <w:rPr>
                <w:rFonts w:ascii="Arial" w:hAnsi="Arial" w:cs="Arial"/>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FBE9C88" w14:textId="7ED882B3" w:rsidR="004E323B" w:rsidRPr="00CE031F" w:rsidRDefault="004E323B"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4681BE5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E3F3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w:t>
            </w:r>
            <w:r w:rsidRPr="00CE031F">
              <w:rPr>
                <w:rFonts w:ascii="Arial" w:hAnsi="Arial" w:cs="Arial"/>
                <w:b/>
                <w:lang w:eastAsia="en-GB"/>
              </w:rPr>
              <w:t>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CB8A3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dipping before milking</w:t>
            </w:r>
          </w:p>
        </w:tc>
      </w:tr>
      <w:tr w:rsidR="004E323B" w:rsidRPr="00E72CB9" w14:paraId="38B6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6FD41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F2850F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2E5FB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170E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15687F"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D569F69"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tc>
      </w:tr>
      <w:tr w:rsidR="004E323B" w:rsidRPr="00E72CB9" w14:paraId="366874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1B41A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B290C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084449A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505FD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79C34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60kg, 200kg, 1000kg.</w:t>
            </w:r>
          </w:p>
        </w:tc>
      </w:tr>
    </w:tbl>
    <w:p w14:paraId="3ECAC950"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i/>
          <w:kern w:val="32"/>
          <w:lang w:eastAsia="de-DE"/>
        </w:rPr>
      </w:pPr>
    </w:p>
    <w:p w14:paraId="0499D1A4"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1C0C304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2 </w:t>
      </w:r>
      <w:r w:rsidR="004E323B" w:rsidRPr="00CE031F">
        <w:rPr>
          <w:rFonts w:ascii="Arial" w:hAnsi="Arial" w:cs="Arial"/>
          <w:b/>
          <w:bCs/>
          <w:lang w:eastAsia="de-DE"/>
        </w:rPr>
        <w:t xml:space="preserve">Use </w:t>
      </w:r>
      <w:r w:rsidRPr="00CE031F">
        <w:rPr>
          <w:rFonts w:ascii="Arial" w:hAnsi="Arial" w:cs="Arial"/>
          <w:b/>
          <w:bCs/>
          <w:lang w:eastAsia="de-DE"/>
        </w:rPr>
        <w:t xml:space="preserve">1 </w:t>
      </w:r>
      <w:r w:rsidR="004E323B" w:rsidRPr="00CE031F">
        <w:rPr>
          <w:rFonts w:ascii="Arial" w:hAnsi="Arial" w:cs="Arial"/>
          <w:b/>
          <w:bCs/>
          <w:lang w:eastAsia="de-DE"/>
        </w:rPr>
        <w:t>- Manual disinfection by foam dipping (pre-milking)</w:t>
      </w:r>
    </w:p>
    <w:p w14:paraId="03698E76"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089135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6153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2 – Liquid dipping with foam before milking</w:t>
            </w:r>
          </w:p>
        </w:tc>
      </w:tr>
      <w:tr w:rsidR="004E323B" w:rsidRPr="00E72CB9" w14:paraId="16731C6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B785B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w:t>
            </w:r>
            <w:r w:rsidRPr="00CE031F">
              <w:rPr>
                <w:rFonts w:ascii="Arial" w:hAnsi="Arial" w:cs="Arial"/>
                <w:b/>
                <w:lang w:eastAsia="en-GB"/>
              </w:rPr>
              <w:t>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C925FD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502AF1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14C9D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8F5E8D"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7B3C012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8D45F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B481286" w14:textId="009889EC"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8C1BB52" w14:textId="66FB5C92"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1328416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05BA4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C8A9D6"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foam teat dipping before milking</w:t>
            </w:r>
          </w:p>
        </w:tc>
      </w:tr>
      <w:tr w:rsidR="004E323B" w:rsidRPr="00E72CB9" w14:paraId="7E369D5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60B00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4EDB0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4E323B" w:rsidRPr="00E72CB9" w14:paraId="1C8200E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3F437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60AECF0"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at each milking (twice a day) - ready-to-use product -</w:t>
            </w:r>
          </w:p>
          <w:p w14:paraId="4C309771" w14:textId="77777777" w:rsidR="00166C8D" w:rsidRPr="009F2E41" w:rsidRDefault="00166C8D" w:rsidP="00CE031F">
            <w:pPr>
              <w:widowControl w:val="0"/>
              <w:suppressAutoHyphens w:val="0"/>
              <w:autoSpaceDE w:val="0"/>
              <w:autoSpaceDN w:val="0"/>
              <w:adjustRightInd w:val="0"/>
              <w:jc w:val="both"/>
              <w:rPr>
                <w:rFonts w:ascii="Arial" w:hAnsi="Arial" w:cs="Arial"/>
                <w:bCs/>
                <w:lang w:val="de-DE" w:eastAsia="de-DE"/>
              </w:rPr>
            </w:pPr>
            <w:r w:rsidRPr="009F2E41" w:rsidDel="00D26BBE">
              <w:rPr>
                <w:rFonts w:ascii="Arial" w:hAnsi="Arial" w:cs="Arial"/>
                <w:bCs/>
                <w:lang w:eastAsia="de-DE"/>
              </w:rPr>
              <w:t xml:space="preserve"> </w:t>
            </w:r>
          </w:p>
          <w:p w14:paraId="7F2EA53C"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p w14:paraId="3B85F12C" w14:textId="77777777" w:rsidR="004E323B" w:rsidRPr="00CC262E"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3C0DD3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A32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F27FC7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1745F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73CC4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w:t>
            </w:r>
            <w:r w:rsidRPr="00CE031F">
              <w:rPr>
                <w:rFonts w:ascii="Arial" w:hAnsi="Arial" w:cs="Arial"/>
                <w:b/>
                <w:lang w:eastAsia="en-GB"/>
              </w:rPr>
              <w:t xml:space="preserve">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7123B9" w14:textId="2D85E1CE"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3879DB4E" w14:textId="77777777" w:rsidR="004E323B" w:rsidRPr="00E72CB9" w:rsidRDefault="004E323B" w:rsidP="00E72CB9">
      <w:pPr>
        <w:widowControl w:val="0"/>
        <w:suppressAutoHyphens w:val="0"/>
        <w:autoSpaceDE w:val="0"/>
        <w:autoSpaceDN w:val="0"/>
        <w:adjustRightInd w:val="0"/>
        <w:jc w:val="both"/>
        <w:rPr>
          <w:rFonts w:ascii="Arial" w:hAnsi="Arial" w:cs="Arial"/>
          <w:bCs/>
          <w:lang w:eastAsia="de-DE"/>
        </w:rPr>
      </w:pPr>
    </w:p>
    <w:p w14:paraId="35DF053F"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47D9076C"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3 </w:t>
      </w:r>
      <w:r w:rsidR="004E323B" w:rsidRPr="00CE031F">
        <w:rPr>
          <w:rFonts w:ascii="Arial" w:hAnsi="Arial" w:cs="Arial"/>
          <w:b/>
          <w:bCs/>
          <w:lang w:eastAsia="de-DE"/>
        </w:rPr>
        <w:t xml:space="preserve">Use </w:t>
      </w:r>
      <w:r w:rsidRPr="00CE031F">
        <w:rPr>
          <w:rFonts w:ascii="Arial" w:hAnsi="Arial" w:cs="Arial"/>
          <w:b/>
          <w:bCs/>
          <w:lang w:eastAsia="de-DE"/>
        </w:rPr>
        <w:t>3</w:t>
      </w:r>
      <w:r w:rsidR="004E323B" w:rsidRPr="00CE031F">
        <w:rPr>
          <w:rFonts w:ascii="Arial" w:hAnsi="Arial" w:cs="Arial"/>
          <w:b/>
          <w:bCs/>
          <w:lang w:eastAsia="de-DE"/>
        </w:rPr>
        <w:t>- Automatic disinfection by spraying (pre-milking)</w:t>
      </w:r>
    </w:p>
    <w:p w14:paraId="038AFBC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DFF8B8C"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FE8349" w14:textId="04345A68"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3 – Automated spraying before milking</w:t>
            </w:r>
          </w:p>
        </w:tc>
      </w:tr>
      <w:tr w:rsidR="004E323B" w:rsidRPr="00E72CB9" w14:paraId="1C6F387D"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992F6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BD8A4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3B2077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D6D3B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9844E05"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2C25CA5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5E89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AD384A" w14:textId="3F6918C9"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6C484902" w14:textId="51554919"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7D8774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D1165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530F87"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milking</w:t>
            </w:r>
          </w:p>
        </w:tc>
      </w:tr>
      <w:tr w:rsidR="004E323B" w:rsidRPr="00E72CB9" w14:paraId="70589EB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F1C2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D375F8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647734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CD1F0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2B4B71"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31FA2556"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20C1BD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2CA1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4CA2B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CF2BCE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95695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F60A36" w14:textId="7AD4BFA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2D4DC5">
              <w:rPr>
                <w:rFonts w:ascii="Arial" w:hAnsi="Arial" w:cs="Arial"/>
                <w:bCs/>
                <w:lang w:eastAsia="de-DE"/>
              </w:rPr>
              <w:t xml:space="preserve"> </w:t>
            </w:r>
            <w:r w:rsidRPr="009F2E41">
              <w:rPr>
                <w:rFonts w:ascii="Arial" w:hAnsi="Arial" w:cs="Arial"/>
                <w:bCs/>
                <w:lang w:eastAsia="de-DE"/>
              </w:rPr>
              <w:t>kg, 200</w:t>
            </w:r>
            <w:r w:rsidR="002D4DC5">
              <w:rPr>
                <w:rFonts w:ascii="Arial" w:hAnsi="Arial" w:cs="Arial"/>
                <w:bCs/>
                <w:lang w:eastAsia="de-DE"/>
              </w:rPr>
              <w:t xml:space="preserve"> </w:t>
            </w:r>
            <w:r w:rsidRPr="009F2E41">
              <w:rPr>
                <w:rFonts w:ascii="Arial" w:hAnsi="Arial" w:cs="Arial"/>
                <w:bCs/>
                <w:lang w:eastAsia="de-DE"/>
              </w:rPr>
              <w:t>kg, 1000</w:t>
            </w:r>
            <w:r w:rsidR="002D4DC5">
              <w:rPr>
                <w:rFonts w:ascii="Arial" w:hAnsi="Arial" w:cs="Arial"/>
                <w:bCs/>
                <w:lang w:eastAsia="de-DE"/>
              </w:rPr>
              <w:t xml:space="preserve"> </w:t>
            </w:r>
            <w:r w:rsidRPr="009F2E41">
              <w:rPr>
                <w:rFonts w:ascii="Arial" w:hAnsi="Arial" w:cs="Arial"/>
                <w:bCs/>
                <w:lang w:eastAsia="de-DE"/>
              </w:rPr>
              <w:t>kg.</w:t>
            </w:r>
          </w:p>
        </w:tc>
      </w:tr>
    </w:tbl>
    <w:p w14:paraId="174559A9"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A8D7246"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Table 4</w:t>
      </w:r>
      <w:r w:rsidR="004E323B" w:rsidRPr="00CE031F">
        <w:rPr>
          <w:rFonts w:ascii="Arial" w:hAnsi="Arial" w:cs="Arial"/>
          <w:b/>
          <w:bCs/>
          <w:lang w:eastAsia="de-DE"/>
        </w:rPr>
        <w:t xml:space="preserve"> Use </w:t>
      </w:r>
      <w:r w:rsidRPr="00CE031F">
        <w:rPr>
          <w:rFonts w:ascii="Arial" w:hAnsi="Arial" w:cs="Arial"/>
          <w:b/>
          <w:bCs/>
          <w:lang w:eastAsia="de-DE"/>
        </w:rPr>
        <w:t xml:space="preserve">4 </w:t>
      </w:r>
      <w:r w:rsidR="004E323B" w:rsidRPr="00CE031F">
        <w:rPr>
          <w:rFonts w:ascii="Arial" w:hAnsi="Arial" w:cs="Arial"/>
          <w:b/>
          <w:bCs/>
          <w:lang w:eastAsia="de-DE"/>
        </w:rPr>
        <w:t>- Semi-automatic or manual disinfection by spraying (pre-milking)</w:t>
      </w:r>
    </w:p>
    <w:p w14:paraId="05EA53B2"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E43FF4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65C50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Use # 4 – Semi-automated or manual spraying before milking</w:t>
            </w:r>
          </w:p>
        </w:tc>
      </w:tr>
      <w:tr w:rsidR="004E323B" w:rsidRPr="00E72CB9" w14:paraId="21B6CB5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A4EB9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EE942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6FAAC48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A4093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C038FA7"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524E04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420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EEAD63" w14:textId="04917078"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1F4D76">
              <w:rPr>
                <w:rFonts w:ascii="Arial" w:hAnsi="Arial" w:cs="Arial"/>
              </w:rPr>
              <w:t>additional strains :</w:t>
            </w:r>
            <w:r w:rsidR="00996443">
              <w:rPr>
                <w:rFonts w:ascii="Arial" w:hAnsi="Arial" w:cs="Arial"/>
                <w:i/>
              </w:rPr>
              <w:t xml:space="preserve"> </w:t>
            </w:r>
            <w:r w:rsidR="001F4D76" w:rsidRPr="00C355DE">
              <w:rPr>
                <w:rFonts w:ascii="Arial" w:hAnsi="Arial" w:cs="Arial"/>
                <w:i/>
              </w:rPr>
              <w:t>E</w:t>
            </w:r>
            <w:r w:rsidR="00996443">
              <w:rPr>
                <w:rFonts w:ascii="Arial" w:hAnsi="Arial" w:cs="Arial"/>
                <w:i/>
              </w:rPr>
              <w:t xml:space="preserve"> cloacae,</w:t>
            </w:r>
            <w:r w:rsidR="001F4D76">
              <w:rPr>
                <w:rFonts w:ascii="Arial" w:hAnsi="Arial" w:cs="Arial"/>
                <w:i/>
              </w:rPr>
              <w:t xml:space="preserve"> </w:t>
            </w:r>
            <w:r w:rsidR="001F4D76" w:rsidRPr="00C355DE">
              <w:rPr>
                <w:rFonts w:ascii="Arial" w:hAnsi="Arial" w:cs="Arial"/>
                <w:i/>
              </w:rPr>
              <w:t>L</w:t>
            </w:r>
            <w:r w:rsidR="001F4D76">
              <w:rPr>
                <w:rFonts w:ascii="Arial" w:hAnsi="Arial" w:cs="Arial"/>
                <w:i/>
              </w:rPr>
              <w:t>.</w:t>
            </w:r>
            <w:r w:rsidR="001F4D76" w:rsidRPr="00C355DE">
              <w:rPr>
                <w:rFonts w:ascii="Arial" w:hAnsi="Arial" w:cs="Arial"/>
                <w:i/>
              </w:rPr>
              <w:t>brevis</w:t>
            </w:r>
            <w:r w:rsidR="001F4D76">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w:t>
            </w:r>
            <w:r w:rsidR="001F4D76" w:rsidRPr="00C355DE">
              <w:rPr>
                <w:rFonts w:ascii="Arial" w:hAnsi="Arial" w:cs="Arial"/>
                <w:i/>
              </w:rPr>
              <w:t>P</w:t>
            </w:r>
            <w:r w:rsidR="001F4D76">
              <w:rPr>
                <w:rFonts w:ascii="Arial" w:hAnsi="Arial" w:cs="Arial"/>
                <w:i/>
              </w:rPr>
              <w:t>.</w:t>
            </w:r>
            <w:r w:rsidR="001F4D76"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1F4D76" w:rsidRPr="00C355DE">
              <w:rPr>
                <w:rFonts w:ascii="Arial" w:hAnsi="Arial" w:cs="Arial"/>
                <w:i/>
              </w:rPr>
              <w:t>)</w:t>
            </w:r>
          </w:p>
          <w:p w14:paraId="5216DDF6" w14:textId="579E57AD"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3EF0DFC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08DBD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E5977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spraying before milking</w:t>
            </w:r>
          </w:p>
        </w:tc>
      </w:tr>
      <w:tr w:rsidR="004E323B" w:rsidRPr="00E72CB9" w14:paraId="4CE0CF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612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BA51C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56E636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9103C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4BB3E0"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10408181"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p w14:paraId="15B4DF46"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06C566D7"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CF580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714DE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F171FC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06FF2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76513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452AB284" w14:textId="77777777" w:rsidR="00856D7D" w:rsidRPr="00E72CB9" w:rsidRDefault="00856D7D" w:rsidP="002C0442">
      <w:pPr>
        <w:pStyle w:val="Lgende"/>
        <w:spacing w:after="0"/>
        <w:ind w:left="0" w:firstLine="0"/>
        <w:jc w:val="both"/>
        <w:rPr>
          <w:rFonts w:ascii="Arial" w:hAnsi="Arial" w:cs="Arial"/>
        </w:rPr>
      </w:pPr>
    </w:p>
    <w:p w14:paraId="099988F1" w14:textId="77777777" w:rsidR="000074CF" w:rsidRDefault="000074CF" w:rsidP="00E72CB9">
      <w:pPr>
        <w:jc w:val="both"/>
        <w:rPr>
          <w:rFonts w:ascii="Arial" w:hAnsi="Arial" w:cs="Arial"/>
          <w:b/>
          <w:u w:val="single"/>
          <w:lang w:val="de-DE" w:eastAsia="en-US"/>
        </w:rPr>
      </w:pPr>
    </w:p>
    <w:p w14:paraId="120F45A7" w14:textId="77777777" w:rsidR="00856D7D"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 SPC 3</w:t>
      </w:r>
    </w:p>
    <w:p w14:paraId="6EEFC705" w14:textId="77777777" w:rsidR="00D26BBE" w:rsidRPr="009F2E41" w:rsidRDefault="00D26BBE" w:rsidP="00E72CB9">
      <w:pPr>
        <w:jc w:val="both"/>
        <w:rPr>
          <w:rFonts w:ascii="Arial" w:hAnsi="Arial" w:cs="Arial"/>
          <w:lang w:val="de-DE" w:eastAsia="en-US"/>
        </w:rPr>
      </w:pPr>
    </w:p>
    <w:p w14:paraId="7FB30339"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w:t>
      </w:r>
      <w:r w:rsidR="00D26BBE" w:rsidRPr="009F2E41">
        <w:rPr>
          <w:rFonts w:ascii="Arial" w:hAnsi="Arial" w:cs="Arial"/>
          <w:b/>
          <w:bCs/>
          <w:lang w:eastAsia="de-DE"/>
        </w:rPr>
        <w:t>Table 7</w:t>
      </w:r>
      <w:r w:rsidRPr="009F2E41">
        <w:rPr>
          <w:rFonts w:ascii="Arial" w:hAnsi="Arial" w:cs="Arial"/>
          <w:b/>
          <w:bCs/>
          <w:lang w:eastAsia="de-DE"/>
        </w:rPr>
        <w:t xml:space="preserve"> Use </w:t>
      </w:r>
      <w:r w:rsidR="00D26BBE" w:rsidRPr="009F2E41">
        <w:rPr>
          <w:rFonts w:ascii="Arial" w:hAnsi="Arial" w:cs="Arial"/>
          <w:b/>
          <w:bCs/>
          <w:lang w:eastAsia="de-DE"/>
        </w:rPr>
        <w:t>7</w:t>
      </w:r>
      <w:r w:rsidRPr="009F2E41">
        <w:rPr>
          <w:rFonts w:ascii="Arial" w:hAnsi="Arial" w:cs="Arial"/>
          <w:b/>
          <w:bCs/>
          <w:lang w:eastAsia="de-DE"/>
        </w:rPr>
        <w:t xml:space="preserve">- </w:t>
      </w:r>
      <w:r w:rsidR="00D26BBE" w:rsidRPr="009F2E41">
        <w:rPr>
          <w:rFonts w:ascii="Arial" w:hAnsi="Arial" w:cs="Arial"/>
          <w:b/>
          <w:bCs/>
          <w:lang w:eastAsia="de-DE"/>
        </w:rPr>
        <w:t>Liquid dipping after milking (1.5% PVPi)</w:t>
      </w:r>
    </w:p>
    <w:p w14:paraId="62273EA5" w14:textId="77777777" w:rsidR="000074CF" w:rsidRPr="00CC262E"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DADC01E"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8F9E04" w14:textId="77777777" w:rsidR="004E323B" w:rsidRPr="00CC262E" w:rsidRDefault="004E323B" w:rsidP="00E72CB9">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7 – Liquid dipping after milking</w:t>
            </w:r>
          </w:p>
        </w:tc>
      </w:tr>
      <w:tr w:rsidR="004E323B" w:rsidRPr="00E72CB9" w14:paraId="74FCC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B00F6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4A8C80" w14:textId="77777777" w:rsidR="004E323B"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PT03 - Veterinary hygiene (Disinfectants)</w:t>
            </w:r>
          </w:p>
        </w:tc>
      </w:tr>
      <w:tr w:rsidR="004E323B" w:rsidRPr="00E72CB9" w14:paraId="1F17DC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7535F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w:t>
            </w:r>
            <w:r w:rsidRPr="00CE031F">
              <w:rPr>
                <w:rFonts w:ascii="Arial" w:hAnsi="Arial" w:cs="Arial"/>
                <w:b/>
                <w:lang w:eastAsia="en-GB"/>
              </w:rPr>
              <w:t>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8A362F3"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1508893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74994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734016"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2549A340" w14:textId="56377263" w:rsidR="00D26BBE" w:rsidRPr="000074CF"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52CE68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85015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9016FB"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54CBE2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8C2E7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DEC8D8"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 xml:space="preserve"> </w:t>
            </w:r>
            <w:r w:rsidRPr="009F2E41">
              <w:rPr>
                <w:rFonts w:ascii="Arial" w:hAnsi="Arial" w:cs="Arial"/>
                <w:bCs/>
                <w:lang w:eastAsia="de-DE"/>
              </w:rPr>
              <w:t>Open system: dip treatment</w:t>
            </w:r>
          </w:p>
        </w:tc>
      </w:tr>
      <w:tr w:rsidR="004E323B" w:rsidRPr="00E72CB9" w14:paraId="5CC2D2E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CAC3F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CD0E2E"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AA5FC09"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60F8CA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2144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5578F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D109AC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94B1F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7C713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010DD27B"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0A506F9C" w14:textId="77777777" w:rsidR="004E323B" w:rsidRPr="00CE031F"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Tabel 8</w:t>
      </w:r>
      <w:r w:rsidR="00BE15D7" w:rsidRPr="00CE031F">
        <w:rPr>
          <w:rFonts w:ascii="Arial" w:hAnsi="Arial" w:cs="Arial"/>
          <w:b/>
          <w:bCs/>
          <w:lang w:eastAsia="de-DE"/>
        </w:rPr>
        <w:t xml:space="preserve">a  </w:t>
      </w:r>
      <w:r w:rsidR="004E323B" w:rsidRPr="00CE031F">
        <w:rPr>
          <w:rFonts w:ascii="Arial" w:hAnsi="Arial" w:cs="Arial"/>
          <w:b/>
          <w:bCs/>
          <w:lang w:eastAsia="de-DE"/>
        </w:rPr>
        <w:t xml:space="preserve">Use </w:t>
      </w:r>
      <w:r w:rsidRPr="00CE031F">
        <w:rPr>
          <w:rFonts w:ascii="Arial" w:hAnsi="Arial" w:cs="Arial"/>
          <w:b/>
          <w:bCs/>
          <w:lang w:eastAsia="de-DE"/>
        </w:rPr>
        <w:t>8</w:t>
      </w:r>
      <w:r w:rsidR="004E323B" w:rsidRPr="00CE031F">
        <w:rPr>
          <w:rFonts w:ascii="Arial" w:hAnsi="Arial" w:cs="Arial"/>
          <w:b/>
          <w:bCs/>
          <w:lang w:eastAsia="de-DE"/>
        </w:rPr>
        <w:t>- Automatic disinfection by spraying (post-milking)</w:t>
      </w:r>
      <w:r w:rsidR="00BE15D7" w:rsidRPr="00CE031F">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F11D08A"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D66C9E"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 – Automated spraying after milking</w:t>
            </w:r>
            <w:r w:rsidR="00BE15D7" w:rsidRPr="009F2E41">
              <w:rPr>
                <w:rFonts w:ascii="Arial" w:hAnsi="Arial" w:cs="Arial"/>
                <w:b/>
                <w:bCs/>
                <w:lang w:eastAsia="de-DE"/>
              </w:rPr>
              <w:t xml:space="preserve"> PVPi 1.5 %</w:t>
            </w:r>
          </w:p>
        </w:tc>
      </w:tr>
      <w:tr w:rsidR="004E323B" w:rsidRPr="00E72CB9" w14:paraId="59E184B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7A05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Product </w:t>
            </w:r>
            <w:r w:rsidRPr="00CE031F">
              <w:rPr>
                <w:rFonts w:ascii="Arial" w:hAnsi="Arial" w:cs="Arial"/>
                <w:b/>
                <w:lang w:eastAsia="en-GB"/>
              </w:rPr>
              <w:t>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41BC4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28F8061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ADBA9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2DC500F"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5A7AC5A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0DCA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6BDA085"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4743DFB" w14:textId="58A863B0" w:rsidR="004E323B" w:rsidRPr="00E72CB9"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C2E51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FCD6E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CE44B3"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69A0565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F9B0D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101B597"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Spraying</w:t>
            </w:r>
            <w:r w:rsidR="004E323B" w:rsidRPr="009F2E41">
              <w:rPr>
                <w:rFonts w:ascii="Arial" w:hAnsi="Arial" w:cs="Arial"/>
                <w:bCs/>
                <w:lang w:eastAsia="de-DE"/>
              </w:rPr>
              <w:t xml:space="preserve"> </w:t>
            </w:r>
          </w:p>
        </w:tc>
      </w:tr>
      <w:tr w:rsidR="004E323B" w:rsidRPr="00E72CB9" w14:paraId="0E6178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1E3F5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1F693"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250D6827"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31AE89F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5EB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w:t>
            </w:r>
            <w:r w:rsidRPr="00CE031F">
              <w:rPr>
                <w:rFonts w:ascii="Arial" w:hAnsi="Arial" w:cs="Arial"/>
                <w:b/>
                <w:lang w:eastAsia="en-GB"/>
              </w:rPr>
              <w:t>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FB606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A0E0F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093B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5EAC8B" w14:textId="3EDA1A81"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1000kg.</w:t>
            </w:r>
          </w:p>
        </w:tc>
      </w:tr>
    </w:tbl>
    <w:p w14:paraId="287BA4F5"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p>
    <w:p w14:paraId="169B2985" w14:textId="77777777" w:rsidR="000074CF" w:rsidRPr="00E72CB9" w:rsidRDefault="000074CF" w:rsidP="002C0442">
      <w:pPr>
        <w:widowControl w:val="0"/>
        <w:suppressAutoHyphens w:val="0"/>
        <w:autoSpaceDE w:val="0"/>
        <w:autoSpaceDN w:val="0"/>
        <w:adjustRightInd w:val="0"/>
        <w:jc w:val="both"/>
        <w:rPr>
          <w:rFonts w:ascii="Arial" w:hAnsi="Arial" w:cs="Arial"/>
          <w:b/>
          <w:bCs/>
          <w:lang w:eastAsia="de-DE"/>
        </w:rPr>
      </w:pPr>
    </w:p>
    <w:p w14:paraId="2A740753" w14:textId="77777777" w:rsidR="00BE15D7" w:rsidRDefault="00BE15D7"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Tabel 8b  Use 8- Automated disinfection by spraying (post-milking) </w:t>
      </w:r>
    </w:p>
    <w:p w14:paraId="5994842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E15D7" w:rsidRPr="00E72CB9" w14:paraId="6701F98B" w14:textId="77777777" w:rsidTr="00A4664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49B718" w14:textId="77777777" w:rsidR="00BE15D7" w:rsidRPr="009F2E41" w:rsidRDefault="00BE15D7"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8b – Automated spraying after milking PVPi 2 %</w:t>
            </w:r>
          </w:p>
        </w:tc>
      </w:tr>
      <w:tr w:rsidR="00BE15D7" w:rsidRPr="00E72CB9" w14:paraId="6B5DB7D5" w14:textId="77777777" w:rsidTr="00A4664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CF43E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6DD3A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BE15D7" w:rsidRPr="00E72CB9" w14:paraId="184D63C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62647D"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AB5B780" w14:textId="77777777" w:rsidR="00BE15D7" w:rsidRPr="009F2E41" w:rsidRDefault="00BE15D7"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BE15D7" w:rsidRPr="00E72CB9" w14:paraId="268EDF95"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FA48B9"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5C8C55"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9D4DF7E" w14:textId="6161D670" w:rsidR="00BE15D7" w:rsidRPr="00E72CB9"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BE15D7" w:rsidRPr="00E72CB9" w14:paraId="3E7275E2"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2425C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CB1F0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BE15D7" w:rsidRPr="00E72CB9" w14:paraId="19DE798B"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21423B"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F6B730"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Spraying </w:t>
            </w:r>
          </w:p>
        </w:tc>
      </w:tr>
      <w:tr w:rsidR="00BE15D7" w:rsidRPr="00E72CB9" w14:paraId="74977AEE"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E9797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E51435"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0451085" w14:textId="77777777" w:rsidR="00BE15D7" w:rsidRPr="009F2E41" w:rsidRDefault="00BE15D7"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BE15D7" w:rsidRPr="00E72CB9" w14:paraId="50E02C8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53FAA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C3494F"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BE15D7" w:rsidRPr="00E72CB9" w14:paraId="215A7EF7"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19D053"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059D558" w14:textId="3F86D039"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27C59616" w14:textId="77777777" w:rsidR="00BE15D7" w:rsidRPr="00E72CB9" w:rsidRDefault="00BE15D7" w:rsidP="002C0442">
      <w:pPr>
        <w:widowControl w:val="0"/>
        <w:suppressAutoHyphens w:val="0"/>
        <w:autoSpaceDE w:val="0"/>
        <w:autoSpaceDN w:val="0"/>
        <w:adjustRightInd w:val="0"/>
        <w:jc w:val="both"/>
        <w:rPr>
          <w:rFonts w:ascii="Arial" w:hAnsi="Arial" w:cs="Arial"/>
          <w:b/>
          <w:bCs/>
          <w:lang w:eastAsia="de-DE"/>
        </w:rPr>
      </w:pPr>
    </w:p>
    <w:p w14:paraId="621B80FD" w14:textId="77777777" w:rsidR="00D26BBE" w:rsidRPr="00CE031F" w:rsidRDefault="00D26BBE"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4305030"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9 Use 9- Semi-automated or manual spraying (post-milking)</w:t>
      </w:r>
    </w:p>
    <w:p w14:paraId="5C8118F4"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2AC8900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A72879"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9 – Semi-automated or manual spraying after milking</w:t>
            </w:r>
          </w:p>
        </w:tc>
      </w:tr>
      <w:tr w:rsidR="004E323B" w:rsidRPr="00E72CB9" w14:paraId="1DCA3FA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4985B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9B103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9F66A6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F81D77"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38F427C"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E779A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5C1B8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776C1A"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534F6BCD" w14:textId="70EF230C" w:rsidR="004E323B" w:rsidRPr="000074CF"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63FB8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1E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D6C7E8D"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330D6A3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9C62F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B8D9EA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4AE34C5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B0236F"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w:t>
            </w:r>
            <w:r w:rsidRPr="00CE031F">
              <w:rPr>
                <w:rFonts w:ascii="Arial" w:hAnsi="Arial" w:cs="Arial"/>
                <w:b/>
                <w:lang w:eastAsia="en-GB"/>
              </w:rPr>
              <w:t>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44C2B4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925D182" w14:textId="77777777" w:rsidR="004E323B" w:rsidRPr="00CC262E" w:rsidRDefault="00166C8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w:t>
            </w:r>
          </w:p>
        </w:tc>
      </w:tr>
      <w:tr w:rsidR="004E323B" w:rsidRPr="00E72CB9" w14:paraId="5C14B9B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F426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67A43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EA2211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2557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8C68EE" w14:textId="4BAE2843"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0CDB6245" w14:textId="77777777" w:rsidR="004E323B" w:rsidRPr="00E72CB9" w:rsidRDefault="004E323B" w:rsidP="00E72CB9">
      <w:pPr>
        <w:jc w:val="both"/>
        <w:rPr>
          <w:rFonts w:ascii="Arial" w:hAnsi="Arial" w:cs="Arial"/>
          <w:lang w:eastAsia="en-US"/>
        </w:rPr>
      </w:pPr>
    </w:p>
    <w:p w14:paraId="5755A36B" w14:textId="77777777" w:rsidR="004E323B" w:rsidRPr="00CE031F" w:rsidRDefault="004E323B" w:rsidP="00E72CB9">
      <w:pPr>
        <w:jc w:val="both"/>
        <w:rPr>
          <w:rFonts w:ascii="Arial" w:hAnsi="Arial" w:cs="Arial"/>
          <w:b/>
          <w:u w:val="single"/>
          <w:lang w:val="de-DE" w:eastAsia="en-US"/>
        </w:rPr>
      </w:pPr>
    </w:p>
    <w:p w14:paraId="0B6B1C1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4</w:t>
      </w:r>
    </w:p>
    <w:p w14:paraId="272228A7" w14:textId="77777777" w:rsidR="00D26BBE" w:rsidRPr="009F2E41" w:rsidRDefault="00D26BBE" w:rsidP="009F2E41">
      <w:pPr>
        <w:jc w:val="both"/>
        <w:rPr>
          <w:rFonts w:ascii="Arial" w:hAnsi="Arial" w:cs="Arial"/>
          <w:b/>
          <w:u w:val="single"/>
          <w:lang w:val="de-DE" w:eastAsia="en-US"/>
        </w:rPr>
      </w:pPr>
    </w:p>
    <w:p w14:paraId="647E5746"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10 Use 10- Thick liquid dipping after milking (post-milking)</w:t>
      </w:r>
    </w:p>
    <w:p w14:paraId="7FF77217" w14:textId="77777777" w:rsidR="00D26BBE" w:rsidRPr="009F2E41" w:rsidRDefault="00D26BBE" w:rsidP="00E72CB9">
      <w:pPr>
        <w:jc w:val="both"/>
        <w:rPr>
          <w:rFonts w:ascii="Arial" w:hAnsi="Arial" w:cs="Arial"/>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452701D"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E0C781" w14:textId="77777777" w:rsidR="004E323B" w:rsidRPr="00CC262E" w:rsidRDefault="004E323B" w:rsidP="00CE031F">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10 – Thick liquid dipping after milking</w:t>
            </w:r>
          </w:p>
        </w:tc>
      </w:tr>
      <w:tr w:rsidR="004E323B" w:rsidRPr="00E72CB9" w14:paraId="4412222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A3D09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C870D3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AE7170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B5676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784D5C9E"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C2CE9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6C3F17"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w:t>
            </w:r>
            <w:r w:rsidRPr="00CE031F">
              <w:rPr>
                <w:rFonts w:ascii="Arial" w:hAnsi="Arial" w:cs="Arial"/>
                <w:b/>
                <w:lang w:eastAsia="en-GB"/>
              </w:rPr>
              <w:t>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BD2860" w14:textId="1D3B9F64" w:rsidR="004E323B" w:rsidRPr="009F2E41" w:rsidRDefault="004E323B" w:rsidP="002C0442">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9F2E41">
              <w:rPr>
                <w:rFonts w:ascii="Arial" w:hAnsi="Arial" w:cs="Arial"/>
                <w:bCs/>
                <w:lang w:eastAsia="de-DE"/>
              </w:rPr>
              <w:t>and yeasts</w:t>
            </w:r>
          </w:p>
        </w:tc>
      </w:tr>
      <w:tr w:rsidR="004E323B" w:rsidRPr="00E72CB9" w14:paraId="35D865F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7CE11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D3B52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teat dipping after milking</w:t>
            </w:r>
          </w:p>
        </w:tc>
      </w:tr>
      <w:tr w:rsidR="004E323B" w:rsidRPr="00E72CB9" w14:paraId="6473028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CB95C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23EF61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737778C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33F34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0860D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4E323B" w:rsidRPr="00E72CB9" w14:paraId="3D6BE5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6193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6C6BA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6A8D5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59D40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283C94" w14:textId="3286AE58"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60FAFE0" w14:textId="77777777" w:rsidR="004E323B" w:rsidRPr="00E72CB9" w:rsidRDefault="004E323B" w:rsidP="00E72CB9">
      <w:pPr>
        <w:jc w:val="both"/>
        <w:rPr>
          <w:rFonts w:ascii="Arial" w:hAnsi="Arial" w:cs="Arial"/>
          <w:lang w:eastAsia="en-US"/>
        </w:rPr>
      </w:pPr>
    </w:p>
    <w:p w14:paraId="62DB0E19" w14:textId="77777777" w:rsidR="004E323B" w:rsidRPr="00CE031F" w:rsidRDefault="004E323B" w:rsidP="00E72CB9">
      <w:pPr>
        <w:jc w:val="both"/>
        <w:rPr>
          <w:rFonts w:ascii="Arial" w:hAnsi="Arial" w:cs="Arial"/>
          <w:lang w:val="de-DE" w:eastAsia="en-US"/>
        </w:rPr>
      </w:pPr>
    </w:p>
    <w:p w14:paraId="08B8BA3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5</w:t>
      </w:r>
    </w:p>
    <w:p w14:paraId="31CD71E1" w14:textId="77777777" w:rsidR="004E323B" w:rsidRPr="009F2E41" w:rsidRDefault="004E323B" w:rsidP="009F2E41">
      <w:pPr>
        <w:jc w:val="both"/>
        <w:rPr>
          <w:rFonts w:ascii="Arial" w:hAnsi="Arial" w:cs="Arial"/>
          <w:lang w:val="de-DE" w:eastAsia="en-US"/>
        </w:rPr>
      </w:pPr>
    </w:p>
    <w:p w14:paraId="319695A9"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Table 11 a</w:t>
      </w:r>
      <w:r w:rsidR="004E323B" w:rsidRPr="009F2E41">
        <w:rPr>
          <w:rFonts w:ascii="Arial" w:hAnsi="Arial" w:cs="Arial"/>
          <w:b/>
          <w:bCs/>
          <w:lang w:eastAsia="de-DE"/>
        </w:rPr>
        <w:t xml:space="preserve"> Use </w:t>
      </w:r>
      <w:r w:rsidRPr="009F2E41">
        <w:rPr>
          <w:rFonts w:ascii="Arial" w:hAnsi="Arial" w:cs="Arial"/>
          <w:b/>
          <w:bCs/>
          <w:lang w:eastAsia="de-DE"/>
        </w:rPr>
        <w:t>11a</w:t>
      </w:r>
      <w:r w:rsidR="004E323B" w:rsidRPr="009F2E41">
        <w:rPr>
          <w:rFonts w:ascii="Arial" w:hAnsi="Arial" w:cs="Arial"/>
          <w:b/>
          <w:bCs/>
          <w:lang w:eastAsia="de-DE"/>
        </w:rPr>
        <w:t>- Manual disinfection by dipping (post-milking)</w:t>
      </w:r>
    </w:p>
    <w:p w14:paraId="319F4FF2" w14:textId="77777777" w:rsidR="000074CF" w:rsidRPr="009F2E41"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69DB1A16"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F854D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11a – Thick film forming liquid dipping after milking (1.5 PVPi)</w:t>
            </w:r>
          </w:p>
        </w:tc>
      </w:tr>
      <w:tr w:rsidR="004E323B" w:rsidRPr="00E72CB9" w14:paraId="73DD2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84AC8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DAF45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7EA3135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7381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332870"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EC1997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2B16A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Target organism(s) (including development </w:t>
            </w:r>
            <w:r w:rsidRPr="00E72CB9">
              <w:rPr>
                <w:rFonts w:ascii="Arial" w:hAnsi="Arial" w:cs="Arial"/>
                <w:b/>
                <w:lang w:eastAsia="en-GB"/>
              </w:rPr>
              <w:lastRenderedPageBreak/>
              <w:t>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13CA95E" w14:textId="76CCC444"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lastRenderedPageBreak/>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 xml:space="preserve">E.cloacae, E.hirae, L.brevis, L.monocytogenes, P.vulgaris, P.aeruginosa, S.agalactiae, </w:t>
            </w:r>
            <w:r w:rsidR="00996443" w:rsidRPr="00CE031F">
              <w:rPr>
                <w:rFonts w:ascii="Arial" w:eastAsia="Calibri" w:hAnsi="Arial" w:cs="Arial"/>
                <w:bCs/>
                <w:i/>
                <w:iCs/>
                <w:lang w:val="sv-SE" w:eastAsia="en-US"/>
              </w:rPr>
              <w:lastRenderedPageBreak/>
              <w:t>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p>
          <w:p w14:paraId="7882A61E" w14:textId="76683030" w:rsidR="004E323B"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w:t>
            </w:r>
            <w:r w:rsidR="004E323B" w:rsidRPr="00CE031F">
              <w:rPr>
                <w:rFonts w:ascii="Arial" w:hAnsi="Arial" w:cs="Arial"/>
                <w:bCs/>
                <w:lang w:eastAsia="de-DE"/>
              </w:rPr>
              <w:t>easts</w:t>
            </w:r>
          </w:p>
          <w:p w14:paraId="7D11CBBA" w14:textId="160DA82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3F07C71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28CCC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C45061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2FD9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6CDD2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6CCBF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4AAE4D0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78584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DEB30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0878962"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2D5617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CD792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AEB4A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0BF3E5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E1D3F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8C9866" w14:textId="2E70A494"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7CAC716" w14:textId="77777777" w:rsidR="000074CF" w:rsidRDefault="000074CF" w:rsidP="00E72CB9">
      <w:pPr>
        <w:jc w:val="both"/>
        <w:rPr>
          <w:rFonts w:ascii="Arial" w:hAnsi="Arial" w:cs="Arial"/>
          <w:lang w:val="de-DE" w:eastAsia="en-US"/>
        </w:rPr>
      </w:pPr>
    </w:p>
    <w:p w14:paraId="03C7A624" w14:textId="77777777" w:rsidR="004E323B" w:rsidRDefault="00D26BBE" w:rsidP="00E72CB9">
      <w:pPr>
        <w:jc w:val="both"/>
        <w:rPr>
          <w:rFonts w:ascii="Arial" w:hAnsi="Arial" w:cs="Arial"/>
          <w:b/>
          <w:lang w:val="de-DE" w:eastAsia="en-US"/>
        </w:rPr>
      </w:pPr>
      <w:r w:rsidRPr="002C0442">
        <w:rPr>
          <w:rFonts w:ascii="Arial" w:hAnsi="Arial" w:cs="Arial"/>
          <w:b/>
          <w:lang w:val="de-DE" w:eastAsia="en-US"/>
        </w:rPr>
        <w:t>Table 11b-Use 11b:</w:t>
      </w:r>
      <w:r w:rsidRPr="002C0442">
        <w:rPr>
          <w:rFonts w:ascii="Arial" w:hAnsi="Arial" w:cs="Arial"/>
          <w:b/>
        </w:rPr>
        <w:t xml:space="preserve"> </w:t>
      </w:r>
      <w:r w:rsidRPr="002C0442">
        <w:rPr>
          <w:rFonts w:ascii="Arial" w:hAnsi="Arial" w:cs="Arial"/>
          <w:b/>
          <w:lang w:val="de-DE" w:eastAsia="en-US"/>
        </w:rPr>
        <w:t>Thick film forming liquid dipping (post-milking)</w:t>
      </w:r>
    </w:p>
    <w:p w14:paraId="49447E78" w14:textId="77777777" w:rsidR="000074CF" w:rsidRPr="002C0442" w:rsidRDefault="000074CF" w:rsidP="00E72CB9">
      <w:pPr>
        <w:jc w:val="both"/>
        <w:rPr>
          <w:rFonts w:ascii="Arial" w:hAnsi="Arial" w:cs="Arial"/>
          <w:b/>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57188CD1"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3D6356"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11b – Thick film forming liquid dipping after milking (2 % PVPi)</w:t>
            </w:r>
          </w:p>
        </w:tc>
      </w:tr>
      <w:tr w:rsidR="004E323B" w:rsidRPr="00E72CB9" w14:paraId="7F73FDC2"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DF1F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B7B3A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F6FD5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AF17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D6F3C7A"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66BD781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6476D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A5D917" w14:textId="54ED5D16"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996443">
              <w:rPr>
                <w:rFonts w:ascii="Arial" w:hAnsi="Arial" w:cs="Arial"/>
                <w:bCs/>
                <w:lang w:eastAsia="de-DE"/>
              </w:rPr>
              <w:t xml:space="preserve">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CE031F">
              <w:rPr>
                <w:rFonts w:ascii="Arial" w:hAnsi="Arial" w:cs="Arial"/>
                <w:bCs/>
                <w:lang w:eastAsia="de-DE"/>
              </w:rPr>
              <w:t xml:space="preserve"> </w:t>
            </w:r>
          </w:p>
          <w:p w14:paraId="718C692E" w14:textId="0071C1C7" w:rsidR="004E323B"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4E323B" w:rsidRPr="00CE031F">
              <w:rPr>
                <w:rFonts w:ascii="Arial" w:hAnsi="Arial" w:cs="Arial"/>
                <w:bCs/>
                <w:lang w:eastAsia="de-DE"/>
              </w:rPr>
              <w:t>easts</w:t>
            </w:r>
          </w:p>
          <w:p w14:paraId="49308DD1" w14:textId="32ABF58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5F0E27B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B5238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w:t>
            </w:r>
            <w:r w:rsidRPr="00CE031F">
              <w:rPr>
                <w:rFonts w:ascii="Arial" w:hAnsi="Arial" w:cs="Arial"/>
                <w:b/>
                <w:lang w:eastAsia="en-GB"/>
              </w:rPr>
              <w:t>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20168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077B9B0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177C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FF5C1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40DF1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F6D40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1CA45"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C2980DA"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1BF5D62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BC7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22D94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FED07F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26595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3DFBAD" w14:textId="7E17EAE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63579320" w14:textId="77777777" w:rsidR="004E323B" w:rsidRPr="00E72CB9" w:rsidRDefault="004E323B" w:rsidP="00E72CB9">
      <w:pPr>
        <w:jc w:val="both"/>
        <w:rPr>
          <w:rFonts w:ascii="Arial" w:hAnsi="Arial" w:cs="Arial"/>
          <w:lang w:eastAsia="en-US"/>
        </w:rPr>
      </w:pPr>
    </w:p>
    <w:p w14:paraId="31B43141" w14:textId="77777777" w:rsidR="004E323B"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META-SPC 6</w:t>
      </w:r>
    </w:p>
    <w:p w14:paraId="68D26367" w14:textId="77777777" w:rsidR="004E323B" w:rsidRPr="00CE031F" w:rsidRDefault="004E323B" w:rsidP="00CE031F">
      <w:pPr>
        <w:jc w:val="both"/>
        <w:rPr>
          <w:rFonts w:ascii="Arial" w:hAnsi="Arial" w:cs="Arial"/>
          <w:lang w:val="de-DE" w:eastAsia="en-US"/>
        </w:rPr>
      </w:pPr>
    </w:p>
    <w:p w14:paraId="6A3C499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12 </w:t>
      </w:r>
      <w:r w:rsidR="004E323B" w:rsidRPr="00CE031F">
        <w:rPr>
          <w:rFonts w:ascii="Arial" w:hAnsi="Arial" w:cs="Arial"/>
          <w:b/>
          <w:bCs/>
          <w:lang w:eastAsia="de-DE"/>
        </w:rPr>
        <w:t xml:space="preserve">Use </w:t>
      </w:r>
      <w:r w:rsidRPr="00CE031F">
        <w:rPr>
          <w:rFonts w:ascii="Arial" w:hAnsi="Arial" w:cs="Arial"/>
          <w:b/>
          <w:bCs/>
          <w:lang w:eastAsia="de-DE"/>
        </w:rPr>
        <w:t>12</w:t>
      </w:r>
      <w:r w:rsidR="004E323B" w:rsidRPr="00CE031F">
        <w:rPr>
          <w:rFonts w:ascii="Arial" w:hAnsi="Arial" w:cs="Arial"/>
          <w:b/>
          <w:bCs/>
          <w:lang w:eastAsia="de-DE"/>
        </w:rPr>
        <w:t>- Automatic disinfection by spraying (pre-milking and post-milking)</w:t>
      </w:r>
    </w:p>
    <w:p w14:paraId="63B49583"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E336F07"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E1457C"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12 – Automatic spraying before and after milking</w:t>
            </w:r>
          </w:p>
        </w:tc>
      </w:tr>
      <w:tr w:rsidR="004E323B" w:rsidRPr="00E72CB9" w14:paraId="3F1E956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37363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287BB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E7512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56C20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25D4036"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64774FE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59BC5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F74AEF" w14:textId="09BF49CB" w:rsidR="00996443"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L.brevis, P.vulgaris, P.aeruginosa,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00996443" w:rsidRPr="00CE031F">
              <w:rPr>
                <w:rFonts w:ascii="Arial" w:hAnsi="Arial" w:cs="Arial"/>
                <w:bCs/>
                <w:lang w:eastAsia="de-DE"/>
              </w:rPr>
              <w:t xml:space="preserve"> </w:t>
            </w:r>
          </w:p>
          <w:p w14:paraId="199AD8AE" w14:textId="6F027535"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571B03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41D9D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4FD7E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and after milking</w:t>
            </w:r>
          </w:p>
        </w:tc>
      </w:tr>
      <w:tr w:rsidR="004E323B" w:rsidRPr="00E72CB9" w14:paraId="447BCA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8CB4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4A5A6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0FE381C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25FE2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94269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p>
          <w:p w14:paraId="269A25F6" w14:textId="1C792DB0" w:rsidR="00166C8D" w:rsidRPr="009F2E41" w:rsidRDefault="005023AA" w:rsidP="00CE031F">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 xml:space="preserve">Two applications (pre and post milking) </w:t>
            </w:r>
            <w:r w:rsidR="00166C8D" w:rsidRPr="009F2E41">
              <w:rPr>
                <w:rFonts w:ascii="Arial" w:hAnsi="Arial" w:cs="Arial"/>
                <w:bCs/>
                <w:lang w:eastAsia="de-DE"/>
              </w:rPr>
              <w:t xml:space="preserve">at each milking (twice a day) - </w:t>
            </w:r>
            <w:r w:rsidR="00166C8D" w:rsidRPr="009F2E41">
              <w:rPr>
                <w:rFonts w:ascii="Arial" w:hAnsi="Arial" w:cs="Arial"/>
                <w:bCs/>
                <w:lang w:eastAsia="de-DE"/>
              </w:rPr>
              <w:lastRenderedPageBreak/>
              <w:t xml:space="preserve">ready-to-use product </w:t>
            </w:r>
          </w:p>
          <w:p w14:paraId="02AF0871"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6CAF38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F5DDD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C</w:t>
            </w:r>
            <w:r w:rsidRPr="00CE031F">
              <w:rPr>
                <w:rFonts w:ascii="Arial" w:hAnsi="Arial" w:cs="Arial"/>
                <w:b/>
                <w:lang w:eastAsia="en-GB"/>
              </w:rPr>
              <w:t>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4CADA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82593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923462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47F241" w14:textId="43B22F35"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3498D1A5" w14:textId="77777777" w:rsidR="004E323B" w:rsidRPr="00E72CB9" w:rsidRDefault="004E323B" w:rsidP="00E72CB9">
      <w:pPr>
        <w:jc w:val="both"/>
        <w:rPr>
          <w:rFonts w:ascii="Arial" w:hAnsi="Arial" w:cs="Arial"/>
          <w:lang w:eastAsia="en-US"/>
        </w:rPr>
      </w:pPr>
    </w:p>
    <w:p w14:paraId="2E133CC0" w14:textId="77777777" w:rsidR="000074CF" w:rsidRDefault="000074CF" w:rsidP="00E72CB9">
      <w:pPr>
        <w:jc w:val="both"/>
        <w:rPr>
          <w:rFonts w:ascii="Arial" w:hAnsi="Arial" w:cs="Arial"/>
          <w:lang w:val="de-DE" w:eastAsia="en-US"/>
        </w:rPr>
        <w:sectPr w:rsidR="000074CF" w:rsidSect="007144E0">
          <w:pgSz w:w="11906" w:h="16838"/>
          <w:pgMar w:top="1474" w:right="1247" w:bottom="2013" w:left="1446" w:header="850" w:footer="850" w:gutter="0"/>
          <w:cols w:space="720"/>
          <w:titlePg/>
          <w:docGrid w:linePitch="272"/>
        </w:sectPr>
      </w:pPr>
    </w:p>
    <w:p w14:paraId="33F36A54" w14:textId="77777777" w:rsidR="009D0C0B" w:rsidRPr="00CE031F" w:rsidRDefault="00FA480B">
      <w:pPr>
        <w:pStyle w:val="Titre3"/>
        <w:rPr>
          <w:lang w:eastAsia="sv-SE"/>
        </w:rPr>
      </w:pPr>
      <w:bookmarkStart w:id="200" w:name="_Toc527648374"/>
      <w:r w:rsidRPr="00CE031F">
        <w:lastRenderedPageBreak/>
        <w:t>Physical, chemical and technical properties</w:t>
      </w:r>
      <w:bookmarkEnd w:id="200"/>
      <w:r w:rsidRPr="00CE031F">
        <w:t xml:space="preserve"> </w:t>
      </w:r>
    </w:p>
    <w:p w14:paraId="21D8AD37" w14:textId="77777777" w:rsidR="000074CF" w:rsidRDefault="000074CF" w:rsidP="002C0442">
      <w:pPr>
        <w:jc w:val="both"/>
        <w:rPr>
          <w:rFonts w:ascii="Arial" w:eastAsia="Calibri" w:hAnsi="Arial" w:cs="Arial"/>
          <w:lang w:val="sv-SE" w:eastAsia="sv-SE"/>
        </w:rPr>
      </w:pPr>
    </w:p>
    <w:p w14:paraId="1C42F9DA" w14:textId="77777777" w:rsidR="0078739D" w:rsidRPr="009F2E41" w:rsidRDefault="0078739D" w:rsidP="002C0442">
      <w:pPr>
        <w:jc w:val="both"/>
        <w:rPr>
          <w:rFonts w:ascii="Arial" w:eastAsia="Calibri" w:hAnsi="Arial" w:cs="Arial"/>
          <w:lang w:val="sv-SE" w:eastAsia="sv-SE"/>
        </w:rPr>
      </w:pPr>
      <w:r w:rsidRPr="00CE031F">
        <w:rPr>
          <w:rFonts w:ascii="Arial" w:eastAsia="Calibri" w:hAnsi="Arial" w:cs="Arial"/>
          <w:lang w:val="sv-SE" w:eastAsia="sv-SE"/>
        </w:rPr>
        <w:t>The biocidal product family HYDRACHIM IODINE FAMILY is not the same as the one evaluated in connection with the approval for listing of the active substance(s) on the Union list</w:t>
      </w:r>
      <w:r w:rsidRPr="009F2E41">
        <w:rPr>
          <w:rFonts w:ascii="Arial" w:eastAsia="Calibri" w:hAnsi="Arial" w:cs="Arial"/>
          <w:lang w:val="sv-SE" w:eastAsia="sv-SE"/>
        </w:rPr>
        <w:t xml:space="preserve"> of approved active substances under Regulation No. 528/2012.</w:t>
      </w:r>
    </w:p>
    <w:p w14:paraId="5077D1CC" w14:textId="77777777" w:rsidR="00455B95" w:rsidRPr="009F2E41" w:rsidRDefault="00455B95" w:rsidP="002C0442">
      <w:pPr>
        <w:jc w:val="both"/>
        <w:rPr>
          <w:rFonts w:ascii="Arial" w:eastAsia="Calibri" w:hAnsi="Arial" w:cs="Arial"/>
          <w:lang w:val="sv-SE" w:eastAsia="sv-SE"/>
        </w:rPr>
      </w:pPr>
    </w:p>
    <w:p w14:paraId="1FB86264" w14:textId="606A2548" w:rsidR="0078739D" w:rsidRPr="000074CF" w:rsidRDefault="0078739D" w:rsidP="00E72CB9">
      <w:pPr>
        <w:suppressAutoHyphens w:val="0"/>
        <w:contextualSpacing/>
        <w:jc w:val="both"/>
        <w:rPr>
          <w:rFonts w:ascii="Arial" w:eastAsia="Calibri" w:hAnsi="Arial" w:cs="Arial"/>
          <w:lang w:val="sv-SE" w:eastAsia="sv-SE"/>
        </w:rPr>
      </w:pPr>
      <w:r w:rsidRPr="009F2E41">
        <w:rPr>
          <w:rFonts w:ascii="Arial" w:eastAsia="Calibri" w:hAnsi="Arial" w:cs="Arial"/>
          <w:lang w:val="sv-SE" w:eastAsia="sv-SE"/>
        </w:rPr>
        <w:t>The product family contains 1</w:t>
      </w:r>
      <w:r w:rsidRPr="00CC262E">
        <w:rPr>
          <w:rFonts w:ascii="Arial" w:eastAsia="Calibri" w:hAnsi="Arial" w:cs="Arial"/>
          <w:lang w:val="sv-SE" w:eastAsia="sv-SE"/>
        </w:rPr>
        <w:t>.5-2.9</w:t>
      </w:r>
      <w:r w:rsidR="00C9281E">
        <w:rPr>
          <w:rFonts w:ascii="Arial" w:eastAsia="Calibri" w:hAnsi="Arial" w:cs="Arial"/>
          <w:lang w:val="sv-SE" w:eastAsia="sv-SE"/>
        </w:rPr>
        <w:t xml:space="preserve"> </w:t>
      </w:r>
      <w:r w:rsidRPr="00CC262E">
        <w:rPr>
          <w:rFonts w:ascii="Arial" w:eastAsia="Calibri" w:hAnsi="Arial" w:cs="Arial"/>
          <w:lang w:val="sv-SE" w:eastAsia="sv-SE"/>
        </w:rPr>
        <w:t xml:space="preserve">% of PVPI </w:t>
      </w:r>
      <w:r w:rsidR="00455B95" w:rsidRPr="00CC262E">
        <w:rPr>
          <w:rFonts w:ascii="Arial" w:eastAsia="Calibri" w:hAnsi="Arial" w:cs="Arial"/>
          <w:lang w:val="sv-SE" w:eastAsia="sv-SE"/>
        </w:rPr>
        <w:t xml:space="preserve">with </w:t>
      </w:r>
      <w:r w:rsidR="006C2B27" w:rsidRPr="00B22902">
        <w:rPr>
          <w:rFonts w:ascii="Arial" w:eastAsia="Calibri" w:hAnsi="Arial" w:cs="Arial"/>
          <w:lang w:val="sv-SE" w:eastAsia="sv-SE"/>
        </w:rPr>
        <w:t xml:space="preserve">min. 9% of </w:t>
      </w:r>
      <w:r w:rsidR="00455B95" w:rsidRPr="00515859">
        <w:rPr>
          <w:rFonts w:ascii="Arial" w:eastAsia="Calibri" w:hAnsi="Arial" w:cs="Arial"/>
          <w:lang w:val="sv-SE" w:eastAsia="sv-SE"/>
        </w:rPr>
        <w:t>available iodine</w:t>
      </w:r>
      <w:r w:rsidR="006315F9">
        <w:rPr>
          <w:rFonts w:ascii="Arial" w:eastAsia="Calibri" w:hAnsi="Arial" w:cs="Arial"/>
          <w:lang w:val="sv-SE" w:eastAsia="sv-SE"/>
        </w:rPr>
        <w:t>.</w:t>
      </w:r>
      <w:r w:rsidR="00455B95" w:rsidRPr="00515859">
        <w:rPr>
          <w:rFonts w:ascii="Arial" w:eastAsia="Calibri" w:hAnsi="Arial" w:cs="Arial"/>
          <w:lang w:val="sv-SE" w:eastAsia="sv-SE"/>
        </w:rPr>
        <w:t xml:space="preserve"> </w:t>
      </w:r>
      <w:r w:rsidR="006C2B27" w:rsidRPr="00515859">
        <w:rPr>
          <w:rFonts w:ascii="Arial" w:eastAsia="Calibri" w:hAnsi="Arial" w:cs="Arial"/>
          <w:lang w:val="sv-SE" w:eastAsia="sv-SE"/>
        </w:rPr>
        <w:t xml:space="preserve"> All </w:t>
      </w:r>
      <w:r w:rsidRPr="00515859">
        <w:rPr>
          <w:rFonts w:ascii="Arial" w:eastAsia="Calibri" w:hAnsi="Arial" w:cs="Arial"/>
          <w:lang w:val="sv-SE" w:eastAsia="sv-SE"/>
        </w:rPr>
        <w:t>product</w:t>
      </w:r>
      <w:r w:rsidR="006C2B27" w:rsidRPr="00515859">
        <w:rPr>
          <w:rFonts w:ascii="Arial" w:eastAsia="Calibri" w:hAnsi="Arial" w:cs="Arial"/>
          <w:lang w:val="sv-SE" w:eastAsia="sv-SE"/>
        </w:rPr>
        <w:t>s of the family HYDRACHIM IODINE FAMILY</w:t>
      </w:r>
      <w:r w:rsidRPr="000074CF">
        <w:rPr>
          <w:rFonts w:ascii="Arial" w:eastAsia="Calibri" w:hAnsi="Arial" w:cs="Arial"/>
          <w:lang w:val="sv-SE" w:eastAsia="sv-SE"/>
        </w:rPr>
        <w:t xml:space="preserve"> </w:t>
      </w:r>
      <w:r w:rsidR="006C2B27" w:rsidRPr="000074CF">
        <w:rPr>
          <w:rFonts w:ascii="Arial" w:eastAsia="Calibri" w:hAnsi="Arial" w:cs="Arial"/>
          <w:lang w:val="sv-SE" w:eastAsia="sv-SE"/>
        </w:rPr>
        <w:t>are</w:t>
      </w:r>
      <w:r w:rsidRPr="000074CF">
        <w:rPr>
          <w:rFonts w:ascii="Arial" w:eastAsia="Calibri" w:hAnsi="Arial" w:cs="Arial"/>
          <w:lang w:val="sv-SE" w:eastAsia="sv-SE"/>
        </w:rPr>
        <w:t xml:space="preserve"> ready-to-use. </w:t>
      </w:r>
    </w:p>
    <w:p w14:paraId="7FA363A7" w14:textId="77777777" w:rsidR="000042DA" w:rsidRPr="000074CF" w:rsidRDefault="000042DA" w:rsidP="002C0442">
      <w:pPr>
        <w:jc w:val="both"/>
        <w:rPr>
          <w:rFonts w:ascii="Arial" w:hAnsi="Arial" w:cs="Arial"/>
        </w:rPr>
      </w:pPr>
    </w:p>
    <w:p w14:paraId="3A32E8E4" w14:textId="77777777" w:rsidR="0078739D" w:rsidRPr="000074CF" w:rsidRDefault="000042DA" w:rsidP="002C0442">
      <w:pPr>
        <w:jc w:val="both"/>
        <w:rPr>
          <w:rFonts w:ascii="Arial" w:hAnsi="Arial" w:cs="Arial"/>
        </w:rPr>
      </w:pPr>
      <w:r w:rsidRPr="000074CF">
        <w:rPr>
          <w:rFonts w:ascii="Arial" w:hAnsi="Arial" w:cs="Arial"/>
        </w:rPr>
        <w:t>META SPC 2 was no longer supported by the notifier. Therefore, it was deleted from this dossier.</w:t>
      </w:r>
    </w:p>
    <w:p w14:paraId="4E1D49F8" w14:textId="77777777" w:rsidR="0078739D" w:rsidRPr="000074CF" w:rsidRDefault="0078739D" w:rsidP="002C0442">
      <w:pPr>
        <w:jc w:val="both"/>
        <w:rPr>
          <w:rFonts w:ascii="Arial" w:hAnsi="Arial" w:cs="Arial"/>
        </w:rPr>
      </w:pPr>
    </w:p>
    <w:p w14:paraId="54AB9273" w14:textId="77777777" w:rsidR="0078739D" w:rsidRPr="002D4DC5" w:rsidRDefault="0078739D" w:rsidP="00E72CB9">
      <w:pPr>
        <w:suppressAutoHyphens w:val="0"/>
        <w:contextualSpacing/>
        <w:jc w:val="both"/>
        <w:rPr>
          <w:rFonts w:ascii="Arial" w:eastAsia="Calibri" w:hAnsi="Arial" w:cs="Arial"/>
          <w:lang w:val="sv-SE" w:eastAsia="sv-SE"/>
        </w:rPr>
      </w:pPr>
    </w:p>
    <w:p w14:paraId="551E1A12" w14:textId="77777777" w:rsidR="00BB09F4" w:rsidRPr="002D4DC5" w:rsidRDefault="0078739D" w:rsidP="002C0442">
      <w:pPr>
        <w:jc w:val="both"/>
        <w:rPr>
          <w:rFonts w:ascii="Arial" w:hAnsi="Arial" w:cs="Arial"/>
        </w:rPr>
      </w:pPr>
      <w:r w:rsidRPr="002D4DC5">
        <w:rPr>
          <w:rFonts w:ascii="Arial" w:eastAsia="Calibri" w:hAnsi="Arial" w:cs="Arial"/>
          <w:lang w:eastAsia="sv-SE"/>
        </w:rPr>
        <w:t>The complete results are summerised below:</w:t>
      </w:r>
    </w:p>
    <w:p w14:paraId="7EDB0BA3" w14:textId="77777777" w:rsidR="005E7F25" w:rsidRDefault="005E7F25" w:rsidP="000A517C">
      <w:pPr>
        <w:jc w:val="both"/>
        <w:rPr>
          <w:rFonts w:ascii="Arial" w:hAnsi="Arial" w:cs="Arial"/>
          <w:b/>
        </w:rPr>
        <w:sectPr w:rsidR="005E7F25" w:rsidSect="007144E0">
          <w:pgSz w:w="11906" w:h="16838"/>
          <w:pgMar w:top="1474" w:right="1247" w:bottom="2013" w:left="1446" w:header="850" w:footer="850" w:gutter="0"/>
          <w:cols w:space="720"/>
          <w:titlePg/>
          <w:docGrid w:linePitch="272"/>
        </w:sectPr>
      </w:pPr>
    </w:p>
    <w:p w14:paraId="345A6A05" w14:textId="77777777" w:rsidR="000042DA" w:rsidRPr="00E72CB9" w:rsidRDefault="000042DA" w:rsidP="00E72CB9">
      <w:pPr>
        <w:pStyle w:val="Absatz"/>
        <w:jc w:val="both"/>
        <w:rPr>
          <w:rFonts w:ascii="Arial" w:hAnsi="Arial" w:cs="Arial"/>
          <w:lang w:val="de-DE" w:eastAsia="en-US"/>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2410"/>
        <w:gridCol w:w="4536"/>
        <w:gridCol w:w="2410"/>
        <w:gridCol w:w="1559"/>
      </w:tblGrid>
      <w:tr w:rsidR="000042DA" w:rsidRPr="00E72CB9" w14:paraId="7E6F39CB" w14:textId="77777777" w:rsidTr="00D015EA">
        <w:trPr>
          <w:tblHeader/>
        </w:trPr>
        <w:tc>
          <w:tcPr>
            <w:tcW w:w="1913" w:type="dxa"/>
            <w:shd w:val="clear" w:color="auto" w:fill="E0E0E0"/>
            <w:vAlign w:val="center"/>
          </w:tcPr>
          <w:p w14:paraId="0BA21AC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Property</w:t>
            </w:r>
          </w:p>
        </w:tc>
        <w:tc>
          <w:tcPr>
            <w:tcW w:w="1134" w:type="dxa"/>
            <w:shd w:val="clear" w:color="auto" w:fill="E0E0E0"/>
            <w:vAlign w:val="center"/>
          </w:tcPr>
          <w:p w14:paraId="64E94F41"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Guideline  and Method</w:t>
            </w:r>
          </w:p>
        </w:tc>
        <w:tc>
          <w:tcPr>
            <w:tcW w:w="2410" w:type="dxa"/>
            <w:shd w:val="clear" w:color="auto" w:fill="E0E0E0"/>
            <w:vAlign w:val="center"/>
          </w:tcPr>
          <w:p w14:paraId="65925517"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Purity of the test substance (% (w/w)</w:t>
            </w:r>
          </w:p>
        </w:tc>
        <w:tc>
          <w:tcPr>
            <w:tcW w:w="4536" w:type="dxa"/>
            <w:shd w:val="clear" w:color="auto" w:fill="E0E0E0"/>
            <w:vAlign w:val="center"/>
          </w:tcPr>
          <w:p w14:paraId="39D7437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Results</w:t>
            </w:r>
          </w:p>
        </w:tc>
        <w:tc>
          <w:tcPr>
            <w:tcW w:w="2410" w:type="dxa"/>
            <w:shd w:val="clear" w:color="auto" w:fill="E0E0E0"/>
            <w:vAlign w:val="center"/>
          </w:tcPr>
          <w:p w14:paraId="1243626E"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Comments</w:t>
            </w:r>
          </w:p>
        </w:tc>
        <w:tc>
          <w:tcPr>
            <w:tcW w:w="1559" w:type="dxa"/>
            <w:shd w:val="clear" w:color="auto" w:fill="E0E0E0"/>
            <w:vAlign w:val="center"/>
          </w:tcPr>
          <w:p w14:paraId="3E23CCA9"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Reference</w:t>
            </w:r>
          </w:p>
        </w:tc>
      </w:tr>
      <w:tr w:rsidR="000042DA" w:rsidRPr="00217EBA" w14:paraId="6818A957" w14:textId="77777777" w:rsidTr="00D015EA">
        <w:trPr>
          <w:trHeight w:val="1611"/>
        </w:trPr>
        <w:tc>
          <w:tcPr>
            <w:tcW w:w="1913" w:type="dxa"/>
          </w:tcPr>
          <w:p w14:paraId="0C092F1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Physical state at 20 °C and 101.3 kPa</w:t>
            </w:r>
          </w:p>
        </w:tc>
        <w:tc>
          <w:tcPr>
            <w:tcW w:w="1134" w:type="dxa"/>
          </w:tcPr>
          <w:p w14:paraId="5761238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val="restart"/>
          </w:tcPr>
          <w:p w14:paraId="449C0001"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FB8EEAC"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4A8FAD3"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41AB4F49" w14:textId="77777777" w:rsidR="000042DA" w:rsidRPr="00CC262E"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40D8D2B" w14:textId="77777777" w:rsidR="000042DA" w:rsidRPr="00B22902" w:rsidRDefault="000042DA" w:rsidP="00CC262E">
            <w:pPr>
              <w:suppressAutoHyphens w:val="0"/>
              <w:jc w:val="both"/>
              <w:rPr>
                <w:rFonts w:ascii="Arial" w:eastAsia="Calibri" w:hAnsi="Arial" w:cs="Arial"/>
                <w:lang w:val="sv-SE" w:eastAsia="sv-SE"/>
              </w:rPr>
            </w:pPr>
            <w:r w:rsidRPr="00CC262E">
              <w:rPr>
                <w:rFonts w:ascii="Arial" w:eastAsia="Calibri" w:hAnsi="Arial" w:cs="Arial"/>
                <w:lang w:val="sv-SE" w:eastAsia="sv-SE"/>
              </w:rPr>
              <w:t>M</w:t>
            </w:r>
            <w:r w:rsidRPr="00B22902">
              <w:rPr>
                <w:rFonts w:ascii="Arial" w:eastAsia="Calibri" w:hAnsi="Arial" w:cs="Arial"/>
                <w:lang w:val="sv-SE" w:eastAsia="sv-SE"/>
              </w:rPr>
              <w:t xml:space="preserve">ETA SPC 3 AL </w:t>
            </w:r>
          </w:p>
          <w:p w14:paraId="76ED88CE" w14:textId="77777777" w:rsidR="000042DA" w:rsidRPr="00515859" w:rsidRDefault="000042DA" w:rsidP="00CC262E">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11A62D0B" w14:textId="77777777" w:rsidR="000042DA" w:rsidRPr="00515859" w:rsidRDefault="000042DA" w:rsidP="00B22902">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4 AL </w:t>
            </w:r>
          </w:p>
          <w:p w14:paraId="2F1AA92F"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CD92DAB"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color w:val="000000"/>
                <w:lang w:val="en-US" w:eastAsia="fr-FR"/>
              </w:rPr>
              <w:t xml:space="preserve">META SPC 5 </w:t>
            </w:r>
          </w:p>
          <w:p w14:paraId="22B9B870" w14:textId="77777777" w:rsidR="000042DA" w:rsidRPr="000074CF" w:rsidRDefault="000042DA" w:rsidP="00515859">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49E566D2" w14:textId="77777777" w:rsidR="000042DA" w:rsidRPr="000074CF" w:rsidRDefault="000042DA" w:rsidP="000074CF">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FIMAX-2015-11-12-VL</w:t>
            </w:r>
          </w:p>
        </w:tc>
        <w:tc>
          <w:tcPr>
            <w:tcW w:w="4536" w:type="dxa"/>
          </w:tcPr>
          <w:p w14:paraId="00A660BB"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SPC1</w:t>
            </w:r>
            <w:r w:rsidRPr="002D4DC5">
              <w:rPr>
                <w:rFonts w:ascii="Arial" w:eastAsia="Calibri" w:hAnsi="Arial" w:cs="Arial"/>
                <w:strike/>
                <w:lang w:eastAsia="de-DE"/>
              </w:rPr>
              <w:t>2</w:t>
            </w:r>
            <w:r w:rsidRPr="002D4DC5">
              <w:rPr>
                <w:rFonts w:ascii="Arial" w:eastAsia="Calibri" w:hAnsi="Arial" w:cs="Arial"/>
                <w:lang w:eastAsia="de-DE"/>
              </w:rPr>
              <w:t>,3,5 and 6: Translucent liquid</w:t>
            </w:r>
          </w:p>
          <w:p w14:paraId="09D9A2A1"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 4: Thick translucent liquid</w:t>
            </w:r>
          </w:p>
        </w:tc>
        <w:tc>
          <w:tcPr>
            <w:tcW w:w="2410" w:type="dxa"/>
          </w:tcPr>
          <w:p w14:paraId="7D40B2E8" w14:textId="77777777" w:rsidR="000042DA" w:rsidRPr="008B001A" w:rsidRDefault="000042DA" w:rsidP="000074CF">
            <w:pPr>
              <w:suppressAutoHyphens w:val="0"/>
              <w:jc w:val="both"/>
              <w:rPr>
                <w:rFonts w:ascii="Arial" w:eastAsia="Calibri" w:hAnsi="Arial" w:cs="Arial"/>
                <w:lang w:eastAsia="de-DE"/>
              </w:rPr>
            </w:pPr>
            <w:r w:rsidRPr="008B001A">
              <w:rPr>
                <w:rFonts w:ascii="Arial" w:eastAsia="Calibri" w:hAnsi="Arial" w:cs="Arial"/>
                <w:lang w:eastAsia="de-DE"/>
              </w:rPr>
              <w:t>Acceptable</w:t>
            </w:r>
          </w:p>
        </w:tc>
        <w:tc>
          <w:tcPr>
            <w:tcW w:w="1559" w:type="dxa"/>
            <w:vMerge w:val="restart"/>
          </w:tcPr>
          <w:p w14:paraId="361C715F" w14:textId="77777777" w:rsidR="000042DA" w:rsidRPr="00E72CB9" w:rsidRDefault="000042DA" w:rsidP="000074CF">
            <w:pPr>
              <w:suppressAutoHyphens w:val="0"/>
              <w:jc w:val="both"/>
              <w:rPr>
                <w:rFonts w:ascii="Arial" w:eastAsia="Calibri" w:hAnsi="Arial" w:cs="Arial"/>
                <w:lang w:val="de-DE" w:eastAsia="de-DE"/>
              </w:rPr>
            </w:pPr>
            <w:r w:rsidRPr="008B001A">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7C3607C6"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3FD534F6"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715D88EC"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2C5AB17C"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2E579D51"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723AF9E6"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5B91E5B6"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07266C62"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6F6AAA4D" w14:textId="77777777" w:rsidTr="00D015EA">
        <w:tc>
          <w:tcPr>
            <w:tcW w:w="1913" w:type="dxa"/>
          </w:tcPr>
          <w:p w14:paraId="1525623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Colour at 20 °C and 101.3 kPa</w:t>
            </w:r>
          </w:p>
        </w:tc>
        <w:tc>
          <w:tcPr>
            <w:tcW w:w="1134" w:type="dxa"/>
          </w:tcPr>
          <w:p w14:paraId="5635E299"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tcPr>
          <w:p w14:paraId="6C42E2C4" w14:textId="77777777" w:rsidR="000042DA" w:rsidRPr="00E72CB9" w:rsidRDefault="000042DA">
            <w:pPr>
              <w:suppressAutoHyphens w:val="0"/>
              <w:jc w:val="both"/>
              <w:rPr>
                <w:rFonts w:ascii="Arial" w:eastAsia="Calibri" w:hAnsi="Arial" w:cs="Arial"/>
                <w:lang w:eastAsia="de-DE"/>
              </w:rPr>
            </w:pPr>
          </w:p>
        </w:tc>
        <w:tc>
          <w:tcPr>
            <w:tcW w:w="4536" w:type="dxa"/>
          </w:tcPr>
          <w:p w14:paraId="5D027B9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Reddish brown for META SPC1,4,5 and 6</w:t>
            </w:r>
          </w:p>
          <w:p w14:paraId="434BB8B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Brown for META SPC 3</w:t>
            </w:r>
          </w:p>
        </w:tc>
        <w:tc>
          <w:tcPr>
            <w:tcW w:w="2410" w:type="dxa"/>
          </w:tcPr>
          <w:p w14:paraId="4AF9A65C"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Acceptable</w:t>
            </w:r>
          </w:p>
        </w:tc>
        <w:tc>
          <w:tcPr>
            <w:tcW w:w="1559" w:type="dxa"/>
            <w:vMerge/>
          </w:tcPr>
          <w:p w14:paraId="666FF082" w14:textId="77777777" w:rsidR="000042DA" w:rsidRPr="00E72CB9" w:rsidRDefault="000042DA">
            <w:pPr>
              <w:suppressAutoHyphens w:val="0"/>
              <w:jc w:val="both"/>
              <w:rPr>
                <w:rFonts w:ascii="Arial" w:eastAsia="Calibri" w:hAnsi="Arial" w:cs="Arial"/>
                <w:lang w:eastAsia="de-DE"/>
              </w:rPr>
            </w:pPr>
          </w:p>
        </w:tc>
      </w:tr>
      <w:tr w:rsidR="000042DA" w:rsidRPr="00E72CB9" w14:paraId="20125BFE" w14:textId="77777777" w:rsidTr="00D015EA">
        <w:tc>
          <w:tcPr>
            <w:tcW w:w="1913" w:type="dxa"/>
          </w:tcPr>
          <w:p w14:paraId="6A144E92"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Odour at 20 °C and 101.3 kPa</w:t>
            </w:r>
          </w:p>
        </w:tc>
        <w:tc>
          <w:tcPr>
            <w:tcW w:w="1134" w:type="dxa"/>
          </w:tcPr>
          <w:p w14:paraId="281727F5" w14:textId="77777777" w:rsidR="000042DA" w:rsidRPr="00CE031F" w:rsidRDefault="000042DA" w:rsidP="00E72CB9">
            <w:pPr>
              <w:suppressAutoHyphens w:val="0"/>
              <w:jc w:val="both"/>
              <w:rPr>
                <w:rFonts w:ascii="Arial" w:eastAsia="Calibri" w:hAnsi="Arial" w:cs="Arial"/>
                <w:lang w:eastAsia="de-DE"/>
              </w:rPr>
            </w:pPr>
          </w:p>
        </w:tc>
        <w:tc>
          <w:tcPr>
            <w:tcW w:w="2410" w:type="dxa"/>
          </w:tcPr>
          <w:p w14:paraId="1B64B195" w14:textId="77777777" w:rsidR="000042DA" w:rsidRPr="00CE031F" w:rsidRDefault="000042DA" w:rsidP="00CE031F">
            <w:pPr>
              <w:suppressAutoHyphens w:val="0"/>
              <w:jc w:val="both"/>
              <w:rPr>
                <w:rFonts w:ascii="Arial" w:eastAsia="Calibri" w:hAnsi="Arial" w:cs="Arial"/>
                <w:lang w:eastAsia="de-DE"/>
              </w:rPr>
            </w:pPr>
          </w:p>
        </w:tc>
        <w:tc>
          <w:tcPr>
            <w:tcW w:w="4536" w:type="dxa"/>
          </w:tcPr>
          <w:p w14:paraId="00FD50D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w:t>
            </w:r>
          </w:p>
        </w:tc>
        <w:tc>
          <w:tcPr>
            <w:tcW w:w="2410" w:type="dxa"/>
          </w:tcPr>
          <w:p w14:paraId="1113D673" w14:textId="77777777" w:rsidR="000042DA" w:rsidRPr="009F2E41" w:rsidRDefault="000042DA" w:rsidP="009F2E41">
            <w:pPr>
              <w:suppressAutoHyphens w:val="0"/>
              <w:jc w:val="both"/>
              <w:rPr>
                <w:rFonts w:ascii="Arial" w:eastAsia="Calibri" w:hAnsi="Arial" w:cs="Arial"/>
                <w:lang w:eastAsia="de-DE"/>
              </w:rPr>
            </w:pPr>
          </w:p>
        </w:tc>
        <w:tc>
          <w:tcPr>
            <w:tcW w:w="1559" w:type="dxa"/>
          </w:tcPr>
          <w:p w14:paraId="4116BB0B" w14:textId="77777777" w:rsidR="000042DA" w:rsidRPr="009F2E41" w:rsidRDefault="000042DA" w:rsidP="009F2E41">
            <w:pPr>
              <w:suppressAutoHyphens w:val="0"/>
              <w:jc w:val="both"/>
              <w:rPr>
                <w:rFonts w:ascii="Arial" w:eastAsia="Calibri" w:hAnsi="Arial" w:cs="Arial"/>
                <w:lang w:eastAsia="de-DE"/>
              </w:rPr>
            </w:pPr>
          </w:p>
        </w:tc>
      </w:tr>
      <w:tr w:rsidR="000042DA" w:rsidRPr="00217EBA" w14:paraId="19317882" w14:textId="77777777" w:rsidTr="00D015EA">
        <w:tc>
          <w:tcPr>
            <w:tcW w:w="1913" w:type="dxa"/>
          </w:tcPr>
          <w:p w14:paraId="7B5FE9E6"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Acidity / alkalinity</w:t>
            </w:r>
          </w:p>
        </w:tc>
        <w:tc>
          <w:tcPr>
            <w:tcW w:w="1134" w:type="dxa"/>
          </w:tcPr>
          <w:p w14:paraId="299D1976"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CIPAC method MT 75.3</w:t>
            </w:r>
          </w:p>
        </w:tc>
        <w:tc>
          <w:tcPr>
            <w:tcW w:w="2410" w:type="dxa"/>
          </w:tcPr>
          <w:p w14:paraId="0AE695EB"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4B1207E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0DC4FC5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5912230C" w14:textId="77777777" w:rsidR="000042DA" w:rsidRPr="009F2E41"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27D76418" w14:textId="77777777" w:rsidR="000042DA" w:rsidRPr="00CC262E"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0D27B34E" w14:textId="77777777" w:rsidR="000042DA" w:rsidRPr="00B22902" w:rsidRDefault="000042DA" w:rsidP="00CC262E">
            <w:pPr>
              <w:suppressAutoHyphens w:val="0"/>
              <w:jc w:val="both"/>
              <w:rPr>
                <w:rFonts w:ascii="Arial" w:eastAsia="Calibri" w:hAnsi="Arial" w:cs="Arial"/>
                <w:lang w:val="sv-SE" w:eastAsia="sv-SE"/>
              </w:rPr>
            </w:pPr>
            <w:r w:rsidRPr="00B22902">
              <w:rPr>
                <w:rFonts w:ascii="Arial" w:eastAsia="Calibri" w:hAnsi="Arial" w:cs="Arial"/>
                <w:lang w:val="sv-SE" w:eastAsia="sv-SE"/>
              </w:rPr>
              <w:t xml:space="preserve">META SPC 3 AL </w:t>
            </w:r>
          </w:p>
          <w:p w14:paraId="47166EDC"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2A7B840"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37545048"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3898BC9D"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5688A06F"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7FB484"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413"/>
              <w:gridCol w:w="1047"/>
              <w:gridCol w:w="1504"/>
            </w:tblGrid>
            <w:tr w:rsidR="000042DA" w:rsidRPr="00E72CB9" w14:paraId="46C91DE9" w14:textId="77777777" w:rsidTr="000042DA">
              <w:trPr>
                <w:trHeight w:val="464"/>
              </w:trPr>
              <w:tc>
                <w:tcPr>
                  <w:tcW w:w="1413" w:type="dxa"/>
                  <w:vAlign w:val="center"/>
                </w:tcPr>
                <w:p w14:paraId="083CFEE7" w14:textId="77777777" w:rsidR="000042DA" w:rsidRPr="002D4DC5" w:rsidRDefault="000042DA" w:rsidP="000074CF">
                  <w:pPr>
                    <w:suppressAutoHyphens w:val="0"/>
                    <w:jc w:val="both"/>
                    <w:rPr>
                      <w:rFonts w:ascii="Arial" w:hAnsi="Arial" w:cs="Arial"/>
                      <w:sz w:val="20"/>
                      <w:szCs w:val="20"/>
                      <w:lang w:eastAsia="de-DE"/>
                    </w:rPr>
                  </w:pPr>
                </w:p>
              </w:tc>
              <w:tc>
                <w:tcPr>
                  <w:tcW w:w="1047" w:type="dxa"/>
                  <w:vAlign w:val="center"/>
                </w:tcPr>
                <w:p w14:paraId="270B9A51"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Neat pH (at 20°C)</w:t>
                  </w:r>
                </w:p>
              </w:tc>
              <w:tc>
                <w:tcPr>
                  <w:tcW w:w="1504" w:type="dxa"/>
                  <w:vAlign w:val="center"/>
                </w:tcPr>
                <w:p w14:paraId="032BEA53"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Dilution at 1% (at 20°C)</w:t>
                  </w:r>
                </w:p>
              </w:tc>
            </w:tr>
            <w:tr w:rsidR="000042DA" w:rsidRPr="00E72CB9" w14:paraId="090A2392" w14:textId="77777777" w:rsidTr="000042DA">
              <w:trPr>
                <w:trHeight w:val="232"/>
              </w:trPr>
              <w:tc>
                <w:tcPr>
                  <w:tcW w:w="1413" w:type="dxa"/>
                  <w:vAlign w:val="center"/>
                </w:tcPr>
                <w:p w14:paraId="2C8D507C"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047" w:type="dxa"/>
                  <w:vAlign w:val="center"/>
                </w:tcPr>
                <w:p w14:paraId="4455718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4.2</w:t>
                  </w:r>
                </w:p>
              </w:tc>
              <w:tc>
                <w:tcPr>
                  <w:tcW w:w="1504" w:type="dxa"/>
                  <w:vAlign w:val="center"/>
                </w:tcPr>
                <w:p w14:paraId="1CF1F329"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5.3</w:t>
                  </w:r>
                </w:p>
              </w:tc>
            </w:tr>
            <w:tr w:rsidR="000042DA" w:rsidRPr="00E72CB9" w14:paraId="0AC640EC" w14:textId="77777777" w:rsidTr="000042DA">
              <w:trPr>
                <w:trHeight w:val="232"/>
              </w:trPr>
              <w:tc>
                <w:tcPr>
                  <w:tcW w:w="1413" w:type="dxa"/>
                  <w:vAlign w:val="center"/>
                </w:tcPr>
                <w:p w14:paraId="650349F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047" w:type="dxa"/>
                  <w:vAlign w:val="center"/>
                </w:tcPr>
                <w:p w14:paraId="4A387B5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4.1</w:t>
                  </w:r>
                </w:p>
              </w:tc>
              <w:tc>
                <w:tcPr>
                  <w:tcW w:w="1504" w:type="dxa"/>
                  <w:vAlign w:val="center"/>
                </w:tcPr>
                <w:p w14:paraId="73E09BC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5.1</w:t>
                  </w:r>
                </w:p>
              </w:tc>
            </w:tr>
            <w:tr w:rsidR="000042DA" w:rsidRPr="00E72CB9" w14:paraId="688BFBCA" w14:textId="77777777" w:rsidTr="000042DA">
              <w:trPr>
                <w:trHeight w:val="213"/>
              </w:trPr>
              <w:tc>
                <w:tcPr>
                  <w:tcW w:w="1413" w:type="dxa"/>
                  <w:vAlign w:val="center"/>
                </w:tcPr>
                <w:p w14:paraId="72B566C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047" w:type="dxa"/>
                  <w:vAlign w:val="center"/>
                </w:tcPr>
                <w:p w14:paraId="343531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3.2</w:t>
                  </w:r>
                </w:p>
              </w:tc>
              <w:tc>
                <w:tcPr>
                  <w:tcW w:w="1504" w:type="dxa"/>
                  <w:vAlign w:val="center"/>
                </w:tcPr>
                <w:p w14:paraId="77A74EE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0E730E9" w14:textId="77777777" w:rsidTr="000042DA">
              <w:trPr>
                <w:trHeight w:val="232"/>
              </w:trPr>
              <w:tc>
                <w:tcPr>
                  <w:tcW w:w="1413" w:type="dxa"/>
                  <w:vAlign w:val="center"/>
                </w:tcPr>
                <w:p w14:paraId="5D4773F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1047" w:type="dxa"/>
                  <w:vAlign w:val="center"/>
                </w:tcPr>
                <w:p w14:paraId="19397134"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3.7</w:t>
                  </w:r>
                </w:p>
              </w:tc>
              <w:tc>
                <w:tcPr>
                  <w:tcW w:w="1504" w:type="dxa"/>
                  <w:vAlign w:val="center"/>
                </w:tcPr>
                <w:p w14:paraId="4BB88586"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8016C8B" w14:textId="77777777" w:rsidTr="000042DA">
              <w:trPr>
                <w:trHeight w:val="251"/>
              </w:trPr>
              <w:tc>
                <w:tcPr>
                  <w:tcW w:w="1413" w:type="dxa"/>
                  <w:vAlign w:val="center"/>
                </w:tcPr>
                <w:p w14:paraId="404C1C3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047" w:type="dxa"/>
                  <w:vAlign w:val="center"/>
                </w:tcPr>
                <w:p w14:paraId="42E2F49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4.3</w:t>
                  </w:r>
                </w:p>
              </w:tc>
              <w:tc>
                <w:tcPr>
                  <w:tcW w:w="1504" w:type="dxa"/>
                  <w:vAlign w:val="center"/>
                </w:tcPr>
                <w:p w14:paraId="17CF552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p>
              </w:tc>
            </w:tr>
          </w:tbl>
          <w:p w14:paraId="39ADC1A6"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59EADD2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Acceptable</w:t>
            </w:r>
          </w:p>
        </w:tc>
        <w:tc>
          <w:tcPr>
            <w:tcW w:w="1559" w:type="dxa"/>
          </w:tcPr>
          <w:p w14:paraId="22326DC5" w14:textId="77777777" w:rsidR="000042DA" w:rsidRPr="009F2E41" w:rsidRDefault="000042DA" w:rsidP="00CE031F">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03A9E12F"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2730678C" w14:textId="77777777" w:rsidR="000042DA" w:rsidRPr="009F2E41" w:rsidRDefault="000042DA" w:rsidP="009F2E41">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0701246E" w14:textId="77777777" w:rsidR="000042DA" w:rsidRPr="00CC262E" w:rsidRDefault="000042DA" w:rsidP="009F2E41">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51DF36C6" w14:textId="77777777" w:rsidR="000042DA" w:rsidRPr="00B22902" w:rsidRDefault="000042DA" w:rsidP="00CC262E">
            <w:pPr>
              <w:suppressAutoHyphens w:val="0"/>
              <w:jc w:val="both"/>
              <w:rPr>
                <w:rFonts w:ascii="Arial" w:eastAsia="Calibri" w:hAnsi="Arial" w:cs="Arial"/>
                <w:lang w:val="de-DE" w:eastAsia="de-DE"/>
              </w:rPr>
            </w:pPr>
            <w:r w:rsidRPr="00B22902">
              <w:rPr>
                <w:rFonts w:ascii="Arial" w:eastAsia="Calibri" w:hAnsi="Arial" w:cs="Arial"/>
                <w:lang w:val="de-DE" w:eastAsia="de-DE"/>
              </w:rPr>
              <w:t>14-99-037-ES</w:t>
            </w:r>
          </w:p>
          <w:p w14:paraId="7B452736" w14:textId="77777777" w:rsidR="000042DA" w:rsidRPr="00515859" w:rsidRDefault="000042DA" w:rsidP="00CC262E">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26FE484B" w14:textId="77777777" w:rsidR="000042DA" w:rsidRPr="00515859" w:rsidRDefault="000042DA" w:rsidP="00B22902">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04281A86" w14:textId="77777777" w:rsidR="000042DA" w:rsidRPr="00515859" w:rsidRDefault="000042DA" w:rsidP="00515859">
            <w:pPr>
              <w:suppressAutoHyphens w:val="0"/>
              <w:jc w:val="both"/>
              <w:rPr>
                <w:rFonts w:ascii="Arial" w:eastAsia="Calibri" w:hAnsi="Arial" w:cs="Arial"/>
                <w:lang w:val="fr-FR" w:eastAsia="de-DE"/>
              </w:rPr>
            </w:pPr>
            <w:r w:rsidRPr="00515859">
              <w:rPr>
                <w:rFonts w:ascii="Arial" w:eastAsia="Calibri" w:hAnsi="Arial" w:cs="Arial"/>
                <w:lang w:val="fr-FR" w:eastAsia="de-DE"/>
              </w:rPr>
              <w:t>15-99-092-ES</w:t>
            </w:r>
          </w:p>
          <w:p w14:paraId="118E3FC7" w14:textId="77777777" w:rsidR="000042DA" w:rsidRPr="000074CF" w:rsidRDefault="000042DA" w:rsidP="00515859">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0042DA" w:rsidRPr="00217EBA" w14:paraId="55F9A740" w14:textId="77777777" w:rsidTr="002A51CA">
        <w:trPr>
          <w:trHeight w:val="70"/>
        </w:trPr>
        <w:tc>
          <w:tcPr>
            <w:tcW w:w="1913" w:type="dxa"/>
            <w:tcBorders>
              <w:top w:val="single" w:sz="4" w:space="0" w:color="auto"/>
              <w:left w:val="single" w:sz="4" w:space="0" w:color="auto"/>
              <w:bottom w:val="single" w:sz="4" w:space="0" w:color="auto"/>
              <w:right w:val="single" w:sz="4" w:space="0" w:color="auto"/>
            </w:tcBorders>
          </w:tcPr>
          <w:p w14:paraId="19E8C415" w14:textId="4BEADCEF" w:rsidR="000042DA" w:rsidRPr="00E72CB9" w:rsidRDefault="000042DA" w:rsidP="00E72CB9">
            <w:pPr>
              <w:suppressAutoHyphens w:val="0"/>
              <w:jc w:val="both"/>
              <w:rPr>
                <w:rFonts w:ascii="Arial" w:eastAsia="Calibri" w:hAnsi="Arial" w:cs="Arial"/>
                <w:lang w:eastAsia="de-DE"/>
              </w:rPr>
            </w:pPr>
            <w:bookmarkStart w:id="201" w:name="_Toc244336298"/>
            <w:r w:rsidRPr="00E72CB9">
              <w:rPr>
                <w:rFonts w:ascii="Arial" w:eastAsia="Calibri" w:hAnsi="Arial" w:cs="Arial"/>
                <w:lang w:eastAsia="de-DE"/>
              </w:rPr>
              <w:t>Relative density / bulk density</w:t>
            </w:r>
            <w:bookmarkEnd w:id="201"/>
          </w:p>
        </w:tc>
        <w:tc>
          <w:tcPr>
            <w:tcW w:w="1134" w:type="dxa"/>
            <w:tcBorders>
              <w:top w:val="single" w:sz="4" w:space="0" w:color="auto"/>
              <w:left w:val="single" w:sz="4" w:space="0" w:color="auto"/>
              <w:bottom w:val="single" w:sz="4" w:space="0" w:color="auto"/>
              <w:right w:val="single" w:sz="4" w:space="0" w:color="auto"/>
            </w:tcBorders>
          </w:tcPr>
          <w:p w14:paraId="11B71D98"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OECD Guideline 109</w:t>
            </w:r>
          </w:p>
        </w:tc>
        <w:tc>
          <w:tcPr>
            <w:tcW w:w="2410" w:type="dxa"/>
            <w:tcBorders>
              <w:top w:val="single" w:sz="4" w:space="0" w:color="auto"/>
              <w:left w:val="single" w:sz="4" w:space="0" w:color="auto"/>
              <w:bottom w:val="single" w:sz="4" w:space="0" w:color="auto"/>
              <w:right w:val="single" w:sz="4" w:space="0" w:color="auto"/>
            </w:tcBorders>
          </w:tcPr>
          <w:p w14:paraId="38F6FA08"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75E2C604"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17D381B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2824F3EC"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2CAE6A6B" w14:textId="77777777" w:rsidR="000042DA" w:rsidRPr="00B22902"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3A3561DD"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2CF830B4"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87145ED"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lastRenderedPageBreak/>
              <w:t xml:space="preserve">META SPC 4 AL </w:t>
            </w:r>
          </w:p>
          <w:p w14:paraId="3C947B73"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750C944"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6145EB0D"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573826"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Borders>
              <w:top w:val="single" w:sz="4" w:space="0" w:color="auto"/>
              <w:left w:val="single" w:sz="4" w:space="0" w:color="auto"/>
              <w:bottom w:val="single" w:sz="4" w:space="0" w:color="auto"/>
              <w:right w:val="single" w:sz="4" w:space="0" w:color="auto"/>
            </w:tcBorders>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555"/>
              <w:gridCol w:w="1555"/>
            </w:tblGrid>
            <w:tr w:rsidR="000042DA" w:rsidRPr="00E72CB9" w14:paraId="5DAE378D" w14:textId="77777777" w:rsidTr="000042DA">
              <w:tc>
                <w:tcPr>
                  <w:tcW w:w="1555" w:type="dxa"/>
                  <w:vAlign w:val="center"/>
                </w:tcPr>
                <w:p w14:paraId="7711EF41" w14:textId="77777777" w:rsidR="000042DA" w:rsidRPr="002D4DC5" w:rsidRDefault="000042DA" w:rsidP="000074CF">
                  <w:pPr>
                    <w:suppressAutoHyphens w:val="0"/>
                    <w:jc w:val="both"/>
                    <w:rPr>
                      <w:rFonts w:ascii="Arial" w:hAnsi="Arial" w:cs="Arial"/>
                      <w:sz w:val="20"/>
                      <w:szCs w:val="20"/>
                      <w:lang w:eastAsia="de-DE"/>
                    </w:rPr>
                  </w:pPr>
                </w:p>
              </w:tc>
              <w:tc>
                <w:tcPr>
                  <w:tcW w:w="1555" w:type="dxa"/>
                  <w:vAlign w:val="center"/>
                </w:tcPr>
                <w:p w14:paraId="06148E92"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w:t>
                  </w:r>
                  <w:r w:rsidRPr="008B001A">
                    <w:rPr>
                      <w:rFonts w:ascii="Arial" w:hAnsi="Arial" w:cs="Arial"/>
                      <w:sz w:val="20"/>
                      <w:szCs w:val="20"/>
                      <w:vertAlign w:val="superscript"/>
                      <w:lang w:eastAsia="de-DE"/>
                    </w:rPr>
                    <w:t>20</w:t>
                  </w:r>
                </w:p>
              </w:tc>
            </w:tr>
            <w:tr w:rsidR="000042DA" w:rsidRPr="00E72CB9" w14:paraId="3475B389" w14:textId="77777777" w:rsidTr="000042DA">
              <w:tc>
                <w:tcPr>
                  <w:tcW w:w="1555" w:type="dxa"/>
                  <w:vAlign w:val="center"/>
                </w:tcPr>
                <w:p w14:paraId="7F96051E"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555" w:type="dxa"/>
                  <w:vAlign w:val="center"/>
                </w:tcPr>
                <w:p w14:paraId="394F5B7E"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1.001</w:t>
                  </w:r>
                </w:p>
              </w:tc>
            </w:tr>
            <w:tr w:rsidR="000042DA" w:rsidRPr="00E72CB9" w14:paraId="465B5A37" w14:textId="77777777" w:rsidTr="000042DA">
              <w:tc>
                <w:tcPr>
                  <w:tcW w:w="1555" w:type="dxa"/>
                  <w:vAlign w:val="center"/>
                </w:tcPr>
                <w:p w14:paraId="2275628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555" w:type="dxa"/>
                  <w:vAlign w:val="center"/>
                </w:tcPr>
                <w:p w14:paraId="0C5224D3" w14:textId="269C70CA"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r w:rsidR="00E22822">
                    <w:rPr>
                      <w:rFonts w:ascii="Arial" w:hAnsi="Arial" w:cs="Arial"/>
                      <w:sz w:val="20"/>
                      <w:szCs w:val="20"/>
                      <w:lang w:eastAsia="de-DE"/>
                    </w:rPr>
                    <w:t>4</w:t>
                  </w:r>
                </w:p>
              </w:tc>
            </w:tr>
            <w:tr w:rsidR="000042DA" w:rsidRPr="00E72CB9" w14:paraId="4A8D3201" w14:textId="77777777" w:rsidTr="000042DA">
              <w:tc>
                <w:tcPr>
                  <w:tcW w:w="1555" w:type="dxa"/>
                  <w:vAlign w:val="center"/>
                </w:tcPr>
                <w:p w14:paraId="39A0C63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555" w:type="dxa"/>
                  <w:vAlign w:val="center"/>
                </w:tcPr>
                <w:p w14:paraId="67E1552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1.018</w:t>
                  </w:r>
                </w:p>
              </w:tc>
            </w:tr>
            <w:tr w:rsidR="000042DA" w:rsidRPr="00E72CB9" w14:paraId="36FC78E9" w14:textId="77777777" w:rsidTr="000042DA">
              <w:tc>
                <w:tcPr>
                  <w:tcW w:w="1555" w:type="dxa"/>
                  <w:vAlign w:val="center"/>
                </w:tcPr>
                <w:p w14:paraId="25C432F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Meta SPC 4</w:t>
                  </w:r>
                </w:p>
              </w:tc>
              <w:tc>
                <w:tcPr>
                  <w:tcW w:w="1555" w:type="dxa"/>
                  <w:vAlign w:val="center"/>
                </w:tcPr>
                <w:p w14:paraId="72E42F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p>
              </w:tc>
            </w:tr>
            <w:tr w:rsidR="000042DA" w:rsidRPr="00E72CB9" w14:paraId="39969EFB" w14:textId="77777777" w:rsidTr="000042DA">
              <w:tc>
                <w:tcPr>
                  <w:tcW w:w="1555" w:type="dxa"/>
                  <w:vAlign w:val="center"/>
                </w:tcPr>
                <w:p w14:paraId="0EB7567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555" w:type="dxa"/>
                  <w:vAlign w:val="center"/>
                </w:tcPr>
                <w:p w14:paraId="2A7DDD11"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1.039</w:t>
                  </w:r>
                </w:p>
              </w:tc>
            </w:tr>
          </w:tbl>
          <w:p w14:paraId="625DD9CD" w14:textId="77777777" w:rsidR="000042DA" w:rsidRPr="00E72CB9" w:rsidRDefault="000042DA" w:rsidP="00E72CB9">
            <w:pPr>
              <w:suppressAutoHyphens w:val="0"/>
              <w:jc w:val="both"/>
              <w:rPr>
                <w:rFonts w:ascii="Arial" w:eastAsia="Calibri" w:hAnsi="Arial" w:cs="Arial"/>
                <w:lang w:eastAsia="de-DE"/>
              </w:rPr>
            </w:pPr>
          </w:p>
          <w:p w14:paraId="4579666A" w14:textId="77777777" w:rsidR="000042DA" w:rsidRPr="00CE031F" w:rsidRDefault="000042DA" w:rsidP="00E72CB9">
            <w:pPr>
              <w:suppressAutoHyphens w:val="0"/>
              <w:jc w:val="both"/>
              <w:rPr>
                <w:rFonts w:ascii="Arial" w:eastAsia="Calibri" w:hAnsi="Arial" w:cs="Arial"/>
                <w:lang w:eastAsia="de-DE"/>
              </w:rPr>
            </w:pPr>
          </w:p>
          <w:p w14:paraId="5D5ABB49" w14:textId="77777777" w:rsidR="000042DA" w:rsidRPr="00CE031F" w:rsidRDefault="000042DA" w:rsidP="00CE031F">
            <w:pPr>
              <w:suppressAutoHyphens w:val="0"/>
              <w:jc w:val="both"/>
              <w:rPr>
                <w:rFonts w:ascii="Arial" w:eastAsia="Calibri" w:hAnsi="Arial" w:cs="Arial"/>
                <w:lang w:eastAsia="de-DE"/>
              </w:rPr>
            </w:pPr>
          </w:p>
          <w:p w14:paraId="7CCFC3FF" w14:textId="77777777" w:rsidR="000042DA" w:rsidRPr="009F2E41" w:rsidRDefault="000042DA" w:rsidP="009F2E41">
            <w:pPr>
              <w:suppressAutoHyphens w:val="0"/>
              <w:jc w:val="both"/>
              <w:rPr>
                <w:rFonts w:ascii="Arial" w:eastAsia="Calibri" w:hAnsi="Arial" w:cs="Arial"/>
                <w:lang w:eastAsia="de-DE"/>
              </w:rPr>
            </w:pPr>
          </w:p>
          <w:p w14:paraId="5A2B2D42" w14:textId="77777777" w:rsidR="000042DA" w:rsidRPr="00515859" w:rsidRDefault="000042DA" w:rsidP="00515859">
            <w:pPr>
              <w:suppressAutoHyphens w:val="0"/>
              <w:jc w:val="both"/>
              <w:rPr>
                <w:rFonts w:ascii="Arial" w:eastAsia="Calibri" w:hAnsi="Arial" w:cs="Arial"/>
                <w:lang w:eastAsia="de-DE"/>
              </w:rPr>
            </w:pPr>
          </w:p>
        </w:tc>
        <w:tc>
          <w:tcPr>
            <w:tcW w:w="2410" w:type="dxa"/>
            <w:tcBorders>
              <w:top w:val="single" w:sz="4" w:space="0" w:color="auto"/>
              <w:left w:val="single" w:sz="4" w:space="0" w:color="auto"/>
              <w:bottom w:val="single" w:sz="4" w:space="0" w:color="auto"/>
              <w:right w:val="single" w:sz="4" w:space="0" w:color="auto"/>
            </w:tcBorders>
          </w:tcPr>
          <w:p w14:paraId="45741312" w14:textId="77777777" w:rsidR="000042DA" w:rsidRPr="000074CF" w:rsidRDefault="000042DA" w:rsidP="000074CF">
            <w:pPr>
              <w:suppressAutoHyphens w:val="0"/>
              <w:jc w:val="both"/>
              <w:rPr>
                <w:rFonts w:ascii="Arial" w:eastAsia="Calibri" w:hAnsi="Arial" w:cs="Arial"/>
                <w:lang w:eastAsia="de-DE"/>
              </w:rPr>
            </w:pPr>
            <w:r w:rsidRPr="000074CF">
              <w:rPr>
                <w:rFonts w:ascii="Arial" w:eastAsia="Calibri" w:hAnsi="Arial" w:cs="Arial"/>
                <w:lang w:eastAsia="de-DE"/>
              </w:rPr>
              <w:lastRenderedPageBreak/>
              <w:t>Acceptable</w:t>
            </w:r>
          </w:p>
        </w:tc>
        <w:tc>
          <w:tcPr>
            <w:tcW w:w="1559" w:type="dxa"/>
            <w:tcBorders>
              <w:top w:val="single" w:sz="4" w:space="0" w:color="auto"/>
              <w:left w:val="single" w:sz="4" w:space="0" w:color="auto"/>
              <w:bottom w:val="single" w:sz="4" w:space="0" w:color="auto"/>
              <w:right w:val="single" w:sz="4" w:space="0" w:color="auto"/>
            </w:tcBorders>
          </w:tcPr>
          <w:p w14:paraId="110C6811" w14:textId="77777777" w:rsidR="000042DA" w:rsidRPr="000074CF" w:rsidRDefault="000042DA" w:rsidP="000074CF">
            <w:pPr>
              <w:suppressAutoHyphens w:val="0"/>
              <w:jc w:val="both"/>
              <w:rPr>
                <w:rFonts w:ascii="Arial" w:eastAsia="Calibri" w:hAnsi="Arial" w:cs="Arial"/>
                <w:lang w:val="de-DE" w:eastAsia="de-DE"/>
              </w:rPr>
            </w:pPr>
            <w:r w:rsidRPr="000074CF">
              <w:rPr>
                <w:rFonts w:ascii="Arial" w:eastAsia="Calibri" w:hAnsi="Arial" w:cs="Arial"/>
                <w:lang w:val="de-DE" w:eastAsia="de-DE"/>
              </w:rPr>
              <w:t>SERVAJEAN</w:t>
            </w:r>
            <w:r w:rsidRPr="000074CF">
              <w:rPr>
                <w:rFonts w:ascii="Arial" w:eastAsia="Calibri" w:hAnsi="Arial" w:cs="Arial"/>
                <w:lang w:val="sv-SE" w:eastAsia="sv-SE"/>
              </w:rPr>
              <w:t xml:space="preserve"> E., </w:t>
            </w:r>
            <w:r w:rsidRPr="000074CF">
              <w:rPr>
                <w:rFonts w:ascii="Arial" w:eastAsia="Calibri" w:hAnsi="Arial" w:cs="Arial"/>
                <w:lang w:val="de-DE" w:eastAsia="de-DE"/>
              </w:rPr>
              <w:t>2015</w:t>
            </w:r>
          </w:p>
          <w:p w14:paraId="24011571" w14:textId="77777777" w:rsidR="000042DA" w:rsidRPr="000074CF" w:rsidRDefault="000042DA" w:rsidP="000074CF">
            <w:pPr>
              <w:suppressAutoHyphens w:val="0"/>
              <w:jc w:val="both"/>
              <w:rPr>
                <w:rFonts w:ascii="Arial" w:eastAsia="Calibri" w:hAnsi="Arial" w:cs="Arial"/>
                <w:lang w:val="sv-SE" w:eastAsia="sv-SE"/>
              </w:rPr>
            </w:pPr>
            <w:r w:rsidRPr="000074CF">
              <w:rPr>
                <w:rFonts w:ascii="Arial" w:eastAsia="Calibri" w:hAnsi="Arial" w:cs="Arial"/>
                <w:lang w:val="de-DE" w:eastAsia="de-DE"/>
              </w:rPr>
              <w:t>Report No</w:t>
            </w:r>
            <w:r w:rsidRPr="000074CF">
              <w:rPr>
                <w:rFonts w:ascii="Arial" w:eastAsia="Calibri" w:hAnsi="Arial" w:cs="Arial"/>
                <w:lang w:val="sv-SE" w:eastAsia="sv-SE"/>
              </w:rPr>
              <w:t xml:space="preserve"> :</w:t>
            </w:r>
          </w:p>
          <w:p w14:paraId="58A04B8B" w14:textId="77777777" w:rsidR="000042DA" w:rsidRPr="002D4DC5" w:rsidRDefault="000042DA" w:rsidP="000074CF">
            <w:pPr>
              <w:suppressAutoHyphens w:val="0"/>
              <w:jc w:val="both"/>
              <w:rPr>
                <w:rFonts w:ascii="Arial" w:eastAsia="Calibri" w:hAnsi="Arial" w:cs="Arial"/>
                <w:strike/>
                <w:lang w:val="de-DE" w:eastAsia="de-DE"/>
              </w:rPr>
            </w:pPr>
            <w:r w:rsidRPr="002D4DC5">
              <w:rPr>
                <w:rFonts w:ascii="Arial" w:eastAsia="Calibri" w:hAnsi="Arial" w:cs="Arial"/>
                <w:strike/>
                <w:lang w:val="de-DE" w:eastAsia="de-DE"/>
              </w:rPr>
              <w:t>14-99-036-ES</w:t>
            </w:r>
          </w:p>
          <w:p w14:paraId="187EF5E1" w14:textId="77777777" w:rsidR="000042DA" w:rsidRPr="002D4DC5" w:rsidRDefault="000042DA" w:rsidP="000074CF">
            <w:pPr>
              <w:suppressAutoHyphens w:val="0"/>
              <w:jc w:val="both"/>
              <w:rPr>
                <w:rFonts w:ascii="Arial" w:eastAsia="Calibri" w:hAnsi="Arial" w:cs="Arial"/>
                <w:lang w:val="de-DE" w:eastAsia="de-DE"/>
              </w:rPr>
            </w:pPr>
            <w:r w:rsidRPr="002D4DC5">
              <w:rPr>
                <w:rFonts w:ascii="Arial" w:eastAsia="Calibri" w:hAnsi="Arial" w:cs="Arial"/>
                <w:lang w:val="de-DE" w:eastAsia="de-DE"/>
              </w:rPr>
              <w:t>15-99-091-ES</w:t>
            </w:r>
          </w:p>
          <w:p w14:paraId="59AB7F2B" w14:textId="77777777" w:rsidR="000042DA" w:rsidRPr="002D4DC5" w:rsidRDefault="000042DA" w:rsidP="002D4DC5">
            <w:pPr>
              <w:suppressAutoHyphens w:val="0"/>
              <w:jc w:val="both"/>
              <w:rPr>
                <w:rFonts w:ascii="Arial" w:eastAsia="Calibri" w:hAnsi="Arial" w:cs="Arial"/>
                <w:lang w:val="de-DE" w:eastAsia="de-DE"/>
              </w:rPr>
            </w:pPr>
            <w:r w:rsidRPr="002D4DC5">
              <w:rPr>
                <w:rFonts w:ascii="Arial" w:eastAsia="Calibri" w:hAnsi="Arial" w:cs="Arial"/>
                <w:lang w:val="de-DE" w:eastAsia="de-DE"/>
              </w:rPr>
              <w:t>14-99-037-ES</w:t>
            </w:r>
          </w:p>
          <w:p w14:paraId="233A8AEF" w14:textId="77777777" w:rsidR="000042DA" w:rsidRPr="008B001A" w:rsidRDefault="000042DA" w:rsidP="002D4DC5">
            <w:pPr>
              <w:suppressAutoHyphens w:val="0"/>
              <w:jc w:val="both"/>
              <w:rPr>
                <w:rFonts w:ascii="Arial" w:eastAsia="Calibri" w:hAnsi="Arial" w:cs="Arial"/>
                <w:lang w:val="fr-FR" w:eastAsia="de-DE"/>
              </w:rPr>
            </w:pPr>
            <w:r w:rsidRPr="008B001A">
              <w:rPr>
                <w:rFonts w:ascii="Arial" w:eastAsia="Calibri" w:hAnsi="Arial" w:cs="Arial"/>
                <w:lang w:val="fr-FR" w:eastAsia="de-DE"/>
              </w:rPr>
              <w:t>14-99-038-ES</w:t>
            </w:r>
          </w:p>
          <w:p w14:paraId="17F0C566" w14:textId="77777777" w:rsidR="000042DA" w:rsidRPr="008B001A" w:rsidRDefault="000042DA" w:rsidP="002D4DC5">
            <w:pPr>
              <w:suppressAutoHyphens w:val="0"/>
              <w:jc w:val="both"/>
              <w:rPr>
                <w:rFonts w:ascii="Arial" w:eastAsia="Calibri" w:hAnsi="Arial" w:cs="Arial"/>
                <w:strike/>
                <w:lang w:val="fr-FR" w:eastAsia="de-DE"/>
              </w:rPr>
            </w:pPr>
            <w:r w:rsidRPr="008B001A">
              <w:rPr>
                <w:rFonts w:ascii="Arial" w:eastAsia="Calibri" w:hAnsi="Arial" w:cs="Arial"/>
                <w:strike/>
                <w:lang w:val="fr-FR" w:eastAsia="de-DE"/>
              </w:rPr>
              <w:t>14-99-040-ES</w:t>
            </w:r>
          </w:p>
          <w:p w14:paraId="0AD193FA"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lastRenderedPageBreak/>
              <w:t>15-99-092-ES</w:t>
            </w:r>
          </w:p>
          <w:p w14:paraId="2526A0F5"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30A06853" w14:textId="77777777" w:rsidTr="00D015EA">
        <w:trPr>
          <w:trHeight w:val="2462"/>
        </w:trPr>
        <w:tc>
          <w:tcPr>
            <w:tcW w:w="1913" w:type="dxa"/>
            <w:vMerge w:val="restart"/>
          </w:tcPr>
          <w:p w14:paraId="659230B1" w14:textId="77777777" w:rsidR="000042DA" w:rsidRPr="009F2E41"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accelerated stor</w:t>
            </w:r>
            <w:r w:rsidRPr="009F2E41">
              <w:rPr>
                <w:rFonts w:ascii="Arial" w:eastAsia="Calibri" w:hAnsi="Arial" w:cs="Arial"/>
                <w:b/>
                <w:lang w:eastAsia="de-DE"/>
              </w:rPr>
              <w:t>age</w:t>
            </w:r>
          </w:p>
        </w:tc>
        <w:tc>
          <w:tcPr>
            <w:tcW w:w="1134" w:type="dxa"/>
            <w:vMerge w:val="restart"/>
          </w:tcPr>
          <w:p w14:paraId="3462EC77"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CIPAC MT 46.3</w:t>
            </w:r>
          </w:p>
          <w:p w14:paraId="521655DD" w14:textId="77777777" w:rsidR="000042DA" w:rsidRPr="00CC262E" w:rsidRDefault="000042DA" w:rsidP="00CE031F">
            <w:pPr>
              <w:suppressAutoHyphens w:val="0"/>
              <w:jc w:val="both"/>
              <w:rPr>
                <w:rFonts w:ascii="Arial" w:eastAsia="Calibri" w:hAnsi="Arial" w:cs="Arial"/>
                <w:lang w:eastAsia="de-DE"/>
              </w:rPr>
            </w:pPr>
            <w:r w:rsidRPr="00CC262E">
              <w:rPr>
                <w:rFonts w:ascii="Arial" w:eastAsia="Calibri" w:hAnsi="Arial" w:cs="Arial"/>
                <w:lang w:eastAsia="de-DE"/>
              </w:rPr>
              <w:t>HPLC-UV method validated</w:t>
            </w:r>
          </w:p>
        </w:tc>
        <w:tc>
          <w:tcPr>
            <w:tcW w:w="2410" w:type="dxa"/>
          </w:tcPr>
          <w:p w14:paraId="3DE8E7D0" w14:textId="77777777" w:rsidR="000042DA" w:rsidRPr="00CC262E" w:rsidRDefault="000042DA" w:rsidP="009F2E41">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1&amp;6 AL </w:t>
            </w:r>
          </w:p>
          <w:p w14:paraId="2B11D8F3" w14:textId="77777777" w:rsidR="000042DA" w:rsidRPr="00B22902"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B22902">
              <w:rPr>
                <w:rFonts w:ascii="Arial" w:eastAsia="Calibri" w:hAnsi="Arial" w:cs="Arial"/>
                <w:b/>
                <w:bCs/>
                <w:i/>
                <w:iCs/>
                <w:strike/>
                <w:color w:val="000000"/>
                <w:lang w:val="en-US" w:eastAsia="fr-FR"/>
              </w:rPr>
              <w:t xml:space="preserve">ALILAVT-2015-02-09-VL </w:t>
            </w:r>
          </w:p>
          <w:p w14:paraId="66BCB991" w14:textId="77777777" w:rsidR="000042DA" w:rsidRPr="00515859" w:rsidRDefault="000042DA" w:rsidP="009F2E41">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ALILAVT-2015-11-09-VL </w:t>
            </w:r>
          </w:p>
          <w:p w14:paraId="7127E0F7" w14:textId="77777777" w:rsidR="000042DA" w:rsidRPr="00515859" w:rsidRDefault="000042DA" w:rsidP="00CC262E">
            <w:pPr>
              <w:suppressAutoHyphens w:val="0"/>
              <w:jc w:val="both"/>
              <w:rPr>
                <w:rFonts w:ascii="Arial" w:eastAsia="Calibri" w:hAnsi="Arial" w:cs="Arial"/>
                <w:strike/>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4F6BB15E" w14:textId="77777777" w:rsidTr="000042DA">
              <w:trPr>
                <w:jc w:val="center"/>
              </w:trPr>
              <w:tc>
                <w:tcPr>
                  <w:tcW w:w="4239" w:type="dxa"/>
                  <w:gridSpan w:val="3"/>
                  <w:vAlign w:val="center"/>
                </w:tcPr>
                <w:p w14:paraId="21EE5626" w14:textId="77777777" w:rsidR="000042DA" w:rsidRPr="000074CF" w:rsidRDefault="000042DA" w:rsidP="00CC262E">
                  <w:pPr>
                    <w:suppressAutoHyphens w:val="0"/>
                    <w:jc w:val="both"/>
                    <w:rPr>
                      <w:rFonts w:ascii="Arial" w:hAnsi="Arial" w:cs="Arial"/>
                      <w:b/>
                      <w:sz w:val="20"/>
                      <w:szCs w:val="20"/>
                      <w:lang w:eastAsia="de-DE"/>
                    </w:rPr>
                  </w:pPr>
                  <w:r w:rsidRPr="000074CF">
                    <w:rPr>
                      <w:rFonts w:ascii="Arial" w:hAnsi="Arial" w:cs="Arial"/>
                      <w:b/>
                      <w:sz w:val="20"/>
                      <w:szCs w:val="20"/>
                      <w:lang w:eastAsia="de-DE"/>
                    </w:rPr>
                    <w:t>META SPC 1</w:t>
                  </w:r>
                  <w:r w:rsidR="000B1169" w:rsidRPr="000074CF">
                    <w:rPr>
                      <w:rFonts w:ascii="Arial" w:hAnsi="Arial" w:cs="Arial"/>
                      <w:b/>
                      <w:sz w:val="20"/>
                      <w:szCs w:val="20"/>
                      <w:lang w:eastAsia="de-DE"/>
                    </w:rPr>
                    <w:t xml:space="preserve"> and META SPC 6</w:t>
                  </w:r>
                </w:p>
              </w:tc>
            </w:tr>
            <w:tr w:rsidR="000042DA" w:rsidRPr="00E72CB9" w14:paraId="71079DB8" w14:textId="77777777" w:rsidTr="000042DA">
              <w:trPr>
                <w:jc w:val="center"/>
              </w:trPr>
              <w:tc>
                <w:tcPr>
                  <w:tcW w:w="1341" w:type="dxa"/>
                  <w:vAlign w:val="center"/>
                </w:tcPr>
                <w:p w14:paraId="71803A8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F51ABD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B3A923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674E7F18" w14:textId="77777777" w:rsidTr="000042DA">
              <w:trPr>
                <w:jc w:val="center"/>
              </w:trPr>
              <w:tc>
                <w:tcPr>
                  <w:tcW w:w="1341" w:type="dxa"/>
                  <w:tcBorders>
                    <w:bottom w:val="single" w:sz="4" w:space="0" w:color="auto"/>
                  </w:tcBorders>
                  <w:vAlign w:val="center"/>
                </w:tcPr>
                <w:p w14:paraId="4C3A8AF6"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CF1E797"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0F15C584" w14:textId="77777777" w:rsidTr="000042DA">
              <w:trPr>
                <w:jc w:val="center"/>
              </w:trPr>
              <w:tc>
                <w:tcPr>
                  <w:tcW w:w="1341" w:type="dxa"/>
                  <w:tcBorders>
                    <w:bottom w:val="dotted" w:sz="4" w:space="0" w:color="auto"/>
                  </w:tcBorders>
                  <w:vAlign w:val="center"/>
                </w:tcPr>
                <w:p w14:paraId="496EA3A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3488C84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7E795098"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29.67 g/kg (+1.1%)</w:t>
                  </w:r>
                </w:p>
              </w:tc>
            </w:tr>
            <w:tr w:rsidR="000042DA" w:rsidRPr="00E72CB9" w14:paraId="4E2C90AE" w14:textId="77777777" w:rsidTr="000042DA">
              <w:trPr>
                <w:jc w:val="center"/>
              </w:trPr>
              <w:tc>
                <w:tcPr>
                  <w:tcW w:w="1341" w:type="dxa"/>
                  <w:tcBorders>
                    <w:top w:val="dotted" w:sz="4" w:space="0" w:color="auto"/>
                    <w:bottom w:val="dotted" w:sz="4" w:space="0" w:color="auto"/>
                  </w:tcBorders>
                  <w:vAlign w:val="center"/>
                </w:tcPr>
                <w:p w14:paraId="51471AD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2FDC90C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3BABF04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4.67 g/kg (-5.5%)</w:t>
                  </w:r>
                </w:p>
              </w:tc>
            </w:tr>
            <w:tr w:rsidR="000042DA" w:rsidRPr="00E72CB9" w14:paraId="125BD5BE" w14:textId="77777777" w:rsidTr="000042DA">
              <w:trPr>
                <w:trHeight w:val="269"/>
                <w:jc w:val="center"/>
              </w:trPr>
              <w:tc>
                <w:tcPr>
                  <w:tcW w:w="1341" w:type="dxa"/>
                  <w:tcBorders>
                    <w:top w:val="dotted" w:sz="4" w:space="0" w:color="auto"/>
                  </w:tcBorders>
                  <w:vAlign w:val="center"/>
                </w:tcPr>
                <w:p w14:paraId="1EB73D5A"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76B96CE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tcBorders>
                  <w:vAlign w:val="center"/>
                </w:tcPr>
                <w:p w14:paraId="4292BCA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2.62 g/kg (-15.8%)</w:t>
                  </w:r>
                </w:p>
              </w:tc>
            </w:tr>
            <w:tr w:rsidR="000042DA" w:rsidRPr="00E72CB9" w14:paraId="10B2DF57" w14:textId="77777777" w:rsidTr="000042DA">
              <w:trPr>
                <w:jc w:val="center"/>
              </w:trPr>
              <w:tc>
                <w:tcPr>
                  <w:tcW w:w="1341" w:type="dxa"/>
                  <w:vAlign w:val="center"/>
                </w:tcPr>
                <w:p w14:paraId="68239EA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398A7B8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428AF84C" w14:textId="77777777" w:rsidTr="000042DA">
              <w:trPr>
                <w:jc w:val="center"/>
              </w:trPr>
              <w:tc>
                <w:tcPr>
                  <w:tcW w:w="1341" w:type="dxa"/>
                  <w:vAlign w:val="center"/>
                </w:tcPr>
                <w:p w14:paraId="392EBD8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5129FBB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52A9CE14" w14:textId="77777777" w:rsidR="000042DA" w:rsidRPr="009F2E41" w:rsidRDefault="000042DA" w:rsidP="00CE031F">
                  <w:pPr>
                    <w:suppressAutoHyphens w:val="0"/>
                    <w:jc w:val="both"/>
                    <w:rPr>
                      <w:rFonts w:ascii="Arial" w:hAnsi="Arial" w:cs="Arial"/>
                      <w:sz w:val="20"/>
                      <w:szCs w:val="20"/>
                      <w:lang w:eastAsia="de-DE"/>
                    </w:rPr>
                  </w:pPr>
                  <w:bookmarkStart w:id="202" w:name="OLE_LINK1"/>
                  <w:r w:rsidRPr="00CE031F">
                    <w:rPr>
                      <w:rFonts w:ascii="Arial" w:hAnsi="Arial" w:cs="Arial"/>
                      <w:sz w:val="20"/>
                      <w:szCs w:val="20"/>
                      <w:lang w:eastAsia="de-DE"/>
                    </w:rPr>
                    <w:t>A slight brown coloration of the initially white stopper, and of the sticker suggested iodine migration via the pack</w:t>
                  </w:r>
                  <w:r w:rsidRPr="009F2E41">
                    <w:rPr>
                      <w:rFonts w:ascii="Arial" w:hAnsi="Arial" w:cs="Arial"/>
                      <w:sz w:val="20"/>
                      <w:szCs w:val="20"/>
                      <w:lang w:eastAsia="de-DE"/>
                    </w:rPr>
                    <w:t>aging.</w:t>
                  </w:r>
                </w:p>
                <w:p w14:paraId="5753BD1D"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bookmarkEnd w:id="202"/>
                  <w:r w:rsidRPr="009F2E41">
                    <w:rPr>
                      <w:rFonts w:ascii="Arial" w:hAnsi="Arial" w:cs="Arial"/>
                      <w:sz w:val="20"/>
                      <w:szCs w:val="20"/>
                      <w:lang w:eastAsia="de-DE"/>
                    </w:rPr>
                    <w:t xml:space="preserve"> Loss of weight -0.05% </w:t>
                  </w:r>
                </w:p>
              </w:tc>
            </w:tr>
            <w:tr w:rsidR="000042DA" w:rsidRPr="00E72CB9" w14:paraId="6857042C" w14:textId="77777777" w:rsidTr="000042DA">
              <w:trPr>
                <w:jc w:val="center"/>
              </w:trPr>
              <w:tc>
                <w:tcPr>
                  <w:tcW w:w="1341" w:type="dxa"/>
                  <w:vAlign w:val="center"/>
                </w:tcPr>
                <w:p w14:paraId="686451A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6B9C55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:4.1</w:t>
                  </w:r>
                </w:p>
                <w:p w14:paraId="677772B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5.1</w:t>
                  </w:r>
                </w:p>
              </w:tc>
              <w:tc>
                <w:tcPr>
                  <w:tcW w:w="1623" w:type="dxa"/>
                  <w:vAlign w:val="center"/>
                </w:tcPr>
                <w:p w14:paraId="6C79C4A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:3.8</w:t>
                  </w:r>
                </w:p>
                <w:p w14:paraId="167A2E83"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4.7</w:t>
                  </w:r>
                </w:p>
              </w:tc>
            </w:tr>
          </w:tbl>
          <w:p w14:paraId="6D47E8BE"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7AB8BC47"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t>META SPC 1</w:t>
            </w:r>
            <w:r w:rsidR="00B96C81" w:rsidRPr="00CE031F">
              <w:rPr>
                <w:rFonts w:ascii="Arial" w:eastAsia="Calibri" w:hAnsi="Arial" w:cs="Arial"/>
                <w:b/>
                <w:lang w:eastAsia="de-DE"/>
              </w:rPr>
              <w:t>&amp;6</w:t>
            </w:r>
          </w:p>
          <w:p w14:paraId="1C1BE85B" w14:textId="3A086ACA" w:rsidR="000042DA" w:rsidRPr="00CE031F" w:rsidRDefault="000042DA" w:rsidP="00CE031F">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&gt;10%. </w:t>
            </w:r>
          </w:p>
          <w:p w14:paraId="1A0CC77D" w14:textId="3FCF714D" w:rsidR="003A768D" w:rsidRPr="00CE031F" w:rsidRDefault="003A768D">
            <w:pPr>
              <w:suppressAutoHyphens w:val="0"/>
              <w:jc w:val="both"/>
              <w:rPr>
                <w:rFonts w:ascii="Arial" w:eastAsia="Calibri" w:hAnsi="Arial" w:cs="Arial"/>
                <w:lang w:eastAsia="de-DE"/>
              </w:rPr>
            </w:pPr>
            <w:r w:rsidRPr="00CE031F">
              <w:rPr>
                <w:rFonts w:ascii="Arial" w:eastAsia="Calibri" w:hAnsi="Arial" w:cs="Arial"/>
                <w:lang w:eastAsia="de-DE"/>
              </w:rPr>
              <w:t>The iodine migrati</w:t>
            </w:r>
            <w:r w:rsidRPr="009F2E41">
              <w:rPr>
                <w:rFonts w:ascii="Arial" w:eastAsia="Calibri" w:hAnsi="Arial" w:cs="Arial"/>
                <w:lang w:eastAsia="de-DE"/>
              </w:rPr>
              <w:t>on into the packaging is observed.</w:t>
            </w:r>
            <w:r>
              <w:rPr>
                <w:rFonts w:ascii="Arial" w:eastAsia="Calibri" w:hAnsi="Arial" w:cs="Arial"/>
                <w:lang w:eastAsia="de-DE"/>
              </w:rPr>
              <w:t xml:space="preserve"> </w:t>
            </w:r>
            <w:r w:rsidR="00222404">
              <w:rPr>
                <w:rFonts w:ascii="Arial" w:eastAsia="Calibri" w:hAnsi="Arial" w:cs="Arial"/>
                <w:lang w:eastAsia="de-DE"/>
              </w:rPr>
              <w:t>T</w:t>
            </w:r>
            <w:r>
              <w:rPr>
                <w:rFonts w:ascii="Arial" w:eastAsia="Calibri" w:hAnsi="Arial" w:cs="Arial"/>
                <w:lang w:eastAsia="de-DE"/>
              </w:rPr>
              <w:t xml:space="preserve">he active substance is not stable when </w:t>
            </w:r>
            <w:r w:rsidR="00222404">
              <w:rPr>
                <w:rFonts w:ascii="Arial" w:eastAsia="Calibri" w:hAnsi="Arial" w:cs="Arial"/>
                <w:lang w:eastAsia="de-DE"/>
              </w:rPr>
              <w:t>submitted to high temperatures.</w:t>
            </w:r>
          </w:p>
          <w:p w14:paraId="7D343BDF" w14:textId="77777777" w:rsidR="003A768D" w:rsidRPr="00B22902" w:rsidRDefault="003A768D" w:rsidP="003A768D">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5ADA892" w14:textId="57E9E634" w:rsidR="000042DA" w:rsidRPr="009F2E41" w:rsidRDefault="003A768D" w:rsidP="003A768D">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2228EE1D"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174398CB"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17495773"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w:t>
            </w:r>
            <w:r w:rsidRPr="00515859">
              <w:rPr>
                <w:rFonts w:ascii="Arial" w:eastAsia="Calibri" w:hAnsi="Arial" w:cs="Arial"/>
                <w:lang w:eastAsia="de-DE"/>
              </w:rPr>
              <w:t>t No</w:t>
            </w:r>
            <w:r w:rsidRPr="00515859">
              <w:rPr>
                <w:rFonts w:ascii="Arial" w:eastAsia="Calibri" w:hAnsi="Arial" w:cs="Arial"/>
                <w:lang w:val="sv-SE" w:eastAsia="sv-SE"/>
              </w:rPr>
              <w:t xml:space="preserve"> :</w:t>
            </w:r>
          </w:p>
          <w:p w14:paraId="73AC96FD" w14:textId="77777777" w:rsidR="000042DA" w:rsidRPr="00515859" w:rsidRDefault="000042DA" w:rsidP="00CC262E">
            <w:pPr>
              <w:suppressAutoHyphens w:val="0"/>
              <w:jc w:val="both"/>
              <w:rPr>
                <w:rFonts w:ascii="Arial" w:eastAsia="Calibri" w:hAnsi="Arial" w:cs="Arial"/>
                <w:strike/>
                <w:lang w:eastAsia="de-DE"/>
              </w:rPr>
            </w:pPr>
            <w:r w:rsidRPr="00515859">
              <w:rPr>
                <w:rFonts w:ascii="Arial" w:eastAsia="Calibri" w:hAnsi="Arial" w:cs="Arial"/>
                <w:strike/>
                <w:lang w:eastAsia="de-DE"/>
              </w:rPr>
              <w:t>14-99-036-ES</w:t>
            </w:r>
          </w:p>
          <w:p w14:paraId="3F295B4D" w14:textId="77777777" w:rsidR="000042DA" w:rsidRPr="000074CF" w:rsidRDefault="000042DA" w:rsidP="00B22902">
            <w:pPr>
              <w:suppressAutoHyphens w:val="0"/>
              <w:jc w:val="both"/>
              <w:rPr>
                <w:rFonts w:ascii="Arial" w:eastAsia="Calibri" w:hAnsi="Arial" w:cs="Arial"/>
                <w:lang w:eastAsia="de-DE"/>
              </w:rPr>
            </w:pPr>
            <w:r w:rsidRPr="000074CF">
              <w:rPr>
                <w:rFonts w:ascii="Arial" w:eastAsia="Calibri" w:hAnsi="Arial" w:cs="Arial"/>
                <w:lang w:eastAsia="de-DE"/>
              </w:rPr>
              <w:t>15-99-091-ES</w:t>
            </w:r>
          </w:p>
        </w:tc>
      </w:tr>
      <w:tr w:rsidR="000042DA" w:rsidRPr="00E72CB9" w14:paraId="1806F805" w14:textId="77777777" w:rsidTr="00D015EA">
        <w:trPr>
          <w:trHeight w:val="2688"/>
        </w:trPr>
        <w:tc>
          <w:tcPr>
            <w:tcW w:w="1913" w:type="dxa"/>
            <w:vMerge/>
          </w:tcPr>
          <w:p w14:paraId="14CEF958" w14:textId="77777777" w:rsidR="000042DA" w:rsidRPr="00E72CB9" w:rsidRDefault="000042DA">
            <w:pPr>
              <w:suppressAutoHyphens w:val="0"/>
              <w:jc w:val="both"/>
              <w:rPr>
                <w:rFonts w:ascii="Arial" w:eastAsia="Calibri" w:hAnsi="Arial" w:cs="Arial"/>
                <w:lang w:eastAsia="de-DE"/>
              </w:rPr>
            </w:pPr>
          </w:p>
        </w:tc>
        <w:tc>
          <w:tcPr>
            <w:tcW w:w="1134" w:type="dxa"/>
            <w:vMerge/>
          </w:tcPr>
          <w:p w14:paraId="6340597E" w14:textId="77777777" w:rsidR="000042DA" w:rsidRPr="00E72CB9" w:rsidRDefault="000042DA">
            <w:pPr>
              <w:suppressAutoHyphens w:val="0"/>
              <w:jc w:val="both"/>
              <w:rPr>
                <w:rFonts w:ascii="Arial" w:eastAsia="Calibri" w:hAnsi="Arial" w:cs="Arial"/>
                <w:lang w:eastAsia="de-DE"/>
              </w:rPr>
            </w:pPr>
          </w:p>
        </w:tc>
        <w:tc>
          <w:tcPr>
            <w:tcW w:w="2410" w:type="dxa"/>
          </w:tcPr>
          <w:p w14:paraId="36B61D47"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038DF2DB"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77AA68A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05F53750" w14:textId="77777777" w:rsidTr="000042DA">
              <w:trPr>
                <w:jc w:val="center"/>
              </w:trPr>
              <w:tc>
                <w:tcPr>
                  <w:tcW w:w="4239" w:type="dxa"/>
                  <w:gridSpan w:val="3"/>
                  <w:vAlign w:val="center"/>
                </w:tcPr>
                <w:p w14:paraId="5F7E28EF"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0042DA" w:rsidRPr="00E72CB9" w14:paraId="5A193A5D" w14:textId="77777777" w:rsidTr="000042DA">
              <w:trPr>
                <w:jc w:val="center"/>
              </w:trPr>
              <w:tc>
                <w:tcPr>
                  <w:tcW w:w="1341" w:type="dxa"/>
                  <w:vAlign w:val="center"/>
                </w:tcPr>
                <w:p w14:paraId="2B57AD6A"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DA47B9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0A25757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3E7BAC95" w14:textId="77777777" w:rsidTr="000042DA">
              <w:trPr>
                <w:jc w:val="center"/>
              </w:trPr>
              <w:tc>
                <w:tcPr>
                  <w:tcW w:w="1341" w:type="dxa"/>
                  <w:tcBorders>
                    <w:bottom w:val="single" w:sz="4" w:space="0" w:color="auto"/>
                  </w:tcBorders>
                  <w:vAlign w:val="center"/>
                </w:tcPr>
                <w:p w14:paraId="14E0E897"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1347A46D"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F605598" w14:textId="77777777" w:rsidTr="000042DA">
              <w:trPr>
                <w:jc w:val="center"/>
              </w:trPr>
              <w:tc>
                <w:tcPr>
                  <w:tcW w:w="1341" w:type="dxa"/>
                  <w:tcBorders>
                    <w:bottom w:val="dotted" w:sz="4" w:space="0" w:color="auto"/>
                  </w:tcBorders>
                  <w:vAlign w:val="center"/>
                </w:tcPr>
                <w:p w14:paraId="2998B8C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62F68728"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26ABFEF2"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14.7 g/kg (-0.2%)</w:t>
                  </w:r>
                </w:p>
              </w:tc>
            </w:tr>
            <w:tr w:rsidR="000042DA" w:rsidRPr="00E72CB9" w14:paraId="2209659A" w14:textId="77777777" w:rsidTr="000042DA">
              <w:trPr>
                <w:jc w:val="center"/>
              </w:trPr>
              <w:tc>
                <w:tcPr>
                  <w:tcW w:w="1341" w:type="dxa"/>
                  <w:tcBorders>
                    <w:top w:val="dotted" w:sz="4" w:space="0" w:color="auto"/>
                    <w:bottom w:val="dotted" w:sz="4" w:space="0" w:color="auto"/>
                  </w:tcBorders>
                  <w:vAlign w:val="center"/>
                </w:tcPr>
                <w:p w14:paraId="1DC06D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A2B2F1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65B9C00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(-4.4%)</w:t>
                  </w:r>
                </w:p>
              </w:tc>
            </w:tr>
            <w:tr w:rsidR="000042DA" w:rsidRPr="00E72CB9" w14:paraId="24F88862" w14:textId="77777777" w:rsidTr="000042DA">
              <w:trPr>
                <w:trHeight w:val="229"/>
                <w:jc w:val="center"/>
              </w:trPr>
              <w:tc>
                <w:tcPr>
                  <w:tcW w:w="1341" w:type="dxa"/>
                  <w:tcBorders>
                    <w:top w:val="dotted" w:sz="4" w:space="0" w:color="auto"/>
                  </w:tcBorders>
                  <w:vAlign w:val="center"/>
                </w:tcPr>
                <w:p w14:paraId="5D8B85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4C8322C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tcBorders>
                  <w:vAlign w:val="center"/>
                </w:tcPr>
                <w:p w14:paraId="5DDA90F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1.2 g/kg (-14.3%)</w:t>
                  </w:r>
                </w:p>
              </w:tc>
            </w:tr>
            <w:tr w:rsidR="000042DA" w:rsidRPr="00E72CB9" w14:paraId="7741E547" w14:textId="77777777" w:rsidTr="000042DA">
              <w:trPr>
                <w:jc w:val="center"/>
              </w:trPr>
              <w:tc>
                <w:tcPr>
                  <w:tcW w:w="1341" w:type="dxa"/>
                  <w:vAlign w:val="center"/>
                </w:tcPr>
                <w:p w14:paraId="6D94EEF7"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05A071F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6888A216" w14:textId="77777777" w:rsidTr="000042DA">
              <w:trPr>
                <w:jc w:val="center"/>
              </w:trPr>
              <w:tc>
                <w:tcPr>
                  <w:tcW w:w="1341" w:type="dxa"/>
                  <w:vAlign w:val="center"/>
                </w:tcPr>
                <w:p w14:paraId="3605C3FD"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163C89A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2B7A26E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1074.26 g</w:t>
                  </w:r>
                </w:p>
              </w:tc>
              <w:tc>
                <w:tcPr>
                  <w:tcW w:w="1623" w:type="dxa"/>
                  <w:vAlign w:val="center"/>
                </w:tcPr>
                <w:p w14:paraId="08337E8E"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3A8AD31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p>
                <w:p w14:paraId="7AD21550"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1073.68 (-0.05%)</w:t>
                  </w:r>
                </w:p>
              </w:tc>
            </w:tr>
            <w:tr w:rsidR="000042DA" w:rsidRPr="00E72CB9" w14:paraId="61048A93" w14:textId="77777777" w:rsidTr="000042DA">
              <w:trPr>
                <w:jc w:val="center"/>
              </w:trPr>
              <w:tc>
                <w:tcPr>
                  <w:tcW w:w="1341" w:type="dxa"/>
                  <w:vAlign w:val="center"/>
                </w:tcPr>
                <w:p w14:paraId="5CBF01E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26B9DC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:3.2</w:t>
                  </w:r>
                </w:p>
                <w:p w14:paraId="434A410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12AE6871"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:2.7</w:t>
                  </w:r>
                </w:p>
                <w:p w14:paraId="47E96CE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4.8</w:t>
                  </w:r>
                </w:p>
              </w:tc>
            </w:tr>
          </w:tbl>
          <w:p w14:paraId="06451860"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23C4CEBA" w14:textId="77777777" w:rsidR="000042DA" w:rsidRPr="00CE031F" w:rsidRDefault="000042DA" w:rsidP="00E72CB9">
            <w:pPr>
              <w:suppressAutoHyphens w:val="0"/>
              <w:jc w:val="both"/>
              <w:rPr>
                <w:rFonts w:ascii="Arial" w:eastAsia="Calibri" w:hAnsi="Arial" w:cs="Arial"/>
                <w:bCs/>
                <w:iCs/>
                <w:lang w:val="en-US" w:eastAsia="sv-SE"/>
              </w:rPr>
            </w:pPr>
          </w:p>
          <w:p w14:paraId="503B83B8"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META SPC 3</w:t>
            </w:r>
          </w:p>
          <w:p w14:paraId="5F924A6E" w14:textId="77777777" w:rsidR="00222404" w:rsidRPr="00CE031F" w:rsidRDefault="000042DA" w:rsidP="00222404">
            <w:pPr>
              <w:suppressAutoHyphens w:val="0"/>
              <w:jc w:val="both"/>
              <w:rPr>
                <w:rFonts w:ascii="Arial" w:eastAsia="Calibri" w:hAnsi="Arial" w:cs="Arial"/>
                <w:lang w:eastAsia="de-DE"/>
              </w:rPr>
            </w:pPr>
            <w:r w:rsidRPr="009F2E41">
              <w:rPr>
                <w:rFonts w:ascii="Arial" w:eastAsia="Calibri" w:hAnsi="Arial" w:cs="Arial"/>
                <w:lang w:eastAsia="de-DE"/>
              </w:rPr>
              <w:t xml:space="preserve">Loss of available iodine content is &gt;10%.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0A3E4C1C"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12FA821A"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163914FE" w14:textId="1D045F99" w:rsidR="000042DA" w:rsidRPr="009F2E41" w:rsidRDefault="000042DA" w:rsidP="009F2E41">
            <w:pPr>
              <w:suppressAutoHyphens w:val="0"/>
              <w:jc w:val="both"/>
              <w:rPr>
                <w:rFonts w:ascii="Arial" w:eastAsia="Calibri" w:hAnsi="Arial" w:cs="Arial"/>
                <w:lang w:eastAsia="de-DE"/>
              </w:rPr>
            </w:pPr>
          </w:p>
          <w:p w14:paraId="26E72460" w14:textId="77777777" w:rsidR="000042DA" w:rsidRPr="009F2E41" w:rsidRDefault="000042DA" w:rsidP="009F2E41">
            <w:pPr>
              <w:suppressAutoHyphens w:val="0"/>
              <w:jc w:val="both"/>
              <w:rPr>
                <w:rFonts w:ascii="Arial" w:eastAsia="Calibri" w:hAnsi="Arial" w:cs="Arial"/>
                <w:lang w:eastAsia="de-DE"/>
              </w:rPr>
            </w:pPr>
          </w:p>
          <w:p w14:paraId="0C6B3106"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074464DC" w14:textId="77777777" w:rsidR="000042DA" w:rsidRPr="00B22902" w:rsidRDefault="000042DA" w:rsidP="00CC262E">
            <w:pPr>
              <w:suppressAutoHyphens w:val="0"/>
              <w:jc w:val="both"/>
              <w:rPr>
                <w:rFonts w:ascii="Arial" w:eastAsia="Calibri" w:hAnsi="Arial" w:cs="Arial"/>
                <w:lang w:eastAsia="de-DE"/>
              </w:rPr>
            </w:pPr>
            <w:r w:rsidRPr="00CC262E">
              <w:rPr>
                <w:rFonts w:ascii="Arial" w:eastAsia="Calibri" w:hAnsi="Arial" w:cs="Arial"/>
                <w:lang w:eastAsia="de-DE"/>
              </w:rPr>
              <w:t>SERVAJEAN</w:t>
            </w:r>
            <w:r w:rsidRPr="00CC262E">
              <w:rPr>
                <w:rFonts w:ascii="Arial" w:eastAsia="Calibri" w:hAnsi="Arial" w:cs="Arial"/>
                <w:lang w:val="sv-SE" w:eastAsia="sv-SE"/>
              </w:rPr>
              <w:t xml:space="preserve"> E., </w:t>
            </w:r>
            <w:r w:rsidRPr="00B22902">
              <w:rPr>
                <w:rFonts w:ascii="Arial" w:eastAsia="Calibri" w:hAnsi="Arial" w:cs="Arial"/>
                <w:lang w:eastAsia="de-DE"/>
              </w:rPr>
              <w:t>2015</w:t>
            </w:r>
          </w:p>
          <w:p w14:paraId="65DE0FCE"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eastAsia="de-DE"/>
              </w:rPr>
              <w:t>Report No</w:t>
            </w:r>
            <w:r w:rsidRPr="00515859">
              <w:rPr>
                <w:rFonts w:ascii="Arial" w:eastAsia="Calibri" w:hAnsi="Arial" w:cs="Arial"/>
                <w:lang w:val="sv-SE" w:eastAsia="sv-SE"/>
              </w:rPr>
              <w:t xml:space="preserve"> :</w:t>
            </w:r>
          </w:p>
          <w:p w14:paraId="13114168"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14-99-037-ES</w:t>
            </w:r>
          </w:p>
        </w:tc>
      </w:tr>
      <w:tr w:rsidR="000042DA" w:rsidRPr="00E72CB9" w14:paraId="4CF1AAD4" w14:textId="77777777" w:rsidTr="00D015EA">
        <w:trPr>
          <w:trHeight w:val="194"/>
        </w:trPr>
        <w:tc>
          <w:tcPr>
            <w:tcW w:w="1913" w:type="dxa"/>
            <w:vMerge/>
          </w:tcPr>
          <w:p w14:paraId="5E6584FF" w14:textId="77777777" w:rsidR="000042DA" w:rsidRPr="00E72CB9" w:rsidRDefault="000042DA">
            <w:pPr>
              <w:suppressAutoHyphens w:val="0"/>
              <w:jc w:val="both"/>
              <w:rPr>
                <w:rFonts w:ascii="Arial" w:eastAsia="Calibri" w:hAnsi="Arial" w:cs="Arial"/>
                <w:lang w:val="en-US" w:eastAsia="de-DE"/>
              </w:rPr>
            </w:pPr>
          </w:p>
        </w:tc>
        <w:tc>
          <w:tcPr>
            <w:tcW w:w="1134" w:type="dxa"/>
            <w:vMerge/>
          </w:tcPr>
          <w:p w14:paraId="77AC18C7" w14:textId="77777777" w:rsidR="000042DA" w:rsidRPr="00E72CB9" w:rsidRDefault="000042DA">
            <w:pPr>
              <w:suppressAutoHyphens w:val="0"/>
              <w:jc w:val="both"/>
              <w:rPr>
                <w:rFonts w:ascii="Arial" w:eastAsia="Calibri" w:hAnsi="Arial" w:cs="Arial"/>
                <w:lang w:val="en-US" w:eastAsia="de-DE"/>
              </w:rPr>
            </w:pPr>
          </w:p>
        </w:tc>
        <w:tc>
          <w:tcPr>
            <w:tcW w:w="2410" w:type="dxa"/>
          </w:tcPr>
          <w:p w14:paraId="203F8AF2"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40C23B1C"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766268CD"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275ED5E0" w14:textId="77777777" w:rsidTr="000042DA">
              <w:trPr>
                <w:jc w:val="center"/>
              </w:trPr>
              <w:tc>
                <w:tcPr>
                  <w:tcW w:w="4239" w:type="dxa"/>
                  <w:gridSpan w:val="3"/>
                  <w:vAlign w:val="center"/>
                </w:tcPr>
                <w:p w14:paraId="385B7330"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0042DA" w:rsidRPr="00E72CB9" w14:paraId="3DE3CD3F" w14:textId="77777777" w:rsidTr="000042DA">
              <w:trPr>
                <w:jc w:val="center"/>
              </w:trPr>
              <w:tc>
                <w:tcPr>
                  <w:tcW w:w="1341" w:type="dxa"/>
                  <w:vAlign w:val="center"/>
                </w:tcPr>
                <w:p w14:paraId="7C3FB941"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33B2EC5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7222D8C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73AC99E8" w14:textId="77777777" w:rsidTr="000042DA">
              <w:trPr>
                <w:jc w:val="center"/>
              </w:trPr>
              <w:tc>
                <w:tcPr>
                  <w:tcW w:w="1341" w:type="dxa"/>
                  <w:tcBorders>
                    <w:bottom w:val="single" w:sz="4" w:space="0" w:color="auto"/>
                  </w:tcBorders>
                  <w:vAlign w:val="center"/>
                </w:tcPr>
                <w:p w14:paraId="6745BA22"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lastRenderedPageBreak/>
                    <w:t>Active subst; content</w:t>
                  </w:r>
                </w:p>
              </w:tc>
              <w:tc>
                <w:tcPr>
                  <w:tcW w:w="2898" w:type="dxa"/>
                  <w:gridSpan w:val="2"/>
                  <w:tcBorders>
                    <w:bottom w:val="single" w:sz="4" w:space="0" w:color="auto"/>
                  </w:tcBorders>
                  <w:vAlign w:val="center"/>
                </w:tcPr>
                <w:p w14:paraId="790298CB"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3F7EEBBC" w14:textId="77777777" w:rsidTr="000042DA">
              <w:trPr>
                <w:jc w:val="center"/>
              </w:trPr>
              <w:tc>
                <w:tcPr>
                  <w:tcW w:w="1341" w:type="dxa"/>
                  <w:tcBorders>
                    <w:bottom w:val="dotted" w:sz="4" w:space="0" w:color="auto"/>
                  </w:tcBorders>
                  <w:vAlign w:val="center"/>
                </w:tcPr>
                <w:p w14:paraId="3F99445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75E02043"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324295F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15.9 g/kg (+9.7%)</w:t>
                  </w:r>
                </w:p>
              </w:tc>
            </w:tr>
            <w:tr w:rsidR="000042DA" w:rsidRPr="00E72CB9" w14:paraId="49F2237F" w14:textId="77777777" w:rsidTr="000042DA">
              <w:trPr>
                <w:jc w:val="center"/>
              </w:trPr>
              <w:tc>
                <w:tcPr>
                  <w:tcW w:w="1341" w:type="dxa"/>
                  <w:tcBorders>
                    <w:top w:val="dotted" w:sz="4" w:space="0" w:color="auto"/>
                    <w:bottom w:val="dotted" w:sz="4" w:space="0" w:color="auto"/>
                  </w:tcBorders>
                  <w:vAlign w:val="center"/>
                </w:tcPr>
                <w:p w14:paraId="0326531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04E008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7B781CB4"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(-3.6%)</w:t>
                  </w:r>
                </w:p>
              </w:tc>
            </w:tr>
            <w:tr w:rsidR="000042DA" w:rsidRPr="00E72CB9" w14:paraId="74D9E9A9" w14:textId="77777777" w:rsidTr="000042DA">
              <w:trPr>
                <w:trHeight w:val="229"/>
                <w:jc w:val="center"/>
              </w:trPr>
              <w:tc>
                <w:tcPr>
                  <w:tcW w:w="1341" w:type="dxa"/>
                  <w:tcBorders>
                    <w:top w:val="dotted" w:sz="4" w:space="0" w:color="auto"/>
                  </w:tcBorders>
                  <w:vAlign w:val="center"/>
                </w:tcPr>
                <w:p w14:paraId="69488D9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F6C942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tcBorders>
                  <w:vAlign w:val="center"/>
                </w:tcPr>
                <w:p w14:paraId="237C5B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0.8 g/kg (-44.4%)</w:t>
                  </w:r>
                </w:p>
              </w:tc>
            </w:tr>
            <w:tr w:rsidR="000042DA" w:rsidRPr="00E72CB9" w14:paraId="48119D7E" w14:textId="77777777" w:rsidTr="000042DA">
              <w:trPr>
                <w:jc w:val="center"/>
              </w:trPr>
              <w:tc>
                <w:tcPr>
                  <w:tcW w:w="1341" w:type="dxa"/>
                  <w:vAlign w:val="center"/>
                </w:tcPr>
                <w:p w14:paraId="66E5E8B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1D1D72C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0DC7E10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04D55FFB" w14:textId="77777777" w:rsidTr="000042DA">
              <w:trPr>
                <w:jc w:val="center"/>
              </w:trPr>
              <w:tc>
                <w:tcPr>
                  <w:tcW w:w="1341" w:type="dxa"/>
                  <w:vAlign w:val="center"/>
                </w:tcPr>
                <w:p w14:paraId="66D3C89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65C2E5DA"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00F8C15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1014.62 g</w:t>
                  </w:r>
                </w:p>
              </w:tc>
              <w:tc>
                <w:tcPr>
                  <w:tcW w:w="1623" w:type="dxa"/>
                  <w:vAlign w:val="center"/>
                </w:tcPr>
                <w:p w14:paraId="621E5569"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40BF946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p>
                <w:p w14:paraId="10AE2BDC"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1014.09 (-0.05%)</w:t>
                  </w:r>
                </w:p>
              </w:tc>
            </w:tr>
            <w:tr w:rsidR="000042DA" w:rsidRPr="00E72CB9" w14:paraId="577058B0" w14:textId="77777777" w:rsidTr="000042DA">
              <w:trPr>
                <w:jc w:val="center"/>
              </w:trPr>
              <w:tc>
                <w:tcPr>
                  <w:tcW w:w="1341" w:type="dxa"/>
                  <w:vAlign w:val="center"/>
                </w:tcPr>
                <w:p w14:paraId="08CFD77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288A657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:3.7</w:t>
                  </w:r>
                </w:p>
                <w:p w14:paraId="606399F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6817603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:2.6</w:t>
                  </w:r>
                </w:p>
                <w:p w14:paraId="63D4027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4.2</w:t>
                  </w:r>
                </w:p>
              </w:tc>
            </w:tr>
          </w:tbl>
          <w:p w14:paraId="0C074BA1"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0EED245A"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4</w:t>
            </w:r>
          </w:p>
          <w:p w14:paraId="69854E25"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(&gt;40%).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 xml:space="preserve">on into the </w:t>
            </w:r>
            <w:r w:rsidR="00222404" w:rsidRPr="009F2E41">
              <w:rPr>
                <w:rFonts w:ascii="Arial" w:eastAsia="Calibri" w:hAnsi="Arial" w:cs="Arial"/>
                <w:lang w:eastAsia="de-DE"/>
              </w:rPr>
              <w:lastRenderedPageBreak/>
              <w:t>packaging is observed.</w:t>
            </w:r>
            <w:r w:rsidR="00222404">
              <w:rPr>
                <w:rFonts w:ascii="Arial" w:eastAsia="Calibri" w:hAnsi="Arial" w:cs="Arial"/>
                <w:lang w:eastAsia="de-DE"/>
              </w:rPr>
              <w:t xml:space="preserve"> The active substance is not stable when submitted to high temperatures.</w:t>
            </w:r>
          </w:p>
          <w:p w14:paraId="3A13D488"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25CD3F3F"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3A984166" w14:textId="0437C9DD" w:rsidR="000042DA" w:rsidRPr="00CE031F" w:rsidRDefault="000042DA" w:rsidP="00CE031F">
            <w:pPr>
              <w:suppressAutoHyphens w:val="0"/>
              <w:jc w:val="both"/>
              <w:rPr>
                <w:rFonts w:ascii="Arial" w:eastAsia="Calibri" w:hAnsi="Arial" w:cs="Arial"/>
                <w:lang w:eastAsia="de-DE"/>
              </w:rPr>
            </w:pPr>
          </w:p>
          <w:p w14:paraId="7E11C270" w14:textId="77777777" w:rsidR="000042DA" w:rsidRPr="009F2E41" w:rsidRDefault="000042DA" w:rsidP="009F2E41">
            <w:pPr>
              <w:suppressAutoHyphens w:val="0"/>
              <w:jc w:val="both"/>
              <w:rPr>
                <w:rFonts w:ascii="Arial" w:eastAsia="Calibri" w:hAnsi="Arial" w:cs="Arial"/>
                <w:lang w:eastAsia="de-DE"/>
              </w:rPr>
            </w:pPr>
          </w:p>
          <w:p w14:paraId="0A5D4178"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36A558F5"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lastRenderedPageBreak/>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005289F9"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7983B633" w14:textId="77777777" w:rsidR="000042DA" w:rsidRPr="00515859" w:rsidRDefault="000042DA" w:rsidP="00CC262E">
            <w:pPr>
              <w:suppressAutoHyphens w:val="0"/>
              <w:jc w:val="both"/>
              <w:rPr>
                <w:rFonts w:ascii="Arial" w:eastAsia="Calibri" w:hAnsi="Arial" w:cs="Arial"/>
                <w:lang w:val="en-US" w:eastAsia="de-DE"/>
              </w:rPr>
            </w:pPr>
            <w:r w:rsidRPr="00515859">
              <w:rPr>
                <w:rFonts w:ascii="Arial" w:eastAsia="Calibri" w:hAnsi="Arial" w:cs="Arial"/>
                <w:lang w:val="en-US" w:eastAsia="de-DE"/>
              </w:rPr>
              <w:t>14-99-038-ES</w:t>
            </w:r>
          </w:p>
        </w:tc>
      </w:tr>
      <w:tr w:rsidR="000042DA" w:rsidRPr="00E72CB9" w14:paraId="6E1B5573" w14:textId="77777777" w:rsidTr="00847D7A">
        <w:trPr>
          <w:trHeight w:val="561"/>
        </w:trPr>
        <w:tc>
          <w:tcPr>
            <w:tcW w:w="1913" w:type="dxa"/>
            <w:vMerge/>
          </w:tcPr>
          <w:p w14:paraId="6E33693E" w14:textId="77777777" w:rsidR="000042DA" w:rsidRPr="00E72CB9" w:rsidRDefault="000042DA">
            <w:pPr>
              <w:suppressAutoHyphens w:val="0"/>
              <w:jc w:val="both"/>
              <w:rPr>
                <w:rFonts w:ascii="Arial" w:eastAsia="Calibri" w:hAnsi="Arial" w:cs="Arial"/>
                <w:lang w:eastAsia="de-DE"/>
              </w:rPr>
            </w:pPr>
          </w:p>
        </w:tc>
        <w:tc>
          <w:tcPr>
            <w:tcW w:w="1134" w:type="dxa"/>
            <w:vMerge/>
          </w:tcPr>
          <w:p w14:paraId="455974BF" w14:textId="77777777" w:rsidR="000042DA" w:rsidRPr="00E72CB9" w:rsidRDefault="000042DA">
            <w:pPr>
              <w:suppressAutoHyphens w:val="0"/>
              <w:jc w:val="both"/>
              <w:rPr>
                <w:rFonts w:ascii="Arial" w:eastAsia="Calibri" w:hAnsi="Arial" w:cs="Arial"/>
                <w:lang w:eastAsia="de-DE"/>
              </w:rPr>
            </w:pPr>
          </w:p>
        </w:tc>
        <w:tc>
          <w:tcPr>
            <w:tcW w:w="2410" w:type="dxa"/>
          </w:tcPr>
          <w:p w14:paraId="13E09BBB" w14:textId="77777777" w:rsidR="000042DA" w:rsidRPr="00E72CB9" w:rsidRDefault="000042DA">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2AC30E55" w14:textId="77777777" w:rsidR="000042DA" w:rsidRPr="00E72CB9" w:rsidRDefault="000042DA">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18098B9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r w:rsidRPr="00E72CB9">
              <w:rPr>
                <w:rFonts w:ascii="Arial" w:eastAsia="Calibri" w:hAnsi="Arial" w:cs="Arial"/>
                <w:color w:val="000000"/>
                <w:lang w:val="en-US" w:eastAsia="fr-FR"/>
              </w:rPr>
              <w:t xml:space="preserve"> </w:t>
            </w: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69A62DAB" w14:textId="77777777" w:rsidTr="000042DA">
              <w:trPr>
                <w:jc w:val="center"/>
              </w:trPr>
              <w:tc>
                <w:tcPr>
                  <w:tcW w:w="4239" w:type="dxa"/>
                  <w:gridSpan w:val="3"/>
                  <w:vAlign w:val="center"/>
                </w:tcPr>
                <w:p w14:paraId="413D59AE"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0042DA" w:rsidRPr="00E72CB9" w14:paraId="3ADEA1F2" w14:textId="77777777" w:rsidTr="000042DA">
              <w:trPr>
                <w:jc w:val="center"/>
              </w:trPr>
              <w:tc>
                <w:tcPr>
                  <w:tcW w:w="1341" w:type="dxa"/>
                  <w:vAlign w:val="center"/>
                </w:tcPr>
                <w:p w14:paraId="2732E19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66047FD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5A876B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2DCDE064" w14:textId="77777777" w:rsidTr="000042DA">
              <w:trPr>
                <w:jc w:val="center"/>
              </w:trPr>
              <w:tc>
                <w:tcPr>
                  <w:tcW w:w="1341" w:type="dxa"/>
                  <w:tcBorders>
                    <w:bottom w:val="single" w:sz="4" w:space="0" w:color="auto"/>
                  </w:tcBorders>
                  <w:vAlign w:val="center"/>
                </w:tcPr>
                <w:p w14:paraId="09F7907E"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96EE180"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6E81FEF" w14:textId="77777777" w:rsidTr="000042DA">
              <w:trPr>
                <w:jc w:val="center"/>
              </w:trPr>
              <w:tc>
                <w:tcPr>
                  <w:tcW w:w="1341" w:type="dxa"/>
                  <w:tcBorders>
                    <w:bottom w:val="dotted" w:sz="4" w:space="0" w:color="auto"/>
                  </w:tcBorders>
                  <w:vAlign w:val="center"/>
                </w:tcPr>
                <w:p w14:paraId="4E261D9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PV</w:t>
                  </w:r>
                  <w:r w:rsidRPr="00CE031F">
                    <w:rPr>
                      <w:rFonts w:ascii="Arial" w:hAnsi="Arial" w:cs="Arial"/>
                      <w:sz w:val="20"/>
                      <w:szCs w:val="20"/>
                      <w:lang w:eastAsia="de-DE"/>
                    </w:rPr>
                    <w:t>Pi</w:t>
                  </w:r>
                </w:p>
              </w:tc>
              <w:tc>
                <w:tcPr>
                  <w:tcW w:w="1275" w:type="dxa"/>
                  <w:tcBorders>
                    <w:bottom w:val="dotted" w:sz="4" w:space="0" w:color="auto"/>
                  </w:tcBorders>
                  <w:vAlign w:val="center"/>
                </w:tcPr>
                <w:p w14:paraId="274A0BB7"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15.21 g/kg</w:t>
                  </w:r>
                </w:p>
              </w:tc>
              <w:tc>
                <w:tcPr>
                  <w:tcW w:w="1623" w:type="dxa"/>
                  <w:tcBorders>
                    <w:bottom w:val="dotted" w:sz="4" w:space="0" w:color="auto"/>
                  </w:tcBorders>
                  <w:vAlign w:val="center"/>
                </w:tcPr>
                <w:p w14:paraId="5EB0277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17.64 g/kg (+16%)</w:t>
                  </w:r>
                </w:p>
              </w:tc>
            </w:tr>
            <w:tr w:rsidR="000042DA" w:rsidRPr="00E72CB9" w14:paraId="5A345527" w14:textId="77777777" w:rsidTr="000042DA">
              <w:trPr>
                <w:jc w:val="center"/>
              </w:trPr>
              <w:tc>
                <w:tcPr>
                  <w:tcW w:w="1341" w:type="dxa"/>
                  <w:tcBorders>
                    <w:top w:val="dotted" w:sz="4" w:space="0" w:color="auto"/>
                    <w:bottom w:val="dotted" w:sz="4" w:space="0" w:color="auto"/>
                  </w:tcBorders>
                  <w:vAlign w:val="center"/>
                </w:tcPr>
                <w:p w14:paraId="321DE3C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3FB7F58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623" w:type="dxa"/>
                  <w:tcBorders>
                    <w:top w:val="dotted" w:sz="4" w:space="0" w:color="auto"/>
                    <w:bottom w:val="dotted" w:sz="4" w:space="0" w:color="auto"/>
                  </w:tcBorders>
                  <w:vAlign w:val="center"/>
                </w:tcPr>
                <w:p w14:paraId="0F520F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2.43 g/kg (-0.8%)</w:t>
                  </w:r>
                </w:p>
              </w:tc>
            </w:tr>
            <w:tr w:rsidR="000042DA" w:rsidRPr="00E72CB9" w14:paraId="0DA6F881" w14:textId="77777777" w:rsidTr="000042DA">
              <w:trPr>
                <w:trHeight w:val="229"/>
                <w:jc w:val="center"/>
              </w:trPr>
              <w:tc>
                <w:tcPr>
                  <w:tcW w:w="1341" w:type="dxa"/>
                  <w:tcBorders>
                    <w:top w:val="dotted" w:sz="4" w:space="0" w:color="auto"/>
                  </w:tcBorders>
                  <w:vAlign w:val="center"/>
                </w:tcPr>
                <w:p w14:paraId="24B3AFC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C6B53B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623" w:type="dxa"/>
                  <w:tcBorders>
                    <w:top w:val="dotted" w:sz="4" w:space="0" w:color="auto"/>
                  </w:tcBorders>
                  <w:vAlign w:val="center"/>
                </w:tcPr>
                <w:p w14:paraId="5C78497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0.12 g/kg (-90%)</w:t>
                  </w:r>
                </w:p>
              </w:tc>
            </w:tr>
            <w:tr w:rsidR="000042DA" w:rsidRPr="00E72CB9" w14:paraId="318C3D0B" w14:textId="77777777" w:rsidTr="000042DA">
              <w:trPr>
                <w:jc w:val="center"/>
              </w:trPr>
              <w:tc>
                <w:tcPr>
                  <w:tcW w:w="1341" w:type="dxa"/>
                  <w:vAlign w:val="center"/>
                </w:tcPr>
                <w:p w14:paraId="59982F0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3E50E1E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3FF83EC1"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6CEC474B" w14:textId="77777777" w:rsidTr="000042DA">
              <w:trPr>
                <w:jc w:val="center"/>
              </w:trPr>
              <w:tc>
                <w:tcPr>
                  <w:tcW w:w="1341" w:type="dxa"/>
                  <w:vAlign w:val="center"/>
                </w:tcPr>
                <w:p w14:paraId="6C0E9B0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075F033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630AFF2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 slight yellowish coloration of the initially white stopper, and of the sticker suggested iodine migration via the packaging. </w:t>
                  </w:r>
                </w:p>
                <w:p w14:paraId="37EBD23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 Loss of weight -0.05%</w:t>
                  </w:r>
                </w:p>
              </w:tc>
            </w:tr>
            <w:tr w:rsidR="000042DA" w:rsidRPr="00E72CB9" w14:paraId="325852DC" w14:textId="77777777" w:rsidTr="000042DA">
              <w:trPr>
                <w:jc w:val="center"/>
              </w:trPr>
              <w:tc>
                <w:tcPr>
                  <w:tcW w:w="1341" w:type="dxa"/>
                  <w:vAlign w:val="center"/>
                </w:tcPr>
                <w:p w14:paraId="3F77F4B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77F4F775"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:4.3</w:t>
                  </w:r>
                </w:p>
                <w:p w14:paraId="0BC64CE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4.9</w:t>
                  </w:r>
                </w:p>
              </w:tc>
              <w:tc>
                <w:tcPr>
                  <w:tcW w:w="1623" w:type="dxa"/>
                  <w:vAlign w:val="center"/>
                </w:tcPr>
                <w:p w14:paraId="5181D8AB"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:3.3</w:t>
                  </w:r>
                </w:p>
                <w:p w14:paraId="7D61F74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4.0</w:t>
                  </w:r>
                </w:p>
              </w:tc>
            </w:tr>
            <w:tr w:rsidR="000042DA" w:rsidRPr="00E72CB9" w14:paraId="619687CF" w14:textId="77777777" w:rsidTr="000042DA">
              <w:trPr>
                <w:jc w:val="center"/>
              </w:trPr>
              <w:tc>
                <w:tcPr>
                  <w:tcW w:w="1341" w:type="dxa"/>
                  <w:vAlign w:val="center"/>
                </w:tcPr>
                <w:p w14:paraId="016F835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Free acidity (% H</w:t>
                  </w:r>
                  <w:r w:rsidRPr="00CE031F">
                    <w:rPr>
                      <w:rFonts w:ascii="Arial" w:hAnsi="Arial" w:cs="Arial"/>
                      <w:sz w:val="20"/>
                      <w:szCs w:val="20"/>
                      <w:vertAlign w:val="subscript"/>
                      <w:lang w:eastAsia="de-DE"/>
                    </w:rPr>
                    <w:t>2</w:t>
                  </w:r>
                  <w:r w:rsidRPr="00CE031F">
                    <w:rPr>
                      <w:rFonts w:ascii="Arial" w:hAnsi="Arial" w:cs="Arial"/>
                      <w:sz w:val="20"/>
                      <w:szCs w:val="20"/>
                      <w:lang w:eastAsia="de-DE"/>
                    </w:rPr>
                    <w:t>SO</w:t>
                  </w:r>
                  <w:r w:rsidRPr="00CE031F">
                    <w:rPr>
                      <w:rFonts w:ascii="Arial" w:hAnsi="Arial" w:cs="Arial"/>
                      <w:sz w:val="20"/>
                      <w:szCs w:val="20"/>
                      <w:vertAlign w:val="subscript"/>
                      <w:lang w:eastAsia="de-DE"/>
                    </w:rPr>
                    <w:t>4</w:t>
                  </w:r>
                  <w:r w:rsidRPr="00CE031F">
                    <w:rPr>
                      <w:rFonts w:ascii="Arial" w:hAnsi="Arial" w:cs="Arial"/>
                      <w:sz w:val="20"/>
                      <w:szCs w:val="20"/>
                      <w:lang w:eastAsia="de-DE"/>
                    </w:rPr>
                    <w:t xml:space="preserve"> w/w)</w:t>
                  </w:r>
                </w:p>
              </w:tc>
              <w:tc>
                <w:tcPr>
                  <w:tcW w:w="1275" w:type="dxa"/>
                  <w:vAlign w:val="center"/>
                </w:tcPr>
                <w:p w14:paraId="2E0E43A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0.09</w:t>
                  </w:r>
                </w:p>
              </w:tc>
              <w:tc>
                <w:tcPr>
                  <w:tcW w:w="1623" w:type="dxa"/>
                  <w:vAlign w:val="center"/>
                </w:tcPr>
                <w:p w14:paraId="7446F79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0.28</w:t>
                  </w:r>
                </w:p>
              </w:tc>
            </w:tr>
          </w:tbl>
          <w:p w14:paraId="66E4E7CA"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769D172E"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5</w:t>
            </w:r>
          </w:p>
          <w:p w14:paraId="3E15C894"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very huge (90%).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w:t>
            </w:r>
            <w:r w:rsidR="00222404">
              <w:rPr>
                <w:rFonts w:ascii="Arial" w:eastAsia="Calibri" w:hAnsi="Arial" w:cs="Arial"/>
                <w:lang w:eastAsia="de-DE"/>
              </w:rPr>
              <w:lastRenderedPageBreak/>
              <w:t>The active substance is not stable when submitted to high temperatures.</w:t>
            </w:r>
          </w:p>
          <w:p w14:paraId="64BCA3FD"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33EC1307"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038F4802" w14:textId="3CA64E3F" w:rsidR="000042DA" w:rsidRPr="00CE031F" w:rsidRDefault="000042DA" w:rsidP="00CE031F">
            <w:pPr>
              <w:suppressAutoHyphens w:val="0"/>
              <w:jc w:val="both"/>
              <w:rPr>
                <w:rFonts w:ascii="Arial" w:eastAsia="Calibri" w:hAnsi="Arial" w:cs="Arial"/>
                <w:lang w:eastAsia="de-DE"/>
              </w:rPr>
            </w:pPr>
          </w:p>
          <w:p w14:paraId="2ACA37CA" w14:textId="77777777" w:rsidR="000042DA" w:rsidRPr="009F2E41" w:rsidRDefault="000042DA" w:rsidP="009F2E41">
            <w:pPr>
              <w:suppressAutoHyphens w:val="0"/>
              <w:jc w:val="both"/>
              <w:rPr>
                <w:rFonts w:ascii="Arial" w:eastAsia="Calibri" w:hAnsi="Arial" w:cs="Arial"/>
                <w:lang w:eastAsia="de-DE"/>
              </w:rPr>
            </w:pPr>
          </w:p>
          <w:p w14:paraId="2ACB09AA"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4A3E8AF6"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lastRenderedPageBreak/>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5C65CECA"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48BB09E7" w14:textId="77777777" w:rsidR="000042DA" w:rsidRPr="00515859" w:rsidRDefault="000042DA" w:rsidP="00CC262E">
            <w:pPr>
              <w:suppressAutoHyphens w:val="0"/>
              <w:jc w:val="both"/>
              <w:rPr>
                <w:rFonts w:ascii="Arial" w:eastAsia="Calibri" w:hAnsi="Arial" w:cs="Arial"/>
                <w:strike/>
                <w:lang w:val="en-US" w:eastAsia="de-DE"/>
              </w:rPr>
            </w:pPr>
            <w:r w:rsidRPr="00515859">
              <w:rPr>
                <w:rFonts w:ascii="Arial" w:eastAsia="Calibri" w:hAnsi="Arial" w:cs="Arial"/>
                <w:strike/>
                <w:lang w:val="en-US" w:eastAsia="de-DE"/>
              </w:rPr>
              <w:t>14-99-040-ES</w:t>
            </w:r>
          </w:p>
          <w:p w14:paraId="4A77B9AF"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15-99-092-ES</w:t>
            </w:r>
          </w:p>
        </w:tc>
      </w:tr>
      <w:tr w:rsidR="00667F83" w:rsidRPr="00E72CB9" w14:paraId="692133FA" w14:textId="77777777" w:rsidTr="00667F83">
        <w:trPr>
          <w:trHeight w:val="2760"/>
        </w:trPr>
        <w:tc>
          <w:tcPr>
            <w:tcW w:w="1913" w:type="dxa"/>
            <w:vMerge/>
          </w:tcPr>
          <w:p w14:paraId="29AA05AE" w14:textId="77777777" w:rsidR="00667F83" w:rsidRPr="00E72CB9" w:rsidRDefault="00667F83">
            <w:pPr>
              <w:suppressAutoHyphens w:val="0"/>
              <w:jc w:val="both"/>
              <w:rPr>
                <w:rFonts w:ascii="Arial" w:eastAsia="Calibri" w:hAnsi="Arial" w:cs="Arial"/>
                <w:lang w:eastAsia="de-DE"/>
              </w:rPr>
            </w:pPr>
          </w:p>
        </w:tc>
        <w:tc>
          <w:tcPr>
            <w:tcW w:w="1134" w:type="dxa"/>
            <w:vMerge/>
          </w:tcPr>
          <w:p w14:paraId="7AA8A313" w14:textId="77777777" w:rsidR="00667F83" w:rsidRPr="00E72CB9" w:rsidRDefault="00667F83">
            <w:pPr>
              <w:suppressAutoHyphens w:val="0"/>
              <w:jc w:val="both"/>
              <w:rPr>
                <w:rFonts w:ascii="Arial" w:eastAsia="Calibri" w:hAnsi="Arial" w:cs="Arial"/>
                <w:lang w:eastAsia="de-DE"/>
              </w:rPr>
            </w:pPr>
          </w:p>
        </w:tc>
        <w:tc>
          <w:tcPr>
            <w:tcW w:w="2410" w:type="dxa"/>
          </w:tcPr>
          <w:p w14:paraId="3284F8F4"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 </w:t>
            </w:r>
            <w:r w:rsidRPr="00E72CB9">
              <w:rPr>
                <w:rFonts w:ascii="Arial" w:eastAsia="Calibri" w:hAnsi="Arial" w:cs="Arial"/>
                <w:color w:val="000000"/>
                <w:lang w:val="en-US" w:eastAsia="fr-FR"/>
              </w:rPr>
              <w:t>Minimal content of iodine formulation</w:t>
            </w:r>
          </w:p>
          <w:p w14:paraId="324F7598"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667F83" w:rsidRPr="00E72CB9" w14:paraId="330CA941" w14:textId="77777777" w:rsidTr="000042DA">
              <w:trPr>
                <w:jc w:val="center"/>
              </w:trPr>
              <w:tc>
                <w:tcPr>
                  <w:tcW w:w="4239" w:type="dxa"/>
                  <w:gridSpan w:val="3"/>
                  <w:vAlign w:val="center"/>
                </w:tcPr>
                <w:p w14:paraId="2D5F109A" w14:textId="77777777" w:rsidR="00667F83" w:rsidRPr="00E72CB9" w:rsidRDefault="00667F83">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667F83" w:rsidRPr="00E72CB9" w14:paraId="4B909BB1" w14:textId="77777777" w:rsidTr="000042DA">
              <w:trPr>
                <w:jc w:val="center"/>
              </w:trPr>
              <w:tc>
                <w:tcPr>
                  <w:tcW w:w="1413" w:type="dxa"/>
                  <w:vAlign w:val="center"/>
                </w:tcPr>
                <w:p w14:paraId="07C5FD21" w14:textId="77777777" w:rsidR="00667F83" w:rsidRPr="00E72CB9" w:rsidRDefault="00667F83" w:rsidP="00E72CB9">
                  <w:pPr>
                    <w:suppressAutoHyphens w:val="0"/>
                    <w:jc w:val="both"/>
                    <w:rPr>
                      <w:rFonts w:ascii="Arial" w:hAnsi="Arial" w:cs="Arial"/>
                      <w:sz w:val="20"/>
                      <w:szCs w:val="20"/>
                      <w:lang w:eastAsia="de-DE"/>
                    </w:rPr>
                  </w:pPr>
                </w:p>
              </w:tc>
              <w:tc>
                <w:tcPr>
                  <w:tcW w:w="1203" w:type="dxa"/>
                  <w:vAlign w:val="center"/>
                </w:tcPr>
                <w:p w14:paraId="518C9EA6"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AAF20F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667F83" w:rsidRPr="00E72CB9" w14:paraId="3745B0F7" w14:textId="77777777" w:rsidTr="000042DA">
              <w:trPr>
                <w:jc w:val="center"/>
              </w:trPr>
              <w:tc>
                <w:tcPr>
                  <w:tcW w:w="1413" w:type="dxa"/>
                  <w:tcBorders>
                    <w:bottom w:val="single" w:sz="4" w:space="0" w:color="auto"/>
                  </w:tcBorders>
                  <w:vAlign w:val="center"/>
                </w:tcPr>
                <w:p w14:paraId="05B1A7BA" w14:textId="77777777" w:rsidR="00667F83" w:rsidRPr="00E72CB9" w:rsidRDefault="00667F83"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B7C368F" w14:textId="77777777" w:rsidR="00667F83" w:rsidRPr="00CE031F" w:rsidRDefault="00667F83" w:rsidP="00E72CB9">
                  <w:pPr>
                    <w:suppressAutoHyphens w:val="0"/>
                    <w:jc w:val="both"/>
                    <w:rPr>
                      <w:rFonts w:ascii="Arial" w:hAnsi="Arial" w:cs="Arial"/>
                      <w:sz w:val="20"/>
                      <w:szCs w:val="20"/>
                      <w:lang w:eastAsia="de-DE"/>
                    </w:rPr>
                  </w:pPr>
                </w:p>
              </w:tc>
            </w:tr>
            <w:tr w:rsidR="00667F83" w:rsidRPr="00E72CB9" w14:paraId="2D281379" w14:textId="77777777" w:rsidTr="000042DA">
              <w:trPr>
                <w:jc w:val="center"/>
              </w:trPr>
              <w:tc>
                <w:tcPr>
                  <w:tcW w:w="1413" w:type="dxa"/>
                  <w:tcBorders>
                    <w:bottom w:val="dotted" w:sz="4" w:space="0" w:color="auto"/>
                  </w:tcBorders>
                  <w:vAlign w:val="center"/>
                </w:tcPr>
                <w:p w14:paraId="07A2C33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0A287D9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4.8 g/kg</w:t>
                  </w:r>
                </w:p>
              </w:tc>
              <w:tc>
                <w:tcPr>
                  <w:tcW w:w="1623" w:type="dxa"/>
                  <w:tcBorders>
                    <w:bottom w:val="dotted" w:sz="4" w:space="0" w:color="auto"/>
                  </w:tcBorders>
                  <w:vAlign w:val="center"/>
                </w:tcPr>
                <w:p w14:paraId="4E65A99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4.2 g/kg (-12.5%)</w:t>
                  </w:r>
                </w:p>
              </w:tc>
            </w:tr>
            <w:tr w:rsidR="00667F83" w:rsidRPr="00E72CB9" w14:paraId="6C47E0FE" w14:textId="77777777" w:rsidTr="000042DA">
              <w:trPr>
                <w:jc w:val="center"/>
              </w:trPr>
              <w:tc>
                <w:tcPr>
                  <w:tcW w:w="1413" w:type="dxa"/>
                  <w:tcBorders>
                    <w:top w:val="dotted" w:sz="4" w:space="0" w:color="auto"/>
                    <w:bottom w:val="dotted" w:sz="4" w:space="0" w:color="auto"/>
                  </w:tcBorders>
                  <w:vAlign w:val="center"/>
                </w:tcPr>
                <w:p w14:paraId="757FC7F8"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42276C14"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0.8 g/kg</w:t>
                  </w:r>
                </w:p>
              </w:tc>
              <w:tc>
                <w:tcPr>
                  <w:tcW w:w="1623" w:type="dxa"/>
                  <w:tcBorders>
                    <w:top w:val="dotted" w:sz="4" w:space="0" w:color="auto"/>
                    <w:bottom w:val="dotted" w:sz="4" w:space="0" w:color="auto"/>
                  </w:tcBorders>
                  <w:vAlign w:val="center"/>
                </w:tcPr>
                <w:p w14:paraId="7D6A262F"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0.7 g/kg (-14.4%)</w:t>
                  </w:r>
                </w:p>
              </w:tc>
            </w:tr>
            <w:tr w:rsidR="00667F83" w:rsidRPr="00E72CB9" w14:paraId="035DF3F8" w14:textId="77777777" w:rsidTr="000042DA">
              <w:trPr>
                <w:trHeight w:val="229"/>
                <w:jc w:val="center"/>
              </w:trPr>
              <w:tc>
                <w:tcPr>
                  <w:tcW w:w="1413" w:type="dxa"/>
                  <w:tcBorders>
                    <w:top w:val="dotted" w:sz="4" w:space="0" w:color="auto"/>
                  </w:tcBorders>
                  <w:vAlign w:val="center"/>
                </w:tcPr>
                <w:p w14:paraId="1C8F5D4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03" w:type="dxa"/>
                  <w:tcBorders>
                    <w:top w:val="dotted" w:sz="4" w:space="0" w:color="auto"/>
                  </w:tcBorders>
                  <w:vAlign w:val="center"/>
                </w:tcPr>
                <w:p w14:paraId="42FAEB2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0.5 g/kg</w:t>
                  </w:r>
                </w:p>
              </w:tc>
              <w:tc>
                <w:tcPr>
                  <w:tcW w:w="1623" w:type="dxa"/>
                  <w:tcBorders>
                    <w:top w:val="dotted" w:sz="4" w:space="0" w:color="auto"/>
                  </w:tcBorders>
                  <w:vAlign w:val="center"/>
                </w:tcPr>
                <w:p w14:paraId="2F1CEA86"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0.4 g/kg (-20.0%)</w:t>
                  </w:r>
                </w:p>
              </w:tc>
            </w:tr>
            <w:tr w:rsidR="00667F83" w:rsidRPr="00E72CB9" w14:paraId="5C403F86" w14:textId="77777777" w:rsidTr="000042DA">
              <w:trPr>
                <w:jc w:val="center"/>
              </w:trPr>
              <w:tc>
                <w:tcPr>
                  <w:tcW w:w="1413" w:type="dxa"/>
                  <w:vAlign w:val="center"/>
                </w:tcPr>
                <w:p w14:paraId="46652A0A"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26" w:type="dxa"/>
                  <w:gridSpan w:val="2"/>
                  <w:vAlign w:val="center"/>
                </w:tcPr>
                <w:p w14:paraId="320A9D4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Brown translucent liquid</w:t>
                  </w:r>
                </w:p>
              </w:tc>
            </w:tr>
            <w:tr w:rsidR="00667F83" w:rsidRPr="00E72CB9" w14:paraId="56AB2EAB" w14:textId="77777777" w:rsidTr="000042DA">
              <w:trPr>
                <w:jc w:val="center"/>
              </w:trPr>
              <w:tc>
                <w:tcPr>
                  <w:tcW w:w="1413" w:type="dxa"/>
                  <w:vAlign w:val="center"/>
                </w:tcPr>
                <w:p w14:paraId="27D1E141" w14:textId="77777777" w:rsidR="00667F83" w:rsidRPr="00CE031F"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 xml:space="preserve">Packaging </w:t>
                  </w:r>
                  <w:r w:rsidRPr="00CE031F">
                    <w:rPr>
                      <w:rFonts w:ascii="Arial" w:hAnsi="Arial" w:cs="Arial"/>
                      <w:sz w:val="20"/>
                      <w:szCs w:val="20"/>
                      <w:lang w:eastAsia="de-DE"/>
                    </w:rPr>
                    <w:t>stability</w:t>
                  </w:r>
                </w:p>
              </w:tc>
              <w:tc>
                <w:tcPr>
                  <w:tcW w:w="1203" w:type="dxa"/>
                  <w:vAlign w:val="center"/>
                </w:tcPr>
                <w:p w14:paraId="39BB51D5" w14:textId="77777777" w:rsidR="00667F83" w:rsidRPr="009F2E41" w:rsidRDefault="00667F83" w:rsidP="00E72CB9">
                  <w:pPr>
                    <w:suppressAutoHyphens w:val="0"/>
                    <w:jc w:val="both"/>
                    <w:rPr>
                      <w:rFonts w:ascii="Arial" w:hAnsi="Arial" w:cs="Arial"/>
                      <w:sz w:val="20"/>
                      <w:szCs w:val="20"/>
                      <w:lang w:eastAsia="de-DE"/>
                    </w:rPr>
                  </w:pPr>
                  <w:r w:rsidRPr="009F2E41">
                    <w:rPr>
                      <w:rFonts w:ascii="Arial" w:hAnsi="Arial" w:cs="Arial"/>
                      <w:sz w:val="20"/>
                      <w:szCs w:val="20"/>
                      <w:lang w:eastAsia="de-DE"/>
                    </w:rPr>
                    <w:t>1L HDPE</w:t>
                  </w:r>
                </w:p>
                <w:p w14:paraId="623F1C56" w14:textId="77777777" w:rsidR="00667F83" w:rsidRPr="009F2E41" w:rsidRDefault="00667F83" w:rsidP="00CE031F">
                  <w:pPr>
                    <w:suppressAutoHyphens w:val="0"/>
                    <w:jc w:val="both"/>
                    <w:rPr>
                      <w:rFonts w:ascii="Arial" w:hAnsi="Arial" w:cs="Arial"/>
                      <w:sz w:val="20"/>
                      <w:szCs w:val="20"/>
                      <w:lang w:eastAsia="de-DE"/>
                    </w:rPr>
                  </w:pPr>
                  <w:r w:rsidRPr="009F2E41">
                    <w:rPr>
                      <w:rFonts w:ascii="Arial" w:hAnsi="Arial" w:cs="Arial"/>
                      <w:sz w:val="20"/>
                      <w:szCs w:val="20"/>
                      <w:lang w:eastAsia="de-DE"/>
                    </w:rPr>
                    <w:t>1072.02 g</w:t>
                  </w:r>
                </w:p>
              </w:tc>
              <w:tc>
                <w:tcPr>
                  <w:tcW w:w="1623" w:type="dxa"/>
                  <w:vAlign w:val="center"/>
                </w:tcPr>
                <w:p w14:paraId="2A2F05C8"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68FD8AC4" w14:textId="77777777" w:rsidR="00667F83" w:rsidRPr="00CC262E"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No deformation of the packaging was observed.</w:t>
                  </w:r>
                </w:p>
                <w:p w14:paraId="61C17B7C" w14:textId="77777777" w:rsidR="00667F83" w:rsidRPr="00B22902"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1071.52 (-0.0</w:t>
                  </w:r>
                  <w:r w:rsidRPr="00B22902">
                    <w:rPr>
                      <w:rFonts w:ascii="Arial" w:hAnsi="Arial" w:cs="Arial"/>
                      <w:sz w:val="20"/>
                      <w:szCs w:val="20"/>
                      <w:lang w:eastAsia="de-DE"/>
                    </w:rPr>
                    <w:t>5%)</w:t>
                  </w:r>
                </w:p>
              </w:tc>
            </w:tr>
            <w:tr w:rsidR="00667F83" w:rsidRPr="00E72CB9" w14:paraId="7CB7F12A" w14:textId="77777777" w:rsidTr="000042DA">
              <w:trPr>
                <w:jc w:val="center"/>
              </w:trPr>
              <w:tc>
                <w:tcPr>
                  <w:tcW w:w="1413" w:type="dxa"/>
                  <w:vAlign w:val="center"/>
                </w:tcPr>
                <w:p w14:paraId="002A422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03" w:type="dxa"/>
                  <w:vAlign w:val="center"/>
                </w:tcPr>
                <w:p w14:paraId="7039429C"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:4.2</w:t>
                  </w:r>
                </w:p>
                <w:p w14:paraId="5FBD5674"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5.3</w:t>
                  </w:r>
                </w:p>
              </w:tc>
              <w:tc>
                <w:tcPr>
                  <w:tcW w:w="1623" w:type="dxa"/>
                  <w:vAlign w:val="center"/>
                </w:tcPr>
                <w:p w14:paraId="7DAA8B0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:3.6</w:t>
                  </w:r>
                </w:p>
                <w:p w14:paraId="12A5C65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5.4</w:t>
                  </w:r>
                </w:p>
              </w:tc>
            </w:tr>
          </w:tbl>
          <w:p w14:paraId="37ABE37A"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584285AD" w14:textId="77777777" w:rsidR="00667F83" w:rsidRPr="00CE031F" w:rsidRDefault="00667F83" w:rsidP="00E72CB9">
            <w:pPr>
              <w:suppressAutoHyphens w:val="0"/>
              <w:autoSpaceDE w:val="0"/>
              <w:autoSpaceDN w:val="0"/>
              <w:adjustRightInd w:val="0"/>
              <w:jc w:val="both"/>
              <w:rPr>
                <w:rFonts w:ascii="Arial" w:eastAsia="Calibri" w:hAnsi="Arial" w:cs="Arial"/>
                <w:b/>
                <w:color w:val="000000"/>
                <w:lang w:val="en-US" w:eastAsia="fr-FR"/>
              </w:rPr>
            </w:pPr>
            <w:r w:rsidRPr="00CE031F">
              <w:rPr>
                <w:rFonts w:ascii="Arial" w:eastAsia="Calibri" w:hAnsi="Arial" w:cs="Arial"/>
                <w:b/>
                <w:color w:val="000000"/>
                <w:lang w:val="en-US" w:eastAsia="fr-FR"/>
              </w:rPr>
              <w:t>Minimal content of iodine formulation</w:t>
            </w:r>
          </w:p>
          <w:p w14:paraId="287B5C0E" w14:textId="77777777" w:rsidR="00222404" w:rsidRPr="00CE031F" w:rsidRDefault="00667F83"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(20%).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1F875F87"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67FE849" w14:textId="6297F317" w:rsidR="00667F83" w:rsidRPr="00515859" w:rsidRDefault="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tc>
        <w:tc>
          <w:tcPr>
            <w:tcW w:w="1559" w:type="dxa"/>
          </w:tcPr>
          <w:p w14:paraId="23FF2518" w14:textId="77777777" w:rsidR="00667F83" w:rsidRPr="000074CF" w:rsidRDefault="00667F83" w:rsidP="00CC262E">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sidRPr="000074CF">
              <w:rPr>
                <w:rFonts w:ascii="Arial" w:eastAsia="Calibri" w:hAnsi="Arial" w:cs="Arial"/>
                <w:lang w:eastAsia="de-DE"/>
              </w:rPr>
              <w:t>2015</w:t>
            </w:r>
          </w:p>
          <w:p w14:paraId="0E3EC4D7" w14:textId="77777777" w:rsidR="00667F83" w:rsidRPr="000074CF" w:rsidRDefault="00667F83" w:rsidP="00B22902">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647BB039" w14:textId="77777777" w:rsidR="00667F83" w:rsidRPr="002D4DC5" w:rsidRDefault="00667F83" w:rsidP="00515859">
            <w:pPr>
              <w:suppressAutoHyphens w:val="0"/>
              <w:jc w:val="both"/>
              <w:rPr>
                <w:rFonts w:ascii="Arial" w:eastAsia="Calibri" w:hAnsi="Arial" w:cs="Arial"/>
                <w:lang w:eastAsia="de-DE"/>
              </w:rPr>
            </w:pPr>
            <w:r w:rsidRPr="002D4DC5">
              <w:rPr>
                <w:rFonts w:ascii="Arial" w:eastAsia="Calibri" w:hAnsi="Arial" w:cs="Arial"/>
                <w:lang w:val="en-US" w:eastAsia="de-DE"/>
              </w:rPr>
              <w:t>14-99-039-ES</w:t>
            </w:r>
          </w:p>
          <w:p w14:paraId="19122BA6" w14:textId="6CB5E5D2" w:rsidR="00667F83" w:rsidRPr="002D4DC5" w:rsidRDefault="00667F83" w:rsidP="00CE031F">
            <w:pPr>
              <w:jc w:val="both"/>
              <w:rPr>
                <w:rFonts w:ascii="Arial" w:eastAsia="Calibri" w:hAnsi="Arial" w:cs="Arial"/>
                <w:lang w:eastAsia="de-DE"/>
              </w:rPr>
            </w:pPr>
          </w:p>
        </w:tc>
      </w:tr>
      <w:tr w:rsidR="00667F83" w:rsidRPr="00E72CB9" w14:paraId="5531F6E7" w14:textId="77777777" w:rsidTr="00667F83">
        <w:trPr>
          <w:trHeight w:val="1360"/>
        </w:trPr>
        <w:tc>
          <w:tcPr>
            <w:tcW w:w="1913" w:type="dxa"/>
            <w:vMerge w:val="restart"/>
          </w:tcPr>
          <w:p w14:paraId="39D3F242" w14:textId="77777777" w:rsidR="00667F83" w:rsidRPr="009F2E41" w:rsidRDefault="00667F83"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long term storage at ambient temperature</w:t>
            </w:r>
          </w:p>
        </w:tc>
        <w:tc>
          <w:tcPr>
            <w:tcW w:w="1134" w:type="dxa"/>
            <w:vMerge w:val="restart"/>
          </w:tcPr>
          <w:p w14:paraId="1301B229" w14:textId="77777777" w:rsidR="00667F83" w:rsidRPr="009F2E41" w:rsidRDefault="00667F83" w:rsidP="00E72CB9">
            <w:pPr>
              <w:suppressAutoHyphens w:val="0"/>
              <w:jc w:val="both"/>
              <w:rPr>
                <w:rFonts w:ascii="Arial" w:eastAsia="Calibri" w:hAnsi="Arial" w:cs="Arial"/>
                <w:lang w:eastAsia="de-DE"/>
              </w:rPr>
            </w:pPr>
            <w:r w:rsidRPr="009F2E41">
              <w:rPr>
                <w:rFonts w:ascii="Arial" w:eastAsia="Calibri" w:hAnsi="Arial" w:cs="Arial"/>
                <w:lang w:eastAsia="de-DE"/>
              </w:rPr>
              <w:t>HPLC-UV method validated</w:t>
            </w:r>
          </w:p>
        </w:tc>
        <w:tc>
          <w:tcPr>
            <w:tcW w:w="2410" w:type="dxa"/>
          </w:tcPr>
          <w:p w14:paraId="431C7CC0" w14:textId="77777777" w:rsidR="00667F83" w:rsidRPr="009F2E41" w:rsidRDefault="00667F83" w:rsidP="00CE031F">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6EAB1E2" w14:textId="77777777" w:rsidR="00667F83" w:rsidRPr="00CC262E" w:rsidRDefault="00667F83" w:rsidP="009F2E41">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64B706A9" w14:textId="77777777" w:rsidR="00667F83" w:rsidRPr="00B22902" w:rsidRDefault="00667F83" w:rsidP="009F2E41">
            <w:pPr>
              <w:suppressAutoHyphens w:val="0"/>
              <w:jc w:val="both"/>
              <w:rPr>
                <w:rFonts w:ascii="Arial" w:eastAsia="Calibri" w:hAnsi="Arial" w:cs="Arial"/>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423"/>
              <w:gridCol w:w="1193"/>
              <w:gridCol w:w="1623"/>
            </w:tblGrid>
            <w:tr w:rsidR="00667F83" w:rsidRPr="00E72CB9" w14:paraId="554FDE95" w14:textId="77777777" w:rsidTr="000042DA">
              <w:trPr>
                <w:jc w:val="center"/>
              </w:trPr>
              <w:tc>
                <w:tcPr>
                  <w:tcW w:w="4239" w:type="dxa"/>
                  <w:gridSpan w:val="3"/>
                  <w:vAlign w:val="center"/>
                </w:tcPr>
                <w:p w14:paraId="5C87803F" w14:textId="46FA6858" w:rsidR="00667F83" w:rsidRPr="00515859" w:rsidRDefault="00667F83" w:rsidP="009F2E41">
                  <w:pPr>
                    <w:suppressAutoHyphens w:val="0"/>
                    <w:jc w:val="both"/>
                    <w:rPr>
                      <w:rFonts w:ascii="Arial" w:hAnsi="Arial" w:cs="Arial"/>
                      <w:b/>
                      <w:sz w:val="20"/>
                      <w:szCs w:val="20"/>
                      <w:lang w:eastAsia="de-DE"/>
                    </w:rPr>
                  </w:pPr>
                  <w:r w:rsidRPr="00515859">
                    <w:rPr>
                      <w:rFonts w:ascii="Arial" w:hAnsi="Arial" w:cs="Arial"/>
                      <w:b/>
                      <w:sz w:val="20"/>
                      <w:szCs w:val="20"/>
                      <w:lang w:eastAsia="de-DE"/>
                    </w:rPr>
                    <w:t>META SPC 1</w:t>
                  </w:r>
                  <w:r w:rsidR="005E663C">
                    <w:rPr>
                      <w:rFonts w:ascii="Arial" w:hAnsi="Arial" w:cs="Arial"/>
                      <w:b/>
                      <w:sz w:val="20"/>
                      <w:szCs w:val="20"/>
                      <w:lang w:eastAsia="de-DE"/>
                    </w:rPr>
                    <w:t>&amp;6</w:t>
                  </w:r>
                </w:p>
              </w:tc>
            </w:tr>
            <w:tr w:rsidR="00667F83" w:rsidRPr="00E72CB9" w14:paraId="61CE5713" w14:textId="77777777" w:rsidTr="00D015EA">
              <w:trPr>
                <w:jc w:val="center"/>
              </w:trPr>
              <w:tc>
                <w:tcPr>
                  <w:tcW w:w="1423" w:type="dxa"/>
                  <w:vAlign w:val="center"/>
                </w:tcPr>
                <w:p w14:paraId="741AD0F8" w14:textId="77777777" w:rsidR="00667F83" w:rsidRPr="00E72CB9" w:rsidRDefault="00667F83" w:rsidP="00E72CB9">
                  <w:pPr>
                    <w:suppressAutoHyphens w:val="0"/>
                    <w:jc w:val="both"/>
                    <w:rPr>
                      <w:rFonts w:ascii="Arial" w:hAnsi="Arial" w:cs="Arial"/>
                      <w:sz w:val="20"/>
                      <w:szCs w:val="20"/>
                      <w:lang w:eastAsia="de-DE"/>
                    </w:rPr>
                  </w:pPr>
                </w:p>
              </w:tc>
              <w:tc>
                <w:tcPr>
                  <w:tcW w:w="1193" w:type="dxa"/>
                  <w:vAlign w:val="center"/>
                </w:tcPr>
                <w:p w14:paraId="43CFA7F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06A871E" w14:textId="6E85193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086E406" w14:textId="77777777" w:rsidTr="00B30D37">
              <w:trPr>
                <w:jc w:val="center"/>
              </w:trPr>
              <w:tc>
                <w:tcPr>
                  <w:tcW w:w="4239" w:type="dxa"/>
                  <w:gridSpan w:val="3"/>
                  <w:tcBorders>
                    <w:bottom w:val="single" w:sz="4" w:space="0" w:color="auto"/>
                  </w:tcBorders>
                  <w:vAlign w:val="center"/>
                </w:tcPr>
                <w:p w14:paraId="4F0A7DBF" w14:textId="6C176E7C"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26CC86E8" w14:textId="77777777" w:rsidTr="00D015EA">
              <w:trPr>
                <w:jc w:val="center"/>
              </w:trPr>
              <w:tc>
                <w:tcPr>
                  <w:tcW w:w="1423" w:type="dxa"/>
                  <w:tcBorders>
                    <w:bottom w:val="dotted" w:sz="4" w:space="0" w:color="auto"/>
                  </w:tcBorders>
                  <w:vAlign w:val="center"/>
                </w:tcPr>
                <w:p w14:paraId="31E699A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193" w:type="dxa"/>
                  <w:tcBorders>
                    <w:bottom w:val="dotted" w:sz="4" w:space="0" w:color="auto"/>
                  </w:tcBorders>
                  <w:vAlign w:val="center"/>
                </w:tcPr>
                <w:p w14:paraId="76A0EBC9"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16827B9A" w14:textId="18A9D17F"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28.96</w:t>
                  </w:r>
                  <w:r w:rsidRPr="00CE031F">
                    <w:rPr>
                      <w:rFonts w:ascii="Arial" w:hAnsi="Arial" w:cs="Arial"/>
                      <w:sz w:val="20"/>
                      <w:szCs w:val="20"/>
                      <w:lang w:eastAsia="de-DE"/>
                    </w:rPr>
                    <w:t xml:space="preserve"> g/kg</w:t>
                  </w:r>
                </w:p>
              </w:tc>
            </w:tr>
            <w:tr w:rsidR="00667F83" w:rsidRPr="00E72CB9" w14:paraId="669F860C" w14:textId="77777777" w:rsidTr="00D015EA">
              <w:trPr>
                <w:jc w:val="center"/>
              </w:trPr>
              <w:tc>
                <w:tcPr>
                  <w:tcW w:w="1423" w:type="dxa"/>
                  <w:tcBorders>
                    <w:top w:val="dotted" w:sz="4" w:space="0" w:color="auto"/>
                    <w:bottom w:val="dotted" w:sz="4" w:space="0" w:color="auto"/>
                  </w:tcBorders>
                  <w:vAlign w:val="center"/>
                </w:tcPr>
                <w:p w14:paraId="0F604275"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193" w:type="dxa"/>
                  <w:tcBorders>
                    <w:top w:val="dotted" w:sz="4" w:space="0" w:color="auto"/>
                    <w:bottom w:val="dotted" w:sz="4" w:space="0" w:color="auto"/>
                  </w:tcBorders>
                  <w:vAlign w:val="center"/>
                </w:tcPr>
                <w:p w14:paraId="7AE2439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5548D851" w14:textId="4FF8C341"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r>
                    <w:rPr>
                      <w:rFonts w:ascii="Arial" w:hAnsi="Arial" w:cs="Arial"/>
                      <w:sz w:val="20"/>
                      <w:szCs w:val="20"/>
                      <w:lang w:eastAsia="de-DE"/>
                    </w:rPr>
                    <w:t>1</w:t>
                  </w:r>
                  <w:r w:rsidRPr="00CE031F">
                    <w:rPr>
                      <w:rFonts w:ascii="Arial" w:hAnsi="Arial" w:cs="Arial"/>
                      <w:sz w:val="20"/>
                      <w:szCs w:val="20"/>
                      <w:lang w:eastAsia="de-DE"/>
                    </w:rPr>
                    <w:t xml:space="preserve"> g/kg</w:t>
                  </w:r>
                </w:p>
              </w:tc>
            </w:tr>
            <w:tr w:rsidR="00667F83" w:rsidRPr="00E72CB9" w14:paraId="07EDD9DF" w14:textId="77777777" w:rsidTr="00D015EA">
              <w:trPr>
                <w:trHeight w:val="269"/>
                <w:jc w:val="center"/>
              </w:trPr>
              <w:tc>
                <w:tcPr>
                  <w:tcW w:w="1423" w:type="dxa"/>
                  <w:tcBorders>
                    <w:top w:val="dotted" w:sz="4" w:space="0" w:color="auto"/>
                    <w:bottom w:val="single" w:sz="4" w:space="0" w:color="auto"/>
                  </w:tcBorders>
                  <w:vAlign w:val="center"/>
                </w:tcPr>
                <w:p w14:paraId="10E6666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193" w:type="dxa"/>
                  <w:tcBorders>
                    <w:top w:val="dotted" w:sz="4" w:space="0" w:color="auto"/>
                    <w:bottom w:val="single" w:sz="4" w:space="0" w:color="auto"/>
                  </w:tcBorders>
                  <w:vAlign w:val="center"/>
                </w:tcPr>
                <w:p w14:paraId="71F37AC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bottom w:val="single" w:sz="4" w:space="0" w:color="auto"/>
                  </w:tcBorders>
                  <w:vAlign w:val="center"/>
                </w:tcPr>
                <w:p w14:paraId="5B6B40EC" w14:textId="293329D0" w:rsidR="00667F83"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2.69</w:t>
                  </w:r>
                  <w:r w:rsidRPr="00CE031F">
                    <w:rPr>
                      <w:rFonts w:ascii="Arial" w:hAnsi="Arial" w:cs="Arial"/>
                      <w:sz w:val="20"/>
                      <w:szCs w:val="20"/>
                      <w:lang w:eastAsia="de-DE"/>
                    </w:rPr>
                    <w:t xml:space="preserve"> g/kg (</w:t>
                  </w:r>
                  <w:r>
                    <w:rPr>
                      <w:rFonts w:ascii="Arial" w:hAnsi="Arial" w:cs="Arial"/>
                      <w:sz w:val="20"/>
                      <w:szCs w:val="20"/>
                      <w:lang w:eastAsia="de-DE"/>
                    </w:rPr>
                    <w:t>-1</w:t>
                  </w:r>
                  <w:r w:rsidRPr="00CE031F">
                    <w:rPr>
                      <w:rFonts w:ascii="Arial" w:hAnsi="Arial" w:cs="Arial"/>
                      <w:sz w:val="20"/>
                      <w:szCs w:val="20"/>
                      <w:lang w:eastAsia="de-DE"/>
                    </w:rPr>
                    <w:t>3.</w:t>
                  </w:r>
                  <w:r>
                    <w:rPr>
                      <w:rFonts w:ascii="Arial" w:hAnsi="Arial" w:cs="Arial"/>
                      <w:sz w:val="20"/>
                      <w:szCs w:val="20"/>
                      <w:lang w:eastAsia="de-DE"/>
                    </w:rPr>
                    <w:t>5</w:t>
                  </w:r>
                  <w:r w:rsidRPr="00CE031F">
                    <w:rPr>
                      <w:rFonts w:ascii="Arial" w:hAnsi="Arial" w:cs="Arial"/>
                      <w:sz w:val="20"/>
                      <w:szCs w:val="20"/>
                      <w:lang w:eastAsia="de-DE"/>
                    </w:rPr>
                    <w:t>%)</w:t>
                  </w:r>
                </w:p>
                <w:p w14:paraId="24B9D35A" w14:textId="3C339F62"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2.84 g/kg (</w:t>
                  </w:r>
                  <w:r w:rsidR="00226D67">
                    <w:rPr>
                      <w:rFonts w:ascii="Arial" w:hAnsi="Arial" w:cs="Arial"/>
                      <w:sz w:val="20"/>
                      <w:szCs w:val="20"/>
                      <w:lang w:eastAsia="de-DE"/>
                    </w:rPr>
                    <w:t>-9%) after 12 months</w:t>
                  </w:r>
                </w:p>
              </w:tc>
            </w:tr>
            <w:tr w:rsidR="00226D67" w:rsidRPr="00E72CB9" w14:paraId="30192EC6" w14:textId="77777777" w:rsidTr="00B30D37">
              <w:trPr>
                <w:trHeight w:val="269"/>
                <w:jc w:val="center"/>
              </w:trPr>
              <w:tc>
                <w:tcPr>
                  <w:tcW w:w="1423" w:type="dxa"/>
                  <w:tcBorders>
                    <w:top w:val="single" w:sz="4" w:space="0" w:color="auto"/>
                    <w:bottom w:val="single" w:sz="4" w:space="0" w:color="auto"/>
                  </w:tcBorders>
                  <w:vAlign w:val="center"/>
                </w:tcPr>
                <w:p w14:paraId="61C2B7A9" w14:textId="24706309"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Appearence</w:t>
                  </w:r>
                </w:p>
              </w:tc>
              <w:tc>
                <w:tcPr>
                  <w:tcW w:w="2816" w:type="dxa"/>
                  <w:gridSpan w:val="2"/>
                  <w:tcBorders>
                    <w:top w:val="single" w:sz="4" w:space="0" w:color="auto"/>
                    <w:bottom w:val="single" w:sz="4" w:space="0" w:color="auto"/>
                  </w:tcBorders>
                  <w:vAlign w:val="center"/>
                </w:tcPr>
                <w:p w14:paraId="30CC7E61" w14:textId="5CB8D02E"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Reddish brown translucent liquid</w:t>
                  </w:r>
                </w:p>
              </w:tc>
            </w:tr>
            <w:tr w:rsidR="00226D67" w:rsidRPr="00E72CB9" w14:paraId="08A5D413" w14:textId="77777777" w:rsidTr="00D015EA">
              <w:trPr>
                <w:trHeight w:val="269"/>
                <w:jc w:val="center"/>
              </w:trPr>
              <w:tc>
                <w:tcPr>
                  <w:tcW w:w="1423" w:type="dxa"/>
                  <w:tcBorders>
                    <w:top w:val="single" w:sz="4" w:space="0" w:color="auto"/>
                    <w:bottom w:val="single" w:sz="4" w:space="0" w:color="auto"/>
                  </w:tcBorders>
                  <w:vAlign w:val="center"/>
                </w:tcPr>
                <w:p w14:paraId="51242C1C" w14:textId="7E007DCA"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Packaging</w:t>
                  </w:r>
                </w:p>
              </w:tc>
              <w:tc>
                <w:tcPr>
                  <w:tcW w:w="1193" w:type="dxa"/>
                  <w:tcBorders>
                    <w:top w:val="single" w:sz="4" w:space="0" w:color="auto"/>
                    <w:bottom w:val="single" w:sz="4" w:space="0" w:color="auto"/>
                  </w:tcBorders>
                  <w:vAlign w:val="center"/>
                </w:tcPr>
                <w:p w14:paraId="73BD0144" w14:textId="0A6ECFF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No alteration</w:t>
                  </w:r>
                </w:p>
              </w:tc>
              <w:tc>
                <w:tcPr>
                  <w:tcW w:w="1623" w:type="dxa"/>
                  <w:tcBorders>
                    <w:top w:val="single" w:sz="4" w:space="0" w:color="auto"/>
                    <w:bottom w:val="single" w:sz="4" w:space="0" w:color="auto"/>
                  </w:tcBorders>
                  <w:vAlign w:val="center"/>
                </w:tcPr>
                <w:p w14:paraId="34E67867" w14:textId="5BBF1B4D"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Coloured stopper</w:t>
                  </w:r>
                </w:p>
              </w:tc>
            </w:tr>
            <w:tr w:rsidR="00226D67" w:rsidRPr="00E72CB9" w14:paraId="438841EC" w14:textId="77777777" w:rsidTr="00226D67">
              <w:trPr>
                <w:trHeight w:val="269"/>
                <w:jc w:val="center"/>
              </w:trPr>
              <w:tc>
                <w:tcPr>
                  <w:tcW w:w="1423" w:type="dxa"/>
                  <w:tcBorders>
                    <w:top w:val="single" w:sz="4" w:space="0" w:color="auto"/>
                    <w:bottom w:val="single" w:sz="4" w:space="0" w:color="auto"/>
                  </w:tcBorders>
                  <w:vAlign w:val="center"/>
                </w:tcPr>
                <w:p w14:paraId="2E394878" w14:textId="59170334"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pH</w:t>
                  </w:r>
                </w:p>
              </w:tc>
              <w:tc>
                <w:tcPr>
                  <w:tcW w:w="1193" w:type="dxa"/>
                  <w:tcBorders>
                    <w:top w:val="single" w:sz="4" w:space="0" w:color="auto"/>
                    <w:bottom w:val="single" w:sz="4" w:space="0" w:color="auto"/>
                  </w:tcBorders>
                  <w:vAlign w:val="center"/>
                </w:tcPr>
                <w:p w14:paraId="164EC20C" w14:textId="39FFEC7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4.1 (neat)</w:t>
                  </w:r>
                </w:p>
                <w:p w14:paraId="669DE634" w14:textId="6A8838A3"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5.1 (1% dilution)</w:t>
                  </w:r>
                </w:p>
              </w:tc>
              <w:tc>
                <w:tcPr>
                  <w:tcW w:w="1623" w:type="dxa"/>
                  <w:tcBorders>
                    <w:top w:val="single" w:sz="4" w:space="0" w:color="auto"/>
                    <w:bottom w:val="single" w:sz="4" w:space="0" w:color="auto"/>
                  </w:tcBorders>
                  <w:vAlign w:val="center"/>
                </w:tcPr>
                <w:p w14:paraId="434D50B2" w14:textId="777777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4.0 (neat)</w:t>
                  </w:r>
                </w:p>
                <w:p w14:paraId="52954516" w14:textId="1D0698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4.7 (1% dilution)</w:t>
                  </w:r>
                </w:p>
              </w:tc>
            </w:tr>
            <w:tr w:rsidR="00226D67" w:rsidRPr="00E72CB9" w14:paraId="22B54835" w14:textId="77777777" w:rsidTr="00226D67">
              <w:trPr>
                <w:trHeight w:val="269"/>
                <w:jc w:val="center"/>
              </w:trPr>
              <w:tc>
                <w:tcPr>
                  <w:tcW w:w="1423" w:type="dxa"/>
                  <w:tcBorders>
                    <w:top w:val="single" w:sz="4" w:space="0" w:color="auto"/>
                    <w:bottom w:val="single" w:sz="4" w:space="0" w:color="auto"/>
                  </w:tcBorders>
                  <w:vAlign w:val="center"/>
                </w:tcPr>
                <w:p w14:paraId="5D55C7E9" w14:textId="219B7BCB"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Free acidity (% w/w H</w:t>
                  </w:r>
                  <w:r w:rsidRPr="00D015EA">
                    <w:rPr>
                      <w:rFonts w:ascii="Arial" w:hAnsi="Arial" w:cs="Arial"/>
                      <w:vertAlign w:val="subscript"/>
                      <w:lang w:eastAsia="de-DE"/>
                    </w:rPr>
                    <w:t>2</w:t>
                  </w:r>
                  <w:r w:rsidRPr="00226D67">
                    <w:rPr>
                      <w:rFonts w:ascii="Arial" w:hAnsi="Arial" w:cs="Arial"/>
                      <w:lang w:eastAsia="de-DE"/>
                    </w:rPr>
                    <w:t>SO</w:t>
                  </w:r>
                  <w:r w:rsidRPr="00D015EA">
                    <w:rPr>
                      <w:rFonts w:ascii="Arial" w:hAnsi="Arial" w:cs="Arial"/>
                      <w:vertAlign w:val="subscript"/>
                      <w:lang w:eastAsia="de-DE"/>
                    </w:rPr>
                    <w:t>4</w:t>
                  </w:r>
                  <w:r w:rsidRPr="00226D67">
                    <w:rPr>
                      <w:rFonts w:ascii="Arial" w:hAnsi="Arial" w:cs="Arial"/>
                      <w:lang w:eastAsia="de-DE"/>
                    </w:rPr>
                    <w:t>)</w:t>
                  </w:r>
                </w:p>
              </w:tc>
              <w:tc>
                <w:tcPr>
                  <w:tcW w:w="1193" w:type="dxa"/>
                  <w:tcBorders>
                    <w:top w:val="single" w:sz="4" w:space="0" w:color="auto"/>
                    <w:bottom w:val="single" w:sz="4" w:space="0" w:color="auto"/>
                  </w:tcBorders>
                  <w:vAlign w:val="center"/>
                </w:tcPr>
                <w:p w14:paraId="3EE312EE" w14:textId="4938655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0.12</w:t>
                  </w:r>
                </w:p>
              </w:tc>
              <w:tc>
                <w:tcPr>
                  <w:tcW w:w="1623" w:type="dxa"/>
                  <w:tcBorders>
                    <w:top w:val="single" w:sz="4" w:space="0" w:color="auto"/>
                    <w:bottom w:val="single" w:sz="4" w:space="0" w:color="auto"/>
                  </w:tcBorders>
                  <w:vAlign w:val="center"/>
                </w:tcPr>
                <w:p w14:paraId="285A13C6" w14:textId="533F195F"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0.18</w:t>
                  </w:r>
                </w:p>
              </w:tc>
            </w:tr>
          </w:tbl>
          <w:p w14:paraId="4ACC0000" w14:textId="77777777" w:rsidR="00667F83" w:rsidRPr="00E72CB9" w:rsidRDefault="00667F83" w:rsidP="00E72CB9">
            <w:pPr>
              <w:suppressAutoHyphens w:val="0"/>
              <w:jc w:val="both"/>
              <w:rPr>
                <w:rFonts w:ascii="Arial" w:eastAsia="Calibri" w:hAnsi="Arial" w:cs="Arial"/>
                <w:lang w:eastAsia="de-DE"/>
              </w:rPr>
            </w:pPr>
          </w:p>
        </w:tc>
        <w:tc>
          <w:tcPr>
            <w:tcW w:w="2410" w:type="dxa"/>
          </w:tcPr>
          <w:p w14:paraId="3C79A821" w14:textId="7A84E2A1" w:rsidR="003A768D" w:rsidRDefault="00667F83" w:rsidP="003A768D">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results of 2 years shelf life show that the</w:t>
            </w:r>
            <w:r w:rsidR="001071C7">
              <w:rPr>
                <w:rFonts w:ascii="Arial" w:eastAsia="Calibri" w:hAnsi="Arial" w:cs="Arial"/>
                <w:b/>
                <w:lang w:eastAsia="de-DE"/>
              </w:rPr>
              <w:t xml:space="preserve"> content of available iodine is &gt;10% after 24 months but the</w:t>
            </w:r>
            <w:r w:rsidRPr="00CE031F">
              <w:rPr>
                <w:rFonts w:ascii="Arial" w:eastAsia="Calibri" w:hAnsi="Arial" w:cs="Arial"/>
                <w:b/>
                <w:lang w:eastAsia="de-DE"/>
              </w:rPr>
              <w:t xml:space="preserve"> product is stable after </w:t>
            </w:r>
            <w:r w:rsidR="00226D67">
              <w:rPr>
                <w:rFonts w:ascii="Arial" w:eastAsia="Calibri" w:hAnsi="Arial" w:cs="Arial"/>
                <w:b/>
                <w:lang w:eastAsia="de-DE"/>
              </w:rPr>
              <w:t>12</w:t>
            </w:r>
            <w:r w:rsidRPr="00CE031F">
              <w:rPr>
                <w:rFonts w:ascii="Arial" w:eastAsia="Calibri" w:hAnsi="Arial" w:cs="Arial"/>
                <w:b/>
                <w:lang w:eastAsia="de-DE"/>
              </w:rPr>
              <w:t xml:space="preserve"> months at 15°C when stored in </w:t>
            </w:r>
            <w:r w:rsidRPr="009F2E41">
              <w:rPr>
                <w:rFonts w:ascii="Arial" w:eastAsia="Calibri" w:hAnsi="Arial" w:cs="Arial"/>
                <w:b/>
                <w:lang w:eastAsia="de-DE"/>
              </w:rPr>
              <w:t xml:space="preserve">HDPE. </w:t>
            </w:r>
          </w:p>
          <w:p w14:paraId="6E158F24" w14:textId="77777777" w:rsidR="00FD51A5" w:rsidRDefault="00FD51A5" w:rsidP="003A768D">
            <w:pPr>
              <w:suppressAutoHyphens w:val="0"/>
              <w:jc w:val="both"/>
              <w:rPr>
                <w:rFonts w:ascii="Arial" w:eastAsia="Calibri" w:hAnsi="Arial" w:cs="Arial"/>
                <w:b/>
                <w:lang w:eastAsia="de-DE"/>
              </w:rPr>
            </w:pPr>
          </w:p>
          <w:p w14:paraId="32798381" w14:textId="3F4EE575" w:rsidR="003A768D" w:rsidRPr="00D015EA" w:rsidRDefault="00FD51A5" w:rsidP="003A768D">
            <w:pPr>
              <w:suppressAutoHyphens w:val="0"/>
              <w:jc w:val="both"/>
              <w:rPr>
                <w:rFonts w:ascii="Arial" w:eastAsia="Calibri" w:hAnsi="Arial" w:cs="Arial"/>
                <w:lang w:eastAsia="de-DE"/>
              </w:rPr>
            </w:pPr>
            <w:r w:rsidRPr="00D015EA">
              <w:rPr>
                <w:rFonts w:ascii="Arial" w:eastAsia="Calibri" w:hAnsi="Arial" w:cs="Arial"/>
                <w:lang w:eastAsia="de-DE"/>
              </w:rPr>
              <w:t>T</w:t>
            </w:r>
            <w:r w:rsidR="003A768D" w:rsidRPr="00D015EA">
              <w:rPr>
                <w:rFonts w:ascii="Arial" w:eastAsia="Calibri" w:hAnsi="Arial" w:cs="Arial"/>
                <w:lang w:eastAsia="de-DE"/>
              </w:rPr>
              <w:t>he final concentration in available iodine observed, 2.69 g/kg, is greater than the minimal accepted amount of active substance upon product manufacture, which is 85% of the nominal concentration of 2.6 g/kg, i.e. 2.22 g/kg. Also, the observed contents in PVPi and total iodine during storage are stable, indicating that the measured loss in available iodine is due to transformation of iodine to iodide, and no greater risk is expected for humans or for the environment after storage than before. Finally, the physicochemical parameters of the product were shown to be stable throughout the storage period.</w:t>
            </w:r>
          </w:p>
          <w:p w14:paraId="48D55F22" w14:textId="04DD9B9B"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lastRenderedPageBreak/>
              <w:t>A</w:t>
            </w:r>
            <w:r w:rsidR="003A768D" w:rsidRPr="00D015EA">
              <w:rPr>
                <w:rFonts w:ascii="Arial" w:eastAsia="Calibri" w:hAnsi="Arial" w:cs="Arial"/>
                <w:lang w:eastAsia="de-DE"/>
              </w:rPr>
              <w:t xml:space="preserve"> shelf-life of two years is claimed</w:t>
            </w:r>
            <w:r w:rsidRPr="00D015EA">
              <w:rPr>
                <w:rFonts w:ascii="Arial" w:eastAsia="Calibri" w:hAnsi="Arial" w:cs="Arial"/>
                <w:lang w:eastAsia="de-DE"/>
              </w:rPr>
              <w:t xml:space="preserve"> by applicant</w:t>
            </w:r>
            <w:r w:rsidR="003A768D" w:rsidRPr="00D015EA">
              <w:rPr>
                <w:rFonts w:ascii="Arial" w:eastAsia="Calibri" w:hAnsi="Arial" w:cs="Arial"/>
                <w:lang w:eastAsia="de-DE"/>
              </w:rPr>
              <w:t>.</w:t>
            </w:r>
          </w:p>
          <w:p w14:paraId="763F8BE3" w14:textId="77777777" w:rsidR="009D6B0F" w:rsidRPr="00D015EA" w:rsidRDefault="009D6B0F">
            <w:pPr>
              <w:suppressAutoHyphens w:val="0"/>
              <w:jc w:val="both"/>
              <w:rPr>
                <w:rFonts w:ascii="Arial" w:eastAsia="Calibri" w:hAnsi="Arial" w:cs="Arial"/>
                <w:lang w:eastAsia="de-DE"/>
              </w:rPr>
            </w:pPr>
          </w:p>
          <w:p w14:paraId="7455A6AF" w14:textId="26D0A91F"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t>eCA considers that the provided justification is not appropriate</w:t>
            </w:r>
            <w:r w:rsidR="00FD51A5">
              <w:rPr>
                <w:rFonts w:ascii="Arial" w:eastAsia="Calibri" w:hAnsi="Arial" w:cs="Arial"/>
                <w:lang w:eastAsia="de-DE"/>
              </w:rPr>
              <w:t xml:space="preserve"> : </w:t>
            </w:r>
            <w:r w:rsidRPr="00D015EA">
              <w:rPr>
                <w:rFonts w:ascii="Arial" w:eastAsia="Calibri" w:hAnsi="Arial" w:cs="Arial"/>
                <w:lang w:eastAsia="de-DE"/>
              </w:rPr>
              <w:t>even if the batch analysed is greater than the claimed concentration, it is not representative of the META SPC</w:t>
            </w:r>
            <w:r w:rsidR="00764AA3" w:rsidRPr="00D015EA">
              <w:rPr>
                <w:rFonts w:ascii="Arial" w:eastAsia="Calibri" w:hAnsi="Arial" w:cs="Arial"/>
                <w:lang w:eastAsia="de-DE"/>
              </w:rPr>
              <w:t xml:space="preserve"> (as outside of the range)</w:t>
            </w:r>
            <w:r w:rsidRPr="00D015EA">
              <w:rPr>
                <w:rFonts w:ascii="Arial" w:eastAsia="Calibri" w:hAnsi="Arial" w:cs="Arial"/>
                <w:lang w:eastAsia="de-DE"/>
              </w:rPr>
              <w:t>.</w:t>
            </w:r>
          </w:p>
          <w:p w14:paraId="0F28DE7D" w14:textId="5CDE77CE" w:rsidR="001071C7" w:rsidRPr="00CC262E" w:rsidRDefault="009D6B0F">
            <w:pPr>
              <w:suppressAutoHyphens w:val="0"/>
              <w:jc w:val="both"/>
              <w:rPr>
                <w:rFonts w:ascii="Arial" w:eastAsia="Calibri" w:hAnsi="Arial" w:cs="Arial"/>
                <w:lang w:eastAsia="de-DE"/>
              </w:rPr>
            </w:pPr>
            <w:r w:rsidRPr="00D015EA">
              <w:rPr>
                <w:rFonts w:ascii="Arial" w:eastAsia="Calibri" w:hAnsi="Arial" w:cs="Arial"/>
                <w:lang w:eastAsia="de-DE"/>
              </w:rPr>
              <w:t>The</w:t>
            </w:r>
            <w:r w:rsidR="00764AA3" w:rsidRPr="00D015EA">
              <w:rPr>
                <w:rFonts w:ascii="Arial" w:eastAsia="Calibri" w:hAnsi="Arial" w:cs="Arial"/>
                <w:lang w:eastAsia="de-DE"/>
              </w:rPr>
              <w:t>refore, the</w:t>
            </w:r>
            <w:r w:rsidRPr="00D015EA">
              <w:rPr>
                <w:rFonts w:ascii="Arial" w:eastAsia="Calibri" w:hAnsi="Arial" w:cs="Arial"/>
                <w:lang w:eastAsia="de-DE"/>
              </w:rPr>
              <w:t xml:space="preserve"> shelf-life is fixed at 12 months.</w:t>
            </w:r>
          </w:p>
        </w:tc>
        <w:tc>
          <w:tcPr>
            <w:tcW w:w="1559" w:type="dxa"/>
          </w:tcPr>
          <w:p w14:paraId="06CD7E84" w14:textId="621D1691" w:rsidR="00667F83" w:rsidRPr="000074CF" w:rsidRDefault="00667F83" w:rsidP="00667F83">
            <w:pPr>
              <w:suppressAutoHyphens w:val="0"/>
              <w:jc w:val="both"/>
              <w:rPr>
                <w:rFonts w:ascii="Arial" w:eastAsia="Calibri" w:hAnsi="Arial" w:cs="Arial"/>
                <w:lang w:eastAsia="de-DE"/>
              </w:rPr>
            </w:pPr>
            <w:r w:rsidRPr="000074CF">
              <w:rPr>
                <w:rFonts w:ascii="Arial" w:eastAsia="Calibri" w:hAnsi="Arial" w:cs="Arial"/>
                <w:lang w:eastAsia="de-DE"/>
              </w:rPr>
              <w:lastRenderedPageBreak/>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147B4BC6" w14:textId="77777777" w:rsidR="00667F83" w:rsidRPr="000074CF" w:rsidRDefault="00667F83" w:rsidP="00667F83">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DEC16C3" w14:textId="0EB45EF9" w:rsidR="00667F83" w:rsidRPr="00B22902" w:rsidRDefault="00667F83" w:rsidP="00CE031F">
            <w:pPr>
              <w:suppressAutoHyphens w:val="0"/>
              <w:jc w:val="both"/>
              <w:rPr>
                <w:rFonts w:ascii="Arial" w:eastAsia="Calibri" w:hAnsi="Arial" w:cs="Arial"/>
                <w:lang w:eastAsia="de-DE"/>
              </w:rPr>
            </w:pPr>
            <w:r>
              <w:rPr>
                <w:rFonts w:ascii="Arial" w:eastAsia="Calibri" w:hAnsi="Arial" w:cs="Arial"/>
                <w:lang w:eastAsia="de-DE"/>
              </w:rPr>
              <w:t>15-99-091-ES</w:t>
            </w:r>
          </w:p>
        </w:tc>
      </w:tr>
      <w:tr w:rsidR="00667F83" w:rsidRPr="00E72CB9" w14:paraId="0A1C81F2" w14:textId="77777777" w:rsidTr="00667F83">
        <w:trPr>
          <w:trHeight w:val="845"/>
        </w:trPr>
        <w:tc>
          <w:tcPr>
            <w:tcW w:w="1913" w:type="dxa"/>
            <w:vMerge/>
          </w:tcPr>
          <w:p w14:paraId="78D9E15E" w14:textId="77777777" w:rsidR="00667F83" w:rsidRPr="00E72CB9" w:rsidRDefault="00667F83">
            <w:pPr>
              <w:suppressAutoHyphens w:val="0"/>
              <w:jc w:val="both"/>
              <w:rPr>
                <w:rFonts w:ascii="Arial" w:eastAsia="Calibri" w:hAnsi="Arial" w:cs="Arial"/>
                <w:lang w:eastAsia="de-DE"/>
              </w:rPr>
            </w:pPr>
          </w:p>
        </w:tc>
        <w:tc>
          <w:tcPr>
            <w:tcW w:w="1134" w:type="dxa"/>
            <w:vMerge/>
          </w:tcPr>
          <w:p w14:paraId="59A7D11A" w14:textId="77777777" w:rsidR="00667F83" w:rsidRPr="00E72CB9" w:rsidRDefault="00667F83">
            <w:pPr>
              <w:suppressAutoHyphens w:val="0"/>
              <w:jc w:val="both"/>
              <w:rPr>
                <w:rFonts w:ascii="Arial" w:eastAsia="Calibri" w:hAnsi="Arial" w:cs="Arial"/>
                <w:lang w:eastAsia="de-DE"/>
              </w:rPr>
            </w:pPr>
          </w:p>
        </w:tc>
        <w:tc>
          <w:tcPr>
            <w:tcW w:w="2410" w:type="dxa"/>
          </w:tcPr>
          <w:p w14:paraId="160DB953"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278B67B1"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2A15B02B"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28C1B781" w14:textId="77777777" w:rsidTr="000042DA">
              <w:trPr>
                <w:jc w:val="center"/>
              </w:trPr>
              <w:tc>
                <w:tcPr>
                  <w:tcW w:w="4239" w:type="dxa"/>
                  <w:gridSpan w:val="3"/>
                  <w:vAlign w:val="center"/>
                </w:tcPr>
                <w:p w14:paraId="1D14244F"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667F83" w:rsidRPr="00E72CB9" w14:paraId="2186E729" w14:textId="77777777" w:rsidTr="000042DA">
              <w:trPr>
                <w:jc w:val="center"/>
              </w:trPr>
              <w:tc>
                <w:tcPr>
                  <w:tcW w:w="1341" w:type="dxa"/>
                  <w:vAlign w:val="center"/>
                </w:tcPr>
                <w:p w14:paraId="2AA98A4F"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452BC64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3B615F04" w14:textId="731AB0A9"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57D45A1B" w14:textId="77777777" w:rsidTr="00B30D37">
              <w:trPr>
                <w:jc w:val="center"/>
              </w:trPr>
              <w:tc>
                <w:tcPr>
                  <w:tcW w:w="4239" w:type="dxa"/>
                  <w:gridSpan w:val="3"/>
                  <w:tcBorders>
                    <w:bottom w:val="single" w:sz="4" w:space="0" w:color="auto"/>
                  </w:tcBorders>
                  <w:vAlign w:val="center"/>
                </w:tcPr>
                <w:p w14:paraId="0206BEDA" w14:textId="4D387082"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6C961086" w14:textId="77777777" w:rsidTr="000042DA">
              <w:trPr>
                <w:jc w:val="center"/>
              </w:trPr>
              <w:tc>
                <w:tcPr>
                  <w:tcW w:w="1341" w:type="dxa"/>
                  <w:tcBorders>
                    <w:bottom w:val="dotted" w:sz="4" w:space="0" w:color="auto"/>
                  </w:tcBorders>
                  <w:vAlign w:val="center"/>
                </w:tcPr>
                <w:p w14:paraId="08919E66"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55765857"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3827DEAB" w14:textId="05EFC0F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w:t>
                  </w:r>
                  <w:r w:rsidR="00226D67">
                    <w:rPr>
                      <w:rFonts w:ascii="Arial" w:hAnsi="Arial" w:cs="Arial"/>
                      <w:sz w:val="20"/>
                      <w:szCs w:val="20"/>
                      <w:lang w:eastAsia="de-DE"/>
                    </w:rPr>
                    <w:t>50</w:t>
                  </w:r>
                  <w:r w:rsidRPr="00CE031F">
                    <w:rPr>
                      <w:rFonts w:ascii="Arial" w:hAnsi="Arial" w:cs="Arial"/>
                      <w:sz w:val="20"/>
                      <w:szCs w:val="20"/>
                      <w:lang w:eastAsia="de-DE"/>
                    </w:rPr>
                    <w:t xml:space="preserve"> g/kg</w:t>
                  </w:r>
                </w:p>
              </w:tc>
            </w:tr>
            <w:tr w:rsidR="00667F83" w:rsidRPr="00E72CB9" w14:paraId="62131285" w14:textId="77777777" w:rsidTr="000042DA">
              <w:trPr>
                <w:jc w:val="center"/>
              </w:trPr>
              <w:tc>
                <w:tcPr>
                  <w:tcW w:w="1341" w:type="dxa"/>
                  <w:tcBorders>
                    <w:top w:val="dotted" w:sz="4" w:space="0" w:color="auto"/>
                    <w:bottom w:val="dotted" w:sz="4" w:space="0" w:color="auto"/>
                  </w:tcBorders>
                  <w:vAlign w:val="center"/>
                </w:tcPr>
                <w:p w14:paraId="5404CCA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72D0D8B"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766D81A2" w14:textId="50E366DA"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2.4</w:t>
                  </w:r>
                  <w:r w:rsidR="00226D67">
                    <w:rPr>
                      <w:rFonts w:ascii="Arial" w:hAnsi="Arial" w:cs="Arial"/>
                      <w:sz w:val="20"/>
                      <w:szCs w:val="20"/>
                      <w:lang w:eastAsia="de-DE"/>
                    </w:rPr>
                    <w:t>0</w:t>
                  </w:r>
                  <w:r w:rsidRPr="00CE031F">
                    <w:rPr>
                      <w:rFonts w:ascii="Arial" w:hAnsi="Arial" w:cs="Arial"/>
                      <w:sz w:val="20"/>
                      <w:szCs w:val="20"/>
                      <w:lang w:eastAsia="de-DE"/>
                    </w:rPr>
                    <w:t xml:space="preserve"> g/kg</w:t>
                  </w:r>
                </w:p>
              </w:tc>
            </w:tr>
            <w:tr w:rsidR="00667F83" w:rsidRPr="00E72CB9" w14:paraId="327DD3FD" w14:textId="77777777" w:rsidTr="00D015EA">
              <w:trPr>
                <w:trHeight w:val="229"/>
                <w:jc w:val="center"/>
              </w:trPr>
              <w:tc>
                <w:tcPr>
                  <w:tcW w:w="1341" w:type="dxa"/>
                  <w:tcBorders>
                    <w:top w:val="dotted" w:sz="4" w:space="0" w:color="auto"/>
                    <w:bottom w:val="single" w:sz="4" w:space="0" w:color="auto"/>
                  </w:tcBorders>
                  <w:vAlign w:val="center"/>
                </w:tcPr>
                <w:p w14:paraId="10BA5D1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589247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bottom w:val="single" w:sz="4" w:space="0" w:color="auto"/>
                  </w:tcBorders>
                  <w:vAlign w:val="center"/>
                </w:tcPr>
                <w:p w14:paraId="7EC6FA50" w14:textId="0CD03803"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1.3</w:t>
                  </w:r>
                  <w:r w:rsidR="00226D67">
                    <w:rPr>
                      <w:rFonts w:ascii="Arial" w:hAnsi="Arial" w:cs="Arial"/>
                      <w:sz w:val="20"/>
                      <w:szCs w:val="20"/>
                      <w:lang w:eastAsia="de-DE"/>
                    </w:rPr>
                    <w:t>2</w:t>
                  </w:r>
                  <w:r w:rsidRPr="00CE031F">
                    <w:rPr>
                      <w:rFonts w:ascii="Arial" w:hAnsi="Arial" w:cs="Arial"/>
                      <w:sz w:val="20"/>
                      <w:szCs w:val="20"/>
                      <w:lang w:eastAsia="de-DE"/>
                    </w:rPr>
                    <w:t xml:space="preserve"> g/kg (-5.</w:t>
                  </w:r>
                  <w:r w:rsidR="00226D67">
                    <w:rPr>
                      <w:rFonts w:ascii="Arial" w:hAnsi="Arial" w:cs="Arial"/>
                      <w:sz w:val="20"/>
                      <w:szCs w:val="20"/>
                      <w:lang w:eastAsia="de-DE"/>
                    </w:rPr>
                    <w:t>7</w:t>
                  </w:r>
                  <w:r w:rsidRPr="00CE031F">
                    <w:rPr>
                      <w:rFonts w:ascii="Arial" w:hAnsi="Arial" w:cs="Arial"/>
                      <w:sz w:val="20"/>
                      <w:szCs w:val="20"/>
                      <w:lang w:eastAsia="de-DE"/>
                    </w:rPr>
                    <w:t>%)</w:t>
                  </w:r>
                </w:p>
              </w:tc>
            </w:tr>
            <w:tr w:rsidR="00226D67" w:rsidRPr="00E72CB9" w14:paraId="30C49CAF" w14:textId="77777777" w:rsidTr="00B30D37">
              <w:trPr>
                <w:trHeight w:val="229"/>
                <w:jc w:val="center"/>
              </w:trPr>
              <w:tc>
                <w:tcPr>
                  <w:tcW w:w="1341" w:type="dxa"/>
                  <w:tcBorders>
                    <w:top w:val="single" w:sz="4" w:space="0" w:color="auto"/>
                    <w:bottom w:val="single" w:sz="4" w:space="0" w:color="auto"/>
                  </w:tcBorders>
                  <w:vAlign w:val="center"/>
                </w:tcPr>
                <w:p w14:paraId="796C7FEC" w14:textId="049ECC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bottom w:val="single" w:sz="4" w:space="0" w:color="auto"/>
                  </w:tcBorders>
                  <w:vAlign w:val="center"/>
                </w:tcPr>
                <w:p w14:paraId="5A274D12" w14:textId="213E924C" w:rsidR="00226D67" w:rsidRPr="00CE031F" w:rsidRDefault="00226D67" w:rsidP="00226D6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226D67" w:rsidRPr="00E72CB9" w14:paraId="0474F4A7" w14:textId="77777777" w:rsidTr="00D015EA">
              <w:trPr>
                <w:trHeight w:val="229"/>
                <w:jc w:val="center"/>
              </w:trPr>
              <w:tc>
                <w:tcPr>
                  <w:tcW w:w="1341" w:type="dxa"/>
                  <w:tcBorders>
                    <w:top w:val="single" w:sz="4" w:space="0" w:color="auto"/>
                    <w:bottom w:val="single" w:sz="4" w:space="0" w:color="auto"/>
                  </w:tcBorders>
                  <w:vAlign w:val="center"/>
                </w:tcPr>
                <w:p w14:paraId="01BBA3B2" w14:textId="5B06AF2A"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Packaging</w:t>
                  </w:r>
                </w:p>
              </w:tc>
              <w:tc>
                <w:tcPr>
                  <w:tcW w:w="1275" w:type="dxa"/>
                  <w:tcBorders>
                    <w:top w:val="single" w:sz="4" w:space="0" w:color="auto"/>
                    <w:bottom w:val="single" w:sz="4" w:space="0" w:color="auto"/>
                  </w:tcBorders>
                </w:tcPr>
                <w:p w14:paraId="16838708" w14:textId="02DA469B"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single" w:sz="4" w:space="0" w:color="auto"/>
                    <w:bottom w:val="single" w:sz="4" w:space="0" w:color="auto"/>
                  </w:tcBorders>
                </w:tcPr>
                <w:p w14:paraId="4EE00D8F" w14:textId="0AD34D1A"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r>
            <w:tr w:rsidR="00226D67" w:rsidRPr="00E72CB9" w14:paraId="0BFAA553" w14:textId="77777777" w:rsidTr="00D015EA">
              <w:trPr>
                <w:trHeight w:val="229"/>
                <w:jc w:val="center"/>
              </w:trPr>
              <w:tc>
                <w:tcPr>
                  <w:tcW w:w="1341" w:type="dxa"/>
                  <w:tcBorders>
                    <w:top w:val="single" w:sz="4" w:space="0" w:color="auto"/>
                    <w:bottom w:val="single" w:sz="4" w:space="0" w:color="auto"/>
                  </w:tcBorders>
                  <w:vAlign w:val="center"/>
                </w:tcPr>
                <w:p w14:paraId="126A3509" w14:textId="2A7AD1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bottom w:val="single" w:sz="4" w:space="0" w:color="auto"/>
                  </w:tcBorders>
                  <w:vAlign w:val="center"/>
                </w:tcPr>
                <w:p w14:paraId="73B25529" w14:textId="6B925606"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3.2</w:t>
                  </w:r>
                  <w:r w:rsidR="00226D67" w:rsidRPr="00B06FDB">
                    <w:rPr>
                      <w:rFonts w:ascii="Arial" w:hAnsi="Arial" w:cs="Arial"/>
                      <w:sz w:val="20"/>
                      <w:lang w:eastAsia="de-DE"/>
                    </w:rPr>
                    <w:t xml:space="preserve"> (neat)</w:t>
                  </w:r>
                </w:p>
                <w:p w14:paraId="0F814AAD" w14:textId="4D8051BA" w:rsidR="00226D67" w:rsidRPr="00CE031F" w:rsidRDefault="001071C7" w:rsidP="00226D67">
                  <w:pPr>
                    <w:suppressAutoHyphens w:val="0"/>
                    <w:jc w:val="both"/>
                    <w:rPr>
                      <w:rFonts w:ascii="Arial" w:hAnsi="Arial" w:cs="Arial"/>
                      <w:lang w:eastAsia="de-DE"/>
                    </w:rPr>
                  </w:pPr>
                  <w:r>
                    <w:rPr>
                      <w:rFonts w:ascii="Arial" w:hAnsi="Arial" w:cs="Arial"/>
                      <w:sz w:val="20"/>
                      <w:lang w:eastAsia="de-DE"/>
                    </w:rPr>
                    <w:t>5.0</w:t>
                  </w:r>
                  <w:r w:rsidR="00226D67" w:rsidRPr="00B06FDB">
                    <w:rPr>
                      <w:rFonts w:ascii="Arial" w:hAnsi="Arial" w:cs="Arial"/>
                      <w:sz w:val="20"/>
                      <w:lang w:eastAsia="de-DE"/>
                    </w:rPr>
                    <w:t xml:space="preserve"> (1% dilution)</w:t>
                  </w:r>
                </w:p>
              </w:tc>
              <w:tc>
                <w:tcPr>
                  <w:tcW w:w="1623" w:type="dxa"/>
                  <w:tcBorders>
                    <w:top w:val="single" w:sz="4" w:space="0" w:color="auto"/>
                    <w:bottom w:val="single" w:sz="4" w:space="0" w:color="auto"/>
                  </w:tcBorders>
                  <w:vAlign w:val="center"/>
                </w:tcPr>
                <w:p w14:paraId="32C1BBE9" w14:textId="4A74BE6D"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2.7</w:t>
                  </w:r>
                  <w:r w:rsidR="00226D67" w:rsidRPr="00B06FDB">
                    <w:rPr>
                      <w:rFonts w:ascii="Arial" w:hAnsi="Arial" w:cs="Arial"/>
                      <w:sz w:val="20"/>
                      <w:lang w:eastAsia="de-DE"/>
                    </w:rPr>
                    <w:t xml:space="preserve"> (neat)</w:t>
                  </w:r>
                </w:p>
                <w:p w14:paraId="6E1A8F5C" w14:textId="2248AB5F" w:rsidR="00226D67" w:rsidRPr="00CE031F" w:rsidRDefault="001071C7" w:rsidP="00226D67">
                  <w:pPr>
                    <w:suppressAutoHyphens w:val="0"/>
                    <w:jc w:val="both"/>
                    <w:rPr>
                      <w:rFonts w:ascii="Arial" w:hAnsi="Arial" w:cs="Arial"/>
                      <w:lang w:eastAsia="de-DE"/>
                    </w:rPr>
                  </w:pPr>
                  <w:r>
                    <w:rPr>
                      <w:rFonts w:ascii="Arial" w:hAnsi="Arial" w:cs="Arial"/>
                      <w:sz w:val="20"/>
                      <w:lang w:eastAsia="de-DE"/>
                    </w:rPr>
                    <w:t>4.8</w:t>
                  </w:r>
                  <w:r w:rsidR="00226D67" w:rsidRPr="00B06FDB">
                    <w:rPr>
                      <w:rFonts w:ascii="Arial" w:hAnsi="Arial" w:cs="Arial"/>
                      <w:sz w:val="20"/>
                      <w:lang w:eastAsia="de-DE"/>
                    </w:rPr>
                    <w:t xml:space="preserve"> (1% dilution)</w:t>
                  </w:r>
                </w:p>
              </w:tc>
            </w:tr>
            <w:tr w:rsidR="00226D67" w:rsidRPr="00E72CB9" w14:paraId="20870991" w14:textId="77777777" w:rsidTr="00D015EA">
              <w:trPr>
                <w:trHeight w:val="229"/>
                <w:jc w:val="center"/>
              </w:trPr>
              <w:tc>
                <w:tcPr>
                  <w:tcW w:w="1341" w:type="dxa"/>
                  <w:tcBorders>
                    <w:top w:val="single" w:sz="4" w:space="0" w:color="auto"/>
                    <w:bottom w:val="single" w:sz="4" w:space="0" w:color="auto"/>
                  </w:tcBorders>
                  <w:vAlign w:val="center"/>
                </w:tcPr>
                <w:p w14:paraId="29A52005" w14:textId="44B29DB0"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bottom w:val="single" w:sz="4" w:space="0" w:color="auto"/>
                  </w:tcBorders>
                  <w:vAlign w:val="center"/>
                </w:tcPr>
                <w:p w14:paraId="3ECA2281" w14:textId="6B1E0A2B" w:rsidR="00226D67" w:rsidRPr="00CE031F" w:rsidRDefault="001071C7" w:rsidP="00226D67">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bottom w:val="single" w:sz="4" w:space="0" w:color="auto"/>
                  </w:tcBorders>
                  <w:vAlign w:val="center"/>
                </w:tcPr>
                <w:p w14:paraId="6B9A7BAA" w14:textId="7B58517E" w:rsidR="00226D67" w:rsidRPr="00CE031F" w:rsidRDefault="001071C7" w:rsidP="00226D67">
                  <w:pPr>
                    <w:suppressAutoHyphens w:val="0"/>
                    <w:jc w:val="both"/>
                    <w:rPr>
                      <w:rFonts w:ascii="Arial" w:hAnsi="Arial" w:cs="Arial"/>
                      <w:lang w:eastAsia="de-DE"/>
                    </w:rPr>
                  </w:pPr>
                  <w:r>
                    <w:rPr>
                      <w:rFonts w:ascii="Arial" w:hAnsi="Arial" w:cs="Arial"/>
                      <w:sz w:val="20"/>
                      <w:lang w:eastAsia="de-DE"/>
                    </w:rPr>
                    <w:t>0.07</w:t>
                  </w:r>
                </w:p>
              </w:tc>
            </w:tr>
          </w:tbl>
          <w:p w14:paraId="203A4D61"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77B74C1D" w14:textId="78880807" w:rsidR="00667F83" w:rsidRPr="009F2E41" w:rsidRDefault="00667F83">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 xml:space="preserve">results of 2 years shelf life show that the product is stable after </w:t>
            </w:r>
            <w:r w:rsidR="00226D67">
              <w:rPr>
                <w:rFonts w:ascii="Arial" w:eastAsia="Calibri" w:hAnsi="Arial" w:cs="Arial"/>
                <w:b/>
                <w:lang w:eastAsia="de-DE"/>
              </w:rPr>
              <w:t>24</w:t>
            </w:r>
            <w:r w:rsidRPr="00CE031F">
              <w:rPr>
                <w:rFonts w:ascii="Arial" w:eastAsia="Calibri" w:hAnsi="Arial" w:cs="Arial"/>
                <w:b/>
                <w:lang w:eastAsia="de-DE"/>
              </w:rPr>
              <w:t xml:space="preserve"> months at 15°C when stored in HDPE. Therefore, </w:t>
            </w:r>
            <w:r w:rsidRPr="009F2E41">
              <w:rPr>
                <w:rFonts w:ascii="Arial" w:eastAsia="Calibri" w:hAnsi="Arial" w:cs="Arial"/>
                <w:b/>
                <w:lang w:eastAsia="de-DE"/>
              </w:rPr>
              <w:t>the products of META SP</w:t>
            </w:r>
            <w:r w:rsidR="001071C7">
              <w:rPr>
                <w:rFonts w:ascii="Arial" w:eastAsia="Calibri" w:hAnsi="Arial" w:cs="Arial"/>
                <w:b/>
                <w:lang w:eastAsia="de-DE"/>
              </w:rPr>
              <w:t>C</w:t>
            </w:r>
            <w:r w:rsidRPr="009F2E41">
              <w:rPr>
                <w:rFonts w:ascii="Arial" w:eastAsia="Calibri" w:hAnsi="Arial" w:cs="Arial"/>
                <w:b/>
                <w:lang w:eastAsia="de-DE"/>
              </w:rPr>
              <w:t xml:space="preserve"> 3 are stable after </w:t>
            </w:r>
            <w:r w:rsidR="00226D67">
              <w:rPr>
                <w:rFonts w:ascii="Arial" w:eastAsia="Calibri" w:hAnsi="Arial" w:cs="Arial"/>
                <w:b/>
                <w:lang w:eastAsia="de-DE"/>
              </w:rPr>
              <w:t>24</w:t>
            </w:r>
            <w:r w:rsidRPr="009F2E41">
              <w:rPr>
                <w:rFonts w:ascii="Arial" w:eastAsia="Calibri" w:hAnsi="Arial" w:cs="Arial"/>
                <w:b/>
                <w:lang w:eastAsia="de-DE"/>
              </w:rPr>
              <w:t xml:space="preserve"> months at 15°C.</w:t>
            </w:r>
          </w:p>
        </w:tc>
        <w:tc>
          <w:tcPr>
            <w:tcW w:w="1559" w:type="dxa"/>
          </w:tcPr>
          <w:p w14:paraId="2D5EC523" w14:textId="77777777" w:rsidR="00226D67" w:rsidRPr="000074CF" w:rsidRDefault="00226D67" w:rsidP="00226D6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27BD8BF6" w14:textId="77777777" w:rsidR="00226D67" w:rsidRPr="000074CF" w:rsidRDefault="00226D67" w:rsidP="00226D6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4DEFF87C" w14:textId="74A404EB" w:rsidR="00667F83" w:rsidRPr="00E72CB9" w:rsidRDefault="00226D67">
            <w:pPr>
              <w:suppressAutoHyphens w:val="0"/>
              <w:jc w:val="both"/>
              <w:rPr>
                <w:rFonts w:ascii="Arial" w:eastAsia="Calibri" w:hAnsi="Arial" w:cs="Arial"/>
                <w:lang w:eastAsia="de-DE"/>
              </w:rPr>
            </w:pPr>
            <w:r>
              <w:rPr>
                <w:rFonts w:ascii="Arial" w:eastAsia="Calibri" w:hAnsi="Arial" w:cs="Arial"/>
                <w:lang w:eastAsia="de-DE"/>
              </w:rPr>
              <w:t>14-99-037-ES</w:t>
            </w:r>
          </w:p>
        </w:tc>
      </w:tr>
      <w:tr w:rsidR="00667F83" w:rsidRPr="00E72CB9" w14:paraId="6670E21B" w14:textId="77777777" w:rsidTr="00667F83">
        <w:trPr>
          <w:trHeight w:val="1360"/>
        </w:trPr>
        <w:tc>
          <w:tcPr>
            <w:tcW w:w="1913" w:type="dxa"/>
            <w:vMerge/>
          </w:tcPr>
          <w:p w14:paraId="02B1CCAD" w14:textId="77777777" w:rsidR="00667F83" w:rsidRPr="00E72CB9" w:rsidRDefault="00667F83">
            <w:pPr>
              <w:suppressAutoHyphens w:val="0"/>
              <w:jc w:val="both"/>
              <w:rPr>
                <w:rFonts w:ascii="Arial" w:eastAsia="Calibri" w:hAnsi="Arial" w:cs="Arial"/>
                <w:lang w:eastAsia="de-DE"/>
              </w:rPr>
            </w:pPr>
          </w:p>
        </w:tc>
        <w:tc>
          <w:tcPr>
            <w:tcW w:w="1134" w:type="dxa"/>
            <w:vMerge/>
          </w:tcPr>
          <w:p w14:paraId="7A05BF51" w14:textId="77777777" w:rsidR="00667F83" w:rsidRPr="00E72CB9" w:rsidRDefault="00667F83">
            <w:pPr>
              <w:suppressAutoHyphens w:val="0"/>
              <w:jc w:val="both"/>
              <w:rPr>
                <w:rFonts w:ascii="Arial" w:eastAsia="Calibri" w:hAnsi="Arial" w:cs="Arial"/>
                <w:lang w:eastAsia="de-DE"/>
              </w:rPr>
            </w:pPr>
          </w:p>
        </w:tc>
        <w:tc>
          <w:tcPr>
            <w:tcW w:w="2410" w:type="dxa"/>
          </w:tcPr>
          <w:p w14:paraId="498988A7"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3C4C53BF"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5735A180"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662D348D" w14:textId="77777777" w:rsidTr="000042DA">
              <w:trPr>
                <w:jc w:val="center"/>
              </w:trPr>
              <w:tc>
                <w:tcPr>
                  <w:tcW w:w="4239" w:type="dxa"/>
                  <w:gridSpan w:val="3"/>
                  <w:vAlign w:val="center"/>
                </w:tcPr>
                <w:p w14:paraId="3F81808B"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667F83" w:rsidRPr="00E72CB9" w14:paraId="64C1909C" w14:textId="77777777" w:rsidTr="000042DA">
              <w:trPr>
                <w:jc w:val="center"/>
              </w:trPr>
              <w:tc>
                <w:tcPr>
                  <w:tcW w:w="1341" w:type="dxa"/>
                  <w:vAlign w:val="center"/>
                </w:tcPr>
                <w:p w14:paraId="6F46002D"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6B81C1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BE2541B" w14:textId="462B0877"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5994F52" w14:textId="77777777" w:rsidTr="00B30D37">
              <w:trPr>
                <w:jc w:val="center"/>
              </w:trPr>
              <w:tc>
                <w:tcPr>
                  <w:tcW w:w="4239" w:type="dxa"/>
                  <w:gridSpan w:val="3"/>
                  <w:tcBorders>
                    <w:bottom w:val="single" w:sz="4" w:space="0" w:color="auto"/>
                  </w:tcBorders>
                  <w:vAlign w:val="center"/>
                </w:tcPr>
                <w:p w14:paraId="4C94053A" w14:textId="0EE933EF"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3695C0EE" w14:textId="77777777" w:rsidTr="000042DA">
              <w:trPr>
                <w:jc w:val="center"/>
              </w:trPr>
              <w:tc>
                <w:tcPr>
                  <w:tcW w:w="1341" w:type="dxa"/>
                  <w:tcBorders>
                    <w:bottom w:val="dotted" w:sz="4" w:space="0" w:color="auto"/>
                  </w:tcBorders>
                  <w:vAlign w:val="center"/>
                </w:tcPr>
                <w:p w14:paraId="4584E10B"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15BA3E3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24F06D17" w14:textId="571B61DA" w:rsidR="00667F83" w:rsidRPr="00CE031F" w:rsidRDefault="001071C7">
                  <w:pPr>
                    <w:suppressAutoHyphens w:val="0"/>
                    <w:jc w:val="both"/>
                    <w:rPr>
                      <w:rFonts w:ascii="Arial" w:hAnsi="Arial" w:cs="Arial"/>
                      <w:sz w:val="20"/>
                      <w:szCs w:val="20"/>
                      <w:lang w:eastAsia="de-DE"/>
                    </w:rPr>
                  </w:pPr>
                  <w:r>
                    <w:rPr>
                      <w:rFonts w:ascii="Arial" w:hAnsi="Arial" w:cs="Arial"/>
                      <w:sz w:val="20"/>
                      <w:szCs w:val="20"/>
                      <w:lang w:eastAsia="de-DE"/>
                    </w:rPr>
                    <w:t>15.47</w:t>
                  </w:r>
                  <w:r w:rsidR="00667F83" w:rsidRPr="00CE031F">
                    <w:rPr>
                      <w:rFonts w:ascii="Arial" w:hAnsi="Arial" w:cs="Arial"/>
                      <w:sz w:val="20"/>
                      <w:szCs w:val="20"/>
                      <w:lang w:eastAsia="de-DE"/>
                    </w:rPr>
                    <w:t xml:space="preserve"> g/kg </w:t>
                  </w:r>
                </w:p>
              </w:tc>
            </w:tr>
            <w:tr w:rsidR="00667F83" w:rsidRPr="00E72CB9" w14:paraId="67145BEC" w14:textId="77777777" w:rsidTr="000042DA">
              <w:trPr>
                <w:jc w:val="center"/>
              </w:trPr>
              <w:tc>
                <w:tcPr>
                  <w:tcW w:w="1341" w:type="dxa"/>
                  <w:tcBorders>
                    <w:top w:val="dotted" w:sz="4" w:space="0" w:color="auto"/>
                    <w:bottom w:val="dotted" w:sz="4" w:space="0" w:color="auto"/>
                  </w:tcBorders>
                  <w:vAlign w:val="center"/>
                </w:tcPr>
                <w:p w14:paraId="2A173F6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8E9380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06182371" w14:textId="24BEDB4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2.</w:t>
                  </w:r>
                  <w:r w:rsidR="001071C7">
                    <w:rPr>
                      <w:rFonts w:ascii="Arial" w:hAnsi="Arial" w:cs="Arial"/>
                      <w:sz w:val="20"/>
                      <w:szCs w:val="20"/>
                      <w:lang w:eastAsia="de-DE"/>
                    </w:rPr>
                    <w:t>4</w:t>
                  </w:r>
                  <w:r w:rsidRPr="00CE031F">
                    <w:rPr>
                      <w:rFonts w:ascii="Arial" w:hAnsi="Arial" w:cs="Arial"/>
                      <w:sz w:val="20"/>
                      <w:szCs w:val="20"/>
                      <w:lang w:eastAsia="de-DE"/>
                    </w:rPr>
                    <w:t>8 g/kg</w:t>
                  </w:r>
                </w:p>
              </w:tc>
            </w:tr>
            <w:tr w:rsidR="00667F83" w:rsidRPr="00E72CB9" w14:paraId="6871A2B9" w14:textId="77777777" w:rsidTr="00D015EA">
              <w:trPr>
                <w:trHeight w:val="229"/>
                <w:jc w:val="center"/>
              </w:trPr>
              <w:tc>
                <w:tcPr>
                  <w:tcW w:w="1341" w:type="dxa"/>
                  <w:tcBorders>
                    <w:top w:val="dotted" w:sz="4" w:space="0" w:color="auto"/>
                    <w:bottom w:val="single" w:sz="4" w:space="0" w:color="auto"/>
                  </w:tcBorders>
                  <w:vAlign w:val="center"/>
                </w:tcPr>
                <w:p w14:paraId="13175D9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026DBF6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bottom w:val="single" w:sz="4" w:space="0" w:color="auto"/>
                  </w:tcBorders>
                  <w:vAlign w:val="center"/>
                </w:tcPr>
                <w:p w14:paraId="3231F0CA" w14:textId="7516774E" w:rsidR="00667F83"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w:t>
                  </w:r>
                  <w:r w:rsidR="001071C7">
                    <w:rPr>
                      <w:rFonts w:ascii="Arial" w:hAnsi="Arial" w:cs="Arial"/>
                      <w:sz w:val="20"/>
                      <w:szCs w:val="20"/>
                      <w:lang w:eastAsia="de-DE"/>
                    </w:rPr>
                    <w:t>12</w:t>
                  </w:r>
                  <w:r w:rsidRPr="00CE031F">
                    <w:rPr>
                      <w:rFonts w:ascii="Arial" w:hAnsi="Arial" w:cs="Arial"/>
                      <w:sz w:val="20"/>
                      <w:szCs w:val="20"/>
                      <w:lang w:eastAsia="de-DE"/>
                    </w:rPr>
                    <w:t xml:space="preserve"> g/kg (-</w:t>
                  </w:r>
                  <w:r w:rsidR="001071C7">
                    <w:rPr>
                      <w:rFonts w:ascii="Arial" w:hAnsi="Arial" w:cs="Arial"/>
                      <w:sz w:val="20"/>
                      <w:szCs w:val="20"/>
                      <w:lang w:eastAsia="de-DE"/>
                    </w:rPr>
                    <w:t>22.2</w:t>
                  </w:r>
                  <w:r w:rsidRPr="00CE031F">
                    <w:rPr>
                      <w:rFonts w:ascii="Arial" w:hAnsi="Arial" w:cs="Arial"/>
                      <w:sz w:val="20"/>
                      <w:szCs w:val="20"/>
                      <w:lang w:eastAsia="de-DE"/>
                    </w:rPr>
                    <w:t>%)</w:t>
                  </w:r>
                </w:p>
                <w:p w14:paraId="475379BA" w14:textId="4C17FB58" w:rsidR="001071C7" w:rsidRPr="00CE031F" w:rsidRDefault="00D348C3">
                  <w:pPr>
                    <w:suppressAutoHyphens w:val="0"/>
                    <w:jc w:val="both"/>
                    <w:rPr>
                      <w:rFonts w:ascii="Arial" w:hAnsi="Arial" w:cs="Arial"/>
                      <w:sz w:val="20"/>
                      <w:szCs w:val="20"/>
                      <w:lang w:eastAsia="de-DE"/>
                    </w:rPr>
                  </w:pPr>
                  <w:r>
                    <w:rPr>
                      <w:rFonts w:ascii="Arial" w:hAnsi="Arial" w:cs="Arial"/>
                      <w:sz w:val="20"/>
                      <w:szCs w:val="20"/>
                      <w:lang w:eastAsia="de-DE"/>
                    </w:rPr>
                    <w:t>1.31</w:t>
                  </w:r>
                  <w:r w:rsidR="001071C7">
                    <w:rPr>
                      <w:rFonts w:ascii="Arial" w:hAnsi="Arial" w:cs="Arial"/>
                      <w:sz w:val="20"/>
                      <w:szCs w:val="20"/>
                      <w:lang w:eastAsia="de-DE"/>
                    </w:rPr>
                    <w:t>% after 1</w:t>
                  </w:r>
                  <w:r>
                    <w:rPr>
                      <w:rFonts w:ascii="Arial" w:hAnsi="Arial" w:cs="Arial"/>
                      <w:sz w:val="20"/>
                      <w:szCs w:val="20"/>
                      <w:lang w:eastAsia="de-DE"/>
                    </w:rPr>
                    <w:t>2 months (-9</w:t>
                  </w:r>
                  <w:r w:rsidR="001071C7">
                    <w:rPr>
                      <w:rFonts w:ascii="Arial" w:hAnsi="Arial" w:cs="Arial"/>
                      <w:sz w:val="20"/>
                      <w:szCs w:val="20"/>
                      <w:lang w:eastAsia="de-DE"/>
                    </w:rPr>
                    <w:t>%)</w:t>
                  </w:r>
                </w:p>
              </w:tc>
            </w:tr>
            <w:tr w:rsidR="00D348C3" w:rsidRPr="00E72CB9" w14:paraId="1F0EE824"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68AB018A" w14:textId="5484BE2C"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left w:val="single" w:sz="4" w:space="0" w:color="auto"/>
                    <w:bottom w:val="single" w:sz="4" w:space="0" w:color="auto"/>
                  </w:tcBorders>
                  <w:vAlign w:val="center"/>
                </w:tcPr>
                <w:p w14:paraId="20D4CED1" w14:textId="410AF398" w:rsidR="00D348C3" w:rsidRPr="00CE031F" w:rsidRDefault="00D348C3" w:rsidP="001071C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D348C3" w:rsidRPr="00E72CB9" w14:paraId="789E36D8"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5FC75FBB" w14:textId="03807355"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Packaging</w:t>
                  </w:r>
                </w:p>
              </w:tc>
              <w:tc>
                <w:tcPr>
                  <w:tcW w:w="2898" w:type="dxa"/>
                  <w:gridSpan w:val="2"/>
                  <w:tcBorders>
                    <w:top w:val="single" w:sz="4" w:space="0" w:color="auto"/>
                    <w:left w:val="single" w:sz="4" w:space="0" w:color="auto"/>
                    <w:bottom w:val="single" w:sz="4" w:space="0" w:color="auto"/>
                  </w:tcBorders>
                  <w:vAlign w:val="center"/>
                </w:tcPr>
                <w:p w14:paraId="54AC7F58" w14:textId="4B9049C3" w:rsidR="00D348C3" w:rsidRPr="00CE031F" w:rsidRDefault="00D348C3" w:rsidP="001071C7">
                  <w:pPr>
                    <w:suppressAutoHyphens w:val="0"/>
                    <w:jc w:val="both"/>
                    <w:rPr>
                      <w:rFonts w:ascii="Arial" w:hAnsi="Arial" w:cs="Arial"/>
                      <w:lang w:eastAsia="de-DE"/>
                    </w:rPr>
                  </w:pPr>
                  <w:r w:rsidRPr="00E8130D">
                    <w:rPr>
                      <w:rFonts w:ascii="Arial" w:hAnsi="Arial" w:cs="Arial"/>
                      <w:sz w:val="20"/>
                      <w:lang w:eastAsia="de-DE"/>
                    </w:rPr>
                    <w:t>No alteration</w:t>
                  </w:r>
                </w:p>
              </w:tc>
            </w:tr>
            <w:tr w:rsidR="00D348C3" w:rsidRPr="00E72CB9" w14:paraId="2B8C01D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5361A97" w14:textId="71D53315"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left w:val="single" w:sz="4" w:space="0" w:color="auto"/>
                    <w:bottom w:val="single" w:sz="4" w:space="0" w:color="auto"/>
                    <w:right w:val="single" w:sz="4" w:space="0" w:color="auto"/>
                  </w:tcBorders>
                  <w:vAlign w:val="center"/>
                </w:tcPr>
                <w:p w14:paraId="62E553CB" w14:textId="1347DEE1"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3.7</w:t>
                  </w:r>
                  <w:r w:rsidRPr="00B06FDB">
                    <w:rPr>
                      <w:rFonts w:ascii="Arial" w:hAnsi="Arial" w:cs="Arial"/>
                      <w:sz w:val="20"/>
                      <w:lang w:eastAsia="de-DE"/>
                    </w:rPr>
                    <w:t xml:space="preserve"> (neat)</w:t>
                  </w:r>
                </w:p>
                <w:p w14:paraId="17A6EFFE" w14:textId="12CC8145" w:rsidR="00D348C3" w:rsidRPr="00CE031F" w:rsidRDefault="00D348C3" w:rsidP="00D348C3">
                  <w:pPr>
                    <w:suppressAutoHyphens w:val="0"/>
                    <w:jc w:val="both"/>
                    <w:rPr>
                      <w:rFonts w:ascii="Arial" w:hAnsi="Arial" w:cs="Arial"/>
                      <w:lang w:eastAsia="de-DE"/>
                    </w:rPr>
                  </w:pPr>
                  <w:r>
                    <w:rPr>
                      <w:rFonts w:ascii="Arial" w:hAnsi="Arial" w:cs="Arial"/>
                      <w:sz w:val="20"/>
                      <w:lang w:eastAsia="de-DE"/>
                    </w:rPr>
                    <w:t>5.0</w:t>
                  </w:r>
                  <w:r w:rsidRPr="00B06FDB">
                    <w:rPr>
                      <w:rFonts w:ascii="Arial" w:hAnsi="Arial" w:cs="Arial"/>
                      <w:sz w:val="20"/>
                      <w:lang w:eastAsia="de-DE"/>
                    </w:rPr>
                    <w:t xml:space="preserve"> (1% dilution)</w:t>
                  </w:r>
                </w:p>
              </w:tc>
              <w:tc>
                <w:tcPr>
                  <w:tcW w:w="1623" w:type="dxa"/>
                  <w:tcBorders>
                    <w:top w:val="single" w:sz="4" w:space="0" w:color="auto"/>
                    <w:left w:val="single" w:sz="4" w:space="0" w:color="auto"/>
                    <w:bottom w:val="single" w:sz="4" w:space="0" w:color="auto"/>
                  </w:tcBorders>
                  <w:vAlign w:val="center"/>
                </w:tcPr>
                <w:p w14:paraId="4A87E478" w14:textId="66605A8A"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3.1</w:t>
                  </w:r>
                  <w:r w:rsidRPr="00B06FDB">
                    <w:rPr>
                      <w:rFonts w:ascii="Arial" w:hAnsi="Arial" w:cs="Arial"/>
                      <w:sz w:val="20"/>
                      <w:lang w:eastAsia="de-DE"/>
                    </w:rPr>
                    <w:t xml:space="preserve"> (neat)</w:t>
                  </w:r>
                </w:p>
                <w:p w14:paraId="7A51B4A4" w14:textId="75A5C5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4.4</w:t>
                  </w:r>
                  <w:r w:rsidRPr="00B06FDB">
                    <w:rPr>
                      <w:rFonts w:ascii="Arial" w:hAnsi="Arial" w:cs="Arial"/>
                      <w:sz w:val="20"/>
                      <w:lang w:eastAsia="de-DE"/>
                    </w:rPr>
                    <w:t xml:space="preserve"> (1% dilution)</w:t>
                  </w:r>
                </w:p>
              </w:tc>
            </w:tr>
            <w:tr w:rsidR="00D348C3" w:rsidRPr="00E72CB9" w14:paraId="7331B693" w14:textId="77777777" w:rsidTr="00D015EA">
              <w:trPr>
                <w:trHeight w:val="229"/>
                <w:jc w:val="center"/>
              </w:trPr>
              <w:tc>
                <w:tcPr>
                  <w:tcW w:w="1341" w:type="dxa"/>
                  <w:tcBorders>
                    <w:top w:val="single" w:sz="4" w:space="0" w:color="auto"/>
                    <w:right w:val="single" w:sz="4" w:space="0" w:color="auto"/>
                  </w:tcBorders>
                  <w:vAlign w:val="center"/>
                </w:tcPr>
                <w:p w14:paraId="675B2674" w14:textId="1B15971B"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left w:val="single" w:sz="4" w:space="0" w:color="auto"/>
                    <w:right w:val="single" w:sz="4" w:space="0" w:color="auto"/>
                  </w:tcBorders>
                  <w:vAlign w:val="center"/>
                </w:tcPr>
                <w:p w14:paraId="2EDF11C6" w14:textId="7EE902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left w:val="single" w:sz="4" w:space="0" w:color="auto"/>
                  </w:tcBorders>
                  <w:vAlign w:val="center"/>
                </w:tcPr>
                <w:p w14:paraId="3EB9A668" w14:textId="12423A6C" w:rsidR="00D348C3" w:rsidRPr="00CE031F" w:rsidRDefault="00D348C3" w:rsidP="00D348C3">
                  <w:pPr>
                    <w:suppressAutoHyphens w:val="0"/>
                    <w:jc w:val="both"/>
                    <w:rPr>
                      <w:rFonts w:ascii="Arial" w:hAnsi="Arial" w:cs="Arial"/>
                      <w:lang w:eastAsia="de-DE"/>
                    </w:rPr>
                  </w:pPr>
                  <w:r>
                    <w:rPr>
                      <w:rFonts w:ascii="Arial" w:hAnsi="Arial" w:cs="Arial"/>
                      <w:sz w:val="20"/>
                      <w:lang w:eastAsia="de-DE"/>
                    </w:rPr>
                    <w:t>0.06</w:t>
                  </w:r>
                </w:p>
              </w:tc>
            </w:tr>
          </w:tbl>
          <w:p w14:paraId="6A7C6EFE"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6702EAC3" w14:textId="77777777" w:rsidR="00FD51A5" w:rsidRDefault="001071C7">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Pr>
                <w:rFonts w:ascii="Arial" w:eastAsia="Calibri" w:hAnsi="Arial" w:cs="Arial"/>
                <w:b/>
                <w:lang w:eastAsia="de-DE"/>
              </w:rPr>
              <w:t>final</w:t>
            </w:r>
            <w:r w:rsidRPr="00CE031F">
              <w:rPr>
                <w:rFonts w:ascii="Arial" w:eastAsia="Calibri" w:hAnsi="Arial" w:cs="Arial"/>
                <w:b/>
                <w:lang w:eastAsia="de-DE"/>
              </w:rPr>
              <w:t xml:space="preserve"> results of 2 years shelf life show that the</w:t>
            </w:r>
            <w:r>
              <w:rPr>
                <w:rFonts w:ascii="Arial" w:eastAsia="Calibri" w:hAnsi="Arial" w:cs="Arial"/>
                <w:b/>
                <w:lang w:eastAsia="de-DE"/>
              </w:rPr>
              <w:t xml:space="preserve"> content of available iodine is &gt;10% after 24 months</w:t>
            </w:r>
            <w:r w:rsidR="0099330C">
              <w:rPr>
                <w:rFonts w:ascii="Arial" w:eastAsia="Calibri" w:hAnsi="Arial" w:cs="Arial"/>
                <w:b/>
                <w:lang w:eastAsia="de-DE"/>
              </w:rPr>
              <w:t>.</w:t>
            </w:r>
          </w:p>
          <w:p w14:paraId="037CB7E4" w14:textId="77777777" w:rsidR="00FD51A5" w:rsidRDefault="00FD51A5">
            <w:pPr>
              <w:suppressAutoHyphens w:val="0"/>
              <w:jc w:val="both"/>
              <w:rPr>
                <w:rFonts w:ascii="Arial" w:eastAsia="Calibri" w:hAnsi="Arial" w:cs="Arial"/>
                <w:b/>
                <w:lang w:eastAsia="de-DE"/>
              </w:rPr>
            </w:pPr>
          </w:p>
          <w:p w14:paraId="5586DEC4" w14:textId="7361A17A" w:rsidR="0099330C" w:rsidRPr="00D015EA" w:rsidRDefault="001071C7">
            <w:pPr>
              <w:suppressAutoHyphens w:val="0"/>
              <w:jc w:val="both"/>
              <w:rPr>
                <w:rFonts w:ascii="Arial" w:eastAsia="Calibri" w:hAnsi="Arial" w:cs="Arial"/>
                <w:lang w:eastAsia="de-DE"/>
              </w:rPr>
            </w:pPr>
            <w:r>
              <w:rPr>
                <w:rFonts w:ascii="Arial" w:eastAsia="Calibri" w:hAnsi="Arial" w:cs="Arial"/>
                <w:b/>
                <w:lang w:eastAsia="de-DE"/>
              </w:rPr>
              <w:t xml:space="preserve"> </w:t>
            </w:r>
            <w:r w:rsidR="0099330C" w:rsidRPr="00D015EA">
              <w:rPr>
                <w:rFonts w:ascii="Arial" w:eastAsia="Calibri" w:hAnsi="Arial" w:cs="Arial"/>
                <w:lang w:eastAsia="de-DE"/>
              </w:rPr>
              <w:t>The observed contents in PVPi and total iodine during storage are stable, indicating that the measured loss in available iodine is due to transformation of iodine to iodide, and no greater risk is expected for humans or for the environment after storage than before.</w:t>
            </w:r>
          </w:p>
          <w:p w14:paraId="25315155" w14:textId="2098018E" w:rsidR="0099330C" w:rsidRPr="00D015EA" w:rsidRDefault="0099330C" w:rsidP="0099330C">
            <w:pPr>
              <w:suppressAutoHyphens w:val="0"/>
              <w:jc w:val="both"/>
              <w:rPr>
                <w:rFonts w:ascii="Arial" w:eastAsia="Calibri" w:hAnsi="Arial" w:cs="Arial"/>
                <w:lang w:eastAsia="de-DE"/>
              </w:rPr>
            </w:pPr>
            <w:r w:rsidRPr="00D015EA">
              <w:rPr>
                <w:rFonts w:ascii="Arial" w:eastAsia="Calibri" w:hAnsi="Arial" w:cs="Arial"/>
                <w:lang w:eastAsia="de-DE"/>
              </w:rPr>
              <w:t>Moreover, physicochemical parameters were shown to be stable throughout the storage period.</w:t>
            </w:r>
          </w:p>
          <w:p w14:paraId="42BAF3AB" w14:textId="2D79ADD9" w:rsidR="00667F83" w:rsidRPr="009F2E41" w:rsidRDefault="0099330C" w:rsidP="00F62632">
            <w:pPr>
              <w:suppressAutoHyphens w:val="0"/>
              <w:jc w:val="both"/>
              <w:rPr>
                <w:rFonts w:ascii="Arial" w:eastAsia="Calibri" w:hAnsi="Arial" w:cs="Arial"/>
                <w:b/>
                <w:lang w:eastAsia="de-DE"/>
              </w:rPr>
            </w:pPr>
            <w:r w:rsidRPr="00D015EA">
              <w:rPr>
                <w:rFonts w:ascii="Arial" w:eastAsia="Calibri" w:hAnsi="Arial" w:cs="Arial"/>
                <w:lang w:eastAsia="de-DE"/>
              </w:rPr>
              <w:t>A shelf-life of two years is thus claimed for Meta SPC 4</w:t>
            </w:r>
            <w:r w:rsidR="00A52CF2" w:rsidRPr="00D015EA">
              <w:rPr>
                <w:rFonts w:ascii="Arial" w:eastAsia="Calibri" w:hAnsi="Arial" w:cs="Arial"/>
                <w:lang w:eastAsia="de-DE"/>
              </w:rPr>
              <w:t xml:space="preserve"> but only 12 months </w:t>
            </w:r>
            <w:r w:rsidR="00FD51A5" w:rsidRPr="00D015EA">
              <w:rPr>
                <w:rFonts w:ascii="Arial" w:eastAsia="Calibri" w:hAnsi="Arial" w:cs="Arial"/>
                <w:lang w:eastAsia="de-DE"/>
              </w:rPr>
              <w:t xml:space="preserve">is proposed </w:t>
            </w:r>
            <w:r w:rsidR="00A52CF2" w:rsidRPr="00D015EA">
              <w:rPr>
                <w:rFonts w:ascii="Arial" w:eastAsia="Calibri" w:hAnsi="Arial" w:cs="Arial"/>
                <w:lang w:eastAsia="de-DE"/>
              </w:rPr>
              <w:t xml:space="preserve"> by eCA</w:t>
            </w:r>
            <w:r w:rsidRPr="00D015EA">
              <w:rPr>
                <w:rFonts w:ascii="Arial" w:eastAsia="Calibri" w:hAnsi="Arial" w:cs="Arial"/>
                <w:lang w:eastAsia="de-DE"/>
              </w:rPr>
              <w:t>.</w:t>
            </w:r>
          </w:p>
        </w:tc>
        <w:tc>
          <w:tcPr>
            <w:tcW w:w="1559" w:type="dxa"/>
          </w:tcPr>
          <w:p w14:paraId="5D91D740" w14:textId="77777777" w:rsidR="001071C7" w:rsidRPr="000074CF" w:rsidRDefault="001071C7" w:rsidP="001071C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3EFBAB7C" w14:textId="77777777" w:rsidR="001071C7" w:rsidRPr="000074CF" w:rsidRDefault="001071C7" w:rsidP="001071C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922C875" w14:textId="35865B77" w:rsidR="00667F83" w:rsidRPr="00E72CB9" w:rsidRDefault="001071C7">
            <w:pPr>
              <w:suppressAutoHyphens w:val="0"/>
              <w:jc w:val="both"/>
              <w:rPr>
                <w:rFonts w:ascii="Arial" w:eastAsia="Calibri" w:hAnsi="Arial" w:cs="Arial"/>
                <w:lang w:eastAsia="de-DE"/>
              </w:rPr>
            </w:pPr>
            <w:r>
              <w:rPr>
                <w:rFonts w:ascii="Arial" w:eastAsia="Calibri" w:hAnsi="Arial" w:cs="Arial"/>
                <w:lang w:eastAsia="de-DE"/>
              </w:rPr>
              <w:t>14-99-038-ES</w:t>
            </w:r>
          </w:p>
        </w:tc>
      </w:tr>
      <w:tr w:rsidR="00953810" w:rsidRPr="00E72CB9" w14:paraId="5AAC9A3F" w14:textId="77777777" w:rsidTr="00667F83">
        <w:trPr>
          <w:trHeight w:val="1360"/>
        </w:trPr>
        <w:tc>
          <w:tcPr>
            <w:tcW w:w="1913" w:type="dxa"/>
            <w:vMerge/>
          </w:tcPr>
          <w:p w14:paraId="139F0917"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572C84AE"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1EAF26E" w14:textId="77777777" w:rsidR="00953810" w:rsidRPr="00E72CB9" w:rsidRDefault="00953810" w:rsidP="00953810">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0D636365"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p>
        </w:tc>
        <w:tc>
          <w:tcPr>
            <w:tcW w:w="4536" w:type="dxa"/>
          </w:tcPr>
          <w:tbl>
            <w:tblPr>
              <w:tblStyle w:val="Grilledutableau1"/>
              <w:tblW w:w="4499" w:type="dxa"/>
              <w:jc w:val="center"/>
              <w:tblLayout w:type="fixed"/>
              <w:tblLook w:val="04A0" w:firstRow="1" w:lastRow="0" w:firstColumn="1" w:lastColumn="0" w:noHBand="0" w:noVBand="1"/>
            </w:tblPr>
            <w:tblGrid>
              <w:gridCol w:w="1341"/>
              <w:gridCol w:w="1204"/>
              <w:gridCol w:w="1954"/>
            </w:tblGrid>
            <w:tr w:rsidR="00953810" w:rsidRPr="00E72CB9" w14:paraId="567577E5" w14:textId="77777777" w:rsidTr="00D015EA">
              <w:trPr>
                <w:jc w:val="center"/>
              </w:trPr>
              <w:tc>
                <w:tcPr>
                  <w:tcW w:w="4499" w:type="dxa"/>
                  <w:gridSpan w:val="3"/>
                  <w:vAlign w:val="center"/>
                </w:tcPr>
                <w:p w14:paraId="38E8CFB7"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953810" w:rsidRPr="00E72CB9" w14:paraId="7F621C5F" w14:textId="77777777" w:rsidTr="00D015EA">
              <w:trPr>
                <w:jc w:val="center"/>
              </w:trPr>
              <w:tc>
                <w:tcPr>
                  <w:tcW w:w="1341" w:type="dxa"/>
                  <w:vAlign w:val="center"/>
                </w:tcPr>
                <w:p w14:paraId="738572EA" w14:textId="77777777" w:rsidR="00953810" w:rsidRPr="00E72CB9" w:rsidRDefault="00953810" w:rsidP="00953810">
                  <w:pPr>
                    <w:suppressAutoHyphens w:val="0"/>
                    <w:jc w:val="both"/>
                    <w:rPr>
                      <w:rFonts w:ascii="Arial" w:hAnsi="Arial" w:cs="Arial"/>
                      <w:sz w:val="20"/>
                      <w:szCs w:val="20"/>
                      <w:lang w:eastAsia="de-DE"/>
                    </w:rPr>
                  </w:pPr>
                </w:p>
              </w:tc>
              <w:tc>
                <w:tcPr>
                  <w:tcW w:w="1204" w:type="dxa"/>
                  <w:vAlign w:val="center"/>
                </w:tcPr>
                <w:p w14:paraId="61967C5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954" w:type="dxa"/>
                  <w:vAlign w:val="center"/>
                </w:tcPr>
                <w:p w14:paraId="652CB67F" w14:textId="16C061FB"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781E2846" w14:textId="77777777" w:rsidTr="00D015EA">
              <w:trPr>
                <w:jc w:val="center"/>
              </w:trPr>
              <w:tc>
                <w:tcPr>
                  <w:tcW w:w="1341" w:type="dxa"/>
                  <w:tcBorders>
                    <w:bottom w:val="single" w:sz="4" w:space="0" w:color="auto"/>
                  </w:tcBorders>
                  <w:vAlign w:val="center"/>
                </w:tcPr>
                <w:p w14:paraId="71E75A7A"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3158" w:type="dxa"/>
                  <w:gridSpan w:val="2"/>
                  <w:tcBorders>
                    <w:bottom w:val="single" w:sz="4" w:space="0" w:color="auto"/>
                  </w:tcBorders>
                  <w:vAlign w:val="center"/>
                </w:tcPr>
                <w:p w14:paraId="5386DECC"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01346F0D" w14:textId="77777777" w:rsidTr="00D015EA">
              <w:trPr>
                <w:jc w:val="center"/>
              </w:trPr>
              <w:tc>
                <w:tcPr>
                  <w:tcW w:w="1341" w:type="dxa"/>
                  <w:tcBorders>
                    <w:bottom w:val="dotted" w:sz="4" w:space="0" w:color="auto"/>
                  </w:tcBorders>
                  <w:vAlign w:val="center"/>
                </w:tcPr>
                <w:p w14:paraId="37FC026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4" w:type="dxa"/>
                  <w:tcBorders>
                    <w:bottom w:val="dotted" w:sz="4" w:space="0" w:color="auto"/>
                  </w:tcBorders>
                  <w:vAlign w:val="center"/>
                </w:tcPr>
                <w:p w14:paraId="59F54F1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15.21 g/kg</w:t>
                  </w:r>
                </w:p>
              </w:tc>
              <w:tc>
                <w:tcPr>
                  <w:tcW w:w="1954" w:type="dxa"/>
                  <w:tcBorders>
                    <w:bottom w:val="dotted" w:sz="4" w:space="0" w:color="auto"/>
                  </w:tcBorders>
                  <w:vAlign w:val="center"/>
                </w:tcPr>
                <w:p w14:paraId="32E7C9C6" w14:textId="2CC25945"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w:t>
                  </w:r>
                  <w:r>
                    <w:rPr>
                      <w:rFonts w:ascii="Arial" w:hAnsi="Arial" w:cs="Arial"/>
                      <w:sz w:val="20"/>
                      <w:szCs w:val="20"/>
                      <w:lang w:eastAsia="de-DE"/>
                    </w:rPr>
                    <w:t>7.71</w:t>
                  </w:r>
                  <w:r w:rsidRPr="00CE031F">
                    <w:rPr>
                      <w:rFonts w:ascii="Arial" w:hAnsi="Arial" w:cs="Arial"/>
                      <w:sz w:val="20"/>
                      <w:szCs w:val="20"/>
                      <w:lang w:eastAsia="de-DE"/>
                    </w:rPr>
                    <w:t xml:space="preserve"> g/kg (+1</w:t>
                  </w:r>
                  <w:r>
                    <w:rPr>
                      <w:rFonts w:ascii="Arial" w:hAnsi="Arial" w:cs="Arial"/>
                      <w:sz w:val="20"/>
                      <w:szCs w:val="20"/>
                      <w:lang w:eastAsia="de-DE"/>
                    </w:rPr>
                    <w:t>6</w:t>
                  </w:r>
                  <w:r w:rsidRPr="00CE031F">
                    <w:rPr>
                      <w:rFonts w:ascii="Arial" w:hAnsi="Arial" w:cs="Arial"/>
                      <w:sz w:val="20"/>
                      <w:szCs w:val="20"/>
                      <w:lang w:eastAsia="de-DE"/>
                    </w:rPr>
                    <w:t>.4%)</w:t>
                  </w:r>
                </w:p>
              </w:tc>
            </w:tr>
            <w:tr w:rsidR="00953810" w:rsidRPr="00E72CB9" w14:paraId="606F6237" w14:textId="77777777" w:rsidTr="00D015EA">
              <w:trPr>
                <w:jc w:val="center"/>
              </w:trPr>
              <w:tc>
                <w:tcPr>
                  <w:tcW w:w="1341" w:type="dxa"/>
                  <w:tcBorders>
                    <w:top w:val="dotted" w:sz="4" w:space="0" w:color="auto"/>
                    <w:bottom w:val="dotted" w:sz="4" w:space="0" w:color="auto"/>
                  </w:tcBorders>
                  <w:vAlign w:val="center"/>
                </w:tcPr>
                <w:p w14:paraId="5394E917"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4" w:type="dxa"/>
                  <w:tcBorders>
                    <w:top w:val="dotted" w:sz="4" w:space="0" w:color="auto"/>
                    <w:bottom w:val="dotted" w:sz="4" w:space="0" w:color="auto"/>
                  </w:tcBorders>
                  <w:vAlign w:val="center"/>
                </w:tcPr>
                <w:p w14:paraId="12BEE70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954" w:type="dxa"/>
                  <w:tcBorders>
                    <w:top w:val="dotted" w:sz="4" w:space="0" w:color="auto"/>
                    <w:bottom w:val="dotted" w:sz="4" w:space="0" w:color="auto"/>
                  </w:tcBorders>
                  <w:vAlign w:val="center"/>
                </w:tcPr>
                <w:p w14:paraId="40B0F9E3" w14:textId="6A29AE8F" w:rsidR="00953810" w:rsidRPr="009F2E41"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2.</w:t>
                  </w:r>
                  <w:r>
                    <w:rPr>
                      <w:rFonts w:ascii="Arial" w:hAnsi="Arial" w:cs="Arial"/>
                      <w:sz w:val="20"/>
                      <w:szCs w:val="20"/>
                      <w:lang w:eastAsia="de-DE"/>
                    </w:rPr>
                    <w:t>60</w:t>
                  </w:r>
                  <w:r w:rsidRPr="00CE031F">
                    <w:rPr>
                      <w:rFonts w:ascii="Arial" w:hAnsi="Arial" w:cs="Arial"/>
                      <w:sz w:val="20"/>
                      <w:szCs w:val="20"/>
                      <w:lang w:eastAsia="de-DE"/>
                    </w:rPr>
                    <w:t xml:space="preserve"> g/kg </w:t>
                  </w:r>
                </w:p>
              </w:tc>
            </w:tr>
            <w:tr w:rsidR="00953810" w:rsidRPr="00E72CB9" w14:paraId="2D831DCF" w14:textId="77777777" w:rsidTr="00D015EA">
              <w:trPr>
                <w:trHeight w:val="229"/>
                <w:jc w:val="center"/>
              </w:trPr>
              <w:tc>
                <w:tcPr>
                  <w:tcW w:w="1341" w:type="dxa"/>
                  <w:tcBorders>
                    <w:top w:val="dotted" w:sz="4" w:space="0" w:color="auto"/>
                    <w:bottom w:val="single" w:sz="4" w:space="0" w:color="auto"/>
                  </w:tcBorders>
                  <w:vAlign w:val="center"/>
                </w:tcPr>
                <w:p w14:paraId="2C17AF4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Available iodine</w:t>
                  </w:r>
                </w:p>
              </w:tc>
              <w:tc>
                <w:tcPr>
                  <w:tcW w:w="1204" w:type="dxa"/>
                  <w:tcBorders>
                    <w:top w:val="dotted" w:sz="4" w:space="0" w:color="auto"/>
                    <w:bottom w:val="single" w:sz="4" w:space="0" w:color="auto"/>
                  </w:tcBorders>
                  <w:vAlign w:val="center"/>
                </w:tcPr>
                <w:p w14:paraId="23ABDB5C"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954" w:type="dxa"/>
                  <w:tcBorders>
                    <w:top w:val="dotted" w:sz="4" w:space="0" w:color="auto"/>
                    <w:bottom w:val="single" w:sz="4" w:space="0" w:color="auto"/>
                  </w:tcBorders>
                  <w:vAlign w:val="center"/>
                </w:tcPr>
                <w:p w14:paraId="3B532DBD" w14:textId="38A179C1"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39</w:t>
                  </w:r>
                  <w:r w:rsidRPr="00CE031F">
                    <w:rPr>
                      <w:rFonts w:ascii="Arial" w:hAnsi="Arial" w:cs="Arial"/>
                      <w:sz w:val="20"/>
                      <w:szCs w:val="20"/>
                      <w:lang w:eastAsia="de-DE"/>
                    </w:rPr>
                    <w:t xml:space="preserve"> g/kg (-</w:t>
                  </w:r>
                  <w:r>
                    <w:rPr>
                      <w:rFonts w:ascii="Arial" w:hAnsi="Arial" w:cs="Arial"/>
                      <w:sz w:val="20"/>
                      <w:szCs w:val="20"/>
                      <w:lang w:eastAsia="de-DE"/>
                    </w:rPr>
                    <w:t>67</w:t>
                  </w:r>
                  <w:r w:rsidRPr="00CE031F">
                    <w:rPr>
                      <w:rFonts w:ascii="Arial" w:hAnsi="Arial" w:cs="Arial"/>
                      <w:sz w:val="20"/>
                      <w:szCs w:val="20"/>
                      <w:lang w:eastAsia="de-DE"/>
                    </w:rPr>
                    <w:t>%)</w:t>
                  </w:r>
                </w:p>
                <w:p w14:paraId="3497EAE3" w14:textId="77777777"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60</w:t>
                  </w:r>
                  <w:r w:rsidRPr="00CE031F">
                    <w:rPr>
                      <w:rFonts w:ascii="Arial" w:hAnsi="Arial" w:cs="Arial"/>
                      <w:sz w:val="20"/>
                      <w:szCs w:val="20"/>
                      <w:lang w:eastAsia="de-DE"/>
                    </w:rPr>
                    <w:t xml:space="preserve"> g/kg (-</w:t>
                  </w:r>
                  <w:r>
                    <w:rPr>
                      <w:rFonts w:ascii="Arial" w:hAnsi="Arial" w:cs="Arial"/>
                      <w:sz w:val="20"/>
                      <w:szCs w:val="20"/>
                      <w:lang w:eastAsia="de-DE"/>
                    </w:rPr>
                    <w:t>49</w:t>
                  </w:r>
                  <w:r w:rsidRPr="00CE031F">
                    <w:rPr>
                      <w:rFonts w:ascii="Arial" w:hAnsi="Arial" w:cs="Arial"/>
                      <w:sz w:val="20"/>
                      <w:szCs w:val="20"/>
                      <w:lang w:eastAsia="de-DE"/>
                    </w:rPr>
                    <w:t>%)</w:t>
                  </w:r>
                  <w:r>
                    <w:rPr>
                      <w:rFonts w:ascii="Arial" w:hAnsi="Arial" w:cs="Arial"/>
                      <w:sz w:val="20"/>
                      <w:szCs w:val="20"/>
                      <w:lang w:eastAsia="de-DE"/>
                    </w:rPr>
                    <w:t xml:space="preserve"> after 12 months</w:t>
                  </w:r>
                </w:p>
                <w:p w14:paraId="130B247A" w14:textId="387B3355" w:rsidR="00A52CF2" w:rsidRPr="00CE031F" w:rsidRDefault="00A52CF2">
                  <w:pPr>
                    <w:suppressAutoHyphens w:val="0"/>
                    <w:jc w:val="both"/>
                    <w:rPr>
                      <w:rFonts w:ascii="Arial" w:hAnsi="Arial" w:cs="Arial"/>
                      <w:sz w:val="20"/>
                      <w:szCs w:val="20"/>
                      <w:lang w:eastAsia="de-DE"/>
                    </w:rPr>
                  </w:pPr>
                  <w:r>
                    <w:rPr>
                      <w:rFonts w:ascii="Arial" w:hAnsi="Arial" w:cs="Arial"/>
                      <w:sz w:val="20"/>
                      <w:szCs w:val="20"/>
                      <w:lang w:eastAsia="de-DE"/>
                    </w:rPr>
                    <w:t>1.04 g/kg (-11%) after 3 months</w:t>
                  </w:r>
                </w:p>
              </w:tc>
            </w:tr>
            <w:tr w:rsidR="00953810" w:rsidRPr="00CE031F" w14:paraId="45AB5B7B"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6AAD4A86"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Appearence</w:t>
                  </w:r>
                </w:p>
              </w:tc>
              <w:tc>
                <w:tcPr>
                  <w:tcW w:w="1204" w:type="dxa"/>
                  <w:tcBorders>
                    <w:top w:val="single" w:sz="4" w:space="0" w:color="auto"/>
                    <w:left w:val="single" w:sz="4" w:space="0" w:color="auto"/>
                    <w:bottom w:val="single" w:sz="4" w:space="0" w:color="auto"/>
                  </w:tcBorders>
                  <w:vAlign w:val="center"/>
                </w:tcPr>
                <w:p w14:paraId="31A0E127" w14:textId="15BDFC95" w:rsidR="00953810" w:rsidRPr="00CE031F" w:rsidRDefault="00953810" w:rsidP="00953810">
                  <w:pPr>
                    <w:suppressAutoHyphens w:val="0"/>
                    <w:jc w:val="both"/>
                    <w:rPr>
                      <w:rFonts w:ascii="Arial" w:hAnsi="Arial" w:cs="Arial"/>
                      <w:lang w:eastAsia="de-DE"/>
                    </w:rPr>
                  </w:pPr>
                  <w:r w:rsidRPr="00B06FDB">
                    <w:rPr>
                      <w:rFonts w:ascii="Arial" w:hAnsi="Arial" w:cs="Arial"/>
                      <w:sz w:val="20"/>
                      <w:lang w:eastAsia="de-DE"/>
                    </w:rPr>
                    <w:t>Reddish brown translucent liquid</w:t>
                  </w:r>
                </w:p>
              </w:tc>
              <w:tc>
                <w:tcPr>
                  <w:tcW w:w="1954" w:type="dxa"/>
                  <w:tcBorders>
                    <w:top w:val="single" w:sz="4" w:space="0" w:color="auto"/>
                    <w:left w:val="single" w:sz="4" w:space="0" w:color="auto"/>
                    <w:bottom w:val="single" w:sz="4" w:space="0" w:color="auto"/>
                  </w:tcBorders>
                  <w:vAlign w:val="center"/>
                </w:tcPr>
                <w:p w14:paraId="1510EEF1" w14:textId="0EF4A70C" w:rsidR="00953810" w:rsidRPr="00CE031F" w:rsidRDefault="00953810" w:rsidP="00953810">
                  <w:pPr>
                    <w:suppressAutoHyphens w:val="0"/>
                    <w:jc w:val="both"/>
                    <w:rPr>
                      <w:rFonts w:ascii="Arial" w:hAnsi="Arial" w:cs="Arial"/>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CE031F" w14:paraId="65299E17"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9E165E8"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3158" w:type="dxa"/>
                  <w:gridSpan w:val="2"/>
                  <w:tcBorders>
                    <w:top w:val="single" w:sz="4" w:space="0" w:color="auto"/>
                    <w:left w:val="single" w:sz="4" w:space="0" w:color="auto"/>
                    <w:bottom w:val="single" w:sz="4" w:space="0" w:color="auto"/>
                  </w:tcBorders>
                  <w:vAlign w:val="center"/>
                </w:tcPr>
                <w:p w14:paraId="370F6886" w14:textId="77777777" w:rsidR="00953810" w:rsidRPr="00CE031F"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r>
            <w:tr w:rsidR="00953810" w:rsidRPr="00CE031F" w14:paraId="03DE38E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08A2C827"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4" w:type="dxa"/>
                  <w:tcBorders>
                    <w:top w:val="single" w:sz="4" w:space="0" w:color="auto"/>
                    <w:left w:val="single" w:sz="4" w:space="0" w:color="auto"/>
                    <w:bottom w:val="single" w:sz="4" w:space="0" w:color="auto"/>
                    <w:right w:val="single" w:sz="4" w:space="0" w:color="auto"/>
                  </w:tcBorders>
                  <w:vAlign w:val="center"/>
                </w:tcPr>
                <w:p w14:paraId="67E533F1" w14:textId="345A7C0C"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5F069218" w14:textId="0E5595E1" w:rsidR="00953810" w:rsidRPr="00CE031F"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954" w:type="dxa"/>
                  <w:tcBorders>
                    <w:top w:val="single" w:sz="4" w:space="0" w:color="auto"/>
                    <w:left w:val="single" w:sz="4" w:space="0" w:color="auto"/>
                    <w:bottom w:val="single" w:sz="4" w:space="0" w:color="auto"/>
                  </w:tcBorders>
                  <w:vAlign w:val="center"/>
                </w:tcPr>
                <w:p w14:paraId="1A1F91FD" w14:textId="0463911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483066A2" w14:textId="7AC1C33E" w:rsidR="00953810" w:rsidRPr="00CE031F"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CE031F" w14:paraId="7996EE41" w14:textId="77777777" w:rsidTr="00D015EA">
              <w:trPr>
                <w:trHeight w:val="229"/>
                <w:jc w:val="center"/>
              </w:trPr>
              <w:tc>
                <w:tcPr>
                  <w:tcW w:w="1341" w:type="dxa"/>
                  <w:tcBorders>
                    <w:top w:val="single" w:sz="4" w:space="0" w:color="auto"/>
                    <w:right w:val="single" w:sz="4" w:space="0" w:color="auto"/>
                  </w:tcBorders>
                  <w:vAlign w:val="center"/>
                </w:tcPr>
                <w:p w14:paraId="7F38FC61"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4" w:type="dxa"/>
                  <w:tcBorders>
                    <w:top w:val="single" w:sz="4" w:space="0" w:color="auto"/>
                    <w:left w:val="single" w:sz="4" w:space="0" w:color="auto"/>
                    <w:right w:val="single" w:sz="4" w:space="0" w:color="auto"/>
                  </w:tcBorders>
                  <w:vAlign w:val="center"/>
                </w:tcPr>
                <w:p w14:paraId="483723FA" w14:textId="766C21F3" w:rsidR="00953810" w:rsidRPr="00CE031F"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954" w:type="dxa"/>
                  <w:tcBorders>
                    <w:top w:val="single" w:sz="4" w:space="0" w:color="auto"/>
                    <w:left w:val="single" w:sz="4" w:space="0" w:color="auto"/>
                  </w:tcBorders>
                  <w:vAlign w:val="center"/>
                </w:tcPr>
                <w:p w14:paraId="066C08B6" w14:textId="2D5F4E01" w:rsidR="00953810" w:rsidRPr="00CE031F" w:rsidRDefault="00953810">
                  <w:pPr>
                    <w:suppressAutoHyphens w:val="0"/>
                    <w:jc w:val="both"/>
                    <w:rPr>
                      <w:rFonts w:ascii="Arial" w:hAnsi="Arial" w:cs="Arial"/>
                      <w:lang w:eastAsia="de-DE"/>
                    </w:rPr>
                  </w:pPr>
                  <w:r>
                    <w:rPr>
                      <w:rFonts w:ascii="Arial" w:hAnsi="Arial" w:cs="Arial"/>
                      <w:sz w:val="20"/>
                      <w:lang w:eastAsia="de-DE"/>
                    </w:rPr>
                    <w:t>0.049</w:t>
                  </w:r>
                </w:p>
              </w:tc>
            </w:tr>
          </w:tbl>
          <w:p w14:paraId="1A1B5E9A"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2F740DC2" w14:textId="09B4CB63" w:rsidR="00953810" w:rsidRPr="00D015EA" w:rsidRDefault="00953810" w:rsidP="00953810">
            <w:pPr>
              <w:suppressAutoHyphens w:val="0"/>
              <w:jc w:val="both"/>
              <w:rPr>
                <w:rFonts w:ascii="Arial" w:eastAsia="Calibri" w:hAnsi="Arial" w:cs="Arial"/>
                <w:lang w:eastAsia="de-DE"/>
              </w:rPr>
            </w:pPr>
            <w:r w:rsidRPr="00D015EA">
              <w:rPr>
                <w:rFonts w:ascii="Arial" w:eastAsia="Calibri" w:hAnsi="Arial" w:cs="Arial"/>
                <w:lang w:eastAsia="de-DE"/>
              </w:rPr>
              <w:lastRenderedPageBreak/>
              <w:t xml:space="preserve">The final results of 2 years shelf life show that the content of available iodine is &gt;10% after 24 months. The product is not stable during all the long term storage. </w:t>
            </w:r>
          </w:p>
          <w:p w14:paraId="11D03DF0" w14:textId="77777777" w:rsidR="003D76B1" w:rsidRPr="00D015EA" w:rsidRDefault="0099330C">
            <w:pPr>
              <w:suppressAutoHyphens w:val="0"/>
              <w:jc w:val="both"/>
              <w:rPr>
                <w:rFonts w:ascii="Arial" w:eastAsia="Calibri" w:hAnsi="Arial" w:cs="Arial"/>
                <w:lang w:eastAsia="de-DE"/>
              </w:rPr>
            </w:pPr>
            <w:r w:rsidRPr="00D015EA">
              <w:rPr>
                <w:rFonts w:ascii="Arial" w:eastAsia="Calibri" w:hAnsi="Arial" w:cs="Arial"/>
                <w:lang w:eastAsia="de-DE"/>
              </w:rPr>
              <w:t xml:space="preserve">The observed contents in PVPi and total iodine </w:t>
            </w:r>
            <w:r w:rsidRPr="00D015EA">
              <w:rPr>
                <w:rFonts w:ascii="Arial" w:eastAsia="Calibri" w:hAnsi="Arial" w:cs="Arial"/>
                <w:lang w:eastAsia="de-DE"/>
              </w:rPr>
              <w:lastRenderedPageBreak/>
              <w:t>during storage are stable, indicating that the measured loss in available iodine is due to transformation of iodine to iodide, and no greater risk is expected for humans or for the environment after storage than before.</w:t>
            </w:r>
          </w:p>
          <w:p w14:paraId="7935EAF9" w14:textId="1F94D8D2" w:rsidR="003D76B1" w:rsidRPr="00D015EA" w:rsidRDefault="003D76B1" w:rsidP="003D76B1">
            <w:pPr>
              <w:suppressAutoHyphens w:val="0"/>
              <w:jc w:val="both"/>
              <w:rPr>
                <w:rFonts w:ascii="Arial" w:eastAsia="Calibri" w:hAnsi="Arial" w:cs="Arial"/>
                <w:lang w:eastAsia="de-DE"/>
              </w:rPr>
            </w:pPr>
            <w:r w:rsidRPr="00D015EA">
              <w:rPr>
                <w:rFonts w:ascii="Arial" w:eastAsia="Calibri" w:hAnsi="Arial" w:cs="Arial"/>
                <w:lang w:eastAsia="de-DE"/>
              </w:rPr>
              <w:t xml:space="preserve">Also, efficacy studies performed on samples of the Meta SPC 5 representative product after one year of storage </w:t>
            </w:r>
            <w:r w:rsidR="00A52CF2" w:rsidRPr="00D015EA">
              <w:rPr>
                <w:rFonts w:ascii="Arial" w:eastAsia="Calibri" w:hAnsi="Arial" w:cs="Arial"/>
                <w:lang w:eastAsia="de-DE"/>
              </w:rPr>
              <w:t>but this study was not assessed at this time of the dossier</w:t>
            </w:r>
            <w:r w:rsidRPr="00D015EA">
              <w:rPr>
                <w:rFonts w:ascii="Arial" w:eastAsia="Calibri" w:hAnsi="Arial" w:cs="Arial"/>
                <w:lang w:eastAsia="de-DE"/>
              </w:rPr>
              <w:t>. Moreover, physicochemical parameters of the product did not change significantly after one year of storage.</w:t>
            </w:r>
          </w:p>
          <w:p w14:paraId="2708E99A" w14:textId="78688DDB" w:rsidR="00953810" w:rsidRPr="00D015EA" w:rsidRDefault="00A52CF2">
            <w:pPr>
              <w:suppressAutoHyphens w:val="0"/>
              <w:jc w:val="both"/>
              <w:rPr>
                <w:rFonts w:ascii="Arial" w:eastAsia="Calibri" w:hAnsi="Arial" w:cs="Arial"/>
                <w:lang w:eastAsia="de-DE"/>
              </w:rPr>
            </w:pPr>
            <w:r w:rsidRPr="00D015EA">
              <w:rPr>
                <w:rFonts w:ascii="Arial" w:eastAsia="Calibri" w:hAnsi="Arial" w:cs="Arial"/>
                <w:lang w:eastAsia="de-DE"/>
              </w:rPr>
              <w:t>A</w:t>
            </w:r>
            <w:r w:rsidR="003D76B1" w:rsidRPr="00D015EA">
              <w:rPr>
                <w:rFonts w:ascii="Arial" w:eastAsia="Calibri" w:hAnsi="Arial" w:cs="Arial"/>
                <w:lang w:eastAsia="de-DE"/>
              </w:rPr>
              <w:t xml:space="preserve"> shelf-life of twelve months is thus claimed</w:t>
            </w:r>
            <w:r w:rsidRPr="00D015EA">
              <w:rPr>
                <w:rFonts w:ascii="Arial" w:eastAsia="Calibri" w:hAnsi="Arial" w:cs="Arial"/>
                <w:lang w:eastAsia="de-DE"/>
              </w:rPr>
              <w:t xml:space="preserve"> but only 3 months is given by eCA</w:t>
            </w:r>
            <w:r w:rsidR="003D76B1" w:rsidRPr="00D015EA">
              <w:rPr>
                <w:rFonts w:ascii="Arial" w:eastAsia="Calibri" w:hAnsi="Arial" w:cs="Arial"/>
                <w:lang w:eastAsia="de-DE"/>
              </w:rPr>
              <w:t>.</w:t>
            </w:r>
          </w:p>
        </w:tc>
        <w:tc>
          <w:tcPr>
            <w:tcW w:w="1559" w:type="dxa"/>
          </w:tcPr>
          <w:p w14:paraId="2DBE80D8"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lastRenderedPageBreak/>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061BBFC"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BF68081" w14:textId="3BF6B9D5"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15-99-092-ES</w:t>
            </w:r>
          </w:p>
        </w:tc>
      </w:tr>
      <w:tr w:rsidR="00953810" w:rsidRPr="00E72CB9" w14:paraId="5A4DB4CB" w14:textId="77777777" w:rsidTr="00667F83">
        <w:trPr>
          <w:trHeight w:val="1186"/>
        </w:trPr>
        <w:tc>
          <w:tcPr>
            <w:tcW w:w="1913" w:type="dxa"/>
            <w:vMerge/>
          </w:tcPr>
          <w:p w14:paraId="2AA6445F"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4799B00D"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E03BDC2"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color w:val="000000"/>
                <w:lang w:val="en-US" w:eastAsia="fr-FR"/>
              </w:rPr>
              <w:t>Minimal content of iodine formulation</w:t>
            </w:r>
          </w:p>
          <w:p w14:paraId="2093AFEB"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953810" w:rsidRPr="00E72CB9" w14:paraId="470B2D66" w14:textId="77777777" w:rsidTr="000042DA">
              <w:trPr>
                <w:jc w:val="center"/>
              </w:trPr>
              <w:tc>
                <w:tcPr>
                  <w:tcW w:w="4239" w:type="dxa"/>
                  <w:gridSpan w:val="3"/>
                  <w:vAlign w:val="center"/>
                </w:tcPr>
                <w:p w14:paraId="5CD08856" w14:textId="77777777" w:rsidR="00953810" w:rsidRPr="00E72CB9" w:rsidRDefault="00953810" w:rsidP="00953810">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953810" w:rsidRPr="00E72CB9" w14:paraId="213669CE" w14:textId="77777777" w:rsidTr="000042DA">
              <w:trPr>
                <w:jc w:val="center"/>
              </w:trPr>
              <w:tc>
                <w:tcPr>
                  <w:tcW w:w="1413" w:type="dxa"/>
                  <w:vAlign w:val="center"/>
                </w:tcPr>
                <w:p w14:paraId="12D979F3" w14:textId="77777777" w:rsidR="00953810" w:rsidRPr="00E72CB9" w:rsidRDefault="00953810" w:rsidP="00953810">
                  <w:pPr>
                    <w:suppressAutoHyphens w:val="0"/>
                    <w:jc w:val="both"/>
                    <w:rPr>
                      <w:rFonts w:ascii="Arial" w:hAnsi="Arial" w:cs="Arial"/>
                      <w:sz w:val="20"/>
                      <w:szCs w:val="20"/>
                      <w:lang w:eastAsia="de-DE"/>
                    </w:rPr>
                  </w:pPr>
                </w:p>
              </w:tc>
              <w:tc>
                <w:tcPr>
                  <w:tcW w:w="1203" w:type="dxa"/>
                  <w:vAlign w:val="center"/>
                </w:tcPr>
                <w:p w14:paraId="3C28153A"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8C32384" w14:textId="35F621B9"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1197AD99" w14:textId="77777777" w:rsidTr="000042DA">
              <w:trPr>
                <w:jc w:val="center"/>
              </w:trPr>
              <w:tc>
                <w:tcPr>
                  <w:tcW w:w="1413" w:type="dxa"/>
                  <w:tcBorders>
                    <w:bottom w:val="single" w:sz="4" w:space="0" w:color="auto"/>
                  </w:tcBorders>
                  <w:vAlign w:val="center"/>
                </w:tcPr>
                <w:p w14:paraId="3F85B810"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7F30872"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5032879B" w14:textId="77777777" w:rsidTr="000042DA">
              <w:trPr>
                <w:jc w:val="center"/>
              </w:trPr>
              <w:tc>
                <w:tcPr>
                  <w:tcW w:w="1413" w:type="dxa"/>
                  <w:tcBorders>
                    <w:bottom w:val="dotted" w:sz="4" w:space="0" w:color="auto"/>
                  </w:tcBorders>
                  <w:vAlign w:val="center"/>
                </w:tcPr>
                <w:p w14:paraId="02EB723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1D8890B4"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4.80 g/kg</w:t>
                  </w:r>
                </w:p>
              </w:tc>
              <w:tc>
                <w:tcPr>
                  <w:tcW w:w="1623" w:type="dxa"/>
                  <w:tcBorders>
                    <w:bottom w:val="dotted" w:sz="4" w:space="0" w:color="auto"/>
                  </w:tcBorders>
                  <w:vAlign w:val="center"/>
                </w:tcPr>
                <w:p w14:paraId="1B240723" w14:textId="686B8818"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4.</w:t>
                  </w:r>
                  <w:r>
                    <w:rPr>
                      <w:rFonts w:ascii="Arial" w:hAnsi="Arial" w:cs="Arial"/>
                      <w:sz w:val="20"/>
                      <w:szCs w:val="20"/>
                      <w:lang w:eastAsia="de-DE"/>
                    </w:rPr>
                    <w:t>84</w:t>
                  </w:r>
                  <w:r w:rsidRPr="00CE031F">
                    <w:rPr>
                      <w:rFonts w:ascii="Arial" w:hAnsi="Arial" w:cs="Arial"/>
                      <w:sz w:val="20"/>
                      <w:szCs w:val="20"/>
                      <w:lang w:eastAsia="de-DE"/>
                    </w:rPr>
                    <w:t xml:space="preserve"> g/kg</w:t>
                  </w:r>
                </w:p>
              </w:tc>
            </w:tr>
            <w:tr w:rsidR="00953810" w:rsidRPr="00E72CB9" w14:paraId="59E02AFE" w14:textId="77777777" w:rsidTr="000042DA">
              <w:trPr>
                <w:jc w:val="center"/>
              </w:trPr>
              <w:tc>
                <w:tcPr>
                  <w:tcW w:w="1413" w:type="dxa"/>
                  <w:tcBorders>
                    <w:top w:val="dotted" w:sz="4" w:space="0" w:color="auto"/>
                    <w:bottom w:val="dotted" w:sz="4" w:space="0" w:color="auto"/>
                  </w:tcBorders>
                  <w:vAlign w:val="center"/>
                </w:tcPr>
                <w:p w14:paraId="3D89207F"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50B08426"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0.82 g/kg</w:t>
                  </w:r>
                </w:p>
              </w:tc>
              <w:tc>
                <w:tcPr>
                  <w:tcW w:w="1623" w:type="dxa"/>
                  <w:tcBorders>
                    <w:top w:val="dotted" w:sz="4" w:space="0" w:color="auto"/>
                    <w:bottom w:val="dotted" w:sz="4" w:space="0" w:color="auto"/>
                  </w:tcBorders>
                  <w:vAlign w:val="center"/>
                </w:tcPr>
                <w:p w14:paraId="1ECA81BE" w14:textId="3B55D52C"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0.7</w:t>
                  </w:r>
                  <w:r>
                    <w:rPr>
                      <w:rFonts w:ascii="Arial" w:hAnsi="Arial" w:cs="Arial"/>
                      <w:sz w:val="20"/>
                      <w:szCs w:val="20"/>
                      <w:lang w:eastAsia="de-DE"/>
                    </w:rPr>
                    <w:t>5</w:t>
                  </w:r>
                  <w:r w:rsidRPr="00CE031F">
                    <w:rPr>
                      <w:rFonts w:ascii="Arial" w:hAnsi="Arial" w:cs="Arial"/>
                      <w:sz w:val="20"/>
                      <w:szCs w:val="20"/>
                      <w:lang w:eastAsia="de-DE"/>
                    </w:rPr>
                    <w:t xml:space="preserve"> g/kg</w:t>
                  </w:r>
                </w:p>
              </w:tc>
            </w:tr>
            <w:tr w:rsidR="00953810" w:rsidRPr="00E72CB9" w14:paraId="75AC905C" w14:textId="77777777" w:rsidTr="00D015EA">
              <w:trPr>
                <w:jc w:val="center"/>
              </w:trPr>
              <w:tc>
                <w:tcPr>
                  <w:tcW w:w="1413" w:type="dxa"/>
                  <w:tcBorders>
                    <w:top w:val="dotted" w:sz="4" w:space="0" w:color="auto"/>
                    <w:bottom w:val="single" w:sz="4" w:space="0" w:color="auto"/>
                  </w:tcBorders>
                  <w:vAlign w:val="center"/>
                </w:tcPr>
                <w:p w14:paraId="411FCFDB" w14:textId="7859FE7A" w:rsidR="00953810" w:rsidRPr="00E72CB9" w:rsidRDefault="00953810" w:rsidP="00953810">
                  <w:pPr>
                    <w:suppressAutoHyphens w:val="0"/>
                    <w:jc w:val="both"/>
                    <w:rPr>
                      <w:rFonts w:ascii="Arial" w:hAnsi="Arial" w:cs="Arial"/>
                      <w:lang w:eastAsia="de-DE"/>
                    </w:rPr>
                  </w:pPr>
                  <w:r w:rsidRPr="00E72CB9">
                    <w:rPr>
                      <w:rFonts w:ascii="Arial" w:hAnsi="Arial" w:cs="Arial"/>
                      <w:sz w:val="20"/>
                      <w:szCs w:val="20"/>
                      <w:lang w:eastAsia="de-DE"/>
                    </w:rPr>
                    <w:lastRenderedPageBreak/>
                    <w:t>Available iodine</w:t>
                  </w:r>
                </w:p>
              </w:tc>
              <w:tc>
                <w:tcPr>
                  <w:tcW w:w="1203" w:type="dxa"/>
                  <w:tcBorders>
                    <w:top w:val="dotted" w:sz="4" w:space="0" w:color="auto"/>
                    <w:bottom w:val="single" w:sz="4" w:space="0" w:color="auto"/>
                  </w:tcBorders>
                  <w:vAlign w:val="center"/>
                </w:tcPr>
                <w:p w14:paraId="7C75E463" w14:textId="05F41E22" w:rsidR="00953810" w:rsidRPr="00CE031F" w:rsidRDefault="00953810" w:rsidP="00953810">
                  <w:pPr>
                    <w:suppressAutoHyphens w:val="0"/>
                    <w:jc w:val="both"/>
                    <w:rPr>
                      <w:rFonts w:ascii="Arial" w:hAnsi="Arial" w:cs="Arial"/>
                      <w:lang w:eastAsia="de-DE"/>
                    </w:rPr>
                  </w:pPr>
                  <w:r>
                    <w:rPr>
                      <w:rFonts w:ascii="Arial" w:hAnsi="Arial" w:cs="Arial"/>
                      <w:sz w:val="20"/>
                      <w:szCs w:val="20"/>
                      <w:lang w:eastAsia="de-DE"/>
                    </w:rPr>
                    <w:t>0.50</w:t>
                  </w:r>
                  <w:r w:rsidRPr="00CE031F">
                    <w:rPr>
                      <w:rFonts w:ascii="Arial" w:hAnsi="Arial" w:cs="Arial"/>
                      <w:sz w:val="20"/>
                      <w:szCs w:val="20"/>
                      <w:lang w:eastAsia="de-DE"/>
                    </w:rPr>
                    <w:t xml:space="preserve"> g/kg</w:t>
                  </w:r>
                </w:p>
              </w:tc>
              <w:tc>
                <w:tcPr>
                  <w:tcW w:w="1623" w:type="dxa"/>
                  <w:tcBorders>
                    <w:top w:val="dotted" w:sz="4" w:space="0" w:color="auto"/>
                    <w:bottom w:val="single" w:sz="4" w:space="0" w:color="auto"/>
                  </w:tcBorders>
                  <w:vAlign w:val="center"/>
                </w:tcPr>
                <w:p w14:paraId="51C7B661" w14:textId="214978C1" w:rsidR="00953810" w:rsidRPr="00D015EA" w:rsidRDefault="00953810">
                  <w:pPr>
                    <w:suppressAutoHyphens w:val="0"/>
                    <w:jc w:val="both"/>
                    <w:rPr>
                      <w:rFonts w:ascii="Arial" w:hAnsi="Arial" w:cs="Arial"/>
                      <w:sz w:val="20"/>
                      <w:szCs w:val="20"/>
                      <w:lang w:eastAsia="de-DE"/>
                    </w:rPr>
                  </w:pPr>
                  <w:r>
                    <w:rPr>
                      <w:rFonts w:ascii="Arial" w:hAnsi="Arial" w:cs="Arial"/>
                      <w:sz w:val="20"/>
                      <w:szCs w:val="20"/>
                      <w:lang w:eastAsia="de-DE"/>
                    </w:rPr>
                    <w:t>0.45</w:t>
                  </w:r>
                  <w:r w:rsidRPr="00CE031F">
                    <w:rPr>
                      <w:rFonts w:ascii="Arial" w:hAnsi="Arial" w:cs="Arial"/>
                      <w:sz w:val="20"/>
                      <w:szCs w:val="20"/>
                      <w:lang w:eastAsia="de-DE"/>
                    </w:rPr>
                    <w:t xml:space="preserve"> g/kg (-</w:t>
                  </w:r>
                  <w:r w:rsidR="0065250D">
                    <w:rPr>
                      <w:rFonts w:ascii="Arial" w:hAnsi="Arial" w:cs="Arial"/>
                      <w:sz w:val="20"/>
                      <w:szCs w:val="20"/>
                      <w:lang w:eastAsia="de-DE"/>
                    </w:rPr>
                    <w:t>10</w:t>
                  </w:r>
                  <w:r w:rsidRPr="00CE031F">
                    <w:rPr>
                      <w:rFonts w:ascii="Arial" w:hAnsi="Arial" w:cs="Arial"/>
                      <w:sz w:val="20"/>
                      <w:szCs w:val="20"/>
                      <w:lang w:eastAsia="de-DE"/>
                    </w:rPr>
                    <w:t>%)</w:t>
                  </w:r>
                </w:p>
              </w:tc>
            </w:tr>
            <w:tr w:rsidR="00953810" w:rsidRPr="00E72CB9" w14:paraId="26E69E37" w14:textId="77777777" w:rsidTr="00D015EA">
              <w:trPr>
                <w:trHeight w:val="229"/>
                <w:jc w:val="center"/>
              </w:trPr>
              <w:tc>
                <w:tcPr>
                  <w:tcW w:w="1413" w:type="dxa"/>
                  <w:tcBorders>
                    <w:top w:val="single" w:sz="4" w:space="0" w:color="auto"/>
                  </w:tcBorders>
                  <w:vAlign w:val="center"/>
                </w:tcPr>
                <w:p w14:paraId="07DE2B5E" w14:textId="66DFBA19" w:rsidR="00953810" w:rsidRPr="00E72CB9"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t>Appearence</w:t>
                  </w:r>
                </w:p>
              </w:tc>
              <w:tc>
                <w:tcPr>
                  <w:tcW w:w="1203" w:type="dxa"/>
                  <w:tcBorders>
                    <w:top w:val="single" w:sz="4" w:space="0" w:color="auto"/>
                  </w:tcBorders>
                  <w:vAlign w:val="center"/>
                </w:tcPr>
                <w:p w14:paraId="7132677F" w14:textId="2FF33364" w:rsidR="00953810" w:rsidRPr="00CE031F"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t>Reddish brown translucent liquid</w:t>
                  </w:r>
                </w:p>
              </w:tc>
              <w:tc>
                <w:tcPr>
                  <w:tcW w:w="1623" w:type="dxa"/>
                  <w:tcBorders>
                    <w:top w:val="single" w:sz="4" w:space="0" w:color="auto"/>
                  </w:tcBorders>
                  <w:vAlign w:val="center"/>
                </w:tcPr>
                <w:p w14:paraId="35B975BD" w14:textId="200742CB" w:rsidR="00953810" w:rsidRPr="00CE031F" w:rsidRDefault="00953810" w:rsidP="00953810">
                  <w:pPr>
                    <w:suppressAutoHyphens w:val="0"/>
                    <w:jc w:val="both"/>
                    <w:rPr>
                      <w:rFonts w:ascii="Arial" w:hAnsi="Arial" w:cs="Arial"/>
                      <w:sz w:val="20"/>
                      <w:szCs w:val="20"/>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E72CB9" w14:paraId="6AE06A91" w14:textId="77777777" w:rsidTr="000042DA">
              <w:trPr>
                <w:trHeight w:val="229"/>
                <w:jc w:val="center"/>
              </w:trPr>
              <w:tc>
                <w:tcPr>
                  <w:tcW w:w="1413" w:type="dxa"/>
                  <w:tcBorders>
                    <w:top w:val="dotted" w:sz="4" w:space="0" w:color="auto"/>
                  </w:tcBorders>
                  <w:vAlign w:val="center"/>
                </w:tcPr>
                <w:p w14:paraId="7A23F412" w14:textId="3E6528A6"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1203" w:type="dxa"/>
                  <w:tcBorders>
                    <w:top w:val="dotted" w:sz="4" w:space="0" w:color="auto"/>
                  </w:tcBorders>
                  <w:vAlign w:val="center"/>
                </w:tcPr>
                <w:p w14:paraId="50575504" w14:textId="49D53867" w:rsidR="00953810" w:rsidRPr="00B06FDB"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dotted" w:sz="4" w:space="0" w:color="auto"/>
                  </w:tcBorders>
                  <w:vAlign w:val="center"/>
                </w:tcPr>
                <w:p w14:paraId="41656BAC" w14:textId="77777777" w:rsidR="00953810" w:rsidRDefault="00953810" w:rsidP="00953810">
                  <w:pPr>
                    <w:suppressAutoHyphens w:val="0"/>
                    <w:jc w:val="both"/>
                    <w:rPr>
                      <w:rFonts w:ascii="Arial" w:hAnsi="Arial" w:cs="Arial"/>
                      <w:lang w:eastAsia="de-DE"/>
                    </w:rPr>
                  </w:pPr>
                </w:p>
              </w:tc>
            </w:tr>
            <w:tr w:rsidR="00953810" w:rsidRPr="00E72CB9" w14:paraId="07A89F55" w14:textId="77777777" w:rsidTr="000042DA">
              <w:trPr>
                <w:trHeight w:val="229"/>
                <w:jc w:val="center"/>
              </w:trPr>
              <w:tc>
                <w:tcPr>
                  <w:tcW w:w="1413" w:type="dxa"/>
                  <w:tcBorders>
                    <w:top w:val="dotted" w:sz="4" w:space="0" w:color="auto"/>
                  </w:tcBorders>
                  <w:vAlign w:val="center"/>
                </w:tcPr>
                <w:p w14:paraId="267ED3F0" w14:textId="6AF5342E"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3" w:type="dxa"/>
                  <w:tcBorders>
                    <w:top w:val="dotted" w:sz="4" w:space="0" w:color="auto"/>
                  </w:tcBorders>
                  <w:vAlign w:val="center"/>
                </w:tcPr>
                <w:p w14:paraId="5BDFA7F6"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6A95637E" w14:textId="2E3B7BAF" w:rsidR="00953810" w:rsidRPr="00E8130D"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623" w:type="dxa"/>
                  <w:tcBorders>
                    <w:top w:val="dotted" w:sz="4" w:space="0" w:color="auto"/>
                  </w:tcBorders>
                  <w:vAlign w:val="center"/>
                </w:tcPr>
                <w:p w14:paraId="3B04B0F5"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0016D9A8" w14:textId="3E056C50" w:rsidR="00953810"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E72CB9" w14:paraId="57002990" w14:textId="77777777" w:rsidTr="000042DA">
              <w:trPr>
                <w:trHeight w:val="229"/>
                <w:jc w:val="center"/>
              </w:trPr>
              <w:tc>
                <w:tcPr>
                  <w:tcW w:w="1413" w:type="dxa"/>
                  <w:tcBorders>
                    <w:top w:val="dotted" w:sz="4" w:space="0" w:color="auto"/>
                  </w:tcBorders>
                  <w:vAlign w:val="center"/>
                </w:tcPr>
                <w:p w14:paraId="2885C3CF" w14:textId="3C475A92"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3" w:type="dxa"/>
                  <w:tcBorders>
                    <w:top w:val="dotted" w:sz="4" w:space="0" w:color="auto"/>
                  </w:tcBorders>
                  <w:vAlign w:val="center"/>
                </w:tcPr>
                <w:p w14:paraId="2EB5AA80" w14:textId="186A640A" w:rsidR="00953810"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623" w:type="dxa"/>
                  <w:tcBorders>
                    <w:top w:val="dotted" w:sz="4" w:space="0" w:color="auto"/>
                  </w:tcBorders>
                  <w:vAlign w:val="center"/>
                </w:tcPr>
                <w:p w14:paraId="0A5AC339" w14:textId="448C94AC" w:rsidR="00953810" w:rsidRDefault="00953810" w:rsidP="00953810">
                  <w:pPr>
                    <w:suppressAutoHyphens w:val="0"/>
                    <w:jc w:val="both"/>
                    <w:rPr>
                      <w:rFonts w:ascii="Arial" w:hAnsi="Arial" w:cs="Arial"/>
                      <w:lang w:eastAsia="de-DE"/>
                    </w:rPr>
                  </w:pPr>
                  <w:r>
                    <w:rPr>
                      <w:rFonts w:ascii="Arial" w:hAnsi="Arial" w:cs="Arial"/>
                      <w:sz w:val="20"/>
                      <w:lang w:eastAsia="de-DE"/>
                    </w:rPr>
                    <w:t>0.049</w:t>
                  </w:r>
                </w:p>
              </w:tc>
            </w:tr>
          </w:tbl>
          <w:p w14:paraId="7850738D"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416DE4AE" w14:textId="519A39D1" w:rsidR="00953810" w:rsidRPr="00CE031F" w:rsidRDefault="00953810">
            <w:pPr>
              <w:suppressAutoHyphens w:val="0"/>
              <w:jc w:val="both"/>
              <w:rPr>
                <w:rFonts w:ascii="Arial" w:eastAsia="Calibri" w:hAnsi="Arial" w:cs="Arial"/>
                <w:b/>
                <w:lang w:eastAsia="de-DE"/>
              </w:rPr>
            </w:pPr>
            <w:r w:rsidRPr="00CE031F">
              <w:rPr>
                <w:rFonts w:ascii="Arial" w:eastAsia="Calibri" w:hAnsi="Arial" w:cs="Arial"/>
                <w:b/>
                <w:lang w:eastAsia="de-DE"/>
              </w:rPr>
              <w:lastRenderedPageBreak/>
              <w:t xml:space="preserve">The product is stable after </w:t>
            </w:r>
            <w:r>
              <w:rPr>
                <w:rFonts w:ascii="Arial" w:eastAsia="Calibri" w:hAnsi="Arial" w:cs="Arial"/>
                <w:b/>
                <w:lang w:eastAsia="de-DE"/>
              </w:rPr>
              <w:t>24</w:t>
            </w:r>
            <w:r w:rsidRPr="00CE031F">
              <w:rPr>
                <w:rFonts w:ascii="Arial" w:eastAsia="Calibri" w:hAnsi="Arial" w:cs="Arial"/>
                <w:b/>
                <w:lang w:eastAsia="de-DE"/>
              </w:rPr>
              <w:t xml:space="preserve"> months at 15°C.</w:t>
            </w:r>
          </w:p>
        </w:tc>
        <w:tc>
          <w:tcPr>
            <w:tcW w:w="1559" w:type="dxa"/>
          </w:tcPr>
          <w:p w14:paraId="64FB0BD2"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E016E5A"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FEAB5D0" w14:textId="4E6E0886"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14-99-039-ES</w:t>
            </w:r>
          </w:p>
        </w:tc>
      </w:tr>
      <w:tr w:rsidR="00953810" w:rsidRPr="00E72CB9" w14:paraId="1E357EF2" w14:textId="77777777" w:rsidTr="00D015EA">
        <w:tc>
          <w:tcPr>
            <w:tcW w:w="1913" w:type="dxa"/>
          </w:tcPr>
          <w:p w14:paraId="721DAD7B"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Storage stability test – </w:t>
            </w:r>
            <w:r w:rsidRPr="00CE031F">
              <w:rPr>
                <w:rFonts w:ascii="Arial" w:eastAsia="Calibri" w:hAnsi="Arial" w:cs="Arial"/>
                <w:b/>
                <w:lang w:eastAsia="de-DE"/>
              </w:rPr>
              <w:t>low temperature stability test for liquids</w:t>
            </w:r>
          </w:p>
        </w:tc>
        <w:tc>
          <w:tcPr>
            <w:tcW w:w="1134" w:type="dxa"/>
          </w:tcPr>
          <w:p w14:paraId="77952A70"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089F41D"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3766C5E4"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All products will be labelled with the mention: “protect from frost”.</w:t>
            </w:r>
          </w:p>
        </w:tc>
        <w:tc>
          <w:tcPr>
            <w:tcW w:w="2410" w:type="dxa"/>
          </w:tcPr>
          <w:p w14:paraId="7CC28EFF"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Acceptable</w:t>
            </w:r>
          </w:p>
        </w:tc>
        <w:tc>
          <w:tcPr>
            <w:tcW w:w="1559" w:type="dxa"/>
          </w:tcPr>
          <w:p w14:paraId="4EF4BE4D" w14:textId="77777777" w:rsidR="00953810" w:rsidRPr="00B22902" w:rsidRDefault="00953810" w:rsidP="00953810">
            <w:pPr>
              <w:suppressAutoHyphens w:val="0"/>
              <w:jc w:val="both"/>
              <w:rPr>
                <w:rFonts w:ascii="Arial" w:eastAsia="Calibri" w:hAnsi="Arial" w:cs="Arial"/>
                <w:lang w:eastAsia="de-DE"/>
              </w:rPr>
            </w:pPr>
          </w:p>
        </w:tc>
      </w:tr>
      <w:tr w:rsidR="00953810" w:rsidRPr="00E72CB9" w14:paraId="3DD62831" w14:textId="77777777" w:rsidTr="00D015EA">
        <w:tc>
          <w:tcPr>
            <w:tcW w:w="1913" w:type="dxa"/>
          </w:tcPr>
          <w:p w14:paraId="0553BDC5" w14:textId="77777777" w:rsidR="00953810" w:rsidRPr="009F2E41" w:rsidRDefault="00953810" w:rsidP="00953810">
            <w:pPr>
              <w:suppressAutoHyphens w:val="0"/>
              <w:jc w:val="both"/>
              <w:rPr>
                <w:rFonts w:ascii="Arial" w:eastAsia="Calibri" w:hAnsi="Arial" w:cs="Arial"/>
                <w:lang w:eastAsia="en-US"/>
              </w:rPr>
            </w:pPr>
            <w:r w:rsidRPr="00E72CB9">
              <w:rPr>
                <w:rFonts w:ascii="Arial" w:eastAsia="Calibri" w:hAnsi="Arial" w:cs="Arial"/>
                <w:lang w:eastAsia="en-US"/>
              </w:rPr>
              <w:t>Effects on content of the active substance and technical characteristics of the biocid</w:t>
            </w:r>
            <w:r w:rsidRPr="00CE031F">
              <w:rPr>
                <w:rFonts w:ascii="Arial" w:eastAsia="Calibri" w:hAnsi="Arial" w:cs="Arial"/>
                <w:lang w:eastAsia="en-US"/>
              </w:rPr>
              <w:t xml:space="preserve">al product - </w:t>
            </w:r>
            <w:r w:rsidRPr="009F2E41">
              <w:rPr>
                <w:rFonts w:ascii="Arial" w:eastAsia="Calibri" w:hAnsi="Arial" w:cs="Arial"/>
                <w:b/>
                <w:lang w:eastAsia="en-US"/>
              </w:rPr>
              <w:t>light</w:t>
            </w:r>
          </w:p>
        </w:tc>
        <w:tc>
          <w:tcPr>
            <w:tcW w:w="1134" w:type="dxa"/>
          </w:tcPr>
          <w:p w14:paraId="78A3D65A" w14:textId="77777777" w:rsidR="00953810" w:rsidRPr="009F2E41" w:rsidRDefault="00953810" w:rsidP="00953810">
            <w:pPr>
              <w:suppressAutoHyphens w:val="0"/>
              <w:jc w:val="both"/>
              <w:rPr>
                <w:rFonts w:ascii="Arial" w:eastAsia="Calibri" w:hAnsi="Arial" w:cs="Arial"/>
                <w:lang w:eastAsia="en-US"/>
              </w:rPr>
            </w:pPr>
          </w:p>
        </w:tc>
        <w:tc>
          <w:tcPr>
            <w:tcW w:w="2410" w:type="dxa"/>
          </w:tcPr>
          <w:p w14:paraId="406325D8" w14:textId="77777777" w:rsidR="00953810" w:rsidRPr="00CC262E" w:rsidRDefault="00953810" w:rsidP="00953810">
            <w:pPr>
              <w:suppressAutoHyphens w:val="0"/>
              <w:jc w:val="both"/>
              <w:rPr>
                <w:rFonts w:ascii="Arial" w:eastAsia="Calibri" w:hAnsi="Arial" w:cs="Arial"/>
                <w:lang w:eastAsia="en-US"/>
              </w:rPr>
            </w:pPr>
          </w:p>
        </w:tc>
        <w:tc>
          <w:tcPr>
            <w:tcW w:w="4536" w:type="dxa"/>
          </w:tcPr>
          <w:p w14:paraId="36AF9FB8" w14:textId="77777777" w:rsidR="00953810" w:rsidRPr="00CC262E" w:rsidRDefault="00953810" w:rsidP="00953810">
            <w:pPr>
              <w:suppressAutoHyphens w:val="0"/>
              <w:jc w:val="both"/>
              <w:rPr>
                <w:rFonts w:ascii="Arial" w:eastAsia="Calibri" w:hAnsi="Arial" w:cs="Arial"/>
                <w:lang w:eastAsia="en-US"/>
              </w:rPr>
            </w:pPr>
            <w:r w:rsidRPr="00CC262E">
              <w:rPr>
                <w:rFonts w:ascii="Arial" w:eastAsia="Calibri" w:hAnsi="Arial" w:cs="Arial"/>
                <w:lang w:eastAsia="en-US"/>
              </w:rPr>
              <w:t>The active substance is sensitive to light effect. Nevertheless, the packagings are opaque HDPE containers. Moreover, a note on the label recommends storage away from direct sunlight.</w:t>
            </w:r>
          </w:p>
        </w:tc>
        <w:tc>
          <w:tcPr>
            <w:tcW w:w="2410" w:type="dxa"/>
          </w:tcPr>
          <w:p w14:paraId="0A8F1DEE" w14:textId="77777777" w:rsidR="00953810" w:rsidRPr="00515859" w:rsidRDefault="00953810" w:rsidP="00953810">
            <w:pPr>
              <w:suppressAutoHyphens w:val="0"/>
              <w:jc w:val="both"/>
              <w:rPr>
                <w:rFonts w:ascii="Arial" w:eastAsia="Calibri" w:hAnsi="Arial" w:cs="Arial"/>
                <w:lang w:eastAsia="en-US"/>
              </w:rPr>
            </w:pPr>
            <w:r w:rsidRPr="00B22902">
              <w:rPr>
                <w:rFonts w:ascii="Arial" w:eastAsia="Calibri" w:hAnsi="Arial" w:cs="Arial"/>
                <w:lang w:eastAsia="en-US"/>
              </w:rPr>
              <w:t>-</w:t>
            </w:r>
          </w:p>
        </w:tc>
        <w:tc>
          <w:tcPr>
            <w:tcW w:w="1559" w:type="dxa"/>
          </w:tcPr>
          <w:p w14:paraId="2F7BDCE6" w14:textId="77777777" w:rsidR="00953810" w:rsidRPr="00515859" w:rsidRDefault="00953810" w:rsidP="00953810">
            <w:pPr>
              <w:suppressAutoHyphens w:val="0"/>
              <w:jc w:val="both"/>
              <w:rPr>
                <w:rFonts w:ascii="Arial" w:eastAsia="Calibri" w:hAnsi="Arial" w:cs="Arial"/>
                <w:lang w:eastAsia="en-US"/>
              </w:rPr>
            </w:pPr>
          </w:p>
        </w:tc>
      </w:tr>
      <w:tr w:rsidR="00953810" w:rsidRPr="00E72CB9" w14:paraId="71ED88A7" w14:textId="77777777" w:rsidTr="00D015EA">
        <w:tc>
          <w:tcPr>
            <w:tcW w:w="1913" w:type="dxa"/>
          </w:tcPr>
          <w:p w14:paraId="5BD0A1F6"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substance and </w:t>
            </w:r>
            <w:r w:rsidRPr="00CE031F">
              <w:rPr>
                <w:rFonts w:ascii="Arial" w:eastAsia="Calibri" w:hAnsi="Arial" w:cs="Arial"/>
                <w:lang w:eastAsia="de-DE"/>
              </w:rPr>
              <w:t xml:space="preserve">technical characteristics of the biocidal product – </w:t>
            </w:r>
            <w:r w:rsidRPr="009F2E41">
              <w:rPr>
                <w:rFonts w:ascii="Arial" w:eastAsia="Calibri" w:hAnsi="Arial" w:cs="Arial"/>
                <w:b/>
                <w:lang w:eastAsia="de-DE"/>
              </w:rPr>
              <w:t>temperature and humidity</w:t>
            </w:r>
          </w:p>
        </w:tc>
        <w:tc>
          <w:tcPr>
            <w:tcW w:w="1134" w:type="dxa"/>
          </w:tcPr>
          <w:p w14:paraId="6DE2431D"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C35AD31" w14:textId="77777777" w:rsidR="00953810" w:rsidRPr="00CC262E" w:rsidRDefault="00953810" w:rsidP="00953810">
            <w:pPr>
              <w:suppressAutoHyphens w:val="0"/>
              <w:jc w:val="both"/>
              <w:rPr>
                <w:rFonts w:ascii="Arial" w:eastAsia="Calibri" w:hAnsi="Arial" w:cs="Arial"/>
                <w:lang w:eastAsia="de-DE"/>
              </w:rPr>
            </w:pPr>
          </w:p>
        </w:tc>
        <w:tc>
          <w:tcPr>
            <w:tcW w:w="4536" w:type="dxa"/>
          </w:tcPr>
          <w:p w14:paraId="5241FBCE" w14:textId="77777777" w:rsidR="00953810" w:rsidRPr="00B22902" w:rsidRDefault="00953810" w:rsidP="00953810">
            <w:pPr>
              <w:suppressAutoHyphens w:val="0"/>
              <w:jc w:val="both"/>
              <w:rPr>
                <w:rFonts w:ascii="Arial" w:eastAsia="Calibri" w:hAnsi="Arial" w:cs="Arial"/>
                <w:lang w:eastAsia="de-DE"/>
              </w:rPr>
            </w:pPr>
            <w:r w:rsidRPr="00CC262E">
              <w:rPr>
                <w:rFonts w:ascii="Arial" w:eastAsia="Calibri" w:hAnsi="Arial" w:cs="Arial"/>
                <w:lang w:eastAsia="en-US"/>
              </w:rPr>
              <w:t>Not required</w:t>
            </w:r>
          </w:p>
        </w:tc>
        <w:tc>
          <w:tcPr>
            <w:tcW w:w="2410" w:type="dxa"/>
          </w:tcPr>
          <w:p w14:paraId="4865E0DB"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t>-</w:t>
            </w:r>
          </w:p>
        </w:tc>
        <w:tc>
          <w:tcPr>
            <w:tcW w:w="1559" w:type="dxa"/>
          </w:tcPr>
          <w:p w14:paraId="0770154B" w14:textId="77777777" w:rsidR="00953810" w:rsidRPr="00515859" w:rsidRDefault="00953810" w:rsidP="00953810">
            <w:pPr>
              <w:suppressAutoHyphens w:val="0"/>
              <w:jc w:val="both"/>
              <w:rPr>
                <w:rFonts w:ascii="Arial" w:eastAsia="Calibri" w:hAnsi="Arial" w:cs="Arial"/>
                <w:lang w:eastAsia="de-DE"/>
              </w:rPr>
            </w:pPr>
          </w:p>
        </w:tc>
      </w:tr>
      <w:tr w:rsidR="00953810" w:rsidRPr="00E72CB9" w14:paraId="4DE87F89" w14:textId="77777777" w:rsidTr="00D015EA">
        <w:tc>
          <w:tcPr>
            <w:tcW w:w="1913" w:type="dxa"/>
          </w:tcPr>
          <w:p w14:paraId="40A06787"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w:t>
            </w:r>
            <w:r w:rsidRPr="00E72CB9">
              <w:rPr>
                <w:rFonts w:ascii="Arial" w:eastAsia="Calibri" w:hAnsi="Arial" w:cs="Arial"/>
                <w:lang w:eastAsia="de-DE"/>
              </w:rPr>
              <w:lastRenderedPageBreak/>
              <w:t xml:space="preserve">substance and technical characteristics of the biocidal product - </w:t>
            </w:r>
            <w:r w:rsidRPr="00CE031F">
              <w:rPr>
                <w:rFonts w:ascii="Arial" w:eastAsia="Calibri" w:hAnsi="Arial" w:cs="Arial"/>
                <w:b/>
                <w:lang w:eastAsia="de-DE"/>
              </w:rPr>
              <w:t>reactivity towards container material</w:t>
            </w:r>
          </w:p>
        </w:tc>
        <w:tc>
          <w:tcPr>
            <w:tcW w:w="1134" w:type="dxa"/>
          </w:tcPr>
          <w:p w14:paraId="64B07F6E"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6215938C"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0CA53F9" w14:textId="77777777" w:rsidR="00953810" w:rsidRPr="00515859" w:rsidRDefault="00953810" w:rsidP="00953810">
            <w:pPr>
              <w:suppressAutoHyphens w:val="0"/>
              <w:jc w:val="both"/>
              <w:rPr>
                <w:rFonts w:ascii="Arial" w:eastAsia="Calibri" w:hAnsi="Arial" w:cs="Arial"/>
                <w:lang w:eastAsia="de-DE"/>
              </w:rPr>
            </w:pPr>
            <w:r w:rsidRPr="00CC262E">
              <w:rPr>
                <w:rFonts w:ascii="Arial" w:eastAsia="Calibri" w:hAnsi="Arial" w:cs="Arial"/>
                <w:lang w:eastAsia="en-US"/>
              </w:rPr>
              <w:t>See ”</w:t>
            </w:r>
            <w:r w:rsidRPr="00CC262E">
              <w:rPr>
                <w:rFonts w:ascii="Arial" w:eastAsia="Calibri" w:hAnsi="Arial" w:cs="Arial"/>
                <w:lang w:eastAsia="de-DE"/>
              </w:rPr>
              <w:t xml:space="preserve">Storage stability test – </w:t>
            </w:r>
            <w:r w:rsidRPr="00B22902">
              <w:rPr>
                <w:rFonts w:ascii="Arial" w:eastAsia="Calibri" w:hAnsi="Arial" w:cs="Arial"/>
                <w:b/>
                <w:lang w:eastAsia="de-DE"/>
              </w:rPr>
              <w:t>long term storage at ambient temperature”</w:t>
            </w:r>
          </w:p>
        </w:tc>
        <w:tc>
          <w:tcPr>
            <w:tcW w:w="2410" w:type="dxa"/>
          </w:tcPr>
          <w:p w14:paraId="1D0469CD"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t>-</w:t>
            </w:r>
          </w:p>
        </w:tc>
        <w:tc>
          <w:tcPr>
            <w:tcW w:w="1559" w:type="dxa"/>
          </w:tcPr>
          <w:p w14:paraId="4D5B9824" w14:textId="77777777" w:rsidR="00953810" w:rsidRPr="000074CF" w:rsidRDefault="00953810" w:rsidP="00953810">
            <w:pPr>
              <w:suppressAutoHyphens w:val="0"/>
              <w:jc w:val="both"/>
              <w:rPr>
                <w:rFonts w:ascii="Arial" w:eastAsia="Calibri" w:hAnsi="Arial" w:cs="Arial"/>
                <w:lang w:eastAsia="de-DE"/>
              </w:rPr>
            </w:pPr>
          </w:p>
        </w:tc>
      </w:tr>
      <w:tr w:rsidR="00953810" w:rsidRPr="00E72CB9" w14:paraId="3CD1DBEF" w14:textId="77777777" w:rsidTr="00D015EA">
        <w:tc>
          <w:tcPr>
            <w:tcW w:w="1913" w:type="dxa"/>
          </w:tcPr>
          <w:p w14:paraId="6B71782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Wettability</w:t>
            </w:r>
          </w:p>
        </w:tc>
        <w:tc>
          <w:tcPr>
            <w:tcW w:w="1134" w:type="dxa"/>
          </w:tcPr>
          <w:p w14:paraId="7B1BFBC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B982D8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1816B11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9938EC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CD830B7"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3947B0" w14:textId="77777777" w:rsidTr="00D015EA">
        <w:tc>
          <w:tcPr>
            <w:tcW w:w="1913" w:type="dxa"/>
          </w:tcPr>
          <w:p w14:paraId="59EF389D"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Suspensibility, spontaneity and dispersion stability</w:t>
            </w:r>
          </w:p>
        </w:tc>
        <w:tc>
          <w:tcPr>
            <w:tcW w:w="1134" w:type="dxa"/>
          </w:tcPr>
          <w:p w14:paraId="495BC23D"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0378AE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DD7C91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A4A0152"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42186B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96D431D" w14:textId="77777777" w:rsidTr="00D015EA">
        <w:tc>
          <w:tcPr>
            <w:tcW w:w="1913" w:type="dxa"/>
          </w:tcPr>
          <w:p w14:paraId="017FE9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 sieve analysis and dry sieve test</w:t>
            </w:r>
          </w:p>
        </w:tc>
        <w:tc>
          <w:tcPr>
            <w:tcW w:w="1134" w:type="dxa"/>
          </w:tcPr>
          <w:p w14:paraId="232AE72C"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3FF33E08"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19F7CFA"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0E8A70AB"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0110EA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6D67A30" w14:textId="77777777" w:rsidTr="00D015EA">
        <w:tc>
          <w:tcPr>
            <w:tcW w:w="1913" w:type="dxa"/>
          </w:tcPr>
          <w:p w14:paraId="4FB48CF8"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Emulsifiability, re-emulsifiability and emul</w:t>
            </w:r>
            <w:r w:rsidRPr="00CE031F">
              <w:rPr>
                <w:rFonts w:ascii="Arial" w:eastAsia="Calibri" w:hAnsi="Arial" w:cs="Arial"/>
                <w:lang w:eastAsia="de-DE"/>
              </w:rPr>
              <w:t>sion stability</w:t>
            </w:r>
          </w:p>
        </w:tc>
        <w:tc>
          <w:tcPr>
            <w:tcW w:w="1134" w:type="dxa"/>
          </w:tcPr>
          <w:p w14:paraId="5C90F356"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FD4240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4875F43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02677C8"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ECE2E64"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898D464" w14:textId="77777777" w:rsidTr="00D015EA">
        <w:tc>
          <w:tcPr>
            <w:tcW w:w="1913" w:type="dxa"/>
          </w:tcPr>
          <w:p w14:paraId="3D1A3E5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Disintegration time</w:t>
            </w:r>
          </w:p>
        </w:tc>
        <w:tc>
          <w:tcPr>
            <w:tcW w:w="1134" w:type="dxa"/>
          </w:tcPr>
          <w:p w14:paraId="32D613E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59C55FC6"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3F8224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146934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B8C835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DC18E1" w14:textId="77777777" w:rsidTr="00D015EA">
        <w:tc>
          <w:tcPr>
            <w:tcW w:w="1913" w:type="dxa"/>
          </w:tcPr>
          <w:p w14:paraId="6A18C3F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Particle size distribution, content of dust/fines, attrition, friability</w:t>
            </w:r>
          </w:p>
        </w:tc>
        <w:tc>
          <w:tcPr>
            <w:tcW w:w="1134" w:type="dxa"/>
          </w:tcPr>
          <w:p w14:paraId="53239B93"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1814280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84F5A6C"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4CB39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4922681"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25032F00" w14:textId="77777777" w:rsidTr="00D015EA">
        <w:tc>
          <w:tcPr>
            <w:tcW w:w="1913" w:type="dxa"/>
          </w:tcPr>
          <w:p w14:paraId="67B326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Persistent foaming</w:t>
            </w:r>
          </w:p>
        </w:tc>
        <w:tc>
          <w:tcPr>
            <w:tcW w:w="1134" w:type="dxa"/>
          </w:tcPr>
          <w:p w14:paraId="5ED66117"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6157975B"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8565C64"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24235C78" w14:textId="77777777" w:rsidR="00953810" w:rsidRPr="009F2E41" w:rsidRDefault="00953810" w:rsidP="00953810">
            <w:pPr>
              <w:suppressAutoHyphens w:val="0"/>
              <w:jc w:val="both"/>
              <w:rPr>
                <w:rFonts w:ascii="Arial" w:eastAsia="Calibri" w:hAnsi="Arial" w:cs="Arial"/>
                <w:bCs/>
                <w:iCs/>
                <w:strike/>
                <w:lang w:val="en-US" w:eastAsia="sv-SE"/>
              </w:rPr>
            </w:pPr>
          </w:p>
        </w:tc>
        <w:tc>
          <w:tcPr>
            <w:tcW w:w="1559" w:type="dxa"/>
          </w:tcPr>
          <w:p w14:paraId="7B9F300C" w14:textId="77777777" w:rsidR="00953810" w:rsidRPr="00CC262E" w:rsidRDefault="00953810" w:rsidP="00953810">
            <w:pPr>
              <w:suppressAutoHyphens w:val="0"/>
              <w:jc w:val="both"/>
              <w:rPr>
                <w:rFonts w:ascii="Arial" w:eastAsia="Calibri" w:hAnsi="Arial" w:cs="Arial"/>
                <w:strike/>
                <w:lang w:eastAsia="de-DE"/>
              </w:rPr>
            </w:pPr>
          </w:p>
        </w:tc>
      </w:tr>
      <w:tr w:rsidR="00953810" w:rsidRPr="00E72CB9" w14:paraId="1EF8D273" w14:textId="77777777" w:rsidTr="00D015EA">
        <w:tc>
          <w:tcPr>
            <w:tcW w:w="1913" w:type="dxa"/>
          </w:tcPr>
          <w:p w14:paraId="062EE98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Flowability/Pourability/Dustability</w:t>
            </w:r>
          </w:p>
        </w:tc>
        <w:tc>
          <w:tcPr>
            <w:tcW w:w="1134" w:type="dxa"/>
          </w:tcPr>
          <w:p w14:paraId="50C24B78"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48D6097E"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6370AE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18A926FE"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2C499C2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17A3414" w14:textId="77777777" w:rsidTr="00D015EA">
        <w:tc>
          <w:tcPr>
            <w:tcW w:w="1913" w:type="dxa"/>
          </w:tcPr>
          <w:p w14:paraId="4AAE3B6D"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Bur</w:t>
            </w:r>
            <w:r w:rsidRPr="00CE031F">
              <w:rPr>
                <w:rFonts w:ascii="Arial" w:eastAsia="Calibri" w:hAnsi="Arial" w:cs="Arial"/>
                <w:lang w:eastAsia="de-DE"/>
              </w:rPr>
              <w:t>ning rate — smoke generators</w:t>
            </w:r>
          </w:p>
        </w:tc>
        <w:tc>
          <w:tcPr>
            <w:tcW w:w="1134" w:type="dxa"/>
          </w:tcPr>
          <w:p w14:paraId="192AA08A"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35D7CBE"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048737C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52729977"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11764678"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CDA34CF" w14:textId="77777777" w:rsidTr="00D015EA">
        <w:tc>
          <w:tcPr>
            <w:tcW w:w="1913" w:type="dxa"/>
          </w:tcPr>
          <w:p w14:paraId="482C858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Burning completeness — smoke generators</w:t>
            </w:r>
          </w:p>
        </w:tc>
        <w:tc>
          <w:tcPr>
            <w:tcW w:w="1134" w:type="dxa"/>
          </w:tcPr>
          <w:p w14:paraId="6F0AA670"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06A016AB"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6925AE3"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B59C37"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0D36DD7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280276C" w14:textId="77777777" w:rsidTr="00D015EA">
        <w:tc>
          <w:tcPr>
            <w:tcW w:w="1913" w:type="dxa"/>
          </w:tcPr>
          <w:p w14:paraId="2A28AD3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Composition of smoke — smoke generators</w:t>
            </w:r>
          </w:p>
        </w:tc>
        <w:tc>
          <w:tcPr>
            <w:tcW w:w="1134" w:type="dxa"/>
          </w:tcPr>
          <w:p w14:paraId="758AADE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43FB38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AD7AFF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F857F3A"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F6EA36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5BF9093" w14:textId="77777777" w:rsidTr="00D015EA">
        <w:tc>
          <w:tcPr>
            <w:tcW w:w="1913" w:type="dxa"/>
          </w:tcPr>
          <w:p w14:paraId="19753546"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Spraying pattern — aerosols</w:t>
            </w:r>
          </w:p>
        </w:tc>
        <w:tc>
          <w:tcPr>
            <w:tcW w:w="1134" w:type="dxa"/>
          </w:tcPr>
          <w:p w14:paraId="40898C8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E0150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6A941B37"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4EE4ED1D"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F694D19"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9DB468B" w14:textId="77777777" w:rsidTr="00D015EA">
        <w:tc>
          <w:tcPr>
            <w:tcW w:w="1913" w:type="dxa"/>
          </w:tcPr>
          <w:p w14:paraId="611A1EB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Physical compatibility</w:t>
            </w:r>
          </w:p>
        </w:tc>
        <w:tc>
          <w:tcPr>
            <w:tcW w:w="1134" w:type="dxa"/>
          </w:tcPr>
          <w:p w14:paraId="4219E924"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11D18F"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1A13FBB"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2216A84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A416562"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9688E93" w14:textId="77777777" w:rsidTr="00D015EA">
        <w:tc>
          <w:tcPr>
            <w:tcW w:w="1913" w:type="dxa"/>
          </w:tcPr>
          <w:p w14:paraId="0C2E0DE1"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lastRenderedPageBreak/>
              <w:t>Chemic</w:t>
            </w:r>
            <w:r w:rsidRPr="00CE031F">
              <w:rPr>
                <w:rFonts w:ascii="Arial" w:eastAsia="Calibri" w:hAnsi="Arial" w:cs="Arial"/>
                <w:lang w:eastAsia="de-DE"/>
              </w:rPr>
              <w:t>al compatibility</w:t>
            </w:r>
          </w:p>
        </w:tc>
        <w:tc>
          <w:tcPr>
            <w:tcW w:w="1134" w:type="dxa"/>
          </w:tcPr>
          <w:p w14:paraId="5DD719DF"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2008758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F908224"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5DDACB1"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436E7D5"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1EBBAF79" w14:textId="77777777" w:rsidTr="00D015EA">
        <w:tc>
          <w:tcPr>
            <w:tcW w:w="1913" w:type="dxa"/>
          </w:tcPr>
          <w:p w14:paraId="4B32801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Degree of dissolution and dilution stability</w:t>
            </w:r>
          </w:p>
        </w:tc>
        <w:tc>
          <w:tcPr>
            <w:tcW w:w="1134" w:type="dxa"/>
          </w:tcPr>
          <w:p w14:paraId="6B6887EF"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2433C1A7"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098F7CF"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3767BFBA" w14:textId="77777777" w:rsidR="00953810" w:rsidRPr="009F2E41" w:rsidRDefault="00953810" w:rsidP="00953810">
            <w:pPr>
              <w:suppressAutoHyphens w:val="0"/>
              <w:jc w:val="both"/>
              <w:rPr>
                <w:rFonts w:ascii="Arial" w:eastAsia="Calibri" w:hAnsi="Arial" w:cs="Arial"/>
                <w:strike/>
                <w:lang w:eastAsia="de-DE"/>
              </w:rPr>
            </w:pPr>
          </w:p>
        </w:tc>
        <w:tc>
          <w:tcPr>
            <w:tcW w:w="1559" w:type="dxa"/>
          </w:tcPr>
          <w:p w14:paraId="22332268" w14:textId="77777777" w:rsidR="00953810" w:rsidRPr="00CC262E" w:rsidRDefault="00953810" w:rsidP="00953810">
            <w:pPr>
              <w:suppressAutoHyphens w:val="0"/>
              <w:jc w:val="both"/>
              <w:rPr>
                <w:rFonts w:ascii="Arial" w:eastAsia="Calibri" w:hAnsi="Arial" w:cs="Arial"/>
                <w:strike/>
                <w:lang w:eastAsia="de-DE"/>
              </w:rPr>
            </w:pPr>
          </w:p>
        </w:tc>
      </w:tr>
      <w:tr w:rsidR="00953810" w:rsidRPr="00217EBA" w14:paraId="3EFF5088" w14:textId="77777777" w:rsidTr="00D015EA">
        <w:tc>
          <w:tcPr>
            <w:tcW w:w="1913" w:type="dxa"/>
          </w:tcPr>
          <w:p w14:paraId="2147779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Surface tension</w:t>
            </w:r>
          </w:p>
        </w:tc>
        <w:tc>
          <w:tcPr>
            <w:tcW w:w="1134" w:type="dxa"/>
          </w:tcPr>
          <w:p w14:paraId="4DC2E1DF"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115</w:t>
            </w:r>
          </w:p>
        </w:tc>
        <w:tc>
          <w:tcPr>
            <w:tcW w:w="2410" w:type="dxa"/>
          </w:tcPr>
          <w:p w14:paraId="48600CF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7DD46BB" w14:textId="77777777" w:rsidR="00953810" w:rsidRPr="009F2E41"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EEF2ADA"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84BF2DE" w14:textId="77777777" w:rsidR="00953810" w:rsidRPr="00CC262E"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44B10A49"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ALILAVT-2015-11-09-VL </w:t>
            </w:r>
          </w:p>
          <w:p w14:paraId="56E471FA"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14F56D66"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267292E9"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147AB89C" w14:textId="77777777" w:rsidR="00953810" w:rsidRPr="000074CF" w:rsidRDefault="00953810" w:rsidP="00953810">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4308E27B"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46E5702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6B0CA8D0" w14:textId="77777777" w:rsidR="00953810" w:rsidRPr="002D4DC5" w:rsidRDefault="00953810" w:rsidP="00953810">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1898"/>
              <w:gridCol w:w="2341"/>
            </w:tblGrid>
            <w:tr w:rsidR="00953810" w:rsidRPr="00E72CB9" w14:paraId="2659A520" w14:textId="77777777" w:rsidTr="00847D7A">
              <w:trPr>
                <w:jc w:val="center"/>
              </w:trPr>
              <w:tc>
                <w:tcPr>
                  <w:tcW w:w="1898" w:type="dxa"/>
                  <w:vAlign w:val="center"/>
                </w:tcPr>
                <w:p w14:paraId="5FB51E2F" w14:textId="77777777" w:rsidR="00953810" w:rsidRPr="002D4DC5" w:rsidRDefault="00953810" w:rsidP="00953810">
                  <w:pPr>
                    <w:suppressAutoHyphens w:val="0"/>
                    <w:jc w:val="both"/>
                    <w:rPr>
                      <w:rFonts w:ascii="Arial" w:hAnsi="Arial" w:cs="Arial"/>
                      <w:sz w:val="20"/>
                      <w:szCs w:val="20"/>
                      <w:lang w:eastAsia="de-DE"/>
                    </w:rPr>
                  </w:pPr>
                </w:p>
              </w:tc>
              <w:tc>
                <w:tcPr>
                  <w:tcW w:w="2341" w:type="dxa"/>
                  <w:vAlign w:val="center"/>
                </w:tcPr>
                <w:p w14:paraId="4253DD32" w14:textId="47879BDC" w:rsidR="00953810" w:rsidRPr="008B001A" w:rsidRDefault="00953810" w:rsidP="00953810">
                  <w:pPr>
                    <w:suppressAutoHyphens w:val="0"/>
                    <w:jc w:val="both"/>
                    <w:rPr>
                      <w:rFonts w:ascii="Arial" w:hAnsi="Arial" w:cs="Arial"/>
                      <w:sz w:val="20"/>
                      <w:szCs w:val="20"/>
                      <w:lang w:eastAsia="de-DE"/>
                    </w:rPr>
                  </w:pPr>
                  <w:r w:rsidRPr="008B001A">
                    <w:rPr>
                      <w:rFonts w:ascii="Arial" w:hAnsi="Arial" w:cs="Arial"/>
                      <w:sz w:val="20"/>
                      <w:szCs w:val="20"/>
                      <w:lang w:eastAsia="de-DE"/>
                    </w:rPr>
                    <w:t xml:space="preserve">Surface tension </w:t>
                  </w:r>
                  <w:r w:rsidR="00B529AB">
                    <w:rPr>
                      <w:rFonts w:ascii="Arial" w:hAnsi="Arial" w:cs="Arial"/>
                      <w:sz w:val="20"/>
                      <w:szCs w:val="20"/>
                      <w:lang w:eastAsia="de-DE"/>
                    </w:rPr>
                    <w:t xml:space="preserve">of neat products </w:t>
                  </w:r>
                  <w:r w:rsidRPr="008B001A">
                    <w:rPr>
                      <w:rFonts w:ascii="Arial" w:hAnsi="Arial" w:cs="Arial"/>
                      <w:sz w:val="20"/>
                      <w:szCs w:val="20"/>
                      <w:lang w:eastAsia="de-DE"/>
                    </w:rPr>
                    <w:t>(mN/m)</w:t>
                  </w:r>
                </w:p>
              </w:tc>
            </w:tr>
            <w:tr w:rsidR="00953810" w:rsidRPr="00E72CB9" w14:paraId="10EE63C6" w14:textId="77777777" w:rsidTr="00847D7A">
              <w:trPr>
                <w:jc w:val="center"/>
              </w:trPr>
              <w:tc>
                <w:tcPr>
                  <w:tcW w:w="1898" w:type="dxa"/>
                  <w:vAlign w:val="center"/>
                </w:tcPr>
                <w:p w14:paraId="58208DEC"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341" w:type="dxa"/>
                  <w:vAlign w:val="center"/>
                </w:tcPr>
                <w:p w14:paraId="73F173A5"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37.0</w:t>
                  </w:r>
                </w:p>
              </w:tc>
            </w:tr>
            <w:tr w:rsidR="00953810" w:rsidRPr="00E72CB9" w14:paraId="0EA543BB" w14:textId="77777777" w:rsidTr="00847D7A">
              <w:trPr>
                <w:jc w:val="center"/>
              </w:trPr>
              <w:tc>
                <w:tcPr>
                  <w:tcW w:w="1898" w:type="dxa"/>
                  <w:vAlign w:val="center"/>
                </w:tcPr>
                <w:p w14:paraId="24766CE3"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341" w:type="dxa"/>
                  <w:vAlign w:val="center"/>
                </w:tcPr>
                <w:p w14:paraId="6E3BFEA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32.7</w:t>
                  </w:r>
                </w:p>
              </w:tc>
            </w:tr>
            <w:tr w:rsidR="00953810" w:rsidRPr="00E72CB9" w14:paraId="6F2B251B" w14:textId="77777777" w:rsidTr="00847D7A">
              <w:trPr>
                <w:jc w:val="center"/>
              </w:trPr>
              <w:tc>
                <w:tcPr>
                  <w:tcW w:w="1898" w:type="dxa"/>
                  <w:vAlign w:val="center"/>
                </w:tcPr>
                <w:p w14:paraId="7524288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341" w:type="dxa"/>
                  <w:vAlign w:val="center"/>
                </w:tcPr>
                <w:p w14:paraId="0733F42D"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31.4</w:t>
                  </w:r>
                </w:p>
              </w:tc>
            </w:tr>
            <w:tr w:rsidR="00953810" w:rsidRPr="00E72CB9" w14:paraId="2CD029D4" w14:textId="77777777" w:rsidTr="00847D7A">
              <w:trPr>
                <w:jc w:val="center"/>
              </w:trPr>
              <w:tc>
                <w:tcPr>
                  <w:tcW w:w="1898" w:type="dxa"/>
                  <w:vAlign w:val="center"/>
                </w:tcPr>
                <w:p w14:paraId="653B76F1"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341" w:type="dxa"/>
                  <w:vAlign w:val="center"/>
                </w:tcPr>
                <w:p w14:paraId="354ED86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36.8</w:t>
                  </w:r>
                </w:p>
              </w:tc>
            </w:tr>
            <w:tr w:rsidR="00953810" w:rsidRPr="00E72CB9" w14:paraId="252D681A" w14:textId="77777777" w:rsidTr="00847D7A">
              <w:trPr>
                <w:jc w:val="center"/>
              </w:trPr>
              <w:tc>
                <w:tcPr>
                  <w:tcW w:w="1898" w:type="dxa"/>
                  <w:vAlign w:val="center"/>
                </w:tcPr>
                <w:p w14:paraId="48E17804"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341" w:type="dxa"/>
                  <w:vAlign w:val="center"/>
                </w:tcPr>
                <w:p w14:paraId="0CC60EAB"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36.7</w:t>
                  </w:r>
                </w:p>
              </w:tc>
            </w:tr>
          </w:tbl>
          <w:p w14:paraId="59FF66D7"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36192531"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7DB48F88"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All products are surface active</w:t>
            </w:r>
          </w:p>
        </w:tc>
        <w:tc>
          <w:tcPr>
            <w:tcW w:w="1559" w:type="dxa"/>
          </w:tcPr>
          <w:p w14:paraId="12F3403B" w14:textId="77777777" w:rsidR="00953810" w:rsidRPr="009F2E41" w:rsidRDefault="00953810" w:rsidP="00953810">
            <w:pPr>
              <w:suppressAutoHyphens w:val="0"/>
              <w:jc w:val="both"/>
              <w:rPr>
                <w:rFonts w:ascii="Arial" w:eastAsia="Calibri" w:hAnsi="Arial" w:cs="Arial"/>
                <w:lang w:val="de-DE" w:eastAsia="de-DE"/>
              </w:rPr>
            </w:pPr>
            <w:r w:rsidRPr="009F2E41">
              <w:rPr>
                <w:rFonts w:ascii="Arial" w:eastAsia="Calibri" w:hAnsi="Arial" w:cs="Arial"/>
                <w:lang w:val="de-DE" w:eastAsia="de-DE"/>
              </w:rPr>
              <w:t>SERVAJEAN</w:t>
            </w:r>
            <w:r w:rsidRPr="009F2E41">
              <w:rPr>
                <w:rFonts w:ascii="Arial" w:eastAsia="Calibri" w:hAnsi="Arial" w:cs="Arial"/>
                <w:lang w:val="sv-SE" w:eastAsia="sv-SE"/>
              </w:rPr>
              <w:t xml:space="preserve"> E., </w:t>
            </w:r>
            <w:r w:rsidRPr="009F2E41">
              <w:rPr>
                <w:rFonts w:ascii="Arial" w:eastAsia="Calibri" w:hAnsi="Arial" w:cs="Arial"/>
                <w:lang w:val="de-DE" w:eastAsia="de-DE"/>
              </w:rPr>
              <w:t>2015</w:t>
            </w:r>
          </w:p>
          <w:p w14:paraId="18F3D999"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de-DE" w:eastAsia="de-DE"/>
              </w:rPr>
              <w:t>Report No</w:t>
            </w:r>
            <w:r w:rsidRPr="00CC262E">
              <w:rPr>
                <w:rFonts w:ascii="Arial" w:eastAsia="Calibri" w:hAnsi="Arial" w:cs="Arial"/>
                <w:lang w:val="sv-SE" w:eastAsia="sv-SE"/>
              </w:rPr>
              <w:t xml:space="preserve"> :</w:t>
            </w:r>
          </w:p>
          <w:p w14:paraId="5DEF84F8" w14:textId="77777777" w:rsidR="00953810" w:rsidRPr="00B22902" w:rsidRDefault="00953810" w:rsidP="00953810">
            <w:pPr>
              <w:suppressAutoHyphens w:val="0"/>
              <w:jc w:val="both"/>
              <w:rPr>
                <w:rFonts w:ascii="Arial" w:eastAsia="Calibri" w:hAnsi="Arial" w:cs="Arial"/>
                <w:strike/>
                <w:lang w:val="de-DE" w:eastAsia="de-DE"/>
              </w:rPr>
            </w:pPr>
            <w:r w:rsidRPr="00B22902">
              <w:rPr>
                <w:rFonts w:ascii="Arial" w:eastAsia="Calibri" w:hAnsi="Arial" w:cs="Arial"/>
                <w:strike/>
                <w:lang w:val="de-DE" w:eastAsia="de-DE"/>
              </w:rPr>
              <w:t>14-99-036-ES</w:t>
            </w:r>
          </w:p>
          <w:p w14:paraId="48CCF563"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15-99-091-ES</w:t>
            </w:r>
          </w:p>
          <w:p w14:paraId="79EEA1E4"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14-99-037-ES</w:t>
            </w:r>
          </w:p>
          <w:p w14:paraId="52C59A3E"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01BB2474" w14:textId="77777777" w:rsidR="00953810" w:rsidRPr="000074CF" w:rsidRDefault="00953810" w:rsidP="00953810">
            <w:pPr>
              <w:suppressAutoHyphens w:val="0"/>
              <w:jc w:val="both"/>
              <w:rPr>
                <w:rFonts w:ascii="Arial" w:eastAsia="Calibri" w:hAnsi="Arial" w:cs="Arial"/>
                <w:strike/>
                <w:lang w:val="fr-FR" w:eastAsia="de-DE"/>
              </w:rPr>
            </w:pPr>
            <w:r w:rsidRPr="000074CF">
              <w:rPr>
                <w:rFonts w:ascii="Arial" w:eastAsia="Calibri" w:hAnsi="Arial" w:cs="Arial"/>
                <w:strike/>
                <w:lang w:val="fr-FR" w:eastAsia="de-DE"/>
              </w:rPr>
              <w:t>14-99-040-ES</w:t>
            </w:r>
          </w:p>
          <w:p w14:paraId="03722726"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15-99-092-ES</w:t>
            </w:r>
          </w:p>
          <w:p w14:paraId="4D548857"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953810" w:rsidRPr="00217EBA" w14:paraId="609F85C6" w14:textId="77777777" w:rsidTr="00D015EA">
        <w:tc>
          <w:tcPr>
            <w:tcW w:w="1913" w:type="dxa"/>
          </w:tcPr>
          <w:p w14:paraId="63C14147"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Viscosity</w:t>
            </w:r>
          </w:p>
        </w:tc>
        <w:tc>
          <w:tcPr>
            <w:tcW w:w="1134" w:type="dxa"/>
          </w:tcPr>
          <w:p w14:paraId="07F232C3"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114</w:t>
            </w:r>
          </w:p>
        </w:tc>
        <w:tc>
          <w:tcPr>
            <w:tcW w:w="2410" w:type="dxa"/>
          </w:tcPr>
          <w:p w14:paraId="719220E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0E0440DE"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b/>
                <w:bCs/>
                <w:i/>
                <w:iCs/>
                <w:color w:val="000000"/>
                <w:lang w:val="en-US" w:eastAsia="fr-FR"/>
              </w:rPr>
              <w:t xml:space="preserve">FIMIN-2015-02-09-VL </w:t>
            </w:r>
          </w:p>
          <w:p w14:paraId="54393221"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144FFA5" w14:textId="77777777" w:rsidR="00953810" w:rsidRPr="009F2E41"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3F1026BF" w14:textId="77777777" w:rsidR="00953810" w:rsidRPr="00CC262E"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9AB4400"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3 AL </w:t>
            </w:r>
          </w:p>
          <w:p w14:paraId="6A5CB34D"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ALILAPT-2015-02-10-VL </w:t>
            </w:r>
          </w:p>
          <w:p w14:paraId="0157821E"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4 AL </w:t>
            </w:r>
          </w:p>
          <w:p w14:paraId="15277704"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ALIEAPT-2015-02-11-VL </w:t>
            </w:r>
          </w:p>
          <w:p w14:paraId="260D9E30"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737A4C3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35CB126B"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2119"/>
              <w:gridCol w:w="2120"/>
            </w:tblGrid>
            <w:tr w:rsidR="00953810" w:rsidRPr="00E72CB9" w14:paraId="08B18BA5" w14:textId="77777777" w:rsidTr="000042DA">
              <w:trPr>
                <w:jc w:val="center"/>
              </w:trPr>
              <w:tc>
                <w:tcPr>
                  <w:tcW w:w="2119" w:type="dxa"/>
                  <w:vAlign w:val="center"/>
                </w:tcPr>
                <w:p w14:paraId="4A8E5DB9" w14:textId="77777777" w:rsidR="00953810" w:rsidRPr="000074CF" w:rsidRDefault="00953810" w:rsidP="00953810">
                  <w:pPr>
                    <w:suppressAutoHyphens w:val="0"/>
                    <w:jc w:val="both"/>
                    <w:rPr>
                      <w:rFonts w:ascii="Arial" w:hAnsi="Arial" w:cs="Arial"/>
                      <w:sz w:val="20"/>
                      <w:szCs w:val="20"/>
                      <w:lang w:eastAsia="de-DE"/>
                    </w:rPr>
                  </w:pPr>
                </w:p>
              </w:tc>
              <w:tc>
                <w:tcPr>
                  <w:tcW w:w="2120" w:type="dxa"/>
                  <w:vAlign w:val="center"/>
                </w:tcPr>
                <w:p w14:paraId="52AE6DA7" w14:textId="6352C5DA" w:rsidR="00953810" w:rsidRPr="002D4DC5" w:rsidRDefault="00953810" w:rsidP="00953810">
                  <w:pPr>
                    <w:suppressAutoHyphens w:val="0"/>
                    <w:jc w:val="both"/>
                    <w:rPr>
                      <w:rFonts w:ascii="Arial" w:hAnsi="Arial" w:cs="Arial"/>
                      <w:sz w:val="20"/>
                      <w:szCs w:val="20"/>
                      <w:lang w:eastAsia="de-DE"/>
                    </w:rPr>
                  </w:pPr>
                  <w:r w:rsidRPr="002D4DC5">
                    <w:rPr>
                      <w:rFonts w:ascii="Arial" w:hAnsi="Arial" w:cs="Arial"/>
                      <w:sz w:val="20"/>
                      <w:szCs w:val="20"/>
                      <w:lang w:eastAsia="de-DE"/>
                    </w:rPr>
                    <w:t>Kinematic Viscosity</w:t>
                  </w:r>
                  <w:r w:rsidR="00B529AB">
                    <w:rPr>
                      <w:rFonts w:ascii="Arial" w:hAnsi="Arial" w:cs="Arial"/>
                      <w:sz w:val="20"/>
                      <w:szCs w:val="20"/>
                      <w:lang w:eastAsia="de-DE"/>
                    </w:rPr>
                    <w:t xml:space="preserve"> at 20°C</w:t>
                  </w:r>
                  <w:r w:rsidRPr="002D4DC5">
                    <w:rPr>
                      <w:rFonts w:ascii="Arial" w:hAnsi="Arial" w:cs="Arial"/>
                      <w:sz w:val="20"/>
                      <w:szCs w:val="20"/>
                      <w:lang w:eastAsia="de-DE"/>
                    </w:rPr>
                    <w:t xml:space="preserve"> (mm²/s)</w:t>
                  </w:r>
                </w:p>
              </w:tc>
            </w:tr>
            <w:tr w:rsidR="00953810" w:rsidRPr="00E72CB9" w14:paraId="04DBFC36" w14:textId="77777777" w:rsidTr="000042DA">
              <w:trPr>
                <w:jc w:val="center"/>
              </w:trPr>
              <w:tc>
                <w:tcPr>
                  <w:tcW w:w="2119" w:type="dxa"/>
                  <w:vAlign w:val="center"/>
                </w:tcPr>
                <w:p w14:paraId="1E46E29B"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120" w:type="dxa"/>
                  <w:vAlign w:val="center"/>
                </w:tcPr>
                <w:p w14:paraId="2070077D"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1.1</w:t>
                  </w:r>
                </w:p>
              </w:tc>
            </w:tr>
            <w:tr w:rsidR="00953810" w:rsidRPr="00E72CB9" w14:paraId="4A092B52" w14:textId="77777777" w:rsidTr="000042DA">
              <w:trPr>
                <w:jc w:val="center"/>
              </w:trPr>
              <w:tc>
                <w:tcPr>
                  <w:tcW w:w="2119" w:type="dxa"/>
                  <w:vAlign w:val="center"/>
                </w:tcPr>
                <w:p w14:paraId="0667672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120" w:type="dxa"/>
                  <w:vAlign w:val="center"/>
                </w:tcPr>
                <w:p w14:paraId="47EC29B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1.8</w:t>
                  </w:r>
                </w:p>
              </w:tc>
            </w:tr>
            <w:tr w:rsidR="00953810" w:rsidRPr="00E72CB9" w14:paraId="7EC92433" w14:textId="77777777" w:rsidTr="000042DA">
              <w:trPr>
                <w:jc w:val="center"/>
              </w:trPr>
              <w:tc>
                <w:tcPr>
                  <w:tcW w:w="2119" w:type="dxa"/>
                  <w:vAlign w:val="center"/>
                </w:tcPr>
                <w:p w14:paraId="5CCFBA7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120" w:type="dxa"/>
                  <w:vAlign w:val="center"/>
                </w:tcPr>
                <w:p w14:paraId="28311A4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1.6</w:t>
                  </w:r>
                </w:p>
              </w:tc>
            </w:tr>
            <w:tr w:rsidR="00953810" w:rsidRPr="00E72CB9" w14:paraId="3387C320" w14:textId="77777777" w:rsidTr="000042DA">
              <w:trPr>
                <w:jc w:val="center"/>
              </w:trPr>
              <w:tc>
                <w:tcPr>
                  <w:tcW w:w="2119" w:type="dxa"/>
                  <w:vAlign w:val="center"/>
                </w:tcPr>
                <w:p w14:paraId="057EAAA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120" w:type="dxa"/>
                  <w:vAlign w:val="center"/>
                </w:tcPr>
                <w:p w14:paraId="676547FE"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&gt;20 000</w:t>
                  </w:r>
                </w:p>
              </w:tc>
            </w:tr>
            <w:tr w:rsidR="00953810" w:rsidRPr="00E72CB9" w14:paraId="68F80315" w14:textId="77777777" w:rsidTr="000042DA">
              <w:trPr>
                <w:jc w:val="center"/>
              </w:trPr>
              <w:tc>
                <w:tcPr>
                  <w:tcW w:w="2119" w:type="dxa"/>
                  <w:vAlign w:val="center"/>
                </w:tcPr>
                <w:p w14:paraId="7A557305"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120" w:type="dxa"/>
                  <w:vAlign w:val="center"/>
                </w:tcPr>
                <w:p w14:paraId="3B2A833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2366</w:t>
                  </w:r>
                </w:p>
              </w:tc>
            </w:tr>
          </w:tbl>
          <w:p w14:paraId="0D9B2861"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13441CED" w14:textId="77777777" w:rsidR="00953810"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2B8BFC0C" w14:textId="77777777" w:rsidR="002A51CA" w:rsidRDefault="002A51CA" w:rsidP="00953810">
            <w:pPr>
              <w:suppressAutoHyphens w:val="0"/>
              <w:jc w:val="both"/>
              <w:rPr>
                <w:sz w:val="18"/>
                <w:szCs w:val="18"/>
                <w:lang w:eastAsia="en-GB"/>
              </w:rPr>
            </w:pPr>
            <w:r w:rsidRPr="00760012">
              <w:rPr>
                <w:sz w:val="18"/>
                <w:szCs w:val="18"/>
                <w:lang w:eastAsia="en-GB"/>
              </w:rPr>
              <w:t xml:space="preserve">Viscosity was tested </w:t>
            </w:r>
            <w:r>
              <w:rPr>
                <w:sz w:val="18"/>
                <w:szCs w:val="18"/>
                <w:lang w:eastAsia="en-GB"/>
              </w:rPr>
              <w:t xml:space="preserve">only </w:t>
            </w:r>
            <w:r w:rsidRPr="00760012">
              <w:rPr>
                <w:sz w:val="18"/>
                <w:szCs w:val="18"/>
                <w:lang w:eastAsia="en-GB"/>
              </w:rPr>
              <w:t>at 20°C.</w:t>
            </w:r>
            <w:r>
              <w:t xml:space="preserve"> </w:t>
            </w:r>
          </w:p>
          <w:p w14:paraId="1468CC5C" w14:textId="104FF9AC" w:rsidR="002A51CA" w:rsidRPr="00CE031F" w:rsidRDefault="002A51CA" w:rsidP="00953810">
            <w:pPr>
              <w:suppressAutoHyphens w:val="0"/>
              <w:jc w:val="both"/>
              <w:rPr>
                <w:rFonts w:ascii="Arial" w:eastAsia="Calibri" w:hAnsi="Arial" w:cs="Arial"/>
                <w:lang w:eastAsia="de-DE"/>
              </w:rPr>
            </w:pPr>
            <w:r>
              <w:rPr>
                <w:sz w:val="18"/>
                <w:szCs w:val="18"/>
                <w:lang w:eastAsia="en-GB"/>
              </w:rPr>
              <w:t>A</w:t>
            </w:r>
            <w:r w:rsidRPr="002A51CA">
              <w:rPr>
                <w:sz w:val="18"/>
                <w:szCs w:val="18"/>
                <w:lang w:eastAsia="en-GB"/>
              </w:rPr>
              <w:t>s the products are aqueous based and therefore not classified H304 products, eCA considers that viscosity at 20°C is sufiscient and that the viscosity at 40°C will not result to a H304 hazard classement.</w:t>
            </w:r>
          </w:p>
        </w:tc>
        <w:tc>
          <w:tcPr>
            <w:tcW w:w="1559" w:type="dxa"/>
          </w:tcPr>
          <w:p w14:paraId="1374A4F7" w14:textId="77777777" w:rsidR="00953810" w:rsidRPr="009F2E41" w:rsidRDefault="00953810" w:rsidP="00953810">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7CE94C67"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1D24FFDC" w14:textId="77777777" w:rsidR="00953810" w:rsidRPr="009F2E41" w:rsidRDefault="00953810" w:rsidP="00953810">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2F7858E4"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36F6DE9F"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14-99-037-ES</w:t>
            </w:r>
          </w:p>
          <w:p w14:paraId="37C751A7" w14:textId="77777777" w:rsidR="00953810" w:rsidRPr="00B22902" w:rsidRDefault="00953810" w:rsidP="00953810">
            <w:pPr>
              <w:suppressAutoHyphens w:val="0"/>
              <w:jc w:val="both"/>
              <w:rPr>
                <w:rFonts w:ascii="Arial" w:eastAsia="Calibri" w:hAnsi="Arial" w:cs="Arial"/>
                <w:lang w:val="fr-FR" w:eastAsia="de-DE"/>
              </w:rPr>
            </w:pPr>
            <w:r w:rsidRPr="00B22902">
              <w:rPr>
                <w:rFonts w:ascii="Arial" w:eastAsia="Calibri" w:hAnsi="Arial" w:cs="Arial"/>
                <w:lang w:val="fr-FR" w:eastAsia="de-DE"/>
              </w:rPr>
              <w:t>14-99-038-ES</w:t>
            </w:r>
          </w:p>
          <w:p w14:paraId="74944FFA" w14:textId="77777777" w:rsidR="00953810" w:rsidRPr="00515859" w:rsidRDefault="00953810" w:rsidP="00953810">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78CD21A1"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15-99-092-ES</w:t>
            </w:r>
          </w:p>
          <w:p w14:paraId="70900869"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14-99-039-ES</w:t>
            </w:r>
          </w:p>
        </w:tc>
      </w:tr>
    </w:tbl>
    <w:p w14:paraId="62DBF0D8" w14:textId="77777777" w:rsidR="000042DA" w:rsidRPr="00E72CB9" w:rsidRDefault="000042DA" w:rsidP="00E72CB9">
      <w:pPr>
        <w:pStyle w:val="Absatz"/>
        <w:jc w:val="both"/>
        <w:rPr>
          <w:rFonts w:ascii="Arial" w:hAnsi="Arial" w:cs="Arial"/>
          <w:lang w:val="de-DE" w:eastAsia="en-US"/>
        </w:rPr>
      </w:pPr>
    </w:p>
    <w:p w14:paraId="2AB3683C" w14:textId="77777777" w:rsidR="005E7F25" w:rsidRDefault="005E7F25" w:rsidP="002C0442">
      <w:pPr>
        <w:ind w:left="360"/>
        <w:contextualSpacing/>
        <w:jc w:val="both"/>
        <w:rPr>
          <w:rFonts w:ascii="Arial" w:eastAsia="Calibri" w:hAnsi="Arial" w:cs="Arial"/>
          <w:lang w:val="fr-FR" w:eastAsia="sv-SE"/>
        </w:rPr>
        <w:sectPr w:rsidR="005E7F25" w:rsidSect="007144E0">
          <w:headerReference w:type="default" r:id="rId17"/>
          <w:pgSz w:w="16838" w:h="11906" w:orient="landscape"/>
          <w:pgMar w:top="1446" w:right="1474" w:bottom="1247" w:left="2013" w:header="850" w:footer="850" w:gutter="0"/>
          <w:cols w:space="720"/>
          <w:docGrid w:linePitch="272"/>
        </w:sectPr>
      </w:pPr>
      <w:bookmarkStart w:id="203" w:name="_Toc389726185"/>
      <w:bookmarkStart w:id="204" w:name="_Toc389727237"/>
      <w:bookmarkStart w:id="205" w:name="_Toc389727595"/>
      <w:bookmarkStart w:id="206" w:name="_Toc389727954"/>
      <w:bookmarkStart w:id="207" w:name="_Toc389728313"/>
      <w:bookmarkStart w:id="208" w:name="_Toc389728673"/>
      <w:bookmarkStart w:id="209" w:name="_Toc389729031"/>
      <w:bookmarkEnd w:id="203"/>
      <w:bookmarkEnd w:id="204"/>
      <w:bookmarkEnd w:id="205"/>
      <w:bookmarkEnd w:id="206"/>
      <w:bookmarkEnd w:id="207"/>
      <w:bookmarkEnd w:id="208"/>
      <w:bookmarkEnd w:id="209"/>
    </w:p>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05E5C0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3FB29080" w14:textId="77777777" w:rsidR="000042DA" w:rsidRPr="00E72CB9" w:rsidRDefault="000042DA" w:rsidP="002C0442">
            <w:pPr>
              <w:suppressAutoHyphens w:val="0"/>
              <w:jc w:val="both"/>
              <w:rPr>
                <w:rFonts w:ascii="Arial" w:eastAsia="Calibri" w:hAnsi="Arial" w:cs="Arial"/>
                <w:b/>
                <w:bCs/>
                <w:lang w:eastAsia="en-US"/>
              </w:rPr>
            </w:pPr>
            <w:r w:rsidRPr="00E72CB9">
              <w:rPr>
                <w:rFonts w:ascii="Arial" w:eastAsia="Calibri" w:hAnsi="Arial" w:cs="Arial"/>
                <w:b/>
                <w:bCs/>
                <w:lang w:eastAsia="en-US"/>
              </w:rPr>
              <w:lastRenderedPageBreak/>
              <w:t>Conclusion on the respective characteristics of the product</w:t>
            </w:r>
          </w:p>
        </w:tc>
      </w:tr>
      <w:tr w:rsidR="000042DA" w:rsidRPr="00E72CB9" w14:paraId="0355E709" w14:textId="77777777" w:rsidTr="002C0442">
        <w:trPr>
          <w:trHeight w:val="3954"/>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7EFCACF0" w14:textId="77777777" w:rsidR="000042DA" w:rsidRPr="00CE031F"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 xml:space="preserve">META SPC1 and </w:t>
            </w:r>
            <w:r w:rsidR="000B1169" w:rsidRPr="00CE031F">
              <w:rPr>
                <w:rFonts w:ascii="Arial" w:eastAsia="Calibri" w:hAnsi="Arial" w:cs="Arial"/>
                <w:b/>
                <w:lang w:eastAsia="en-US"/>
              </w:rPr>
              <w:t xml:space="preserve">META SPC </w:t>
            </w:r>
            <w:r w:rsidRPr="00CE031F">
              <w:rPr>
                <w:rFonts w:ascii="Arial" w:eastAsia="Calibri" w:hAnsi="Arial" w:cs="Arial"/>
                <w:b/>
                <w:lang w:eastAsia="en-US"/>
              </w:rPr>
              <w:t>6</w:t>
            </w:r>
          </w:p>
          <w:p w14:paraId="37198F27" w14:textId="65CBFBD5" w:rsidR="00A52CF2" w:rsidRDefault="000042DA" w:rsidP="002C0442">
            <w:pPr>
              <w:suppressAutoHyphens w:val="0"/>
              <w:jc w:val="both"/>
              <w:rPr>
                <w:rFonts w:ascii="Arial" w:eastAsia="Calibri" w:hAnsi="Arial" w:cs="Arial"/>
                <w:lang w:eastAsia="en-US"/>
              </w:rPr>
            </w:pPr>
            <w:r w:rsidRPr="00CE031F">
              <w:rPr>
                <w:rFonts w:ascii="Arial" w:eastAsia="Calibri" w:hAnsi="Arial" w:cs="Arial"/>
                <w:lang w:eastAsia="en-US"/>
              </w:rPr>
              <w:t xml:space="preserve">The </w:t>
            </w:r>
            <w:r w:rsidR="00A70CDF" w:rsidRPr="00CE031F">
              <w:rPr>
                <w:rFonts w:ascii="Arial" w:eastAsia="Calibri" w:hAnsi="Arial" w:cs="Arial"/>
                <w:lang w:eastAsia="en-US"/>
              </w:rPr>
              <w:t xml:space="preserve">products of </w:t>
            </w:r>
            <w:r w:rsidRPr="00CE031F">
              <w:rPr>
                <w:rFonts w:ascii="Arial" w:eastAsia="Calibri" w:hAnsi="Arial" w:cs="Arial"/>
                <w:lang w:eastAsia="en-US"/>
              </w:rPr>
              <w:t>META SPC 1</w:t>
            </w:r>
            <w:r w:rsidR="00A70CDF" w:rsidRPr="009F2E41">
              <w:rPr>
                <w:rFonts w:ascii="Arial" w:eastAsia="Calibri" w:hAnsi="Arial" w:cs="Arial"/>
                <w:lang w:eastAsia="en-US"/>
              </w:rPr>
              <w:t xml:space="preserve"> and META SPC 6 are</w:t>
            </w:r>
            <w:r w:rsidRPr="009F2E41">
              <w:rPr>
                <w:rFonts w:ascii="Arial" w:eastAsia="Calibri" w:hAnsi="Arial" w:cs="Arial"/>
                <w:lang w:eastAsia="en-US"/>
              </w:rPr>
              <w:t xml:space="preserve"> an Another Liquid (AL) formulation</w:t>
            </w:r>
            <w:r w:rsidR="00A70CDF" w:rsidRPr="009F2E41">
              <w:rPr>
                <w:rFonts w:ascii="Arial" w:eastAsia="Calibri" w:hAnsi="Arial" w:cs="Arial"/>
                <w:lang w:eastAsia="en-US"/>
              </w:rPr>
              <w:t>s</w:t>
            </w:r>
            <w:r w:rsidRPr="009F2E41">
              <w:rPr>
                <w:rFonts w:ascii="Arial" w:eastAsia="Calibri" w:hAnsi="Arial" w:cs="Arial"/>
                <w:lang w:eastAsia="en-US"/>
              </w:rPr>
              <w:t xml:space="preserve">, ready-to-use </w:t>
            </w:r>
            <w:r w:rsidR="00A70CDF" w:rsidRPr="00CC262E">
              <w:rPr>
                <w:rFonts w:ascii="Arial" w:eastAsia="Calibri" w:hAnsi="Arial" w:cs="Arial"/>
                <w:lang w:eastAsia="en-US"/>
              </w:rPr>
              <w:t>products</w:t>
            </w:r>
            <w:r w:rsidRPr="00CC262E">
              <w:rPr>
                <w:rFonts w:ascii="Arial" w:eastAsia="Calibri" w:hAnsi="Arial" w:cs="Arial"/>
                <w:lang w:eastAsia="en-US"/>
              </w:rPr>
              <w:t>. All studies have been performed in accordance with the current requir</w:t>
            </w:r>
            <w:r w:rsidRPr="00B22902">
              <w:rPr>
                <w:rFonts w:ascii="Arial" w:eastAsia="Calibri" w:hAnsi="Arial" w:cs="Arial"/>
                <w:lang w:eastAsia="en-US"/>
              </w:rPr>
              <w:t xml:space="preserve">ements and the results are deemed to be acceptable. The appearance of the product is that of translucent brown liquid. </w:t>
            </w:r>
            <w:r w:rsidRPr="00515859">
              <w:rPr>
                <w:rFonts w:ascii="Arial" w:eastAsia="Calibri" w:hAnsi="Arial" w:cs="Arial"/>
                <w:lang w:eastAsia="sv-SE"/>
              </w:rPr>
              <w:t>The biocidal product is not stable at 30°C.</w:t>
            </w:r>
            <w:r w:rsidR="008A4D0A" w:rsidRPr="0051585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content of available iodine is &gt;10% after 24 months</w:t>
            </w:r>
            <w:r w:rsidR="001C7CBB">
              <w:rPr>
                <w:rFonts w:ascii="Arial" w:eastAsia="Calibri" w:hAnsi="Arial" w:cs="Arial"/>
                <w:lang w:eastAsia="sv-SE"/>
              </w:rPr>
              <w:t xml:space="preserve"> at 15°C</w:t>
            </w:r>
            <w:r w:rsidR="00FD51A5">
              <w:rPr>
                <w:rFonts w:ascii="Arial" w:eastAsia="Calibri" w:hAnsi="Arial" w:cs="Arial"/>
                <w:lang w:eastAsia="sv-SE"/>
              </w:rPr>
              <w:t xml:space="preserve">, whereas the product is stable after 12 months. </w:t>
            </w:r>
            <w:r w:rsidR="005E663C" w:rsidRPr="005E663C">
              <w:rPr>
                <w:rFonts w:ascii="Arial" w:eastAsia="Calibri" w:hAnsi="Arial" w:cs="Arial"/>
                <w:lang w:eastAsia="sv-SE"/>
              </w:rPr>
              <w:t xml:space="preserve"> </w:t>
            </w:r>
            <w:r w:rsidR="006B3F66">
              <w:t xml:space="preserve"> </w:t>
            </w:r>
            <w:r w:rsidR="005E663C" w:rsidRPr="00E72CB9">
              <w:rPr>
                <w:rFonts w:ascii="Arial" w:eastAsia="Calibri" w:hAnsi="Arial" w:cs="Arial"/>
                <w:lang w:eastAsia="en-US"/>
              </w:rPr>
              <w:t>Its technical characteristics are acceptable for an AL formulation.</w:t>
            </w:r>
          </w:p>
          <w:p w14:paraId="52594762" w14:textId="77777777" w:rsidR="000042DA" w:rsidRPr="000074CF" w:rsidRDefault="000042DA" w:rsidP="00E72CB9">
            <w:pPr>
              <w:suppressAutoHyphens w:val="0"/>
              <w:autoSpaceDE w:val="0"/>
              <w:autoSpaceDN w:val="0"/>
              <w:adjustRightInd w:val="0"/>
              <w:jc w:val="both"/>
              <w:rPr>
                <w:rFonts w:ascii="Arial" w:eastAsia="Calibri" w:hAnsi="Arial" w:cs="Arial"/>
                <w:b/>
                <w:color w:val="000000"/>
                <w:lang w:eastAsia="fr-FR"/>
              </w:rPr>
            </w:pPr>
            <w:r w:rsidRPr="000074CF">
              <w:rPr>
                <w:rFonts w:ascii="Arial" w:eastAsia="Calibri" w:hAnsi="Arial" w:cs="Arial"/>
                <w:b/>
                <w:color w:val="000000"/>
                <w:u w:val="single"/>
                <w:lang w:eastAsia="fr-FR"/>
              </w:rPr>
              <w:t>Implication concerning labelling for the META SPC</w:t>
            </w:r>
            <w:r w:rsidR="000B1169" w:rsidRPr="000074CF">
              <w:rPr>
                <w:rFonts w:ascii="Arial" w:eastAsia="Calibri" w:hAnsi="Arial" w:cs="Arial"/>
                <w:b/>
                <w:color w:val="000000"/>
                <w:u w:val="single"/>
                <w:lang w:eastAsia="fr-FR"/>
              </w:rPr>
              <w:t xml:space="preserve"> 1 and 6</w:t>
            </w:r>
            <w:r w:rsidRPr="000074CF">
              <w:rPr>
                <w:rFonts w:ascii="Arial" w:eastAsia="Calibri" w:hAnsi="Arial" w:cs="Arial"/>
                <w:b/>
                <w:color w:val="000000"/>
                <w:lang w:eastAsia="fr-FR"/>
              </w:rPr>
              <w:t>:</w:t>
            </w:r>
          </w:p>
          <w:p w14:paraId="4614678C"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7D543BF"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Do not store above 15°C.</w:t>
            </w:r>
          </w:p>
          <w:p w14:paraId="6B94C0B7" w14:textId="4C1BB465" w:rsidR="00970908" w:rsidRPr="00774CE6" w:rsidRDefault="00970908"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 xml:space="preserve">Do not store more than </w:t>
            </w:r>
            <w:r w:rsidR="00A52CF2">
              <w:rPr>
                <w:rFonts w:ascii="Arial" w:eastAsia="Calibri" w:hAnsi="Arial" w:cs="Arial"/>
                <w:lang w:eastAsia="de-DE"/>
              </w:rPr>
              <w:t>12</w:t>
            </w:r>
            <w:r w:rsidRPr="00774CE6">
              <w:rPr>
                <w:rFonts w:ascii="Arial" w:eastAsia="Calibri" w:hAnsi="Arial" w:cs="Arial"/>
                <w:lang w:eastAsia="de-DE"/>
              </w:rPr>
              <w:t xml:space="preserve"> months</w:t>
            </w:r>
          </w:p>
          <w:p w14:paraId="44B20D83"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7DBD3D1E" w14:textId="77777777" w:rsidR="000042DA" w:rsidRPr="00E72CB9" w:rsidRDefault="000042DA" w:rsidP="00E72CB9">
            <w:pPr>
              <w:suppressAutoHyphens w:val="0"/>
              <w:jc w:val="both"/>
              <w:rPr>
                <w:rFonts w:ascii="Arial" w:eastAsia="Calibri" w:hAnsi="Arial" w:cs="Arial"/>
                <w:bCs/>
                <w:iCs/>
                <w:lang w:eastAsia="sv-SE"/>
              </w:rPr>
            </w:pPr>
          </w:p>
          <w:p w14:paraId="5FDEA2A1" w14:textId="77777777" w:rsidR="000042DA" w:rsidRDefault="000042DA" w:rsidP="00E72CB9">
            <w:pPr>
              <w:suppressAutoHyphens w:val="0"/>
              <w:jc w:val="both"/>
              <w:rPr>
                <w:rFonts w:ascii="Arial" w:eastAsia="Calibri" w:hAnsi="Arial" w:cs="Arial"/>
                <w:b/>
                <w:lang w:eastAsia="en-US"/>
              </w:rPr>
            </w:pPr>
            <w:r w:rsidRPr="00E72CB9">
              <w:rPr>
                <w:rFonts w:ascii="Arial" w:eastAsia="Calibri" w:hAnsi="Arial" w:cs="Arial"/>
                <w:b/>
                <w:lang w:eastAsia="en-US"/>
              </w:rPr>
              <w:t>META SPC3</w:t>
            </w:r>
          </w:p>
          <w:p w14:paraId="4A98B928" w14:textId="77777777" w:rsidR="000074CF" w:rsidRPr="002D4DC5" w:rsidRDefault="000074CF" w:rsidP="00E72CB9">
            <w:pPr>
              <w:suppressAutoHyphens w:val="0"/>
              <w:jc w:val="both"/>
              <w:rPr>
                <w:rFonts w:ascii="Arial" w:eastAsia="Calibri" w:hAnsi="Arial" w:cs="Arial"/>
                <w:b/>
                <w:lang w:eastAsia="en-US"/>
              </w:rPr>
            </w:pPr>
          </w:p>
          <w:p w14:paraId="7B11E8B4" w14:textId="00B41ECE" w:rsidR="000042DA" w:rsidRDefault="000042DA" w:rsidP="002C0442">
            <w:pPr>
              <w:suppressAutoHyphens w:val="0"/>
              <w:jc w:val="both"/>
              <w:rPr>
                <w:rFonts w:ascii="Arial" w:eastAsia="Calibri" w:hAnsi="Arial" w:cs="Arial"/>
                <w:lang w:eastAsia="en-US"/>
              </w:rPr>
            </w:pPr>
            <w:r w:rsidRPr="00964B0B">
              <w:rPr>
                <w:rFonts w:ascii="Arial" w:eastAsia="Calibri" w:hAnsi="Arial" w:cs="Arial"/>
                <w:lang w:eastAsia="en-US"/>
              </w:rPr>
              <w:t xml:space="preserve">The </w:t>
            </w:r>
            <w:r w:rsidR="00A70CDF" w:rsidRPr="00964B0B">
              <w:rPr>
                <w:rFonts w:ascii="Arial" w:eastAsia="Calibri" w:hAnsi="Arial" w:cs="Arial"/>
                <w:lang w:eastAsia="en-US"/>
              </w:rPr>
              <w:t xml:space="preserve">products of </w:t>
            </w:r>
            <w:r w:rsidRPr="008B001A">
              <w:rPr>
                <w:rFonts w:ascii="Arial" w:eastAsia="Calibri" w:hAnsi="Arial" w:cs="Arial"/>
                <w:lang w:eastAsia="en-US"/>
              </w:rPr>
              <w:t xml:space="preserve">META SPC 3 </w:t>
            </w:r>
            <w:r w:rsidR="00A70CDF" w:rsidRPr="008B001A">
              <w:rPr>
                <w:rFonts w:ascii="Arial" w:eastAsia="Calibri" w:hAnsi="Arial" w:cs="Arial"/>
                <w:lang w:eastAsia="en-US"/>
              </w:rPr>
              <w:t xml:space="preserve">are </w:t>
            </w:r>
            <w:r w:rsidRPr="00E72CB9">
              <w:rPr>
                <w:rFonts w:ascii="Arial" w:eastAsia="Calibri" w:hAnsi="Arial" w:cs="Arial"/>
                <w:lang w:eastAsia="en-US"/>
              </w:rPr>
              <w:t>an Another Liquid (AL) formulation</w:t>
            </w:r>
            <w:r w:rsidR="00A70CDF" w:rsidRPr="00E72CB9">
              <w:rPr>
                <w:rFonts w:ascii="Arial" w:eastAsia="Calibri" w:hAnsi="Arial" w:cs="Arial"/>
                <w:lang w:eastAsia="en-US"/>
              </w:rPr>
              <w:t>s</w:t>
            </w:r>
            <w:r w:rsidRPr="00E72CB9">
              <w:rPr>
                <w:rFonts w:ascii="Arial" w:eastAsia="Calibri" w:hAnsi="Arial" w:cs="Arial"/>
                <w:lang w:eastAsia="en-US"/>
              </w:rPr>
              <w:t>, ready-to-use pr</w:t>
            </w:r>
            <w:r w:rsidR="00A70CDF" w:rsidRPr="00E72CB9">
              <w:rPr>
                <w:rFonts w:ascii="Arial" w:eastAsia="Calibri" w:hAnsi="Arial" w:cs="Arial"/>
                <w:lang w:eastAsia="en-US"/>
              </w:rPr>
              <w:t>oducts</w:t>
            </w:r>
            <w:r w:rsidRPr="00E72CB9">
              <w:rPr>
                <w:rFonts w:ascii="Arial" w:eastAsia="Calibri" w:hAnsi="Arial" w:cs="Arial"/>
                <w:lang w:eastAsia="en-US"/>
              </w:rPr>
              <w:t>.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There is a decrease of available iodine after 18 weeks at 30°C storage.</w:t>
            </w:r>
            <w:r w:rsidRPr="00E72CB9">
              <w:rPr>
                <w:rFonts w:ascii="Arial" w:eastAsia="Calibri" w:hAnsi="Arial" w:cs="Arial"/>
                <w:lang w:eastAsia="sv-SE"/>
              </w:rPr>
              <w:t xml:space="preserve"> The biocidal product is not stable at 30°C.</w:t>
            </w:r>
            <w:r w:rsidR="000B1169" w:rsidRPr="00E72CB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product is stable after 24 months at 15°C when stored in HDPE.</w:t>
            </w:r>
            <w:r w:rsidR="006B3F66">
              <w:rPr>
                <w:rFonts w:ascii="Arial" w:eastAsia="Calibri" w:hAnsi="Arial" w:cs="Arial"/>
                <w:lang w:eastAsia="sv-SE"/>
              </w:rPr>
              <w:t xml:space="preserve"> </w:t>
            </w:r>
            <w:r w:rsidRPr="00E72CB9">
              <w:rPr>
                <w:rFonts w:ascii="Arial" w:eastAsia="Calibri" w:hAnsi="Arial" w:cs="Arial"/>
                <w:lang w:eastAsia="en-US"/>
              </w:rPr>
              <w:t>Its technical characteristics are acceptable for an AL formulation.</w:t>
            </w:r>
          </w:p>
          <w:p w14:paraId="1861D197" w14:textId="77777777" w:rsidR="000074CF" w:rsidRPr="000074CF" w:rsidRDefault="000074CF" w:rsidP="002C0442">
            <w:pPr>
              <w:suppressAutoHyphens w:val="0"/>
              <w:jc w:val="both"/>
              <w:rPr>
                <w:rFonts w:ascii="Arial" w:eastAsia="Calibri" w:hAnsi="Arial" w:cs="Arial"/>
                <w:lang w:eastAsia="en-US"/>
              </w:rPr>
            </w:pPr>
          </w:p>
          <w:p w14:paraId="79194902"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p>
          <w:p w14:paraId="5A12C93C"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DBEF836" w14:textId="77777777" w:rsidR="000042DA" w:rsidRPr="00D75742" w:rsidRDefault="000042DA"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eastAsia="de-DE"/>
              </w:rPr>
              <w:t>Do not store above 15°C.</w:t>
            </w:r>
            <w:r w:rsidRPr="000A517C">
              <w:rPr>
                <w:rFonts w:ascii="Arial" w:eastAsia="Calibri" w:hAnsi="Arial" w:cs="Arial"/>
                <w:lang w:val="sv-SE" w:eastAsia="sv-SE"/>
              </w:rPr>
              <w:t xml:space="preserve"> </w:t>
            </w:r>
          </w:p>
          <w:p w14:paraId="4244FB4C" w14:textId="190E6D00" w:rsidR="00970908" w:rsidRPr="00774CE6" w:rsidRDefault="00970908"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val="sv-SE" w:eastAsia="sv-SE"/>
              </w:rPr>
              <w:t xml:space="preserve">Do not store more than </w:t>
            </w:r>
            <w:r w:rsidR="005E663C">
              <w:rPr>
                <w:rFonts w:ascii="Arial" w:eastAsia="Calibri" w:hAnsi="Arial" w:cs="Arial"/>
                <w:lang w:val="sv-SE" w:eastAsia="sv-SE"/>
              </w:rPr>
              <w:t>24</w:t>
            </w:r>
            <w:r w:rsidRPr="00774CE6">
              <w:rPr>
                <w:rFonts w:ascii="Arial" w:eastAsia="Calibri" w:hAnsi="Arial" w:cs="Arial"/>
                <w:lang w:val="sv-SE" w:eastAsia="sv-SE"/>
              </w:rPr>
              <w:t xml:space="preserve"> months</w:t>
            </w:r>
          </w:p>
          <w:p w14:paraId="6B69579E"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600419E2" w14:textId="77777777" w:rsidR="000074CF" w:rsidRDefault="000074CF" w:rsidP="002C0442">
            <w:pPr>
              <w:suppressAutoHyphens w:val="0"/>
              <w:jc w:val="both"/>
              <w:rPr>
                <w:rFonts w:ascii="Arial" w:eastAsia="Calibri" w:hAnsi="Arial" w:cs="Arial"/>
                <w:b/>
                <w:lang w:eastAsia="en-US"/>
              </w:rPr>
            </w:pPr>
          </w:p>
          <w:p w14:paraId="43532D67" w14:textId="77777777" w:rsidR="000042DA" w:rsidRPr="000074CF" w:rsidRDefault="000042DA" w:rsidP="002C0442">
            <w:pPr>
              <w:suppressAutoHyphens w:val="0"/>
              <w:jc w:val="both"/>
              <w:rPr>
                <w:rFonts w:ascii="Arial" w:eastAsia="Calibri" w:hAnsi="Arial" w:cs="Arial"/>
                <w:b/>
                <w:lang w:eastAsia="en-US"/>
              </w:rPr>
            </w:pPr>
            <w:r w:rsidRPr="000074CF">
              <w:rPr>
                <w:rFonts w:ascii="Arial" w:eastAsia="Calibri" w:hAnsi="Arial" w:cs="Arial"/>
                <w:b/>
                <w:lang w:eastAsia="en-US"/>
              </w:rPr>
              <w:t>META SPC4</w:t>
            </w:r>
          </w:p>
          <w:p w14:paraId="67BD84AB" w14:textId="4FE4BD93" w:rsidR="005E663C" w:rsidRPr="00E72CB9" w:rsidRDefault="000042DA" w:rsidP="005E663C">
            <w:pPr>
              <w:suppressAutoHyphens w:val="0"/>
              <w:jc w:val="both"/>
              <w:rPr>
                <w:rFonts w:ascii="Arial" w:eastAsia="Calibri" w:hAnsi="Arial" w:cs="Arial"/>
                <w:lang w:eastAsia="en-US"/>
              </w:rPr>
            </w:pPr>
            <w:r w:rsidRPr="000074CF">
              <w:rPr>
                <w:rFonts w:ascii="Arial" w:eastAsia="Calibri" w:hAnsi="Arial" w:cs="Arial"/>
                <w:lang w:eastAsia="en-US"/>
              </w:rPr>
              <w:t xml:space="preserve">The META SPC 4 is an Another Liquid (AL) formulation, ready-to-use preparation. All studies have been performed in accordance with the current requirements and the results are deemed to </w:t>
            </w:r>
            <w:r w:rsidRPr="002D4DC5">
              <w:rPr>
                <w:rFonts w:ascii="Arial" w:eastAsia="Calibri" w:hAnsi="Arial" w:cs="Arial"/>
                <w:lang w:eastAsia="en-US"/>
              </w:rPr>
              <w:t>be acceptable. The appearance of the product is that of brown liquid, with no characteristic</w:t>
            </w:r>
            <w:r w:rsidRPr="002D4DC5">
              <w:rPr>
                <w:rFonts w:ascii="Arial" w:eastAsia="Calibri" w:hAnsi="Arial" w:cs="Arial"/>
                <w:bCs/>
                <w:lang w:eastAsia="sv-SE"/>
              </w:rPr>
              <w:t xml:space="preserve"> odour</w:t>
            </w:r>
            <w:r w:rsidRPr="002D4DC5">
              <w:rPr>
                <w:rFonts w:ascii="Arial" w:eastAsia="Calibri" w:hAnsi="Arial" w:cs="Arial"/>
                <w:lang w:eastAsia="en-US"/>
              </w:rPr>
              <w:t>. There is a decrease of available iodine after 18 weeks at 30°C storage.</w:t>
            </w:r>
            <w:r w:rsidRPr="002D4DC5">
              <w:rPr>
                <w:rFonts w:ascii="Arial" w:eastAsia="Calibri" w:hAnsi="Arial" w:cs="Arial"/>
                <w:lang w:eastAsia="sv-SE"/>
              </w:rPr>
              <w:t xml:space="preserve"> The biocidal product is not stable at 30°C. </w:t>
            </w:r>
            <w:r w:rsidR="005E663C" w:rsidRPr="005E663C">
              <w:rPr>
                <w:rFonts w:ascii="Arial" w:eastAsia="Calibri" w:hAnsi="Arial" w:cs="Arial"/>
                <w:lang w:eastAsia="sv-SE"/>
              </w:rPr>
              <w:t xml:space="preserve"> The final results of 2 years shelf life show that the content of available iodine is &gt;10% after 24 months</w:t>
            </w:r>
            <w:r w:rsidR="001C7CBB">
              <w:rPr>
                <w:rFonts w:ascii="Arial" w:eastAsia="Calibri" w:hAnsi="Arial" w:cs="Arial"/>
                <w:lang w:eastAsia="sv-SE"/>
              </w:rPr>
              <w:t xml:space="preserve"> at 15°C</w:t>
            </w:r>
            <w:r w:rsidR="005E663C" w:rsidRPr="005E663C">
              <w:rPr>
                <w:rFonts w:ascii="Arial" w:eastAsia="Calibri" w:hAnsi="Arial" w:cs="Arial"/>
                <w:lang w:eastAsia="sv-SE"/>
              </w:rPr>
              <w:t xml:space="preserve"> </w:t>
            </w:r>
            <w:r w:rsidR="00A52CF2">
              <w:t xml:space="preserve"> </w:t>
            </w:r>
            <w:r w:rsidR="00FD51A5">
              <w:rPr>
                <w:rFonts w:ascii="Arial" w:eastAsia="Calibri" w:hAnsi="Arial" w:cs="Arial"/>
                <w:lang w:eastAsia="sv-SE"/>
              </w:rPr>
              <w:t xml:space="preserve"> whereas the product is stable after 12 </w:t>
            </w:r>
            <w:r w:rsidR="00FD51A5" w:rsidRPr="00D015EA">
              <w:rPr>
                <w:rFonts w:ascii="Arial" w:eastAsia="Calibri" w:hAnsi="Arial" w:cs="Arial"/>
                <w:lang w:eastAsia="sv-SE"/>
              </w:rPr>
              <w:t>months</w:t>
            </w:r>
            <w:r w:rsidR="00FD51A5">
              <w:rPr>
                <w:rFonts w:ascii="Arial" w:eastAsia="Calibri" w:hAnsi="Arial" w:cs="Arial"/>
                <w:lang w:eastAsia="en-US"/>
              </w:rPr>
              <w:t xml:space="preserve">. </w:t>
            </w:r>
            <w:r w:rsidR="005E663C" w:rsidRPr="00E72CB9">
              <w:rPr>
                <w:rFonts w:ascii="Arial" w:eastAsia="Calibri" w:hAnsi="Arial" w:cs="Arial"/>
                <w:lang w:eastAsia="en-US"/>
              </w:rPr>
              <w:t>Its other technical characteristics are acceptable for an AL formulation.</w:t>
            </w:r>
          </w:p>
          <w:p w14:paraId="7BB24333" w14:textId="77777777" w:rsidR="000074CF" w:rsidRPr="000074CF" w:rsidRDefault="000074CF" w:rsidP="002C0442">
            <w:pPr>
              <w:suppressAutoHyphens w:val="0"/>
              <w:jc w:val="both"/>
              <w:rPr>
                <w:rFonts w:ascii="Arial" w:eastAsia="Calibri" w:hAnsi="Arial" w:cs="Arial"/>
                <w:lang w:eastAsia="en-US"/>
              </w:rPr>
            </w:pPr>
          </w:p>
          <w:p w14:paraId="7DE01979"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r w:rsidR="00844362" w:rsidRPr="002D4DC5">
              <w:rPr>
                <w:rFonts w:ascii="Arial" w:eastAsia="Calibri" w:hAnsi="Arial" w:cs="Arial"/>
                <w:b/>
                <w:color w:val="000000"/>
                <w:u w:val="single"/>
                <w:lang w:eastAsia="fr-FR"/>
              </w:rPr>
              <w:t xml:space="preserve"> 4</w:t>
            </w:r>
            <w:r w:rsidRPr="002D4DC5">
              <w:rPr>
                <w:rFonts w:ascii="Arial" w:eastAsia="Calibri" w:hAnsi="Arial" w:cs="Arial"/>
                <w:b/>
                <w:color w:val="000000"/>
                <w:u w:val="single"/>
                <w:lang w:eastAsia="fr-FR"/>
              </w:rPr>
              <w:t>:</w:t>
            </w:r>
          </w:p>
          <w:p w14:paraId="193E3D02" w14:textId="77777777" w:rsidR="000042DA" w:rsidRPr="00774CE6"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03B7278F" w14:textId="77777777" w:rsidR="000042DA" w:rsidRPr="000A517C"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de-DE"/>
              </w:rPr>
              <w:t>Do not store above 15°C.</w:t>
            </w:r>
          </w:p>
          <w:p w14:paraId="24754469" w14:textId="3D8509F0" w:rsidR="000042DA" w:rsidRPr="00774CE6"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en-US"/>
              </w:rPr>
              <w:t xml:space="preserve">Do not store more than </w:t>
            </w:r>
            <w:r w:rsidR="00A52CF2">
              <w:rPr>
                <w:rFonts w:ascii="Arial" w:eastAsia="Calibri" w:hAnsi="Arial" w:cs="Arial"/>
                <w:lang w:eastAsia="en-US"/>
              </w:rPr>
              <w:t>12</w:t>
            </w:r>
            <w:r w:rsidRPr="00774CE6">
              <w:rPr>
                <w:rFonts w:ascii="Arial" w:eastAsia="Calibri" w:hAnsi="Arial" w:cs="Arial"/>
                <w:lang w:eastAsia="en-US"/>
              </w:rPr>
              <w:t xml:space="preserve"> months.</w:t>
            </w:r>
          </w:p>
          <w:p w14:paraId="41CE311C" w14:textId="25E72671" w:rsidR="000042DA"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2FBA7F83" w14:textId="77777777" w:rsidR="005E663C" w:rsidRPr="00774CE6" w:rsidRDefault="005E663C" w:rsidP="00D015EA">
            <w:pPr>
              <w:pStyle w:val="Paragraphedeliste"/>
              <w:suppressAutoHyphens w:val="0"/>
              <w:jc w:val="both"/>
              <w:rPr>
                <w:rFonts w:ascii="Arial" w:eastAsia="Calibri" w:hAnsi="Arial" w:cs="Arial"/>
                <w:lang w:eastAsia="de-DE"/>
              </w:rPr>
            </w:pPr>
          </w:p>
          <w:p w14:paraId="1E3EC528" w14:textId="77777777" w:rsidR="000042DA" w:rsidRPr="00E72CB9"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META SPC5</w:t>
            </w:r>
          </w:p>
          <w:p w14:paraId="691E5C08" w14:textId="4E07D1B4" w:rsidR="000042DA" w:rsidRPr="00E72CB9" w:rsidRDefault="000042DA" w:rsidP="005E663C">
            <w:pPr>
              <w:suppressAutoHyphens w:val="0"/>
              <w:jc w:val="both"/>
              <w:rPr>
                <w:rFonts w:ascii="Arial" w:eastAsia="Calibri" w:hAnsi="Arial" w:cs="Arial"/>
                <w:lang w:eastAsia="en-US"/>
              </w:rPr>
            </w:pPr>
            <w:r w:rsidRPr="00E72CB9">
              <w:rPr>
                <w:rFonts w:ascii="Arial" w:eastAsia="Calibri" w:hAnsi="Arial" w:cs="Arial"/>
                <w:lang w:eastAsia="en-US"/>
              </w:rPr>
              <w:lastRenderedPageBreak/>
              <w:t>The META SPC 5 is an Another Liquid (AL) formulation, ready-to-use preparation.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xml:space="preserve">. There is a decrease of available iodine after 18 weeks at 30°C storage. </w:t>
            </w:r>
            <w:r w:rsidRPr="00E72CB9">
              <w:rPr>
                <w:rFonts w:ascii="Arial" w:eastAsia="Calibri" w:hAnsi="Arial" w:cs="Arial"/>
                <w:lang w:eastAsia="sv-SE"/>
              </w:rPr>
              <w:t xml:space="preserve">The biocidal product is not stable at 30°C. </w:t>
            </w:r>
            <w:r w:rsidR="005E663C" w:rsidRPr="005E663C">
              <w:rPr>
                <w:rFonts w:ascii="Arial" w:eastAsia="Calibri" w:hAnsi="Arial" w:cs="Arial"/>
                <w:lang w:eastAsia="sv-SE"/>
              </w:rPr>
              <w:t xml:space="preserve">The final results of 2 years shelf life show that the content of available iodine is &gt;10% after </w:t>
            </w:r>
            <w:r w:rsidR="00B25929">
              <w:rPr>
                <w:rFonts w:ascii="Arial" w:eastAsia="Calibri" w:hAnsi="Arial" w:cs="Arial"/>
                <w:lang w:eastAsia="sv-SE"/>
              </w:rPr>
              <w:t>6</w:t>
            </w:r>
            <w:r w:rsidR="005E663C" w:rsidRPr="005E663C">
              <w:rPr>
                <w:rFonts w:ascii="Arial" w:eastAsia="Calibri" w:hAnsi="Arial" w:cs="Arial"/>
                <w:lang w:eastAsia="sv-SE"/>
              </w:rPr>
              <w:t xml:space="preserve"> months</w:t>
            </w:r>
            <w:r w:rsidR="001C7CBB">
              <w:rPr>
                <w:rFonts w:ascii="Arial" w:eastAsia="Calibri" w:hAnsi="Arial" w:cs="Arial"/>
                <w:lang w:eastAsia="sv-SE"/>
              </w:rPr>
              <w:t xml:space="preserve"> at 15°C</w:t>
            </w:r>
            <w:r w:rsidR="00A52CF2" w:rsidRPr="00B06FDB">
              <w:rPr>
                <w:rFonts w:ascii="Arial" w:eastAsia="Calibri" w:hAnsi="Arial" w:cs="Arial"/>
                <w:b/>
                <w:lang w:eastAsia="sv-SE"/>
              </w:rPr>
              <w:t>.</w:t>
            </w:r>
            <w:r w:rsidR="00A52CF2" w:rsidRPr="005E663C">
              <w:rPr>
                <w:rFonts w:ascii="Arial" w:eastAsia="Calibri" w:hAnsi="Arial" w:cs="Arial"/>
                <w:b/>
                <w:lang w:eastAsia="sv-SE"/>
              </w:rPr>
              <w:t xml:space="preserve"> </w:t>
            </w:r>
            <w:r w:rsidRPr="00E72CB9">
              <w:rPr>
                <w:rFonts w:ascii="Arial" w:eastAsia="Calibri" w:hAnsi="Arial" w:cs="Arial"/>
                <w:lang w:eastAsia="en-US"/>
              </w:rPr>
              <w:t>Its other technical characteristics are acceptable for an AL formulation.</w:t>
            </w:r>
          </w:p>
          <w:p w14:paraId="00C90852" w14:textId="77777777" w:rsidR="000074CF" w:rsidRDefault="000074CF" w:rsidP="00E72CB9">
            <w:pPr>
              <w:suppressAutoHyphens w:val="0"/>
              <w:autoSpaceDE w:val="0"/>
              <w:autoSpaceDN w:val="0"/>
              <w:adjustRightInd w:val="0"/>
              <w:jc w:val="both"/>
              <w:rPr>
                <w:rFonts w:ascii="Arial" w:eastAsia="Calibri" w:hAnsi="Arial" w:cs="Arial"/>
                <w:b/>
                <w:color w:val="000000"/>
                <w:u w:val="single"/>
                <w:lang w:eastAsia="fr-FR"/>
              </w:rPr>
            </w:pPr>
          </w:p>
          <w:p w14:paraId="4CBD8A34" w14:textId="77777777" w:rsidR="000042DA" w:rsidRPr="000074CF"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0074CF">
              <w:rPr>
                <w:rFonts w:ascii="Arial" w:eastAsia="Calibri" w:hAnsi="Arial" w:cs="Arial"/>
                <w:b/>
                <w:color w:val="000000"/>
                <w:u w:val="single"/>
                <w:lang w:eastAsia="fr-FR"/>
              </w:rPr>
              <w:t>Implication concerning labelling for the META SPC:</w:t>
            </w:r>
          </w:p>
          <w:p w14:paraId="1E6BCAEE"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Protect from frost</w:t>
            </w:r>
          </w:p>
          <w:p w14:paraId="2854BE5D"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Do not store above 15°C.</w:t>
            </w:r>
          </w:p>
          <w:p w14:paraId="5617CE93" w14:textId="1D04CCF8"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 xml:space="preserve">Do not store more than </w:t>
            </w:r>
            <w:r w:rsidR="00A52CF2">
              <w:rPr>
                <w:rFonts w:ascii="Arial" w:eastAsia="Calibri" w:hAnsi="Arial" w:cs="Arial"/>
                <w:lang w:eastAsia="de-DE"/>
              </w:rPr>
              <w:t>3</w:t>
            </w:r>
            <w:r w:rsidRPr="002C0442">
              <w:rPr>
                <w:rFonts w:ascii="Arial" w:eastAsia="Calibri" w:hAnsi="Arial" w:cs="Arial"/>
                <w:lang w:eastAsia="de-DE"/>
              </w:rPr>
              <w:t xml:space="preserve"> months</w:t>
            </w:r>
          </w:p>
          <w:p w14:paraId="6A5CC09B" w14:textId="12A2B65F" w:rsidR="002D4DC5" w:rsidRPr="00D015EA" w:rsidRDefault="000042DA" w:rsidP="0009060B">
            <w:pPr>
              <w:pStyle w:val="Paragraphedeliste"/>
              <w:numPr>
                <w:ilvl w:val="0"/>
                <w:numId w:val="31"/>
              </w:numPr>
              <w:suppressAutoHyphens w:val="0"/>
              <w:jc w:val="both"/>
              <w:rPr>
                <w:rFonts w:eastAsia="Calibri"/>
                <w:b/>
                <w:lang w:eastAsia="de-DE"/>
              </w:rPr>
            </w:pPr>
            <w:r w:rsidRPr="002C0442">
              <w:rPr>
                <w:rFonts w:ascii="Arial" w:eastAsia="Calibri" w:hAnsi="Arial" w:cs="Arial"/>
                <w:lang w:eastAsia="de-DE"/>
              </w:rPr>
              <w:t>Store away from direct sunlight.</w:t>
            </w:r>
          </w:p>
        </w:tc>
      </w:tr>
    </w:tbl>
    <w:p w14:paraId="118CE6E4" w14:textId="77777777" w:rsidR="000042DA" w:rsidRPr="00E72CB9" w:rsidRDefault="000042DA" w:rsidP="000A517C">
      <w:pPr>
        <w:ind w:left="360"/>
        <w:contextualSpacing/>
        <w:jc w:val="both"/>
        <w:rPr>
          <w:rFonts w:ascii="Arial" w:eastAsia="Calibri" w:hAnsi="Arial" w:cs="Arial"/>
          <w:lang w:val="sv-SE" w:eastAsia="sv-SE"/>
        </w:rPr>
        <w:sectPr w:rsidR="000042DA" w:rsidRPr="00E72CB9" w:rsidSect="007144E0">
          <w:headerReference w:type="default" r:id="rId18"/>
          <w:pgSz w:w="16838" w:h="11906" w:orient="landscape"/>
          <w:pgMar w:top="1418" w:right="1021" w:bottom="709" w:left="1021" w:header="709" w:footer="709" w:gutter="0"/>
          <w:cols w:space="708"/>
          <w:docGrid w:linePitch="360"/>
        </w:sectPr>
      </w:pPr>
    </w:p>
    <w:p w14:paraId="57090370" w14:textId="77777777" w:rsidR="000042DA" w:rsidRPr="00CE031F" w:rsidRDefault="000042DA">
      <w:pPr>
        <w:pStyle w:val="Titre3"/>
      </w:pPr>
      <w:bookmarkStart w:id="210" w:name="_Toc527648375"/>
      <w:r w:rsidRPr="00CE031F">
        <w:lastRenderedPageBreak/>
        <w:t>Physical hazards and respective characteristics</w:t>
      </w:r>
      <w:bookmarkEnd w:id="210"/>
    </w:p>
    <w:p w14:paraId="0FD5CCB6" w14:textId="77777777" w:rsidR="009D0C0B" w:rsidRPr="009F2E41" w:rsidRDefault="009D0C0B" w:rsidP="00E72CB9">
      <w:pPr>
        <w:pStyle w:val="Absatz"/>
        <w:jc w:val="both"/>
        <w:rPr>
          <w:rFonts w:ascii="Arial" w:eastAsia="Calibri" w:hAnsi="Arial" w:cs="Arial"/>
          <w:lang w:eastAsia="en-US"/>
        </w:rPr>
      </w:pPr>
    </w:p>
    <w:tbl>
      <w:tblPr>
        <w:tblW w:w="14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1276"/>
        <w:gridCol w:w="3381"/>
        <w:gridCol w:w="4405"/>
        <w:gridCol w:w="2132"/>
        <w:gridCol w:w="1989"/>
      </w:tblGrid>
      <w:tr w:rsidR="000042DA" w:rsidRPr="00E72CB9" w14:paraId="0CE5FACC" w14:textId="77777777" w:rsidTr="000042DA">
        <w:trPr>
          <w:trHeight w:val="703"/>
          <w:tblHeader/>
        </w:trPr>
        <w:tc>
          <w:tcPr>
            <w:tcW w:w="1809" w:type="dxa"/>
            <w:shd w:val="clear" w:color="auto" w:fill="E0E0E0"/>
            <w:vAlign w:val="center"/>
          </w:tcPr>
          <w:p w14:paraId="181B209C"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t>Property</w:t>
            </w:r>
          </w:p>
        </w:tc>
        <w:tc>
          <w:tcPr>
            <w:tcW w:w="1276" w:type="dxa"/>
            <w:shd w:val="clear" w:color="auto" w:fill="E0E0E0"/>
            <w:vAlign w:val="center"/>
          </w:tcPr>
          <w:p w14:paraId="63BEC6E1"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Guideline  and Method</w:t>
            </w:r>
          </w:p>
        </w:tc>
        <w:tc>
          <w:tcPr>
            <w:tcW w:w="3381" w:type="dxa"/>
            <w:shd w:val="clear" w:color="auto" w:fill="E0E0E0"/>
            <w:vAlign w:val="center"/>
          </w:tcPr>
          <w:p w14:paraId="28E08726"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Purity of the test substance (% (w/w)</w:t>
            </w:r>
          </w:p>
        </w:tc>
        <w:tc>
          <w:tcPr>
            <w:tcW w:w="4405" w:type="dxa"/>
            <w:shd w:val="clear" w:color="auto" w:fill="E0E0E0"/>
            <w:vAlign w:val="center"/>
          </w:tcPr>
          <w:p w14:paraId="48AD7560"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Results</w:t>
            </w:r>
          </w:p>
        </w:tc>
        <w:tc>
          <w:tcPr>
            <w:tcW w:w="2132" w:type="dxa"/>
            <w:shd w:val="clear" w:color="auto" w:fill="E0E0E0"/>
            <w:vAlign w:val="center"/>
          </w:tcPr>
          <w:p w14:paraId="417CC309"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Comments</w:t>
            </w:r>
          </w:p>
        </w:tc>
        <w:tc>
          <w:tcPr>
            <w:tcW w:w="1989" w:type="dxa"/>
            <w:shd w:val="clear" w:color="auto" w:fill="E0E0E0"/>
            <w:vAlign w:val="center"/>
          </w:tcPr>
          <w:p w14:paraId="6A52FDF8" w14:textId="77777777" w:rsidR="000042DA" w:rsidRPr="00CC262E" w:rsidRDefault="000042DA" w:rsidP="00CC262E">
            <w:pPr>
              <w:suppressAutoHyphens w:val="0"/>
              <w:jc w:val="both"/>
              <w:rPr>
                <w:rFonts w:ascii="Arial" w:eastAsia="Calibri" w:hAnsi="Arial" w:cs="Arial"/>
                <w:b/>
                <w:lang w:eastAsia="de-DE"/>
              </w:rPr>
            </w:pPr>
            <w:r w:rsidRPr="00CC262E">
              <w:rPr>
                <w:rFonts w:ascii="Arial" w:eastAsia="Calibri" w:hAnsi="Arial" w:cs="Arial"/>
                <w:b/>
                <w:lang w:eastAsia="de-DE"/>
              </w:rPr>
              <w:t>Reference</w:t>
            </w:r>
          </w:p>
        </w:tc>
      </w:tr>
      <w:tr w:rsidR="000042DA" w:rsidRPr="00E72CB9" w14:paraId="6702E364" w14:textId="77777777" w:rsidTr="000042DA">
        <w:trPr>
          <w:trHeight w:val="240"/>
        </w:trPr>
        <w:tc>
          <w:tcPr>
            <w:tcW w:w="1809" w:type="dxa"/>
          </w:tcPr>
          <w:p w14:paraId="6DD3269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Explosives</w:t>
            </w:r>
          </w:p>
        </w:tc>
        <w:tc>
          <w:tcPr>
            <w:tcW w:w="1276" w:type="dxa"/>
          </w:tcPr>
          <w:p w14:paraId="587B8D4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6E889E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20049D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explosive compounds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101CFFB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438BD8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05FC634" w14:textId="77777777" w:rsidTr="000042DA">
        <w:trPr>
          <w:trHeight w:val="221"/>
        </w:trPr>
        <w:tc>
          <w:tcPr>
            <w:tcW w:w="1809" w:type="dxa"/>
          </w:tcPr>
          <w:p w14:paraId="74DA6F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gases</w:t>
            </w:r>
          </w:p>
        </w:tc>
        <w:tc>
          <w:tcPr>
            <w:tcW w:w="1276" w:type="dxa"/>
          </w:tcPr>
          <w:p w14:paraId="7AE281D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9BD95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BEEB0E9"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F05923E"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03C825D3"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3E050FF6" w14:textId="77777777" w:rsidTr="000042DA">
        <w:trPr>
          <w:trHeight w:val="240"/>
        </w:trPr>
        <w:tc>
          <w:tcPr>
            <w:tcW w:w="1809" w:type="dxa"/>
          </w:tcPr>
          <w:p w14:paraId="6543755B"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aerosols</w:t>
            </w:r>
          </w:p>
        </w:tc>
        <w:tc>
          <w:tcPr>
            <w:tcW w:w="1276" w:type="dxa"/>
          </w:tcPr>
          <w:p w14:paraId="67FA144D"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7FE9AB8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26761C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31E8DB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162FACCE"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1B686AE" w14:textId="77777777" w:rsidTr="000042DA">
        <w:trPr>
          <w:trHeight w:val="221"/>
        </w:trPr>
        <w:tc>
          <w:tcPr>
            <w:tcW w:w="1809" w:type="dxa"/>
          </w:tcPr>
          <w:p w14:paraId="634221E3"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gases</w:t>
            </w:r>
          </w:p>
        </w:tc>
        <w:tc>
          <w:tcPr>
            <w:tcW w:w="1276" w:type="dxa"/>
          </w:tcPr>
          <w:p w14:paraId="7B1AF347"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3F3E79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F09B047"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1BC74C0"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5D7C53C"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5295F19" w14:textId="77777777" w:rsidTr="000042DA">
        <w:trPr>
          <w:trHeight w:val="480"/>
        </w:trPr>
        <w:tc>
          <w:tcPr>
            <w:tcW w:w="1809" w:type="dxa"/>
          </w:tcPr>
          <w:p w14:paraId="0259B3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Gases under pressure</w:t>
            </w:r>
          </w:p>
        </w:tc>
        <w:tc>
          <w:tcPr>
            <w:tcW w:w="1276" w:type="dxa"/>
          </w:tcPr>
          <w:p w14:paraId="4635EA1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1D621F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8712CA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8CA1DE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CE981E7" w14:textId="77777777" w:rsidR="000042DA" w:rsidRPr="009F2E41" w:rsidRDefault="000042DA" w:rsidP="009F2E41">
            <w:pPr>
              <w:suppressAutoHyphens w:val="0"/>
              <w:jc w:val="both"/>
              <w:rPr>
                <w:rFonts w:ascii="Arial" w:eastAsia="Calibri" w:hAnsi="Arial" w:cs="Arial"/>
                <w:lang w:eastAsia="de-DE"/>
              </w:rPr>
            </w:pPr>
          </w:p>
        </w:tc>
      </w:tr>
      <w:tr w:rsidR="000042DA" w:rsidRPr="00217EBA" w14:paraId="263338F6" w14:textId="77777777" w:rsidTr="000042DA">
        <w:trPr>
          <w:trHeight w:val="221"/>
        </w:trPr>
        <w:tc>
          <w:tcPr>
            <w:tcW w:w="1809" w:type="dxa"/>
          </w:tcPr>
          <w:p w14:paraId="0F32164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liquids</w:t>
            </w:r>
          </w:p>
        </w:tc>
        <w:tc>
          <w:tcPr>
            <w:tcW w:w="1276" w:type="dxa"/>
          </w:tcPr>
          <w:p w14:paraId="0F8E681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EEC A9</w:t>
            </w:r>
          </w:p>
        </w:tc>
        <w:tc>
          <w:tcPr>
            <w:tcW w:w="3381" w:type="dxa"/>
          </w:tcPr>
          <w:p w14:paraId="653CAF5E"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6420A80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53D9F5B2"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BB38481"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60EF36B5" w14:textId="77777777" w:rsidR="000042DA" w:rsidRPr="00E72CB9"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5412A2AE" w14:textId="77777777" w:rsidR="000042DA" w:rsidRPr="00E72CB9" w:rsidRDefault="000042DA" w:rsidP="00CC262E">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69F7E0C0" w14:textId="77777777" w:rsidR="000042DA" w:rsidRPr="00E72CB9" w:rsidRDefault="000042DA" w:rsidP="00B22902">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65760309" w14:textId="77777777" w:rsidR="000042DA" w:rsidRPr="00E72CB9" w:rsidRDefault="000042DA" w:rsidP="00515859">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7B5F4F93" w14:textId="77777777" w:rsidR="000042DA" w:rsidRPr="00E72CB9" w:rsidRDefault="000042DA" w:rsidP="00515859">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127CBC68" w14:textId="77777777" w:rsidR="000042DA" w:rsidRPr="00E72CB9" w:rsidRDefault="000042DA" w:rsidP="00515859">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56549AF3" w14:textId="77777777" w:rsidR="000042DA" w:rsidRPr="00E72CB9" w:rsidRDefault="000042DA" w:rsidP="000074CF">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06C94CD3"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b/>
                <w:bCs/>
                <w:i/>
                <w:iCs/>
                <w:lang w:val="en-US" w:eastAsia="sv-SE"/>
              </w:rPr>
              <w:t>FIMAX-2015-11-12-VL</w:t>
            </w:r>
          </w:p>
        </w:tc>
        <w:tc>
          <w:tcPr>
            <w:tcW w:w="4405" w:type="dxa"/>
          </w:tcPr>
          <w:p w14:paraId="7394E762"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flash point for all product in the family was determined (using method EEC A9) to be &gt;130°C.  At 130 °C: boiling and denaturation of the test substance was observed without flashing</w:t>
            </w:r>
          </w:p>
        </w:tc>
        <w:tc>
          <w:tcPr>
            <w:tcW w:w="2132" w:type="dxa"/>
          </w:tcPr>
          <w:p w14:paraId="327D854D"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Acceptable</w:t>
            </w:r>
          </w:p>
          <w:p w14:paraId="146FA7A1"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products are not flammable (according to CLP regulation).</w:t>
            </w:r>
          </w:p>
        </w:tc>
        <w:tc>
          <w:tcPr>
            <w:tcW w:w="1989" w:type="dxa"/>
          </w:tcPr>
          <w:p w14:paraId="1A7E7800"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00CE476F"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04971FFB"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34B28B92"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40A12588"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0129A385"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3572DDAA"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12AE8D04"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4D64919E"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28EA27C5" w14:textId="77777777" w:rsidTr="000042DA">
        <w:trPr>
          <w:trHeight w:val="240"/>
        </w:trPr>
        <w:tc>
          <w:tcPr>
            <w:tcW w:w="1809" w:type="dxa"/>
          </w:tcPr>
          <w:p w14:paraId="161CF1B0"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solids</w:t>
            </w:r>
          </w:p>
        </w:tc>
        <w:tc>
          <w:tcPr>
            <w:tcW w:w="1276" w:type="dxa"/>
          </w:tcPr>
          <w:p w14:paraId="6F70A8E1"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00BA59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9DB7F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4C3747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95765D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68AED83" w14:textId="77777777" w:rsidTr="000042DA">
        <w:trPr>
          <w:trHeight w:val="720"/>
        </w:trPr>
        <w:tc>
          <w:tcPr>
            <w:tcW w:w="1809" w:type="dxa"/>
          </w:tcPr>
          <w:p w14:paraId="3A047B6C"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Self-reactive substances and mixtures</w:t>
            </w:r>
          </w:p>
        </w:tc>
        <w:tc>
          <w:tcPr>
            <w:tcW w:w="1276" w:type="dxa"/>
          </w:tcPr>
          <w:p w14:paraId="58FFA35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62294665"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47E8714"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self-reactive substances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6510E3C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540031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6A602C5C" w14:textId="77777777" w:rsidTr="000042DA">
        <w:trPr>
          <w:trHeight w:val="221"/>
        </w:trPr>
        <w:tc>
          <w:tcPr>
            <w:tcW w:w="1809" w:type="dxa"/>
          </w:tcPr>
          <w:p w14:paraId="3AC6875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Pyrophoric liquids</w:t>
            </w:r>
          </w:p>
        </w:tc>
        <w:tc>
          <w:tcPr>
            <w:tcW w:w="1276" w:type="dxa"/>
          </w:tcPr>
          <w:p w14:paraId="6D42084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943EA6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D833E6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 as experience in manufacture and handling shows that the product does not ignite spontaneously on coming into contact with air at normal temperature.</w:t>
            </w:r>
          </w:p>
        </w:tc>
        <w:tc>
          <w:tcPr>
            <w:tcW w:w="2132" w:type="dxa"/>
          </w:tcPr>
          <w:p w14:paraId="0EFE44AC"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This test is required with the CLP regulation. Nevertheless, as there are no ingredients classified H250 (category 1), it considered acceptable.</w:t>
            </w:r>
          </w:p>
        </w:tc>
        <w:tc>
          <w:tcPr>
            <w:tcW w:w="1989" w:type="dxa"/>
          </w:tcPr>
          <w:p w14:paraId="4B9D3D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CDA54DF" w14:textId="77777777" w:rsidTr="000042DA">
        <w:trPr>
          <w:trHeight w:val="240"/>
        </w:trPr>
        <w:tc>
          <w:tcPr>
            <w:tcW w:w="1809" w:type="dxa"/>
          </w:tcPr>
          <w:p w14:paraId="0692C5A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Pyrophoric solids</w:t>
            </w:r>
          </w:p>
        </w:tc>
        <w:tc>
          <w:tcPr>
            <w:tcW w:w="1276" w:type="dxa"/>
          </w:tcPr>
          <w:p w14:paraId="47B45CC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D58D77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45017B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FAB0653"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F1E6A2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A371AFA" w14:textId="77777777" w:rsidTr="000042DA">
        <w:trPr>
          <w:trHeight w:val="703"/>
        </w:trPr>
        <w:tc>
          <w:tcPr>
            <w:tcW w:w="1809" w:type="dxa"/>
          </w:tcPr>
          <w:p w14:paraId="1EF6C38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Self-heating substances and mixtures</w:t>
            </w:r>
          </w:p>
        </w:tc>
        <w:tc>
          <w:tcPr>
            <w:tcW w:w="1276" w:type="dxa"/>
          </w:tcPr>
          <w:p w14:paraId="7BB80E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FFD3C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76D399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4480337"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69B0443F"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A2420AC" w14:textId="77777777" w:rsidTr="000042DA">
        <w:trPr>
          <w:trHeight w:val="720"/>
        </w:trPr>
        <w:tc>
          <w:tcPr>
            <w:tcW w:w="1809" w:type="dxa"/>
          </w:tcPr>
          <w:p w14:paraId="1F12A67D"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Substances and mixtures which in contact w</w:t>
            </w:r>
            <w:r w:rsidRPr="00CE031F">
              <w:rPr>
                <w:rFonts w:ascii="Arial" w:eastAsia="Calibri" w:hAnsi="Arial" w:cs="Arial"/>
                <w:lang w:eastAsia="de-DE"/>
              </w:rPr>
              <w:t>ith water emit flammable gases</w:t>
            </w:r>
          </w:p>
        </w:tc>
        <w:tc>
          <w:tcPr>
            <w:tcW w:w="1276" w:type="dxa"/>
          </w:tcPr>
          <w:p w14:paraId="2989CFB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26F1A1AE"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1ED444A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05AE6ED"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4A5A02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5896ECDB" w14:textId="77777777" w:rsidTr="000042DA">
        <w:trPr>
          <w:trHeight w:val="142"/>
        </w:trPr>
        <w:tc>
          <w:tcPr>
            <w:tcW w:w="1809" w:type="dxa"/>
          </w:tcPr>
          <w:p w14:paraId="5706512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liquids</w:t>
            </w:r>
          </w:p>
        </w:tc>
        <w:tc>
          <w:tcPr>
            <w:tcW w:w="1276" w:type="dxa"/>
          </w:tcPr>
          <w:p w14:paraId="286544BA"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500A667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3A08D2D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The mixture contains no substances classified as oxidants. The CLP guidance states the following: "An inert material by definition does not contribute to the oxidising capability of the oxidising substance. Hence, the mixture can never be classified into a more severe hazard category. "(Guidance on the application of the CLP criteria, version 4.1, June 2015, p.205).</w:t>
            </w:r>
          </w:p>
        </w:tc>
        <w:tc>
          <w:tcPr>
            <w:tcW w:w="2132" w:type="dxa"/>
          </w:tcPr>
          <w:p w14:paraId="7F8D817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p w14:paraId="72AD43CA"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t>The products are not oxidising liquids.</w:t>
            </w:r>
          </w:p>
        </w:tc>
        <w:tc>
          <w:tcPr>
            <w:tcW w:w="1989" w:type="dxa"/>
          </w:tcPr>
          <w:p w14:paraId="7C0EA32D" w14:textId="77777777" w:rsidR="000042DA" w:rsidRPr="00B22902" w:rsidRDefault="000042DA" w:rsidP="00CC262E">
            <w:pPr>
              <w:suppressAutoHyphens w:val="0"/>
              <w:jc w:val="both"/>
              <w:rPr>
                <w:rFonts w:ascii="Arial" w:eastAsia="Calibri" w:hAnsi="Arial" w:cs="Arial"/>
                <w:lang w:eastAsia="de-DE"/>
              </w:rPr>
            </w:pPr>
          </w:p>
        </w:tc>
      </w:tr>
      <w:tr w:rsidR="000042DA" w:rsidRPr="00E72CB9" w14:paraId="07933A0D" w14:textId="77777777" w:rsidTr="000042DA">
        <w:trPr>
          <w:trHeight w:val="142"/>
        </w:trPr>
        <w:tc>
          <w:tcPr>
            <w:tcW w:w="1809" w:type="dxa"/>
          </w:tcPr>
          <w:p w14:paraId="310982F9"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so</w:t>
            </w:r>
            <w:r w:rsidRPr="00CE031F">
              <w:rPr>
                <w:rFonts w:ascii="Arial" w:eastAsia="Calibri" w:hAnsi="Arial" w:cs="Arial"/>
                <w:lang w:eastAsia="de-DE"/>
              </w:rPr>
              <w:t>lids</w:t>
            </w:r>
          </w:p>
        </w:tc>
        <w:tc>
          <w:tcPr>
            <w:tcW w:w="1276" w:type="dxa"/>
          </w:tcPr>
          <w:p w14:paraId="54F2562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6FDF41B9"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62E93B3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8915AC3"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6B53C401"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2DFAF1D4" w14:textId="77777777" w:rsidTr="000042DA">
        <w:trPr>
          <w:trHeight w:val="142"/>
        </w:trPr>
        <w:tc>
          <w:tcPr>
            <w:tcW w:w="1809" w:type="dxa"/>
          </w:tcPr>
          <w:p w14:paraId="3626B68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Organic peroxides</w:t>
            </w:r>
          </w:p>
        </w:tc>
        <w:tc>
          <w:tcPr>
            <w:tcW w:w="1276" w:type="dxa"/>
          </w:tcPr>
          <w:p w14:paraId="063611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338BA52"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250C823"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01AB338"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5B5A3047"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44B7C31" w14:textId="77777777" w:rsidTr="000042DA">
        <w:trPr>
          <w:trHeight w:val="142"/>
        </w:trPr>
        <w:tc>
          <w:tcPr>
            <w:tcW w:w="1809" w:type="dxa"/>
          </w:tcPr>
          <w:p w14:paraId="0F1C2A4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Corrosive to metals</w:t>
            </w:r>
          </w:p>
        </w:tc>
        <w:tc>
          <w:tcPr>
            <w:tcW w:w="1276" w:type="dxa"/>
          </w:tcPr>
          <w:p w14:paraId="468EE4F2"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72F1FB1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83B9A9F"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 xml:space="preserve">Only two minor components of the mixture are classified as Met. Corr. 1 (H290). </w:t>
            </w:r>
          </w:p>
          <w:p w14:paraId="31A78E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See confidential part.</w:t>
            </w:r>
          </w:p>
        </w:tc>
        <w:tc>
          <w:tcPr>
            <w:tcW w:w="2132" w:type="dxa"/>
          </w:tcPr>
          <w:p w14:paraId="041EC597"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2B8EE748" w14:textId="77777777" w:rsidR="000042DA" w:rsidRPr="00CC262E" w:rsidRDefault="000042DA" w:rsidP="00CC262E">
            <w:pPr>
              <w:suppressAutoHyphens w:val="0"/>
              <w:jc w:val="both"/>
              <w:rPr>
                <w:rFonts w:ascii="Arial" w:eastAsia="Calibri" w:hAnsi="Arial" w:cs="Arial"/>
                <w:lang w:eastAsia="de-DE"/>
              </w:rPr>
            </w:pPr>
          </w:p>
        </w:tc>
      </w:tr>
      <w:tr w:rsidR="000042DA" w:rsidRPr="00E72CB9" w14:paraId="70A99C3B" w14:textId="77777777" w:rsidTr="000042DA">
        <w:trPr>
          <w:trHeight w:val="142"/>
        </w:trPr>
        <w:tc>
          <w:tcPr>
            <w:tcW w:w="1809" w:type="dxa"/>
          </w:tcPr>
          <w:p w14:paraId="7EE81EC4"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Auto-ignition temperatures of products (liquids a</w:t>
            </w:r>
            <w:r w:rsidRPr="00CE031F">
              <w:rPr>
                <w:rFonts w:ascii="Arial" w:eastAsia="Calibri" w:hAnsi="Arial" w:cs="Arial"/>
                <w:lang w:eastAsia="de-DE"/>
              </w:rPr>
              <w:t>nd gases)</w:t>
            </w:r>
          </w:p>
        </w:tc>
        <w:tc>
          <w:tcPr>
            <w:tcW w:w="1276" w:type="dxa"/>
          </w:tcPr>
          <w:p w14:paraId="29F14389"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Statement</w:t>
            </w:r>
          </w:p>
        </w:tc>
        <w:tc>
          <w:tcPr>
            <w:tcW w:w="3381" w:type="dxa"/>
          </w:tcPr>
          <w:p w14:paraId="27B89BD7"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703F3C01"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substances classified as flammable are used in the formulations. Moreover, the flash point for all product in the family was determined (using met</w:t>
            </w:r>
            <w:r w:rsidRPr="00CC262E">
              <w:rPr>
                <w:rFonts w:ascii="Arial" w:eastAsia="Calibri" w:hAnsi="Arial" w:cs="Arial"/>
                <w:lang w:eastAsia="de-DE"/>
              </w:rPr>
              <w:t xml:space="preserve">hod EEC A9) to be &gt;130°C.  At 130 °C: </w:t>
            </w:r>
            <w:r w:rsidRPr="00CC262E">
              <w:rPr>
                <w:rFonts w:ascii="Arial" w:eastAsia="Calibri" w:hAnsi="Arial" w:cs="Arial"/>
                <w:lang w:eastAsia="de-DE"/>
              </w:rPr>
              <w:lastRenderedPageBreak/>
              <w:t>boiling and denaturation of the test substance was observed without flashing.</w:t>
            </w:r>
          </w:p>
        </w:tc>
        <w:tc>
          <w:tcPr>
            <w:tcW w:w="2132" w:type="dxa"/>
          </w:tcPr>
          <w:p w14:paraId="44EDD558"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lastRenderedPageBreak/>
              <w:t>Acceptable</w:t>
            </w:r>
          </w:p>
        </w:tc>
        <w:tc>
          <w:tcPr>
            <w:tcW w:w="1989" w:type="dxa"/>
          </w:tcPr>
          <w:p w14:paraId="731E68DB" w14:textId="77777777" w:rsidR="000042DA" w:rsidRPr="00B22902" w:rsidRDefault="000042DA" w:rsidP="009F2E41">
            <w:pPr>
              <w:suppressAutoHyphens w:val="0"/>
              <w:jc w:val="both"/>
              <w:rPr>
                <w:rFonts w:ascii="Arial" w:eastAsia="Calibri" w:hAnsi="Arial" w:cs="Arial"/>
                <w:lang w:eastAsia="de-DE"/>
              </w:rPr>
            </w:pPr>
          </w:p>
        </w:tc>
      </w:tr>
      <w:tr w:rsidR="000042DA" w:rsidRPr="00E72CB9" w14:paraId="00389BC7" w14:textId="77777777" w:rsidTr="000042DA">
        <w:trPr>
          <w:trHeight w:val="142"/>
        </w:trPr>
        <w:tc>
          <w:tcPr>
            <w:tcW w:w="1809" w:type="dxa"/>
          </w:tcPr>
          <w:p w14:paraId="35DB7B3F"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Relative self-ignition temperature for solids</w:t>
            </w:r>
          </w:p>
        </w:tc>
        <w:tc>
          <w:tcPr>
            <w:tcW w:w="1276" w:type="dxa"/>
          </w:tcPr>
          <w:p w14:paraId="4013E472"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62FCA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28A78F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54F72A6"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3EE18C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659EEABE" w14:textId="77777777" w:rsidTr="000042DA">
        <w:trPr>
          <w:trHeight w:val="142"/>
        </w:trPr>
        <w:tc>
          <w:tcPr>
            <w:tcW w:w="1809" w:type="dxa"/>
          </w:tcPr>
          <w:p w14:paraId="16BCD7D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Dust explosion hazard</w:t>
            </w:r>
          </w:p>
        </w:tc>
        <w:tc>
          <w:tcPr>
            <w:tcW w:w="1276" w:type="dxa"/>
          </w:tcPr>
          <w:p w14:paraId="65B135EF"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A6F106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1D652F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63A4D2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5AEFFFA" w14:textId="77777777" w:rsidR="000042DA" w:rsidRPr="009F2E41" w:rsidRDefault="000042DA" w:rsidP="009F2E41">
            <w:pPr>
              <w:suppressAutoHyphens w:val="0"/>
              <w:jc w:val="both"/>
              <w:rPr>
                <w:rFonts w:ascii="Arial" w:eastAsia="Calibri" w:hAnsi="Arial" w:cs="Arial"/>
                <w:lang w:eastAsia="de-DE"/>
              </w:rPr>
            </w:pPr>
          </w:p>
        </w:tc>
      </w:tr>
    </w:tbl>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EE1689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1CA05B75" w14:textId="77777777" w:rsidR="000042DA" w:rsidRPr="00E72CB9" w:rsidRDefault="000042DA" w:rsidP="00AB5DF3">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physical hazards of the product</w:t>
            </w:r>
          </w:p>
        </w:tc>
      </w:tr>
      <w:tr w:rsidR="000042DA" w:rsidRPr="00AB5DF3" w14:paraId="0AC88A99" w14:textId="77777777" w:rsidTr="000042DA">
        <w:trPr>
          <w:trHeight w:val="443"/>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3875BDC6" w14:textId="77777777" w:rsidR="000042DA" w:rsidRPr="006D790D" w:rsidRDefault="000042DA" w:rsidP="006D790D">
            <w:pPr>
              <w:suppressAutoHyphens w:val="0"/>
              <w:jc w:val="both"/>
              <w:rPr>
                <w:rFonts w:ascii="Arial" w:eastAsia="Calibri" w:hAnsi="Arial" w:cs="Arial"/>
                <w:b/>
                <w:lang w:eastAsia="en-US"/>
              </w:rPr>
            </w:pPr>
            <w:r w:rsidRPr="006D790D">
              <w:rPr>
                <w:rFonts w:ascii="Arial" w:eastAsia="Calibri" w:hAnsi="Arial" w:cs="Arial"/>
                <w:b/>
                <w:lang w:eastAsia="en-US"/>
              </w:rPr>
              <w:t>ALL META SPC</w:t>
            </w:r>
          </w:p>
          <w:p w14:paraId="17FE1DC3" w14:textId="77777777" w:rsidR="000042DA" w:rsidRPr="0031452F" w:rsidRDefault="000042DA" w:rsidP="0031452F">
            <w:pPr>
              <w:suppressAutoHyphens w:val="0"/>
              <w:jc w:val="both"/>
              <w:rPr>
                <w:rFonts w:ascii="Arial" w:eastAsia="Calibri" w:hAnsi="Arial" w:cs="Arial"/>
                <w:bCs/>
                <w:iCs/>
                <w:lang w:eastAsia="sv-SE"/>
              </w:rPr>
            </w:pPr>
            <w:r w:rsidRPr="006D790D">
              <w:rPr>
                <w:rFonts w:ascii="Arial" w:eastAsia="Calibri" w:hAnsi="Arial" w:cs="Arial"/>
                <w:lang w:eastAsia="en-US"/>
              </w:rPr>
              <w:t>All products are not explosive and have no oxidizing properties. The products are not considered as flamm</w:t>
            </w:r>
            <w:r w:rsidRPr="0031452F">
              <w:rPr>
                <w:rFonts w:ascii="Arial" w:eastAsia="Calibri" w:hAnsi="Arial" w:cs="Arial"/>
                <w:lang w:eastAsia="en-US"/>
              </w:rPr>
              <w:t>able according to CLP regulation.</w:t>
            </w:r>
            <w:r w:rsidRPr="0031452F">
              <w:rPr>
                <w:rFonts w:ascii="Arial" w:eastAsia="Calibri" w:hAnsi="Arial" w:cs="Arial"/>
                <w:b/>
                <w:lang w:eastAsia="en-US"/>
              </w:rPr>
              <w:t xml:space="preserve"> </w:t>
            </w:r>
          </w:p>
        </w:tc>
      </w:tr>
    </w:tbl>
    <w:p w14:paraId="4A79D15E" w14:textId="77777777" w:rsidR="000042DA" w:rsidRPr="006D790D" w:rsidRDefault="000042DA" w:rsidP="006D790D">
      <w:pPr>
        <w:pStyle w:val="Absatz"/>
        <w:jc w:val="both"/>
        <w:rPr>
          <w:rFonts w:ascii="Arial" w:eastAsia="Calibri" w:hAnsi="Arial" w:cs="Arial"/>
          <w:lang w:val="sv-SE" w:eastAsia="en-US"/>
        </w:rPr>
        <w:sectPr w:rsidR="000042DA" w:rsidRPr="006D790D" w:rsidSect="007144E0">
          <w:pgSz w:w="16838" w:h="11906" w:orient="landscape"/>
          <w:pgMar w:top="1418" w:right="1021" w:bottom="709" w:left="1021" w:header="709" w:footer="709" w:gutter="0"/>
          <w:cols w:space="708"/>
          <w:docGrid w:linePitch="360"/>
        </w:sectPr>
      </w:pPr>
    </w:p>
    <w:p w14:paraId="3E61EF6C" w14:textId="77777777" w:rsidR="000042DA" w:rsidRPr="006D790D" w:rsidRDefault="000042DA" w:rsidP="006D790D">
      <w:pPr>
        <w:pStyle w:val="Absatz"/>
        <w:jc w:val="both"/>
        <w:rPr>
          <w:rFonts w:ascii="Arial" w:eastAsia="Calibri" w:hAnsi="Arial" w:cs="Arial"/>
          <w:lang w:eastAsia="en-US"/>
        </w:rPr>
      </w:pPr>
    </w:p>
    <w:p w14:paraId="2E98466C" w14:textId="77777777" w:rsidR="009D0C0B" w:rsidRPr="00AB5DF3" w:rsidRDefault="00FA480B" w:rsidP="00AB5DF3">
      <w:pPr>
        <w:pStyle w:val="Titre3"/>
      </w:pPr>
      <w:bookmarkStart w:id="211" w:name="_Toc527648376"/>
      <w:r w:rsidRPr="00AB5DF3">
        <w:t>Methods for detection and identification</w:t>
      </w:r>
      <w:bookmarkEnd w:id="211"/>
    </w:p>
    <w:p w14:paraId="4222148C" w14:textId="77777777" w:rsidR="002D4DC5" w:rsidRPr="00AB5DF3" w:rsidRDefault="002D4DC5" w:rsidP="00AB5DF3">
      <w:pPr>
        <w:pStyle w:val="Absatz"/>
        <w:ind w:left="0"/>
        <w:jc w:val="both"/>
        <w:rPr>
          <w:rFonts w:ascii="Arial" w:hAnsi="Arial" w:cs="Arial"/>
        </w:rPr>
      </w:pPr>
    </w:p>
    <w:p w14:paraId="22D27906" w14:textId="77777777" w:rsidR="00BB09F4" w:rsidRPr="00D015EA" w:rsidRDefault="00BB09F4" w:rsidP="00D015EA">
      <w:pPr>
        <w:rPr>
          <w:rFonts w:ascii="Arial" w:hAnsi="Arial" w:cs="Arial"/>
        </w:rPr>
      </w:pPr>
      <w:r w:rsidRPr="00D015EA">
        <w:rPr>
          <w:rFonts w:ascii="Arial" w:hAnsi="Arial" w:cs="Arial"/>
        </w:rPr>
        <w:t>Physico-chemical properties and Analytical method for determination of active ingredient and impurities in the technical active ingredient</w:t>
      </w:r>
    </w:p>
    <w:p w14:paraId="307B09B7" w14:textId="77777777" w:rsidR="002D4DC5" w:rsidRPr="00D015EA" w:rsidRDefault="002D4DC5" w:rsidP="00D015EA">
      <w:pPr>
        <w:rPr>
          <w:rFonts w:ascii="Arial" w:hAnsi="Arial" w:cs="Arial"/>
          <w:lang w:val="de-DE"/>
        </w:rPr>
      </w:pPr>
    </w:p>
    <w:p w14:paraId="7F79A235" w14:textId="77777777" w:rsidR="00BB09F4" w:rsidRPr="00D015EA" w:rsidRDefault="000042DA" w:rsidP="00D015EA">
      <w:pPr>
        <w:rPr>
          <w:rFonts w:ascii="Arial" w:hAnsi="Arial" w:cs="Arial"/>
          <w:b/>
          <w:u w:val="single"/>
          <w:lang w:eastAsia="de-DE"/>
        </w:rPr>
      </w:pPr>
      <w:r w:rsidRPr="00D015EA">
        <w:rPr>
          <w:rFonts w:ascii="Arial" w:hAnsi="Arial" w:cs="Arial"/>
        </w:rPr>
        <w:t xml:space="preserve">Physical and chemical properties of the active substance and analytical methods for determination of active ingredients in the technical active ingredient have already been evaluated at EU level and are presented in the CAR of the active substance iodine (2013). The </w:t>
      </w:r>
      <w:r w:rsidR="00A70CDF" w:rsidRPr="00D015EA">
        <w:rPr>
          <w:rFonts w:ascii="Arial" w:hAnsi="Arial" w:cs="Arial"/>
        </w:rPr>
        <w:t xml:space="preserve">applicant </w:t>
      </w:r>
      <w:r w:rsidRPr="00D015EA">
        <w:rPr>
          <w:rFonts w:ascii="Arial" w:hAnsi="Arial" w:cs="Arial"/>
        </w:rPr>
        <w:t xml:space="preserve">of the product family HYDRACHIM Iodine Family is not the applicant </w:t>
      </w:r>
      <w:r w:rsidR="00B23436" w:rsidRPr="00D015EA">
        <w:rPr>
          <w:rFonts w:ascii="Arial" w:hAnsi="Arial" w:cs="Arial"/>
        </w:rPr>
        <w:t xml:space="preserve">for the active substance </w:t>
      </w:r>
      <w:r w:rsidRPr="00D015EA">
        <w:rPr>
          <w:rFonts w:ascii="Arial" w:hAnsi="Arial" w:cs="Arial"/>
        </w:rPr>
        <w:t xml:space="preserve">but </w:t>
      </w:r>
      <w:r w:rsidR="00B23436" w:rsidRPr="00D015EA">
        <w:rPr>
          <w:rFonts w:ascii="Arial" w:hAnsi="Arial" w:cs="Arial"/>
        </w:rPr>
        <w:t>t</w:t>
      </w:r>
      <w:r w:rsidRPr="00D015EA">
        <w:rPr>
          <w:rFonts w:ascii="Arial" w:hAnsi="Arial" w:cs="Arial"/>
        </w:rPr>
        <w:t>a letter of access to these data</w:t>
      </w:r>
      <w:r w:rsidR="00B23436" w:rsidRPr="00D015EA">
        <w:rPr>
          <w:rFonts w:ascii="Arial" w:hAnsi="Arial" w:cs="Arial"/>
        </w:rPr>
        <w:t xml:space="preserve"> has been submitted.</w:t>
      </w:r>
    </w:p>
    <w:p w14:paraId="7850D2F2" w14:textId="77777777" w:rsidR="00BB09F4" w:rsidRPr="00D015EA" w:rsidRDefault="00BB09F4" w:rsidP="00D015EA">
      <w:pPr>
        <w:rPr>
          <w:rFonts w:ascii="Arial" w:hAnsi="Arial" w:cs="Arial"/>
          <w:bCs/>
          <w:noProof/>
        </w:rPr>
      </w:pPr>
    </w:p>
    <w:p w14:paraId="4FB98C51" w14:textId="77777777" w:rsidR="00BB09F4" w:rsidRPr="00D015EA" w:rsidRDefault="00BB09F4" w:rsidP="00D015EA">
      <w:pPr>
        <w:rPr>
          <w:rFonts w:ascii="Arial" w:hAnsi="Arial" w:cs="Arial"/>
          <w:sz w:val="22"/>
        </w:rPr>
      </w:pPr>
      <w:r w:rsidRPr="00D015EA">
        <w:rPr>
          <w:rFonts w:ascii="Arial" w:hAnsi="Arial" w:cs="Arial"/>
          <w:sz w:val="22"/>
        </w:rPr>
        <w:t>Analytical method for determining the active substance and relevant component in the biocidal product</w:t>
      </w:r>
    </w:p>
    <w:p w14:paraId="7B308D90" w14:textId="77777777" w:rsidR="002D4DC5" w:rsidRPr="00AB5DF3" w:rsidRDefault="002D4DC5" w:rsidP="00D015EA">
      <w:pPr>
        <w:pStyle w:val="titre40"/>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0042DA" w:rsidRPr="00AB5DF3" w14:paraId="05AD5737" w14:textId="77777777" w:rsidTr="000042DA">
        <w:trPr>
          <w:jc w:val="center"/>
        </w:trPr>
        <w:tc>
          <w:tcPr>
            <w:tcW w:w="1800" w:type="dxa"/>
            <w:tcBorders>
              <w:right w:val="single" w:sz="4" w:space="0" w:color="auto"/>
            </w:tcBorders>
            <w:shd w:val="clear" w:color="auto" w:fill="auto"/>
          </w:tcPr>
          <w:p w14:paraId="1C48E9C0" w14:textId="77777777" w:rsidR="000042DA" w:rsidRPr="00AB5DF3" w:rsidRDefault="000042DA" w:rsidP="00AB5DF3">
            <w:pPr>
              <w:keepNext/>
              <w:suppressAutoHyphens w:val="0"/>
              <w:jc w:val="both"/>
              <w:rPr>
                <w:rFonts w:ascii="Arial" w:hAnsi="Arial" w:cs="Arial"/>
                <w:b/>
                <w:bCs/>
                <w:lang w:val="en-US" w:eastAsia="de-DE"/>
              </w:rPr>
            </w:pPr>
            <w:r w:rsidRPr="00AB5DF3">
              <w:rPr>
                <w:rFonts w:ascii="Arial" w:hAnsi="Arial" w:cs="Arial"/>
                <w:b/>
                <w:bCs/>
                <w:lang w:val="en-US" w:eastAsia="de-DE"/>
              </w:rPr>
              <w:t>Report:</w:t>
            </w:r>
          </w:p>
        </w:tc>
        <w:tc>
          <w:tcPr>
            <w:tcW w:w="7328" w:type="dxa"/>
            <w:tcBorders>
              <w:left w:val="single" w:sz="4" w:space="0" w:color="auto"/>
            </w:tcBorders>
            <w:shd w:val="clear" w:color="auto" w:fill="auto"/>
          </w:tcPr>
          <w:p w14:paraId="343C3AED" w14:textId="77777777" w:rsidR="000042DA" w:rsidRPr="00AB5DF3" w:rsidRDefault="000042DA" w:rsidP="00AB5DF3">
            <w:pPr>
              <w:keepNext/>
              <w:suppressAutoHyphens w:val="0"/>
              <w:jc w:val="both"/>
              <w:rPr>
                <w:rFonts w:ascii="Arial" w:hAnsi="Arial" w:cs="Arial"/>
                <w:b/>
                <w:bCs/>
                <w:lang w:val="nl-NL" w:eastAsia="de-DE"/>
              </w:rPr>
            </w:pPr>
            <w:r w:rsidRPr="00AB5DF3">
              <w:rPr>
                <w:rFonts w:ascii="Arial" w:eastAsia="SimSun" w:hAnsi="Arial" w:cs="Arial"/>
                <w:b/>
                <w:lang w:val="nl-NL" w:bidi="he-IL"/>
              </w:rPr>
              <w:t>Servajean E., 2015</w:t>
            </w:r>
          </w:p>
        </w:tc>
      </w:tr>
      <w:tr w:rsidR="000042DA" w:rsidRPr="00AB5DF3" w14:paraId="69407113" w14:textId="77777777" w:rsidTr="000042DA">
        <w:trPr>
          <w:jc w:val="center"/>
        </w:trPr>
        <w:tc>
          <w:tcPr>
            <w:tcW w:w="1800" w:type="dxa"/>
            <w:tcBorders>
              <w:right w:val="single" w:sz="4" w:space="0" w:color="auto"/>
            </w:tcBorders>
            <w:shd w:val="clear" w:color="auto" w:fill="auto"/>
          </w:tcPr>
          <w:p w14:paraId="65F78689"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Title:</w:t>
            </w:r>
          </w:p>
        </w:tc>
        <w:tc>
          <w:tcPr>
            <w:tcW w:w="7328" w:type="dxa"/>
            <w:tcBorders>
              <w:left w:val="single" w:sz="4" w:space="0" w:color="auto"/>
            </w:tcBorders>
            <w:shd w:val="clear" w:color="auto" w:fill="auto"/>
          </w:tcPr>
          <w:p w14:paraId="63F12064" w14:textId="77777777" w:rsidR="000042DA" w:rsidRPr="006D790D" w:rsidRDefault="000042DA" w:rsidP="0031452F">
            <w:pPr>
              <w:suppressAutoHyphens w:val="0"/>
              <w:autoSpaceDE w:val="0"/>
              <w:autoSpaceDN w:val="0"/>
              <w:adjustRightInd w:val="0"/>
              <w:jc w:val="both"/>
              <w:rPr>
                <w:rFonts w:ascii="Arial" w:eastAsia="Calibri" w:hAnsi="Arial" w:cs="Arial"/>
                <w:color w:val="000000"/>
                <w:lang w:val="sv-SE" w:eastAsia="sv-SE"/>
              </w:rPr>
            </w:pPr>
            <w:r w:rsidRPr="006D790D">
              <w:rPr>
                <w:rFonts w:ascii="Arial" w:eastAsia="Calibri" w:hAnsi="Arial" w:cs="Arial"/>
                <w:color w:val="000000"/>
                <w:lang w:val="sv-SE" w:eastAsia="sv-SE"/>
              </w:rPr>
              <w:t>Stability of ”AL iodée liquide avant traite” over accelerated storage and shelf-life determination</w:t>
            </w:r>
          </w:p>
          <w:p w14:paraId="34748860" w14:textId="77777777" w:rsidR="000042DA" w:rsidRPr="00CF693B" w:rsidRDefault="000042DA" w:rsidP="00CF693B">
            <w:pPr>
              <w:suppressAutoHyphens w:val="0"/>
              <w:autoSpaceDE w:val="0"/>
              <w:autoSpaceDN w:val="0"/>
              <w:adjustRightInd w:val="0"/>
              <w:jc w:val="both"/>
              <w:rPr>
                <w:rFonts w:ascii="Arial" w:eastAsia="Calibri" w:hAnsi="Arial" w:cs="Arial"/>
                <w:strike/>
                <w:color w:val="000000"/>
                <w:lang w:val="sv-SE" w:eastAsia="sv-SE"/>
              </w:rPr>
            </w:pPr>
            <w:r w:rsidRPr="00CF693B">
              <w:rPr>
                <w:rFonts w:ascii="Arial" w:eastAsia="Calibri" w:hAnsi="Arial" w:cs="Arial"/>
                <w:strike/>
                <w:color w:val="000000"/>
                <w:lang w:val="sv-SE" w:eastAsia="sv-SE"/>
              </w:rPr>
              <w:t xml:space="preserve">Stability of ”SL iodée liquide avant traite” over accelerated storage and shelf-life determination </w:t>
            </w:r>
          </w:p>
          <w:p w14:paraId="75A0A1DD"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liquide après traite” over accelerated storage and shelf-life determination</w:t>
            </w:r>
          </w:p>
          <w:p w14:paraId="2E6E9711"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épais après traite” over accelerated storage and shelf-life determination</w:t>
            </w:r>
          </w:p>
          <w:p w14:paraId="63A643B6"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”formule iodée maximale” over accelerated storage and shelf-life determination</w:t>
            </w:r>
          </w:p>
          <w:p w14:paraId="7C808377" w14:textId="77777777" w:rsidR="000042DA" w:rsidRPr="00AB5DF3" w:rsidRDefault="000042DA" w:rsidP="00AB5DF3">
            <w:pPr>
              <w:suppressAutoHyphens w:val="0"/>
              <w:autoSpaceDE w:val="0"/>
              <w:autoSpaceDN w:val="0"/>
              <w:adjustRightInd w:val="0"/>
              <w:jc w:val="both"/>
              <w:rPr>
                <w:rFonts w:ascii="Arial" w:eastAsia="Calibri" w:hAnsi="Arial" w:cs="Arial"/>
                <w:bCs/>
                <w:lang w:val="en-US" w:eastAsia="de-DE"/>
              </w:rPr>
            </w:pPr>
            <w:r w:rsidRPr="00AB5DF3">
              <w:rPr>
                <w:rFonts w:ascii="Arial" w:eastAsia="Calibri" w:hAnsi="Arial" w:cs="Arial"/>
                <w:color w:val="000000"/>
                <w:lang w:val="sv-SE" w:eastAsia="sv-SE"/>
              </w:rPr>
              <w:t>Stability of ”formule iodée minimale” over accelerated storage and shelf-life determination</w:t>
            </w:r>
          </w:p>
        </w:tc>
      </w:tr>
      <w:tr w:rsidR="000042DA" w:rsidRPr="00AB5DF3" w14:paraId="0C307C39" w14:textId="77777777" w:rsidTr="000042DA">
        <w:trPr>
          <w:jc w:val="center"/>
        </w:trPr>
        <w:tc>
          <w:tcPr>
            <w:tcW w:w="1800" w:type="dxa"/>
            <w:tcBorders>
              <w:right w:val="single" w:sz="4" w:space="0" w:color="auto"/>
            </w:tcBorders>
            <w:shd w:val="clear" w:color="auto" w:fill="auto"/>
          </w:tcPr>
          <w:p w14:paraId="683EE80D"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Document No</w:t>
            </w:r>
          </w:p>
        </w:tc>
        <w:tc>
          <w:tcPr>
            <w:tcW w:w="7328" w:type="dxa"/>
            <w:tcBorders>
              <w:left w:val="single" w:sz="4" w:space="0" w:color="auto"/>
            </w:tcBorders>
            <w:shd w:val="clear" w:color="auto" w:fill="auto"/>
          </w:tcPr>
          <w:p w14:paraId="5059281E" w14:textId="77777777" w:rsidR="000042DA" w:rsidRPr="006D790D" w:rsidRDefault="000042DA" w:rsidP="0031452F">
            <w:pPr>
              <w:suppressAutoHyphens w:val="0"/>
              <w:jc w:val="both"/>
              <w:rPr>
                <w:rFonts w:ascii="Arial" w:eastAsia="Calibri" w:hAnsi="Arial" w:cs="Arial"/>
                <w:strike/>
                <w:lang w:val="de-DE" w:eastAsia="de-DE"/>
              </w:rPr>
            </w:pPr>
            <w:r w:rsidRPr="006D790D">
              <w:rPr>
                <w:rFonts w:ascii="Arial" w:eastAsia="Calibri" w:hAnsi="Arial" w:cs="Arial"/>
                <w:strike/>
                <w:lang w:val="de-DE" w:eastAsia="de-DE"/>
              </w:rPr>
              <w:t>14-99-036-ES</w:t>
            </w:r>
          </w:p>
          <w:p w14:paraId="0764E83C" w14:textId="77777777" w:rsidR="000042DA" w:rsidRPr="00CF693B" w:rsidRDefault="000042DA" w:rsidP="00CF693B">
            <w:pPr>
              <w:suppressAutoHyphens w:val="0"/>
              <w:jc w:val="both"/>
              <w:rPr>
                <w:rFonts w:ascii="Arial" w:eastAsia="Calibri" w:hAnsi="Arial" w:cs="Arial"/>
                <w:lang w:val="de-DE" w:eastAsia="de-DE"/>
              </w:rPr>
            </w:pPr>
            <w:r w:rsidRPr="00CF693B">
              <w:rPr>
                <w:rFonts w:ascii="Arial" w:eastAsia="Calibri" w:hAnsi="Arial" w:cs="Arial"/>
                <w:lang w:val="de-DE" w:eastAsia="de-DE"/>
              </w:rPr>
              <w:t>15-99-091-ES</w:t>
            </w:r>
          </w:p>
          <w:p w14:paraId="452DF766"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14-99-035-ES</w:t>
            </w:r>
          </w:p>
          <w:p w14:paraId="0F78E757"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14-99-037-ES</w:t>
            </w:r>
          </w:p>
          <w:p w14:paraId="2C4F9B92"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14-99-038-ES</w:t>
            </w:r>
          </w:p>
          <w:p w14:paraId="050FF4E7"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14-99-040-ES</w:t>
            </w:r>
          </w:p>
          <w:p w14:paraId="5032F29F" w14:textId="77777777" w:rsidR="000042DA" w:rsidRPr="00AB5DF3" w:rsidRDefault="000042DA" w:rsidP="00AB5DF3">
            <w:pPr>
              <w:suppressAutoHyphens w:val="0"/>
              <w:jc w:val="both"/>
              <w:rPr>
                <w:rFonts w:ascii="Arial" w:eastAsia="Calibri" w:hAnsi="Arial" w:cs="Arial"/>
                <w:lang w:val="fr-FR" w:eastAsia="de-DE"/>
              </w:rPr>
            </w:pPr>
            <w:r w:rsidRPr="00AB5DF3">
              <w:rPr>
                <w:rFonts w:ascii="Arial" w:eastAsia="Calibri" w:hAnsi="Arial" w:cs="Arial"/>
                <w:lang w:val="fr-FR" w:eastAsia="de-DE"/>
              </w:rPr>
              <w:t>15-99-092-ES</w:t>
            </w:r>
          </w:p>
          <w:p w14:paraId="4D929A26"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14-99-039-ES</w:t>
            </w:r>
          </w:p>
        </w:tc>
      </w:tr>
      <w:tr w:rsidR="000042DA" w:rsidRPr="00217EBA" w14:paraId="511A8FD1" w14:textId="77777777" w:rsidTr="000042DA">
        <w:trPr>
          <w:jc w:val="center"/>
        </w:trPr>
        <w:tc>
          <w:tcPr>
            <w:tcW w:w="1800" w:type="dxa"/>
            <w:tcBorders>
              <w:right w:val="single" w:sz="4" w:space="0" w:color="auto"/>
            </w:tcBorders>
            <w:shd w:val="clear" w:color="auto" w:fill="auto"/>
          </w:tcPr>
          <w:p w14:paraId="3B1A571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Test facility</w:t>
            </w:r>
          </w:p>
        </w:tc>
        <w:tc>
          <w:tcPr>
            <w:tcW w:w="7328" w:type="dxa"/>
            <w:tcBorders>
              <w:left w:val="single" w:sz="4" w:space="0" w:color="auto"/>
            </w:tcBorders>
            <w:shd w:val="clear" w:color="auto" w:fill="auto"/>
          </w:tcPr>
          <w:p w14:paraId="7C8B2880"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PHYTOSAFE S.A.R.L.</w:t>
            </w:r>
          </w:p>
          <w:p w14:paraId="019DA3F9" w14:textId="77777777" w:rsidR="000042DA" w:rsidRPr="00CF693B" w:rsidRDefault="000042DA" w:rsidP="00CF693B">
            <w:pPr>
              <w:keepNext/>
              <w:suppressAutoHyphens w:val="0"/>
              <w:jc w:val="both"/>
              <w:rPr>
                <w:rFonts w:ascii="Arial" w:hAnsi="Arial" w:cs="Arial"/>
                <w:bCs/>
                <w:lang w:val="fr-FR" w:eastAsia="de-DE"/>
              </w:rPr>
            </w:pPr>
            <w:r w:rsidRPr="00CF693B">
              <w:rPr>
                <w:rFonts w:ascii="Arial" w:hAnsi="Arial" w:cs="Arial"/>
                <w:bCs/>
                <w:lang w:val="fr-FR" w:eastAsia="de-DE"/>
              </w:rPr>
              <w:t>2 rue de Marx Dormoy</w:t>
            </w:r>
          </w:p>
          <w:p w14:paraId="17A8497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64000 PAU</w:t>
            </w:r>
          </w:p>
          <w:p w14:paraId="2E175B6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France</w:t>
            </w:r>
          </w:p>
        </w:tc>
      </w:tr>
      <w:tr w:rsidR="000042DA" w:rsidRPr="00AB5DF3" w14:paraId="2493634F" w14:textId="77777777" w:rsidTr="000042DA">
        <w:trPr>
          <w:jc w:val="center"/>
        </w:trPr>
        <w:tc>
          <w:tcPr>
            <w:tcW w:w="1800" w:type="dxa"/>
            <w:tcBorders>
              <w:right w:val="single" w:sz="4" w:space="0" w:color="auto"/>
            </w:tcBorders>
            <w:shd w:val="clear" w:color="auto" w:fill="auto"/>
          </w:tcPr>
          <w:p w14:paraId="030C1DC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Guidelines:</w:t>
            </w:r>
          </w:p>
        </w:tc>
        <w:tc>
          <w:tcPr>
            <w:tcW w:w="7328" w:type="dxa"/>
            <w:tcBorders>
              <w:left w:val="single" w:sz="4" w:space="0" w:color="auto"/>
            </w:tcBorders>
            <w:shd w:val="clear" w:color="auto" w:fill="auto"/>
          </w:tcPr>
          <w:p w14:paraId="02DE4896"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SANCO/3030/99 rev.4</w:t>
            </w:r>
          </w:p>
        </w:tc>
      </w:tr>
      <w:tr w:rsidR="000042DA" w:rsidRPr="00AB5DF3" w14:paraId="263B7961" w14:textId="77777777" w:rsidTr="000042DA">
        <w:trPr>
          <w:jc w:val="center"/>
        </w:trPr>
        <w:tc>
          <w:tcPr>
            <w:tcW w:w="1800" w:type="dxa"/>
            <w:tcBorders>
              <w:right w:val="single" w:sz="4" w:space="0" w:color="auto"/>
            </w:tcBorders>
            <w:shd w:val="clear" w:color="auto" w:fill="auto"/>
          </w:tcPr>
          <w:p w14:paraId="45559CBE"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GLP</w:t>
            </w:r>
          </w:p>
        </w:tc>
        <w:tc>
          <w:tcPr>
            <w:tcW w:w="7328" w:type="dxa"/>
            <w:tcBorders>
              <w:left w:val="single" w:sz="4" w:space="0" w:color="auto"/>
            </w:tcBorders>
            <w:shd w:val="clear" w:color="auto" w:fill="auto"/>
          </w:tcPr>
          <w:p w14:paraId="006B0F6D"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Yes</w:t>
            </w:r>
          </w:p>
        </w:tc>
      </w:tr>
    </w:tbl>
    <w:p w14:paraId="52AC3B3B" w14:textId="77777777" w:rsidR="000042DA" w:rsidRPr="006D790D" w:rsidRDefault="000042DA" w:rsidP="00D015EA">
      <w:pPr>
        <w:pStyle w:val="titre40"/>
      </w:pPr>
    </w:p>
    <w:p w14:paraId="10B3D696" w14:textId="77777777" w:rsidR="002D4DC5" w:rsidRPr="006D790D" w:rsidRDefault="002D4DC5" w:rsidP="00D015EA">
      <w:pPr>
        <w:pStyle w:val="titre40"/>
      </w:pPr>
    </w:p>
    <w:p w14:paraId="3469263B" w14:textId="77777777" w:rsidR="00BB09F4" w:rsidRPr="00D015EA" w:rsidRDefault="00BB09F4" w:rsidP="00D015EA">
      <w:pPr>
        <w:rPr>
          <w:rFonts w:ascii="Arial" w:hAnsi="Arial" w:cs="Arial"/>
          <w:sz w:val="22"/>
        </w:rPr>
      </w:pPr>
      <w:r w:rsidRPr="00D015EA">
        <w:rPr>
          <w:rFonts w:ascii="Arial" w:hAnsi="Arial" w:cs="Arial"/>
          <w:sz w:val="22"/>
        </w:rPr>
        <w:t>Preparation of accuracy samples:</w:t>
      </w:r>
    </w:p>
    <w:p w14:paraId="40EC74DC" w14:textId="77777777" w:rsidR="000042DA" w:rsidRPr="00AB5DF3" w:rsidRDefault="000042DA" w:rsidP="00AB5DF3">
      <w:pPr>
        <w:jc w:val="both"/>
        <w:rPr>
          <w:rFonts w:ascii="Arial" w:hAnsi="Arial" w:cs="Arial"/>
          <w:b/>
        </w:rPr>
      </w:pPr>
      <w:r w:rsidRPr="00AB5DF3">
        <w:rPr>
          <w:rFonts w:ascii="Arial" w:hAnsi="Arial" w:cs="Arial"/>
          <w:b/>
        </w:rPr>
        <w:t>Determination of PVPi</w:t>
      </w:r>
    </w:p>
    <w:p w14:paraId="4A4BE414" w14:textId="77777777" w:rsidR="000042DA" w:rsidRPr="00AB5DF3" w:rsidRDefault="000042DA" w:rsidP="00AB5DF3">
      <w:pPr>
        <w:jc w:val="both"/>
        <w:rPr>
          <w:rFonts w:ascii="Arial" w:hAnsi="Arial" w:cs="Arial"/>
        </w:rPr>
      </w:pPr>
    </w:p>
    <w:p w14:paraId="5C79AA08" w14:textId="77777777" w:rsidR="000042DA" w:rsidRPr="0031452F" w:rsidRDefault="000042DA" w:rsidP="0031452F">
      <w:pPr>
        <w:jc w:val="both"/>
        <w:rPr>
          <w:rFonts w:ascii="Arial" w:hAnsi="Arial" w:cs="Arial"/>
        </w:rPr>
      </w:pPr>
      <w:r w:rsidRPr="00AB5DF3">
        <w:rPr>
          <w:rFonts w:ascii="Arial" w:hAnsi="Arial" w:cs="Arial"/>
        </w:rPr>
        <w:t>About 50 mg of test substance (PVPi) is diluted in 20 mL of water and added with an excess amount of dimethyl phenol for complexatio</w:t>
      </w:r>
      <w:r w:rsidRPr="0031452F">
        <w:rPr>
          <w:rFonts w:ascii="Arial" w:hAnsi="Arial" w:cs="Arial"/>
        </w:rPr>
        <w:t>n with PVPi. The resulting PVPi-phenol complex is determined by HPLC-UV and external calibration using a certified PVPi as standard.</w:t>
      </w:r>
    </w:p>
    <w:p w14:paraId="427CDBC8" w14:textId="77777777" w:rsidR="00B23436" w:rsidRPr="0031452F" w:rsidRDefault="00B23436" w:rsidP="0031452F">
      <w:pPr>
        <w:jc w:val="both"/>
        <w:rPr>
          <w:rFonts w:ascii="Arial" w:hAnsi="Arial" w:cs="Arial"/>
        </w:rPr>
      </w:pPr>
    </w:p>
    <w:p w14:paraId="4B08708E" w14:textId="77777777" w:rsidR="000042DA" w:rsidRPr="0031452F" w:rsidRDefault="000042DA" w:rsidP="0031452F">
      <w:pPr>
        <w:jc w:val="both"/>
        <w:rPr>
          <w:rFonts w:ascii="Arial" w:hAnsi="Arial" w:cs="Arial"/>
          <w:b/>
        </w:rPr>
      </w:pPr>
      <w:r w:rsidRPr="0031452F">
        <w:rPr>
          <w:rFonts w:ascii="Arial" w:hAnsi="Arial" w:cs="Arial"/>
          <w:b/>
        </w:rPr>
        <w:t>Determination of total iodine</w:t>
      </w:r>
    </w:p>
    <w:p w14:paraId="1DD2DCD1" w14:textId="77777777" w:rsidR="000042DA" w:rsidRPr="0031452F" w:rsidRDefault="000042DA" w:rsidP="0031452F">
      <w:pPr>
        <w:jc w:val="both"/>
        <w:rPr>
          <w:rFonts w:ascii="Arial" w:hAnsi="Arial" w:cs="Arial"/>
        </w:rPr>
      </w:pPr>
    </w:p>
    <w:p w14:paraId="3D6E009D" w14:textId="77777777" w:rsidR="000042DA" w:rsidRPr="0031452F" w:rsidRDefault="000042DA" w:rsidP="0031452F">
      <w:pPr>
        <w:jc w:val="both"/>
        <w:rPr>
          <w:rFonts w:ascii="Arial" w:hAnsi="Arial" w:cs="Arial"/>
        </w:rPr>
      </w:pPr>
      <w:r w:rsidRPr="0031452F">
        <w:rPr>
          <w:rFonts w:ascii="Arial" w:hAnsi="Arial" w:cs="Arial"/>
        </w:rPr>
        <w:t>About 50 mg of test substance (PVPi) is diluted in 20 mL of water and added with an excess amount of in Na-thiosulfate 20mM. Iodine reacts with Na-thiosulfate so that the resulting iodide ions reflects both the iodide ions initially present in the formulation, but also the free iodine in aqueous solution and the iodine involved in PVPi.</w:t>
      </w:r>
    </w:p>
    <w:p w14:paraId="401A53D6" w14:textId="77777777" w:rsidR="000042DA" w:rsidRPr="0031452F" w:rsidRDefault="000042DA" w:rsidP="0031452F">
      <w:pPr>
        <w:jc w:val="both"/>
        <w:rPr>
          <w:rFonts w:ascii="Arial" w:hAnsi="Arial" w:cs="Arial"/>
        </w:rPr>
      </w:pPr>
    </w:p>
    <w:p w14:paraId="4D0F198D" w14:textId="77777777" w:rsidR="000042DA" w:rsidRPr="000C7640" w:rsidRDefault="00BA596A" w:rsidP="00831006">
      <w:pPr>
        <w:ind w:left="1729"/>
      </w:pPr>
      <w:bookmarkStart w:id="212" w:name="_Toc485029743"/>
      <w:r w:rsidRPr="00831006">
        <w:rPr>
          <w:b/>
        </w:rPr>
        <w:t>2</w:t>
      </w:r>
      <w:r w:rsidR="000042DA" w:rsidRPr="00831006">
        <w:rPr>
          <w:b/>
        </w:rPr>
        <w:t>S</w:t>
      </w:r>
      <w:r w:rsidR="000042DA" w:rsidRPr="00831006">
        <w:rPr>
          <w:b/>
          <w:vertAlign w:val="subscript"/>
        </w:rPr>
        <w:t>2</w:t>
      </w:r>
      <w:r w:rsidR="000042DA" w:rsidRPr="00831006">
        <w:rPr>
          <w:b/>
        </w:rPr>
        <w:t>O</w:t>
      </w:r>
      <w:r w:rsidR="000042DA" w:rsidRPr="00831006">
        <w:rPr>
          <w:b/>
          <w:vertAlign w:val="subscript"/>
        </w:rPr>
        <w:t>3</w:t>
      </w:r>
      <w:r w:rsidR="000042DA" w:rsidRPr="00831006">
        <w:rPr>
          <w:b/>
          <w:vertAlign w:val="superscript"/>
        </w:rPr>
        <w:t>2-</w:t>
      </w:r>
      <w:r w:rsidR="000042DA" w:rsidRPr="00831006">
        <w:rPr>
          <w:b/>
        </w:rPr>
        <w:t xml:space="preserve"> + I2  </w:t>
      </w:r>
      <w:r w:rsidR="000042DA" w:rsidRPr="00831006">
        <w:rPr>
          <w:b/>
        </w:rPr>
        <w:sym w:font="Wingdings" w:char="F0E0"/>
      </w:r>
      <w:r w:rsidR="000042DA" w:rsidRPr="00831006">
        <w:rPr>
          <w:b/>
        </w:rPr>
        <w:t xml:space="preserve"> 2I</w:t>
      </w:r>
      <w:r w:rsidR="000042DA" w:rsidRPr="00831006">
        <w:rPr>
          <w:b/>
          <w:vertAlign w:val="superscript"/>
        </w:rPr>
        <w:t>-</w:t>
      </w:r>
      <w:r w:rsidR="000042DA" w:rsidRPr="00831006">
        <w:rPr>
          <w:b/>
        </w:rPr>
        <w:t xml:space="preserve"> + S4O</w:t>
      </w:r>
      <w:r w:rsidR="000042DA" w:rsidRPr="00831006">
        <w:rPr>
          <w:b/>
          <w:vertAlign w:val="subscript"/>
        </w:rPr>
        <w:t>6</w:t>
      </w:r>
      <w:r w:rsidR="000042DA" w:rsidRPr="00831006">
        <w:rPr>
          <w:b/>
          <w:vertAlign w:val="superscript"/>
        </w:rPr>
        <w:t>2-</w:t>
      </w:r>
      <w:bookmarkEnd w:id="212"/>
    </w:p>
    <w:p w14:paraId="575403C6" w14:textId="77777777" w:rsidR="000042DA" w:rsidRPr="0031452F" w:rsidRDefault="000042DA" w:rsidP="0031452F">
      <w:pPr>
        <w:jc w:val="both"/>
        <w:rPr>
          <w:rFonts w:ascii="Arial" w:hAnsi="Arial" w:cs="Arial"/>
        </w:rPr>
      </w:pPr>
    </w:p>
    <w:p w14:paraId="4D219CB1" w14:textId="77777777" w:rsidR="000042DA" w:rsidRPr="0031452F" w:rsidRDefault="000042DA" w:rsidP="0031452F">
      <w:pPr>
        <w:jc w:val="both"/>
        <w:rPr>
          <w:rFonts w:ascii="Arial" w:hAnsi="Arial" w:cs="Arial"/>
        </w:rPr>
      </w:pPr>
      <w:r w:rsidRPr="0031452F">
        <w:rPr>
          <w:rFonts w:ascii="Arial" w:hAnsi="Arial" w:cs="Arial"/>
        </w:rPr>
        <w:t>The resulting total iodine ions are determined by Ion Pair Chromatography using potasium iodide as standard.</w:t>
      </w:r>
    </w:p>
    <w:p w14:paraId="1D85235F" w14:textId="77777777" w:rsidR="00B23436" w:rsidRPr="0031452F" w:rsidRDefault="00B23436" w:rsidP="0031452F">
      <w:pPr>
        <w:jc w:val="both"/>
        <w:rPr>
          <w:rFonts w:ascii="Arial" w:hAnsi="Arial" w:cs="Arial"/>
        </w:rPr>
      </w:pPr>
    </w:p>
    <w:p w14:paraId="17AAAAA9" w14:textId="77777777" w:rsidR="000042DA" w:rsidRPr="0031452F" w:rsidRDefault="000042DA" w:rsidP="0031452F">
      <w:pPr>
        <w:jc w:val="both"/>
        <w:rPr>
          <w:rFonts w:ascii="Arial" w:hAnsi="Arial" w:cs="Arial"/>
          <w:b/>
        </w:rPr>
      </w:pPr>
      <w:r w:rsidRPr="0031452F">
        <w:rPr>
          <w:rFonts w:ascii="Arial" w:hAnsi="Arial" w:cs="Arial"/>
          <w:b/>
        </w:rPr>
        <w:t>Determination of available iodine</w:t>
      </w:r>
    </w:p>
    <w:p w14:paraId="0961E340" w14:textId="77777777" w:rsidR="00B23436" w:rsidRPr="0031452F" w:rsidRDefault="00B23436" w:rsidP="0031452F">
      <w:pPr>
        <w:jc w:val="both"/>
        <w:rPr>
          <w:rFonts w:ascii="Arial" w:hAnsi="Arial" w:cs="Arial"/>
        </w:rPr>
      </w:pPr>
    </w:p>
    <w:p w14:paraId="0B57B72A" w14:textId="77777777" w:rsidR="000042DA" w:rsidRPr="0031452F" w:rsidRDefault="000042DA" w:rsidP="0031452F">
      <w:pPr>
        <w:jc w:val="both"/>
        <w:rPr>
          <w:rFonts w:ascii="Arial" w:hAnsi="Arial" w:cs="Arial"/>
        </w:rPr>
      </w:pPr>
      <w:r w:rsidRPr="0031452F">
        <w:rPr>
          <w:rFonts w:ascii="Arial" w:hAnsi="Arial" w:cs="Arial"/>
        </w:rPr>
        <w:t>Iodine is exctracted with n-heptane out from an aqueous solution of the test substance. The remaning iodide ions are determined by IPC as described previously.</w:t>
      </w:r>
    </w:p>
    <w:p w14:paraId="3F1A807A" w14:textId="77777777" w:rsidR="00B23436" w:rsidRPr="0031452F" w:rsidRDefault="00B23436" w:rsidP="0031452F">
      <w:pPr>
        <w:jc w:val="both"/>
        <w:rPr>
          <w:rFonts w:ascii="Arial" w:hAnsi="Arial" w:cs="Arial"/>
        </w:rPr>
      </w:pPr>
    </w:p>
    <w:p w14:paraId="76BFA754" w14:textId="77777777" w:rsidR="000042DA" w:rsidRPr="0031452F" w:rsidRDefault="000042DA" w:rsidP="0031452F">
      <w:pPr>
        <w:jc w:val="both"/>
        <w:rPr>
          <w:rFonts w:ascii="Arial" w:hAnsi="Arial" w:cs="Arial"/>
        </w:rPr>
      </w:pPr>
      <w:r w:rsidRPr="0031452F">
        <w:rPr>
          <w:rFonts w:ascii="Arial" w:hAnsi="Arial" w:cs="Arial"/>
        </w:rPr>
        <w:t>Available iodine is calculated as the difference between total iodine and the above remaining iodine ions. Therefore, methods for the determination of both forms of iodine should be provided</w:t>
      </w:r>
      <w:r w:rsidR="005F781A" w:rsidRPr="0031452F">
        <w:rPr>
          <w:rFonts w:ascii="Arial" w:hAnsi="Arial" w:cs="Arial"/>
        </w:rPr>
        <w:t xml:space="preserve"> in post-authorization</w:t>
      </w:r>
      <w:r w:rsidRPr="0031452F">
        <w:rPr>
          <w:rFonts w:ascii="Arial" w:hAnsi="Arial" w:cs="Arial"/>
        </w:rPr>
        <w:t>.</w:t>
      </w:r>
    </w:p>
    <w:p w14:paraId="318327A5" w14:textId="77777777" w:rsidR="000042DA" w:rsidRPr="0031452F" w:rsidRDefault="000042DA" w:rsidP="0031452F">
      <w:pPr>
        <w:pStyle w:val="Absatz"/>
        <w:jc w:val="both"/>
        <w:rPr>
          <w:rFonts w:ascii="Arial" w:hAnsi="Arial" w:cs="Arial"/>
          <w:lang w:val="de-DE" w:eastAsia="en-US"/>
        </w:rPr>
      </w:pPr>
    </w:p>
    <w:p w14:paraId="0F94AE99" w14:textId="77777777" w:rsidR="000042DA" w:rsidRPr="0031452F" w:rsidRDefault="000042DA" w:rsidP="0031452F">
      <w:pPr>
        <w:pStyle w:val="Absatz"/>
        <w:jc w:val="both"/>
        <w:rPr>
          <w:rFonts w:ascii="Arial" w:hAnsi="Arial" w:cs="Arial"/>
          <w:lang w:val="de-DE" w:eastAsia="en-US"/>
        </w:rPr>
      </w:pPr>
    </w:p>
    <w:p w14:paraId="55FAEC43" w14:textId="77777777" w:rsidR="00BB09F4" w:rsidRPr="00D015EA" w:rsidRDefault="00B23436" w:rsidP="00D015EA">
      <w:pPr>
        <w:rPr>
          <w:rFonts w:ascii="Arial" w:hAnsi="Arial" w:cs="Arial"/>
          <w:sz w:val="22"/>
        </w:rPr>
      </w:pPr>
      <w:r w:rsidRPr="00D015EA">
        <w:rPr>
          <w:rFonts w:ascii="Arial" w:hAnsi="Arial" w:cs="Arial"/>
          <w:sz w:val="22"/>
        </w:rPr>
        <w:t xml:space="preserve"> </w:t>
      </w:r>
      <w:r w:rsidR="00BB09F4" w:rsidRPr="00D015EA">
        <w:rPr>
          <w:rFonts w:ascii="Arial" w:hAnsi="Arial" w:cs="Arial"/>
          <w:sz w:val="22"/>
        </w:rPr>
        <w:t>Validation of the analytical method:</w:t>
      </w:r>
    </w:p>
    <w:p w14:paraId="5E3BE2FA" w14:textId="77777777" w:rsidR="002D4DC5" w:rsidRPr="0031452F" w:rsidRDefault="002D4DC5" w:rsidP="00D015EA">
      <w:pPr>
        <w:pStyle w:val="titre40"/>
      </w:pPr>
    </w:p>
    <w:tbl>
      <w:tblPr>
        <w:tblStyle w:val="TableNormal1"/>
        <w:tblW w:w="9795" w:type="dxa"/>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409"/>
        <w:gridCol w:w="1149"/>
        <w:gridCol w:w="1985"/>
        <w:gridCol w:w="2126"/>
        <w:gridCol w:w="2126"/>
      </w:tblGrid>
      <w:tr w:rsidR="00BA596A" w:rsidRPr="0031452F" w14:paraId="63D3005E" w14:textId="77777777" w:rsidTr="003B4328">
        <w:trPr>
          <w:cantSplit/>
          <w:trHeight w:val="942"/>
        </w:trPr>
        <w:tc>
          <w:tcPr>
            <w:tcW w:w="2409" w:type="dxa"/>
            <w:tcBorders>
              <w:top w:val="single" w:sz="6" w:space="0" w:color="auto"/>
              <w:left w:val="single" w:sz="6" w:space="0" w:color="auto"/>
              <w:bottom w:val="single" w:sz="6" w:space="0" w:color="auto"/>
              <w:right w:val="double" w:sz="4" w:space="0" w:color="auto"/>
            </w:tcBorders>
          </w:tcPr>
          <w:p w14:paraId="1646A786"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Specificity</w:t>
            </w:r>
          </w:p>
        </w:tc>
        <w:tc>
          <w:tcPr>
            <w:tcW w:w="7386" w:type="dxa"/>
            <w:gridSpan w:val="4"/>
            <w:tcBorders>
              <w:top w:val="single" w:sz="6" w:space="0" w:color="auto"/>
              <w:left w:val="double" w:sz="4" w:space="0" w:color="auto"/>
              <w:bottom w:val="single" w:sz="4" w:space="0" w:color="auto"/>
              <w:right w:val="single" w:sz="6" w:space="0" w:color="auto"/>
            </w:tcBorders>
          </w:tcPr>
          <w:p w14:paraId="2F9589B6"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To demonstrate that the quantification of iodine is not affect by other co-formulants present in the biocidal product, HPLC-UV or IPC methods were used and chromatograms were provided:</w:t>
            </w:r>
          </w:p>
          <w:p w14:paraId="16D0D047"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lang w:val="en-US" w:eastAsia="sv-SE"/>
              </w:rPr>
              <w:t>No interference was found in the blank sample or at the retention time of the active ingredients.</w:t>
            </w:r>
          </w:p>
        </w:tc>
      </w:tr>
      <w:tr w:rsidR="00BA596A" w:rsidRPr="0031452F" w14:paraId="4C5E252A" w14:textId="77777777" w:rsidTr="003B4328">
        <w:trPr>
          <w:cantSplit/>
          <w:trHeight w:val="942"/>
        </w:trPr>
        <w:tc>
          <w:tcPr>
            <w:tcW w:w="2409" w:type="dxa"/>
            <w:tcBorders>
              <w:top w:val="single" w:sz="6" w:space="0" w:color="auto"/>
              <w:left w:val="single" w:sz="6" w:space="0" w:color="auto"/>
              <w:right w:val="double" w:sz="4" w:space="0" w:color="auto"/>
            </w:tcBorders>
            <w:hideMark/>
          </w:tcPr>
          <w:p w14:paraId="30C2086A"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Linearity</w:t>
            </w:r>
          </w:p>
        </w:tc>
        <w:tc>
          <w:tcPr>
            <w:tcW w:w="7386" w:type="dxa"/>
            <w:gridSpan w:val="4"/>
            <w:tcBorders>
              <w:top w:val="single" w:sz="6" w:space="0" w:color="auto"/>
              <w:left w:val="double" w:sz="4" w:space="0" w:color="auto"/>
              <w:bottom w:val="single" w:sz="4" w:space="0" w:color="auto"/>
              <w:right w:val="single" w:sz="6" w:space="0" w:color="auto"/>
            </w:tcBorders>
            <w:hideMark/>
          </w:tcPr>
          <w:p w14:paraId="1EC9A46D" w14:textId="77777777" w:rsidR="00BA596A" w:rsidRPr="006D790D" w:rsidRDefault="00BA596A" w:rsidP="0031452F">
            <w:pPr>
              <w:suppressAutoHyphens w:val="0"/>
              <w:jc w:val="both"/>
              <w:rPr>
                <w:rFonts w:ascii="Arial" w:eastAsia="Calibri" w:hAnsi="Arial" w:cs="Arial"/>
                <w:b/>
                <w:lang w:val="en-US" w:eastAsia="sv-SE"/>
              </w:rPr>
            </w:pPr>
            <w:r w:rsidRPr="006D790D">
              <w:rPr>
                <w:rFonts w:ascii="Arial" w:eastAsia="Calibri" w:hAnsi="Arial" w:cs="Arial"/>
                <w:b/>
                <w:lang w:val="en-US" w:eastAsia="sv-SE"/>
              </w:rPr>
              <w:t>PVPi</w:t>
            </w:r>
          </w:p>
          <w:p w14:paraId="38B59BE0" w14:textId="6AC79DCA" w:rsidR="00BA596A"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 xml:space="preserve">Linearity was studied by carrying out </w:t>
            </w:r>
            <w:r w:rsidR="00E17BB2">
              <w:rPr>
                <w:rFonts w:ascii="Arial" w:eastAsia="Calibri" w:hAnsi="Arial" w:cs="Arial"/>
                <w:lang w:val="en-US" w:eastAsia="sv-SE"/>
              </w:rPr>
              <w:t>8</w:t>
            </w:r>
            <w:r w:rsidRPr="0031452F">
              <w:rPr>
                <w:rFonts w:ascii="Arial" w:eastAsia="Calibri" w:hAnsi="Arial" w:cs="Arial"/>
                <w:lang w:val="en-US" w:eastAsia="sv-SE"/>
              </w:rPr>
              <w:t xml:space="preserve"> calibration spots between </w:t>
            </w:r>
            <w:r w:rsidR="00E17BB2">
              <w:rPr>
                <w:rFonts w:ascii="Arial" w:eastAsia="Calibri" w:hAnsi="Arial" w:cs="Arial"/>
                <w:color w:val="000000"/>
                <w:lang w:val="sv-SE" w:eastAsia="sv-SE"/>
              </w:rPr>
              <w:t>24</w:t>
            </w:r>
            <w:r w:rsidRPr="0031452F">
              <w:rPr>
                <w:rFonts w:ascii="Arial" w:eastAsia="Calibri" w:hAnsi="Arial" w:cs="Arial"/>
                <w:color w:val="000000"/>
                <w:lang w:val="sv-SE" w:eastAsia="sv-SE"/>
              </w:rPr>
              <w:t xml:space="preserve"> – 1200 </w:t>
            </w:r>
            <w:r w:rsidR="00E17BB2">
              <w:rPr>
                <w:rFonts w:ascii="Arial" w:eastAsia="Calibri" w:hAnsi="Arial" w:cs="Arial"/>
                <w:color w:val="000000"/>
                <w:lang w:val="sv-SE" w:eastAsia="sv-SE"/>
              </w:rPr>
              <w:t>m</w:t>
            </w:r>
            <w:r w:rsidRPr="0031452F">
              <w:rPr>
                <w:rFonts w:ascii="Arial" w:eastAsia="Calibri" w:hAnsi="Arial" w:cs="Arial"/>
                <w:color w:val="000000"/>
                <w:lang w:val="sv-SE" w:eastAsia="sv-SE"/>
              </w:rPr>
              <w:t>g PVPi/L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p w14:paraId="3052DEBC" w14:textId="77777777" w:rsidR="00E17BB2" w:rsidRPr="0031452F" w:rsidRDefault="00E17BB2" w:rsidP="0031452F">
            <w:pPr>
              <w:suppressAutoHyphens w:val="0"/>
              <w:jc w:val="both"/>
              <w:rPr>
                <w:rFonts w:ascii="Arial" w:eastAsia="Calibri" w:hAnsi="Arial" w:cs="Arial"/>
                <w:lang w:val="en-US" w:eastAsia="sv-SE"/>
              </w:rPr>
            </w:pPr>
          </w:p>
          <w:p w14:paraId="2A29B5A5" w14:textId="06FD32CA"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b/>
                <w:lang w:val="en-US" w:eastAsia="sv-SE"/>
              </w:rPr>
              <w:t>Iodi</w:t>
            </w:r>
            <w:r w:rsidR="00E17BB2">
              <w:rPr>
                <w:rFonts w:ascii="Arial" w:eastAsia="Calibri" w:hAnsi="Arial" w:cs="Arial"/>
                <w:b/>
                <w:lang w:val="en-US" w:eastAsia="sv-SE"/>
              </w:rPr>
              <w:t>d</w:t>
            </w:r>
            <w:r w:rsidRPr="0031452F">
              <w:rPr>
                <w:rFonts w:ascii="Arial" w:eastAsia="Calibri" w:hAnsi="Arial" w:cs="Arial"/>
                <w:b/>
                <w:lang w:val="en-US" w:eastAsia="sv-SE"/>
              </w:rPr>
              <w:t>e</w:t>
            </w:r>
          </w:p>
          <w:p w14:paraId="089EBA4F" w14:textId="2356C3AF"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lang w:val="en-US" w:eastAsia="sv-SE"/>
              </w:rPr>
              <w:t xml:space="preserve">Linearity was studied by carrying out </w:t>
            </w:r>
            <w:r w:rsidR="004B1B41">
              <w:rPr>
                <w:rFonts w:ascii="Arial" w:eastAsia="Calibri" w:hAnsi="Arial" w:cs="Arial"/>
                <w:lang w:val="en-US" w:eastAsia="sv-SE"/>
              </w:rPr>
              <w:t>10</w:t>
            </w:r>
            <w:r w:rsidRPr="0031452F">
              <w:rPr>
                <w:rFonts w:ascii="Arial" w:eastAsia="Calibri" w:hAnsi="Arial" w:cs="Arial"/>
                <w:lang w:val="en-US" w:eastAsia="sv-SE"/>
              </w:rPr>
              <w:t xml:space="preserve"> calibration spots between </w:t>
            </w:r>
            <w:r w:rsidRPr="0031452F">
              <w:rPr>
                <w:rFonts w:ascii="Arial" w:eastAsia="Calibri" w:hAnsi="Arial" w:cs="Arial"/>
                <w:color w:val="000000"/>
                <w:lang w:val="sv-SE" w:eastAsia="sv-SE"/>
              </w:rPr>
              <w:t>0.</w:t>
            </w:r>
            <w:r w:rsidR="004B1B41">
              <w:rPr>
                <w:rFonts w:ascii="Arial" w:eastAsia="Calibri" w:hAnsi="Arial" w:cs="Arial"/>
                <w:color w:val="000000"/>
                <w:lang w:val="sv-SE" w:eastAsia="sv-SE"/>
              </w:rPr>
              <w:t>03</w:t>
            </w:r>
            <w:r w:rsidRPr="0031452F">
              <w:rPr>
                <w:rFonts w:ascii="Arial" w:eastAsia="Calibri" w:hAnsi="Arial" w:cs="Arial"/>
                <w:color w:val="000000"/>
                <w:lang w:val="sv-SE" w:eastAsia="sv-SE"/>
              </w:rPr>
              <w:t xml:space="preserve"> – </w:t>
            </w:r>
            <w:r w:rsidR="004B1B41">
              <w:rPr>
                <w:rFonts w:ascii="Arial" w:eastAsia="Calibri" w:hAnsi="Arial" w:cs="Arial"/>
                <w:color w:val="000000"/>
                <w:lang w:val="sv-SE" w:eastAsia="sv-SE"/>
              </w:rPr>
              <w:t>30.3</w:t>
            </w:r>
            <w:r w:rsidRPr="0031452F">
              <w:rPr>
                <w:rFonts w:ascii="Arial" w:eastAsia="Calibri" w:hAnsi="Arial" w:cs="Arial"/>
                <w:color w:val="000000"/>
                <w:lang w:val="sv-SE" w:eastAsia="sv-SE"/>
              </w:rPr>
              <w:t xml:space="preserve"> </w:t>
            </w:r>
            <w:r w:rsidR="004B1B41">
              <w:rPr>
                <w:rFonts w:ascii="Arial" w:eastAsia="Calibri" w:hAnsi="Arial" w:cs="Arial"/>
                <w:color w:val="000000"/>
                <w:lang w:val="sv-SE" w:eastAsia="sv-SE"/>
              </w:rPr>
              <w:t>m</w:t>
            </w:r>
            <w:r w:rsidRPr="0031452F">
              <w:rPr>
                <w:rFonts w:ascii="Arial" w:eastAsia="Calibri" w:hAnsi="Arial" w:cs="Arial"/>
                <w:color w:val="000000"/>
                <w:lang w:val="sv-SE" w:eastAsia="sv-SE"/>
              </w:rPr>
              <w:t xml:space="preserve">g </w:t>
            </w:r>
            <w:r w:rsidR="004B1B41">
              <w:rPr>
                <w:rFonts w:ascii="Arial" w:eastAsia="Calibri" w:hAnsi="Arial" w:cs="Arial"/>
                <w:color w:val="000000"/>
                <w:lang w:val="sv-SE" w:eastAsia="sv-SE"/>
              </w:rPr>
              <w:t>i</w:t>
            </w:r>
            <w:r w:rsidRPr="0031452F">
              <w:rPr>
                <w:rFonts w:ascii="Arial" w:eastAsia="Calibri" w:hAnsi="Arial" w:cs="Arial"/>
                <w:color w:val="000000"/>
                <w:lang w:val="sv-SE" w:eastAsia="sv-SE"/>
              </w:rPr>
              <w:t>odi</w:t>
            </w:r>
            <w:r w:rsidR="004B1B41">
              <w:rPr>
                <w:rFonts w:ascii="Arial" w:eastAsia="Calibri" w:hAnsi="Arial" w:cs="Arial"/>
                <w:color w:val="000000"/>
                <w:lang w:val="sv-SE" w:eastAsia="sv-SE"/>
              </w:rPr>
              <w:t>d</w:t>
            </w:r>
            <w:r w:rsidRPr="0031452F">
              <w:rPr>
                <w:rFonts w:ascii="Arial" w:eastAsia="Calibri" w:hAnsi="Arial" w:cs="Arial"/>
                <w:color w:val="000000"/>
                <w:lang w:val="sv-SE" w:eastAsia="sv-SE"/>
              </w:rPr>
              <w:t>e /L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tc>
      </w:tr>
      <w:tr w:rsidR="00BA596A" w:rsidRPr="0031452F" w14:paraId="3AE388D0" w14:textId="77777777" w:rsidTr="003B4328">
        <w:trPr>
          <w:cantSplit/>
          <w:trHeight w:val="543"/>
        </w:trPr>
        <w:tc>
          <w:tcPr>
            <w:tcW w:w="2409" w:type="dxa"/>
            <w:vMerge w:val="restart"/>
            <w:tcBorders>
              <w:top w:val="single" w:sz="6" w:space="0" w:color="auto"/>
              <w:left w:val="single" w:sz="6" w:space="0" w:color="auto"/>
              <w:right w:val="double" w:sz="4" w:space="0" w:color="auto"/>
            </w:tcBorders>
            <w:hideMark/>
          </w:tcPr>
          <w:p w14:paraId="52C4AC80"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Precision</w:t>
            </w:r>
          </w:p>
        </w:tc>
        <w:tc>
          <w:tcPr>
            <w:tcW w:w="7386" w:type="dxa"/>
            <w:gridSpan w:val="4"/>
            <w:tcBorders>
              <w:top w:val="single" w:sz="6" w:space="0" w:color="auto"/>
              <w:left w:val="double" w:sz="4" w:space="0" w:color="auto"/>
              <w:bottom w:val="single" w:sz="4" w:space="0" w:color="auto"/>
              <w:right w:val="single" w:sz="6" w:space="0" w:color="auto"/>
            </w:tcBorders>
            <w:hideMark/>
          </w:tcPr>
          <w:p w14:paraId="5E1A8815" w14:textId="77777777" w:rsidR="00BA596A" w:rsidRPr="006D790D"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Repeatability was evaluated with 3 independent determinations (with 6 repetitions) of the formulated product, no outlier.</w:t>
            </w:r>
          </w:p>
        </w:tc>
      </w:tr>
      <w:tr w:rsidR="00BA596A" w:rsidRPr="0031452F" w14:paraId="0483A7B4" w14:textId="77777777" w:rsidTr="003B4328">
        <w:trPr>
          <w:cantSplit/>
          <w:trHeight w:val="330"/>
        </w:trPr>
        <w:tc>
          <w:tcPr>
            <w:tcW w:w="2409" w:type="dxa"/>
            <w:vMerge/>
            <w:tcBorders>
              <w:left w:val="single" w:sz="6" w:space="0" w:color="auto"/>
              <w:right w:val="double" w:sz="4" w:space="0" w:color="auto"/>
            </w:tcBorders>
            <w:vAlign w:val="center"/>
          </w:tcPr>
          <w:p w14:paraId="46045EB7"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tcPr>
          <w:p w14:paraId="30B27370"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tcPr>
          <w:p w14:paraId="49036B2D"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23336EDF"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Total Iodine</w:t>
            </w:r>
          </w:p>
        </w:tc>
        <w:tc>
          <w:tcPr>
            <w:tcW w:w="2126" w:type="dxa"/>
            <w:tcBorders>
              <w:top w:val="single" w:sz="4" w:space="0" w:color="auto"/>
              <w:left w:val="single" w:sz="4" w:space="0" w:color="auto"/>
              <w:bottom w:val="single" w:sz="4" w:space="0" w:color="auto"/>
              <w:right w:val="single" w:sz="6" w:space="0" w:color="auto"/>
            </w:tcBorders>
          </w:tcPr>
          <w:p w14:paraId="07312C7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3AA15ACA" w14:textId="77777777" w:rsidTr="003B4328">
        <w:trPr>
          <w:cantSplit/>
          <w:trHeight w:val="330"/>
        </w:trPr>
        <w:tc>
          <w:tcPr>
            <w:tcW w:w="2409" w:type="dxa"/>
            <w:vMerge/>
            <w:tcBorders>
              <w:left w:val="single" w:sz="6" w:space="0" w:color="auto"/>
              <w:right w:val="double" w:sz="4" w:space="0" w:color="auto"/>
            </w:tcBorders>
            <w:vAlign w:val="center"/>
            <w:hideMark/>
          </w:tcPr>
          <w:p w14:paraId="49C54908"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308F8AE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0DD189D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Repeatability (RSD)</w:t>
            </w:r>
          </w:p>
        </w:tc>
      </w:tr>
      <w:tr w:rsidR="00BA596A" w:rsidRPr="0031452F" w14:paraId="20FB793D" w14:textId="77777777" w:rsidTr="003B4328">
        <w:trPr>
          <w:cantSplit/>
          <w:trHeight w:val="373"/>
        </w:trPr>
        <w:tc>
          <w:tcPr>
            <w:tcW w:w="2409" w:type="dxa"/>
            <w:vMerge/>
            <w:tcBorders>
              <w:left w:val="single" w:sz="6" w:space="0" w:color="auto"/>
              <w:right w:val="double" w:sz="4" w:space="0" w:color="auto"/>
            </w:tcBorders>
            <w:vAlign w:val="center"/>
            <w:hideMark/>
          </w:tcPr>
          <w:p w14:paraId="5B24C9E1"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hideMark/>
          </w:tcPr>
          <w:p w14:paraId="2D61960E"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6" w:space="0" w:color="auto"/>
              <w:right w:val="single" w:sz="6" w:space="0" w:color="auto"/>
            </w:tcBorders>
            <w:hideMark/>
          </w:tcPr>
          <w:p w14:paraId="13C65E59"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28.95 g/kg</w:t>
            </w:r>
          </w:p>
          <w:p w14:paraId="3C1E25D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2.53%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6B9E9B12"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4.94 g/kg</w:t>
            </w:r>
          </w:p>
          <w:p w14:paraId="3EAFE5F2"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1.21% &lt; 3.30%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7D1537A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3.11 g/kg</w:t>
            </w:r>
          </w:p>
          <w:p w14:paraId="3205BB9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0.96% &lt; 3.54% (RSD calculated with modified equation of Horwitz)</w:t>
            </w:r>
          </w:p>
        </w:tc>
      </w:tr>
      <w:tr w:rsidR="00BA596A" w:rsidRPr="0031452F" w14:paraId="79622A61" w14:textId="77777777" w:rsidTr="003B4328">
        <w:trPr>
          <w:cantSplit/>
          <w:trHeight w:val="373"/>
        </w:trPr>
        <w:tc>
          <w:tcPr>
            <w:tcW w:w="2409" w:type="dxa"/>
            <w:vMerge/>
            <w:tcBorders>
              <w:left w:val="single" w:sz="6" w:space="0" w:color="auto"/>
              <w:right w:val="double" w:sz="4" w:space="0" w:color="auto"/>
            </w:tcBorders>
            <w:vAlign w:val="center"/>
          </w:tcPr>
          <w:p w14:paraId="6A66CEA8"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0512F766" w14:textId="77777777" w:rsidR="00BA596A" w:rsidRPr="0031452F" w:rsidRDefault="00BA596A" w:rsidP="0031452F">
            <w:pPr>
              <w:widowControl w:val="0"/>
              <w:suppressAutoHyphens w:val="0"/>
              <w:jc w:val="both"/>
              <w:rPr>
                <w:rFonts w:ascii="Arial" w:eastAsia="Calibri" w:hAnsi="Arial" w:cs="Arial"/>
                <w:strike/>
                <w:lang w:val="en-US" w:eastAsia="sv-SE"/>
              </w:rPr>
            </w:pPr>
            <w:r w:rsidRPr="0031452F">
              <w:rPr>
                <w:rFonts w:ascii="Arial" w:eastAsia="Calibri" w:hAnsi="Arial" w:cs="Arial"/>
                <w:strike/>
                <w:lang w:val="en-US" w:eastAsia="sv-SE"/>
              </w:rPr>
              <w:t>2</w:t>
            </w:r>
          </w:p>
        </w:tc>
        <w:tc>
          <w:tcPr>
            <w:tcW w:w="1985" w:type="dxa"/>
            <w:tcBorders>
              <w:top w:val="single" w:sz="4" w:space="0" w:color="auto"/>
              <w:left w:val="single" w:sz="4" w:space="0" w:color="auto"/>
              <w:bottom w:val="single" w:sz="6" w:space="0" w:color="auto"/>
              <w:right w:val="single" w:sz="6" w:space="0" w:color="auto"/>
            </w:tcBorders>
          </w:tcPr>
          <w:p w14:paraId="43A9BAE7" w14:textId="77777777" w:rsidR="00BA596A" w:rsidRPr="0031452F" w:rsidRDefault="00BA596A" w:rsidP="0031452F">
            <w:pPr>
              <w:suppressAutoHyphens w:val="0"/>
              <w:jc w:val="both"/>
              <w:rPr>
                <w:rFonts w:ascii="Arial" w:eastAsia="Calibri" w:hAnsi="Arial" w:cs="Arial"/>
                <w:b/>
                <w:strike/>
                <w:lang w:val="sv-SE" w:eastAsia="sv-SE"/>
              </w:rPr>
            </w:pPr>
            <w:r w:rsidRPr="0031452F">
              <w:rPr>
                <w:rFonts w:ascii="Arial" w:eastAsia="Calibri" w:hAnsi="Arial" w:cs="Arial"/>
                <w:b/>
                <w:strike/>
                <w:lang w:val="sv-SE" w:eastAsia="sv-SE"/>
              </w:rPr>
              <w:t xml:space="preserve">RSD = 2.16% &gt; 2.05% </w:t>
            </w:r>
          </w:p>
        </w:tc>
        <w:tc>
          <w:tcPr>
            <w:tcW w:w="2126" w:type="dxa"/>
            <w:tcBorders>
              <w:top w:val="single" w:sz="4" w:space="0" w:color="auto"/>
              <w:left w:val="single" w:sz="4" w:space="0" w:color="auto"/>
              <w:bottom w:val="single" w:sz="6" w:space="0" w:color="auto"/>
              <w:right w:val="single" w:sz="6" w:space="0" w:color="auto"/>
            </w:tcBorders>
          </w:tcPr>
          <w:p w14:paraId="61740842"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1.73% &lt; 2.67% </w:t>
            </w:r>
          </w:p>
        </w:tc>
        <w:tc>
          <w:tcPr>
            <w:tcW w:w="2126" w:type="dxa"/>
            <w:tcBorders>
              <w:top w:val="single" w:sz="4" w:space="0" w:color="auto"/>
              <w:left w:val="single" w:sz="4" w:space="0" w:color="auto"/>
              <w:bottom w:val="single" w:sz="6" w:space="0" w:color="auto"/>
              <w:right w:val="single" w:sz="6" w:space="0" w:color="auto"/>
            </w:tcBorders>
          </w:tcPr>
          <w:p w14:paraId="3B6DABBC"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1.4% &lt; 2.53% </w:t>
            </w:r>
          </w:p>
        </w:tc>
      </w:tr>
      <w:tr w:rsidR="00BA596A" w:rsidRPr="0031452F" w14:paraId="44F2280B" w14:textId="77777777" w:rsidTr="003B4328">
        <w:trPr>
          <w:cantSplit/>
          <w:trHeight w:val="373"/>
        </w:trPr>
        <w:tc>
          <w:tcPr>
            <w:tcW w:w="2409" w:type="dxa"/>
            <w:vMerge/>
            <w:tcBorders>
              <w:left w:val="single" w:sz="6" w:space="0" w:color="auto"/>
              <w:right w:val="double" w:sz="4" w:space="0" w:color="auto"/>
            </w:tcBorders>
            <w:vAlign w:val="center"/>
          </w:tcPr>
          <w:p w14:paraId="4600B85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24AC80B4"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1985" w:type="dxa"/>
            <w:tcBorders>
              <w:top w:val="single" w:sz="4" w:space="0" w:color="auto"/>
              <w:left w:val="single" w:sz="4" w:space="0" w:color="auto"/>
              <w:bottom w:val="single" w:sz="6" w:space="0" w:color="auto"/>
              <w:right w:val="single" w:sz="6" w:space="0" w:color="auto"/>
            </w:tcBorders>
          </w:tcPr>
          <w:p w14:paraId="08D23B7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0440991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1.36% &lt; 2.53%</w:t>
            </w:r>
          </w:p>
        </w:tc>
        <w:tc>
          <w:tcPr>
            <w:tcW w:w="2126" w:type="dxa"/>
            <w:tcBorders>
              <w:top w:val="single" w:sz="4" w:space="0" w:color="auto"/>
              <w:left w:val="single" w:sz="4" w:space="0" w:color="auto"/>
              <w:bottom w:val="single" w:sz="6" w:space="0" w:color="auto"/>
              <w:right w:val="single" w:sz="6" w:space="0" w:color="auto"/>
            </w:tcBorders>
          </w:tcPr>
          <w:p w14:paraId="3D3E55D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B70A37A"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0.93% &lt; 3.30%</w:t>
            </w:r>
          </w:p>
        </w:tc>
        <w:tc>
          <w:tcPr>
            <w:tcW w:w="2126" w:type="dxa"/>
            <w:tcBorders>
              <w:top w:val="single" w:sz="4" w:space="0" w:color="auto"/>
              <w:left w:val="single" w:sz="4" w:space="0" w:color="auto"/>
              <w:bottom w:val="single" w:sz="6" w:space="0" w:color="auto"/>
              <w:right w:val="single" w:sz="6" w:space="0" w:color="auto"/>
            </w:tcBorders>
          </w:tcPr>
          <w:p w14:paraId="4B3C4EE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63AB7D4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1.03% &lt; 3.60%</w:t>
            </w:r>
          </w:p>
        </w:tc>
      </w:tr>
      <w:tr w:rsidR="00BA596A" w:rsidRPr="0031452F" w14:paraId="362E6CD0" w14:textId="77777777" w:rsidTr="003B4328">
        <w:trPr>
          <w:cantSplit/>
          <w:trHeight w:val="373"/>
        </w:trPr>
        <w:tc>
          <w:tcPr>
            <w:tcW w:w="2409" w:type="dxa"/>
            <w:vMerge/>
            <w:tcBorders>
              <w:left w:val="single" w:sz="6" w:space="0" w:color="auto"/>
              <w:right w:val="double" w:sz="4" w:space="0" w:color="auto"/>
            </w:tcBorders>
            <w:vAlign w:val="center"/>
          </w:tcPr>
          <w:p w14:paraId="18F715A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5A05569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1985" w:type="dxa"/>
            <w:tcBorders>
              <w:top w:val="single" w:sz="4" w:space="0" w:color="auto"/>
              <w:left w:val="single" w:sz="4" w:space="0" w:color="auto"/>
              <w:bottom w:val="single" w:sz="6" w:space="0" w:color="auto"/>
              <w:right w:val="single" w:sz="6" w:space="0" w:color="auto"/>
            </w:tcBorders>
          </w:tcPr>
          <w:p w14:paraId="19D8CDC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2D5B381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2.53%</w:t>
            </w:r>
          </w:p>
        </w:tc>
        <w:tc>
          <w:tcPr>
            <w:tcW w:w="2126" w:type="dxa"/>
            <w:tcBorders>
              <w:top w:val="single" w:sz="4" w:space="0" w:color="auto"/>
              <w:left w:val="single" w:sz="4" w:space="0" w:color="auto"/>
              <w:bottom w:val="single" w:sz="6" w:space="0" w:color="auto"/>
              <w:right w:val="single" w:sz="6" w:space="0" w:color="auto"/>
            </w:tcBorders>
          </w:tcPr>
          <w:p w14:paraId="1F839A4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6C374E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1.33% &lt; 3.30%</w:t>
            </w:r>
          </w:p>
        </w:tc>
        <w:tc>
          <w:tcPr>
            <w:tcW w:w="2126" w:type="dxa"/>
            <w:tcBorders>
              <w:top w:val="single" w:sz="4" w:space="0" w:color="auto"/>
              <w:left w:val="single" w:sz="4" w:space="0" w:color="auto"/>
              <w:bottom w:val="single" w:sz="6" w:space="0" w:color="auto"/>
              <w:right w:val="single" w:sz="6" w:space="0" w:color="auto"/>
            </w:tcBorders>
          </w:tcPr>
          <w:p w14:paraId="6368C8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45E325D0"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3.60%</w:t>
            </w:r>
          </w:p>
        </w:tc>
      </w:tr>
      <w:tr w:rsidR="00BA596A" w:rsidRPr="0031452F" w14:paraId="2482E77D" w14:textId="77777777" w:rsidTr="003B4328">
        <w:trPr>
          <w:cantSplit/>
          <w:trHeight w:val="373"/>
        </w:trPr>
        <w:tc>
          <w:tcPr>
            <w:tcW w:w="2409" w:type="dxa"/>
            <w:vMerge/>
            <w:tcBorders>
              <w:left w:val="single" w:sz="6" w:space="0" w:color="auto"/>
              <w:right w:val="double" w:sz="4" w:space="0" w:color="auto"/>
            </w:tcBorders>
            <w:vAlign w:val="center"/>
          </w:tcPr>
          <w:p w14:paraId="2E112FA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645D9CB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1985" w:type="dxa"/>
            <w:tcBorders>
              <w:top w:val="single" w:sz="4" w:space="0" w:color="auto"/>
              <w:left w:val="single" w:sz="4" w:space="0" w:color="auto"/>
              <w:bottom w:val="single" w:sz="6" w:space="0" w:color="auto"/>
              <w:right w:val="single" w:sz="6" w:space="0" w:color="auto"/>
            </w:tcBorders>
          </w:tcPr>
          <w:p w14:paraId="7652E9A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15.21 g/kg</w:t>
            </w:r>
          </w:p>
          <w:p w14:paraId="65DABA8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1.5% &lt; 2.29%</w:t>
            </w:r>
          </w:p>
        </w:tc>
        <w:tc>
          <w:tcPr>
            <w:tcW w:w="2126" w:type="dxa"/>
            <w:tcBorders>
              <w:top w:val="single" w:sz="4" w:space="0" w:color="auto"/>
              <w:left w:val="single" w:sz="4" w:space="0" w:color="auto"/>
              <w:bottom w:val="single" w:sz="6" w:space="0" w:color="auto"/>
              <w:right w:val="single" w:sz="6" w:space="0" w:color="auto"/>
            </w:tcBorders>
          </w:tcPr>
          <w:p w14:paraId="1333C26A"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2.45 g/kg</w:t>
            </w:r>
          </w:p>
          <w:p w14:paraId="43B6146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1.9% &lt; 3.07%</w:t>
            </w:r>
          </w:p>
        </w:tc>
        <w:tc>
          <w:tcPr>
            <w:tcW w:w="2126" w:type="dxa"/>
            <w:tcBorders>
              <w:top w:val="single" w:sz="4" w:space="0" w:color="auto"/>
              <w:left w:val="single" w:sz="4" w:space="0" w:color="auto"/>
              <w:bottom w:val="single" w:sz="6" w:space="0" w:color="auto"/>
              <w:right w:val="single" w:sz="6" w:space="0" w:color="auto"/>
            </w:tcBorders>
          </w:tcPr>
          <w:p w14:paraId="3B39A09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1.17 g/kg</w:t>
            </w:r>
          </w:p>
          <w:p w14:paraId="2CD28D4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 &lt; 3.41%</w:t>
            </w:r>
          </w:p>
        </w:tc>
      </w:tr>
      <w:tr w:rsidR="00BA596A" w:rsidRPr="0031452F" w14:paraId="56A477BE" w14:textId="77777777" w:rsidTr="003B4328">
        <w:trPr>
          <w:cantSplit/>
          <w:trHeight w:val="373"/>
        </w:trPr>
        <w:tc>
          <w:tcPr>
            <w:tcW w:w="2409" w:type="dxa"/>
            <w:vMerge/>
            <w:tcBorders>
              <w:left w:val="single" w:sz="6" w:space="0" w:color="auto"/>
              <w:right w:val="double" w:sz="4" w:space="0" w:color="auto"/>
            </w:tcBorders>
            <w:vAlign w:val="center"/>
          </w:tcPr>
          <w:p w14:paraId="4CF76234"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497F3CC8" w14:textId="77777777" w:rsidR="00BA596A" w:rsidRPr="0031452F" w:rsidRDefault="00B96C81" w:rsidP="0031452F">
            <w:pPr>
              <w:widowControl w:val="0"/>
              <w:suppressAutoHyphens w:val="0"/>
              <w:jc w:val="both"/>
              <w:rPr>
                <w:rFonts w:ascii="Arial" w:eastAsia="Calibri" w:hAnsi="Arial" w:cs="Arial"/>
                <w:lang w:val="sv-SE"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6" w:space="0" w:color="auto"/>
              <w:right w:val="single" w:sz="6" w:space="0" w:color="auto"/>
            </w:tcBorders>
          </w:tcPr>
          <w:p w14:paraId="314BA0F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4.8 g/kg</w:t>
            </w:r>
          </w:p>
          <w:p w14:paraId="3D6B1B8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2.99%</w:t>
            </w:r>
          </w:p>
        </w:tc>
        <w:tc>
          <w:tcPr>
            <w:tcW w:w="2126" w:type="dxa"/>
            <w:tcBorders>
              <w:top w:val="single" w:sz="4" w:space="0" w:color="auto"/>
              <w:left w:val="single" w:sz="4" w:space="0" w:color="auto"/>
              <w:bottom w:val="single" w:sz="6" w:space="0" w:color="auto"/>
              <w:right w:val="single" w:sz="6" w:space="0" w:color="auto"/>
            </w:tcBorders>
          </w:tcPr>
          <w:p w14:paraId="510C67F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0.8g/kg</w:t>
            </w:r>
          </w:p>
          <w:p w14:paraId="63FDE2C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0.8% &lt; 3.91%</w:t>
            </w:r>
          </w:p>
        </w:tc>
        <w:tc>
          <w:tcPr>
            <w:tcW w:w="2126" w:type="dxa"/>
            <w:tcBorders>
              <w:top w:val="single" w:sz="4" w:space="0" w:color="auto"/>
              <w:left w:val="single" w:sz="4" w:space="0" w:color="auto"/>
              <w:bottom w:val="single" w:sz="6" w:space="0" w:color="auto"/>
              <w:right w:val="single" w:sz="6" w:space="0" w:color="auto"/>
            </w:tcBorders>
          </w:tcPr>
          <w:p w14:paraId="1DF190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0.5 g/kg</w:t>
            </w:r>
          </w:p>
          <w:p w14:paraId="5743947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1.0% &lt; 4.21%</w:t>
            </w:r>
          </w:p>
        </w:tc>
      </w:tr>
      <w:tr w:rsidR="00BA596A" w:rsidRPr="0031452F" w14:paraId="3B307C60" w14:textId="77777777" w:rsidTr="003B4328">
        <w:trPr>
          <w:cantSplit/>
          <w:trHeight w:val="645"/>
        </w:trPr>
        <w:tc>
          <w:tcPr>
            <w:tcW w:w="2409" w:type="dxa"/>
            <w:vMerge w:val="restart"/>
            <w:tcBorders>
              <w:top w:val="single" w:sz="6" w:space="0" w:color="auto"/>
              <w:left w:val="single" w:sz="6" w:space="0" w:color="auto"/>
              <w:right w:val="double" w:sz="4" w:space="0" w:color="auto"/>
            </w:tcBorders>
            <w:hideMark/>
          </w:tcPr>
          <w:p w14:paraId="7E92A948"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Accuracy</w:t>
            </w:r>
          </w:p>
        </w:tc>
        <w:tc>
          <w:tcPr>
            <w:tcW w:w="7386" w:type="dxa"/>
            <w:gridSpan w:val="4"/>
            <w:tcBorders>
              <w:top w:val="single" w:sz="6" w:space="0" w:color="auto"/>
              <w:left w:val="double" w:sz="4" w:space="0" w:color="auto"/>
              <w:bottom w:val="single" w:sz="4" w:space="0" w:color="auto"/>
              <w:right w:val="single" w:sz="6" w:space="0" w:color="auto"/>
            </w:tcBorders>
            <w:hideMark/>
          </w:tcPr>
          <w:p w14:paraId="5B75399F" w14:textId="77777777" w:rsidR="00BA596A" w:rsidRPr="0031452F"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Accuracy was determined by analysis of 4 independent determinations in which known amounts of the reference substance were add</w:t>
            </w:r>
            <w:r w:rsidRPr="0031452F">
              <w:rPr>
                <w:rFonts w:ascii="Arial" w:eastAsia="Calibri" w:hAnsi="Arial" w:cs="Arial"/>
                <w:lang w:val="en-US" w:eastAsia="sv-SE"/>
              </w:rPr>
              <w:t xml:space="preserve">ed to a blank formulation (concentration are the same as previously). The accuracy results are expressed as the recovery rate. </w:t>
            </w:r>
          </w:p>
        </w:tc>
      </w:tr>
      <w:tr w:rsidR="00BA596A" w:rsidRPr="0031452F" w14:paraId="198DFE6C" w14:textId="77777777" w:rsidTr="003B4328">
        <w:trPr>
          <w:cantSplit/>
          <w:trHeight w:val="210"/>
        </w:trPr>
        <w:tc>
          <w:tcPr>
            <w:tcW w:w="2409" w:type="dxa"/>
            <w:vMerge/>
            <w:tcBorders>
              <w:left w:val="single" w:sz="6" w:space="0" w:color="auto"/>
              <w:right w:val="double" w:sz="4" w:space="0" w:color="auto"/>
            </w:tcBorders>
            <w:vAlign w:val="center"/>
            <w:hideMark/>
          </w:tcPr>
          <w:p w14:paraId="4E205321"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4921F42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hideMark/>
          </w:tcPr>
          <w:p w14:paraId="36A13E5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62E22B5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 xml:space="preserve">Total Iodine </w:t>
            </w:r>
          </w:p>
        </w:tc>
        <w:tc>
          <w:tcPr>
            <w:tcW w:w="2126" w:type="dxa"/>
            <w:tcBorders>
              <w:top w:val="single" w:sz="4" w:space="0" w:color="auto"/>
              <w:left w:val="single" w:sz="4" w:space="0" w:color="auto"/>
              <w:bottom w:val="single" w:sz="4" w:space="0" w:color="auto"/>
              <w:right w:val="single" w:sz="6" w:space="0" w:color="auto"/>
            </w:tcBorders>
          </w:tcPr>
          <w:p w14:paraId="19A63D6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5F8663FB" w14:textId="77777777" w:rsidTr="003B4328">
        <w:trPr>
          <w:cantSplit/>
          <w:trHeight w:val="65"/>
        </w:trPr>
        <w:tc>
          <w:tcPr>
            <w:tcW w:w="2409" w:type="dxa"/>
            <w:vMerge/>
            <w:tcBorders>
              <w:left w:val="single" w:sz="6" w:space="0" w:color="auto"/>
              <w:right w:val="double" w:sz="4" w:space="0" w:color="auto"/>
            </w:tcBorders>
            <w:vAlign w:val="center"/>
            <w:hideMark/>
          </w:tcPr>
          <w:p w14:paraId="7766279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hideMark/>
          </w:tcPr>
          <w:p w14:paraId="250981BB"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78C2AD7C"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Accuracy (recovery)</w:t>
            </w:r>
          </w:p>
        </w:tc>
      </w:tr>
      <w:tr w:rsidR="00BA596A" w:rsidRPr="0031452F" w14:paraId="33797D26" w14:textId="77777777" w:rsidTr="003B4328">
        <w:trPr>
          <w:cantSplit/>
          <w:trHeight w:val="65"/>
        </w:trPr>
        <w:tc>
          <w:tcPr>
            <w:tcW w:w="2409" w:type="dxa"/>
            <w:vMerge/>
            <w:tcBorders>
              <w:left w:val="single" w:sz="6" w:space="0" w:color="auto"/>
              <w:right w:val="double" w:sz="4" w:space="0" w:color="auto"/>
            </w:tcBorders>
            <w:vAlign w:val="center"/>
          </w:tcPr>
          <w:p w14:paraId="41B690C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3DD71D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4" w:space="0" w:color="auto"/>
              <w:right w:val="single" w:sz="6" w:space="0" w:color="auto"/>
            </w:tcBorders>
          </w:tcPr>
          <w:p w14:paraId="31654ADB"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100.2%</w:t>
            </w:r>
          </w:p>
        </w:tc>
        <w:tc>
          <w:tcPr>
            <w:tcW w:w="2126" w:type="dxa"/>
            <w:tcBorders>
              <w:top w:val="single" w:sz="4" w:space="0" w:color="auto"/>
              <w:left w:val="single" w:sz="4" w:space="0" w:color="auto"/>
              <w:bottom w:val="single" w:sz="4" w:space="0" w:color="auto"/>
              <w:right w:val="single" w:sz="6" w:space="0" w:color="auto"/>
            </w:tcBorders>
          </w:tcPr>
          <w:p w14:paraId="15F56FCE"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101.0%</w:t>
            </w:r>
          </w:p>
        </w:tc>
        <w:tc>
          <w:tcPr>
            <w:tcW w:w="2126" w:type="dxa"/>
            <w:tcBorders>
              <w:top w:val="single" w:sz="4" w:space="0" w:color="auto"/>
              <w:left w:val="single" w:sz="4" w:space="0" w:color="auto"/>
              <w:bottom w:val="single" w:sz="4" w:space="0" w:color="auto"/>
              <w:right w:val="single" w:sz="6" w:space="0" w:color="auto"/>
            </w:tcBorders>
          </w:tcPr>
          <w:p w14:paraId="03CEE6D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101.5%</w:t>
            </w:r>
          </w:p>
        </w:tc>
      </w:tr>
      <w:tr w:rsidR="00BA596A" w:rsidRPr="0031452F" w14:paraId="57E62F6E" w14:textId="77777777" w:rsidTr="003B4328">
        <w:trPr>
          <w:cantSplit/>
          <w:trHeight w:val="65"/>
        </w:trPr>
        <w:tc>
          <w:tcPr>
            <w:tcW w:w="2409" w:type="dxa"/>
            <w:vMerge/>
            <w:tcBorders>
              <w:left w:val="single" w:sz="6" w:space="0" w:color="auto"/>
              <w:right w:val="double" w:sz="4" w:space="0" w:color="auto"/>
            </w:tcBorders>
            <w:vAlign w:val="center"/>
          </w:tcPr>
          <w:p w14:paraId="56C2EE8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0F447A39" w14:textId="77777777" w:rsidR="00BA596A" w:rsidRPr="0031452F" w:rsidRDefault="00BA596A" w:rsidP="0031452F">
            <w:pPr>
              <w:widowControl w:val="0"/>
              <w:suppressAutoHyphens w:val="0"/>
              <w:jc w:val="both"/>
              <w:rPr>
                <w:rFonts w:ascii="Arial" w:eastAsia="Calibri" w:hAnsi="Arial" w:cs="Arial"/>
                <w:strike/>
                <w:lang w:val="fr-FR" w:eastAsia="sv-SE"/>
              </w:rPr>
            </w:pPr>
            <w:r w:rsidRPr="0031452F">
              <w:rPr>
                <w:rFonts w:ascii="Arial" w:eastAsia="Calibri" w:hAnsi="Arial" w:cs="Arial"/>
                <w:strike/>
                <w:lang w:val="fr-FR" w:eastAsia="sv-SE"/>
              </w:rPr>
              <w:t>2</w:t>
            </w:r>
          </w:p>
        </w:tc>
        <w:tc>
          <w:tcPr>
            <w:tcW w:w="1985" w:type="dxa"/>
            <w:tcBorders>
              <w:top w:val="single" w:sz="4" w:space="0" w:color="auto"/>
              <w:left w:val="single" w:sz="4" w:space="0" w:color="auto"/>
              <w:bottom w:val="single" w:sz="4" w:space="0" w:color="auto"/>
              <w:right w:val="single" w:sz="6" w:space="0" w:color="auto"/>
            </w:tcBorders>
          </w:tcPr>
          <w:p w14:paraId="51118864"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28AA3A33"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strike/>
                <w:spacing w:val="-2"/>
                <w:lang w:val="sv-SE" w:eastAsia="sv-SE"/>
              </w:rPr>
              <w:t>99.0%</w:t>
            </w:r>
          </w:p>
        </w:tc>
        <w:tc>
          <w:tcPr>
            <w:tcW w:w="2126" w:type="dxa"/>
            <w:tcBorders>
              <w:top w:val="single" w:sz="4" w:space="0" w:color="auto"/>
              <w:left w:val="single" w:sz="4" w:space="0" w:color="auto"/>
              <w:bottom w:val="single" w:sz="4" w:space="0" w:color="auto"/>
              <w:right w:val="single" w:sz="6" w:space="0" w:color="auto"/>
            </w:tcBorders>
          </w:tcPr>
          <w:p w14:paraId="25877026"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99.9%</w:t>
            </w:r>
          </w:p>
        </w:tc>
      </w:tr>
      <w:tr w:rsidR="00BA596A" w:rsidRPr="0031452F" w14:paraId="6C47922E" w14:textId="77777777" w:rsidTr="003B4328">
        <w:trPr>
          <w:cantSplit/>
          <w:trHeight w:val="65"/>
        </w:trPr>
        <w:tc>
          <w:tcPr>
            <w:tcW w:w="2409" w:type="dxa"/>
            <w:vMerge/>
            <w:tcBorders>
              <w:left w:val="single" w:sz="6" w:space="0" w:color="auto"/>
              <w:right w:val="double" w:sz="4" w:space="0" w:color="auto"/>
            </w:tcBorders>
            <w:vAlign w:val="center"/>
          </w:tcPr>
          <w:p w14:paraId="34B66FB2"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55E7C63F"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3</w:t>
            </w:r>
          </w:p>
        </w:tc>
        <w:tc>
          <w:tcPr>
            <w:tcW w:w="1985" w:type="dxa"/>
            <w:tcBorders>
              <w:top w:val="single" w:sz="4" w:space="0" w:color="auto"/>
              <w:left w:val="single" w:sz="4" w:space="0" w:color="auto"/>
              <w:bottom w:val="single" w:sz="4" w:space="0" w:color="auto"/>
              <w:right w:val="single" w:sz="6" w:space="0" w:color="auto"/>
            </w:tcBorders>
          </w:tcPr>
          <w:p w14:paraId="37AD3CC6"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0C014243"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99.4%</w:t>
            </w:r>
          </w:p>
        </w:tc>
        <w:tc>
          <w:tcPr>
            <w:tcW w:w="2126" w:type="dxa"/>
            <w:tcBorders>
              <w:top w:val="single" w:sz="4" w:space="0" w:color="auto"/>
              <w:left w:val="single" w:sz="4" w:space="0" w:color="auto"/>
              <w:bottom w:val="single" w:sz="4" w:space="0" w:color="auto"/>
              <w:right w:val="single" w:sz="6" w:space="0" w:color="auto"/>
            </w:tcBorders>
          </w:tcPr>
          <w:p w14:paraId="2757BF03"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102.3%</w:t>
            </w:r>
          </w:p>
        </w:tc>
      </w:tr>
      <w:tr w:rsidR="00BA596A" w:rsidRPr="0031452F" w14:paraId="33DD7C01" w14:textId="77777777" w:rsidTr="003B4328">
        <w:trPr>
          <w:cantSplit/>
          <w:trHeight w:val="65"/>
        </w:trPr>
        <w:tc>
          <w:tcPr>
            <w:tcW w:w="2409" w:type="dxa"/>
            <w:vMerge/>
            <w:tcBorders>
              <w:left w:val="single" w:sz="6" w:space="0" w:color="auto"/>
              <w:right w:val="double" w:sz="4" w:space="0" w:color="auto"/>
            </w:tcBorders>
            <w:vAlign w:val="center"/>
          </w:tcPr>
          <w:p w14:paraId="10BFE27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2C602E3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4</w:t>
            </w:r>
          </w:p>
        </w:tc>
        <w:tc>
          <w:tcPr>
            <w:tcW w:w="1985" w:type="dxa"/>
            <w:tcBorders>
              <w:top w:val="single" w:sz="4" w:space="0" w:color="auto"/>
              <w:left w:val="single" w:sz="4" w:space="0" w:color="auto"/>
              <w:bottom w:val="single" w:sz="4" w:space="0" w:color="auto"/>
              <w:right w:val="single" w:sz="6" w:space="0" w:color="auto"/>
            </w:tcBorders>
          </w:tcPr>
          <w:p w14:paraId="00DA1AA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c>
          <w:tcPr>
            <w:tcW w:w="2126" w:type="dxa"/>
            <w:tcBorders>
              <w:top w:val="single" w:sz="4" w:space="0" w:color="auto"/>
              <w:left w:val="single" w:sz="4" w:space="0" w:color="auto"/>
              <w:bottom w:val="single" w:sz="4" w:space="0" w:color="auto"/>
              <w:right w:val="single" w:sz="6" w:space="0" w:color="auto"/>
            </w:tcBorders>
          </w:tcPr>
          <w:p w14:paraId="4A3C1E67"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98.9%</w:t>
            </w:r>
          </w:p>
        </w:tc>
        <w:tc>
          <w:tcPr>
            <w:tcW w:w="2126" w:type="dxa"/>
            <w:tcBorders>
              <w:top w:val="single" w:sz="4" w:space="0" w:color="auto"/>
              <w:left w:val="single" w:sz="4" w:space="0" w:color="auto"/>
              <w:bottom w:val="single" w:sz="4" w:space="0" w:color="auto"/>
              <w:right w:val="single" w:sz="6" w:space="0" w:color="auto"/>
            </w:tcBorders>
          </w:tcPr>
          <w:p w14:paraId="7F672AAF"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99.5%</w:t>
            </w:r>
          </w:p>
        </w:tc>
      </w:tr>
      <w:tr w:rsidR="00BA596A" w:rsidRPr="0031452F" w14:paraId="157394F5" w14:textId="77777777" w:rsidTr="003B4328">
        <w:trPr>
          <w:cantSplit/>
          <w:trHeight w:val="65"/>
        </w:trPr>
        <w:tc>
          <w:tcPr>
            <w:tcW w:w="2409" w:type="dxa"/>
            <w:vMerge/>
            <w:tcBorders>
              <w:left w:val="single" w:sz="6" w:space="0" w:color="auto"/>
              <w:right w:val="double" w:sz="4" w:space="0" w:color="auto"/>
            </w:tcBorders>
            <w:vAlign w:val="center"/>
          </w:tcPr>
          <w:p w14:paraId="52EAF2B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A6EA48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5</w:t>
            </w:r>
          </w:p>
        </w:tc>
        <w:tc>
          <w:tcPr>
            <w:tcW w:w="1985" w:type="dxa"/>
            <w:tcBorders>
              <w:top w:val="single" w:sz="4" w:space="0" w:color="auto"/>
              <w:left w:val="single" w:sz="4" w:space="0" w:color="auto"/>
              <w:bottom w:val="single" w:sz="4" w:space="0" w:color="auto"/>
              <w:right w:val="single" w:sz="6" w:space="0" w:color="auto"/>
            </w:tcBorders>
          </w:tcPr>
          <w:p w14:paraId="21AAE2E1"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99.7%</w:t>
            </w:r>
          </w:p>
        </w:tc>
        <w:tc>
          <w:tcPr>
            <w:tcW w:w="2126" w:type="dxa"/>
            <w:tcBorders>
              <w:top w:val="single" w:sz="4" w:space="0" w:color="auto"/>
              <w:left w:val="single" w:sz="4" w:space="0" w:color="auto"/>
              <w:bottom w:val="single" w:sz="4" w:space="0" w:color="auto"/>
              <w:right w:val="single" w:sz="6" w:space="0" w:color="auto"/>
            </w:tcBorders>
          </w:tcPr>
          <w:p w14:paraId="33CE93AD"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100.8%</w:t>
            </w:r>
          </w:p>
        </w:tc>
        <w:tc>
          <w:tcPr>
            <w:tcW w:w="2126" w:type="dxa"/>
            <w:tcBorders>
              <w:top w:val="single" w:sz="4" w:space="0" w:color="auto"/>
              <w:left w:val="single" w:sz="4" w:space="0" w:color="auto"/>
              <w:bottom w:val="single" w:sz="4" w:space="0" w:color="auto"/>
              <w:right w:val="single" w:sz="6" w:space="0" w:color="auto"/>
            </w:tcBorders>
          </w:tcPr>
          <w:p w14:paraId="170427B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100.0%</w:t>
            </w:r>
          </w:p>
        </w:tc>
      </w:tr>
      <w:tr w:rsidR="00BA596A" w:rsidRPr="0031452F" w14:paraId="08C19CE4" w14:textId="77777777" w:rsidTr="003B4328">
        <w:trPr>
          <w:cantSplit/>
          <w:trHeight w:val="65"/>
        </w:trPr>
        <w:tc>
          <w:tcPr>
            <w:tcW w:w="2409" w:type="dxa"/>
            <w:vMerge/>
            <w:tcBorders>
              <w:left w:val="single" w:sz="6" w:space="0" w:color="auto"/>
              <w:right w:val="double" w:sz="4" w:space="0" w:color="auto"/>
            </w:tcBorders>
            <w:vAlign w:val="center"/>
          </w:tcPr>
          <w:p w14:paraId="0E2644D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6D2A8FD0" w14:textId="77777777" w:rsidR="00BA596A" w:rsidRPr="0031452F" w:rsidRDefault="00B96C81" w:rsidP="0031452F">
            <w:pPr>
              <w:widowControl w:val="0"/>
              <w:suppressAutoHyphens w:val="0"/>
              <w:jc w:val="both"/>
              <w:rPr>
                <w:rFonts w:ascii="Arial" w:eastAsia="Calibri" w:hAnsi="Arial" w:cs="Arial"/>
                <w:lang w:val="fr-FR"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4" w:space="0" w:color="auto"/>
              <w:right w:val="single" w:sz="6" w:space="0" w:color="auto"/>
            </w:tcBorders>
          </w:tcPr>
          <w:p w14:paraId="14DC1DDE"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5B729880"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98.5%</w:t>
            </w:r>
          </w:p>
        </w:tc>
        <w:tc>
          <w:tcPr>
            <w:tcW w:w="2126" w:type="dxa"/>
            <w:tcBorders>
              <w:top w:val="single" w:sz="4" w:space="0" w:color="auto"/>
              <w:left w:val="single" w:sz="4" w:space="0" w:color="auto"/>
              <w:bottom w:val="single" w:sz="4" w:space="0" w:color="auto"/>
              <w:right w:val="single" w:sz="6" w:space="0" w:color="auto"/>
            </w:tcBorders>
          </w:tcPr>
          <w:p w14:paraId="565151F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r>
      <w:tr w:rsidR="00BA596A" w:rsidRPr="0031452F" w14:paraId="3D928A71" w14:textId="77777777" w:rsidTr="003B4328">
        <w:trPr>
          <w:cantSplit/>
          <w:trHeight w:val="65"/>
        </w:trPr>
        <w:tc>
          <w:tcPr>
            <w:tcW w:w="2409" w:type="dxa"/>
            <w:tcBorders>
              <w:left w:val="single" w:sz="6" w:space="0" w:color="auto"/>
              <w:bottom w:val="single" w:sz="6" w:space="0" w:color="auto"/>
              <w:right w:val="double" w:sz="4" w:space="0" w:color="auto"/>
            </w:tcBorders>
            <w:vAlign w:val="center"/>
          </w:tcPr>
          <w:p w14:paraId="06AC807E"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LOQ</w:t>
            </w:r>
          </w:p>
        </w:tc>
        <w:tc>
          <w:tcPr>
            <w:tcW w:w="7386" w:type="dxa"/>
            <w:gridSpan w:val="4"/>
            <w:tcBorders>
              <w:top w:val="single" w:sz="4" w:space="0" w:color="auto"/>
              <w:left w:val="double" w:sz="4" w:space="0" w:color="auto"/>
              <w:bottom w:val="single" w:sz="6" w:space="0" w:color="auto"/>
              <w:right w:val="single" w:sz="6" w:space="0" w:color="auto"/>
            </w:tcBorders>
          </w:tcPr>
          <w:p w14:paraId="22CA14F4" w14:textId="77777777" w:rsidR="00BA596A" w:rsidRPr="006D790D" w:rsidRDefault="00BA596A" w:rsidP="0031452F">
            <w:pPr>
              <w:suppressAutoHyphens w:val="0"/>
              <w:jc w:val="both"/>
              <w:rPr>
                <w:rFonts w:ascii="Arial" w:eastAsia="Calibri" w:hAnsi="Arial" w:cs="Arial"/>
                <w:spacing w:val="-2"/>
                <w:lang w:val="sv-SE" w:eastAsia="sv-SE"/>
              </w:rPr>
            </w:pPr>
          </w:p>
        </w:tc>
      </w:tr>
    </w:tbl>
    <w:p w14:paraId="39D5D490" w14:textId="77777777" w:rsidR="003B205F" w:rsidRPr="006D790D" w:rsidRDefault="003B205F" w:rsidP="006D790D">
      <w:pPr>
        <w:jc w:val="both"/>
        <w:rPr>
          <w:rFonts w:ascii="Arial" w:hAnsi="Arial" w:cs="Arial"/>
        </w:rPr>
      </w:pPr>
    </w:p>
    <w:p w14:paraId="5B48650A" w14:textId="77777777" w:rsidR="00BA596A" w:rsidRPr="006D790D" w:rsidRDefault="00BA596A" w:rsidP="0031452F">
      <w:pPr>
        <w:jc w:val="both"/>
        <w:rPr>
          <w:rFonts w:ascii="Arial" w:hAnsi="Arial" w:cs="Arial"/>
        </w:rPr>
      </w:pPr>
    </w:p>
    <w:p w14:paraId="03590A7A" w14:textId="0E9B7D2B" w:rsidR="00BA596A" w:rsidRPr="0031452F" w:rsidRDefault="00BA596A" w:rsidP="0031452F">
      <w:pPr>
        <w:keepNext/>
        <w:tabs>
          <w:tab w:val="left" w:pos="142"/>
        </w:tabs>
        <w:jc w:val="both"/>
        <w:outlineLvl w:val="3"/>
        <w:rPr>
          <w:rFonts w:ascii="Arial" w:eastAsia="Calibri" w:hAnsi="Arial" w:cs="Arial"/>
          <w:b/>
          <w:bCs/>
          <w:lang w:val="sv-SE" w:eastAsia="sv-SE"/>
        </w:rPr>
      </w:pPr>
      <w:r w:rsidRPr="0031452F">
        <w:rPr>
          <w:rFonts w:ascii="Arial" w:eastAsia="Calibri" w:hAnsi="Arial" w:cs="Arial"/>
          <w:b/>
          <w:bCs/>
          <w:lang w:val="sv-SE" w:eastAsia="sv-SE"/>
        </w:rPr>
        <w:t>Specificity, linearity, precision and accuracy were checked and are found acceptable.</w:t>
      </w:r>
    </w:p>
    <w:p w14:paraId="60C01AE0" w14:textId="77777777" w:rsidR="003B205F" w:rsidRPr="0031452F" w:rsidRDefault="003B205F" w:rsidP="0031452F">
      <w:pPr>
        <w:jc w:val="both"/>
        <w:rPr>
          <w:rFonts w:ascii="Arial" w:hAnsi="Arial" w:cs="Arial"/>
          <w:lang w:val="sv-SE"/>
        </w:rPr>
      </w:pPr>
    </w:p>
    <w:p w14:paraId="44D3F7F7" w14:textId="77777777" w:rsidR="005E7F25" w:rsidRPr="00AB5DF3" w:rsidRDefault="005E7F25" w:rsidP="0009060B">
      <w:pPr>
        <w:pStyle w:val="titre40"/>
        <w:numPr>
          <w:ilvl w:val="3"/>
          <w:numId w:val="4"/>
        </w:numPr>
        <w:sectPr w:rsidR="005E7F25" w:rsidRPr="00AB5DF3" w:rsidSect="007144E0">
          <w:pgSz w:w="11906" w:h="16838"/>
          <w:pgMar w:top="1021" w:right="709" w:bottom="1021" w:left="1418" w:header="709" w:footer="709" w:gutter="0"/>
          <w:cols w:space="708"/>
          <w:docGrid w:linePitch="360"/>
        </w:sectPr>
      </w:pPr>
    </w:p>
    <w:p w14:paraId="12DC8A7C" w14:textId="2F4FFABE" w:rsidR="00CA6CB0" w:rsidRDefault="00CA6CB0" w:rsidP="00D015EA">
      <w:pPr>
        <w:rPr>
          <w:rFonts w:ascii="Arial" w:hAnsi="Arial" w:cs="Arial"/>
          <w:sz w:val="22"/>
        </w:rPr>
      </w:pPr>
      <w:r w:rsidRPr="00D015EA">
        <w:rPr>
          <w:rFonts w:ascii="Arial" w:hAnsi="Arial" w:cs="Arial"/>
          <w:sz w:val="22"/>
        </w:rPr>
        <w:lastRenderedPageBreak/>
        <w:t>Analytical methods for determining relevant components and/or residues in different matrices</w:t>
      </w:r>
    </w:p>
    <w:p w14:paraId="2A532577" w14:textId="77777777" w:rsidR="00D015EA" w:rsidRPr="00D015EA" w:rsidRDefault="00D015EA" w:rsidP="00D015EA">
      <w:pPr>
        <w:rPr>
          <w:rFonts w:ascii="Arial" w:hAnsi="Arial" w:cs="Arial"/>
          <w:sz w:val="22"/>
        </w:rPr>
      </w:pPr>
    </w:p>
    <w:tbl>
      <w:tblPr>
        <w:tblW w:w="15134" w:type="dxa"/>
        <w:tblInd w:w="-12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4"/>
        <w:gridCol w:w="1422"/>
        <w:gridCol w:w="995"/>
        <w:gridCol w:w="1421"/>
        <w:gridCol w:w="994"/>
        <w:gridCol w:w="995"/>
        <w:gridCol w:w="994"/>
        <w:gridCol w:w="711"/>
        <w:gridCol w:w="994"/>
        <w:gridCol w:w="994"/>
        <w:gridCol w:w="853"/>
        <w:gridCol w:w="2274"/>
        <w:gridCol w:w="1563"/>
      </w:tblGrid>
      <w:tr w:rsidR="00BA596A" w:rsidRPr="00AB5DF3" w14:paraId="34EAE3EC" w14:textId="77777777" w:rsidTr="00C327F1">
        <w:trPr>
          <w:tblHeader/>
        </w:trPr>
        <w:tc>
          <w:tcPr>
            <w:tcW w:w="924" w:type="dxa"/>
            <w:vMerge w:val="restart"/>
            <w:vAlign w:val="center"/>
          </w:tcPr>
          <w:p w14:paraId="31B98306" w14:textId="77777777" w:rsidR="00BA596A" w:rsidRPr="00AB5DF3" w:rsidRDefault="00BA596A" w:rsidP="00AB5DF3">
            <w:pPr>
              <w:suppressAutoHyphens w:val="0"/>
              <w:jc w:val="both"/>
              <w:rPr>
                <w:rFonts w:ascii="Arial" w:eastAsia="Calibri" w:hAnsi="Arial" w:cs="Arial"/>
                <w:b/>
                <w:lang w:eastAsia="sv-SE"/>
              </w:rPr>
            </w:pPr>
            <w:r w:rsidRPr="00AB5DF3">
              <w:rPr>
                <w:rFonts w:ascii="Arial" w:eastAsia="Calibri" w:hAnsi="Arial" w:cs="Arial"/>
                <w:b/>
                <w:lang w:eastAsia="sv-SE"/>
              </w:rPr>
              <w:t>Matrix</w:t>
            </w:r>
          </w:p>
        </w:tc>
        <w:tc>
          <w:tcPr>
            <w:tcW w:w="1422" w:type="dxa"/>
            <w:vMerge w:val="restart"/>
            <w:vAlign w:val="center"/>
          </w:tcPr>
          <w:p w14:paraId="34E45E10"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Test substance</w:t>
            </w:r>
          </w:p>
        </w:tc>
        <w:tc>
          <w:tcPr>
            <w:tcW w:w="995" w:type="dxa"/>
            <w:vMerge w:val="restart"/>
            <w:vAlign w:val="center"/>
          </w:tcPr>
          <w:p w14:paraId="37F96055" w14:textId="77777777" w:rsidR="00BA596A" w:rsidRPr="00AB5DF3" w:rsidRDefault="00BA596A" w:rsidP="00AB5DF3">
            <w:pPr>
              <w:tabs>
                <w:tab w:val="center" w:pos="4536"/>
                <w:tab w:val="right" w:pos="9072"/>
              </w:tabs>
              <w:suppressAutoHyphens w:val="0"/>
              <w:jc w:val="both"/>
              <w:rPr>
                <w:rFonts w:ascii="Arial" w:eastAsia="Calibri" w:hAnsi="Arial" w:cs="Arial"/>
                <w:b/>
                <w:i/>
                <w:lang w:eastAsia="sv-SE"/>
              </w:rPr>
            </w:pPr>
            <w:r w:rsidRPr="00AB5DF3">
              <w:rPr>
                <w:rFonts w:ascii="Arial" w:eastAsia="Calibri" w:hAnsi="Arial" w:cs="Arial"/>
                <w:b/>
                <w:lang w:eastAsia="sv-SE"/>
              </w:rPr>
              <w:t>Analytical method</w:t>
            </w:r>
          </w:p>
        </w:tc>
        <w:tc>
          <w:tcPr>
            <w:tcW w:w="1421" w:type="dxa"/>
            <w:vMerge w:val="restart"/>
            <w:vAlign w:val="center"/>
          </w:tcPr>
          <w:p w14:paraId="74F17285"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Fortification range / Number of measurements</w:t>
            </w:r>
          </w:p>
        </w:tc>
        <w:tc>
          <w:tcPr>
            <w:tcW w:w="994" w:type="dxa"/>
            <w:vMerge w:val="restart"/>
            <w:vAlign w:val="center"/>
          </w:tcPr>
          <w:p w14:paraId="6DC349C1"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Linearity</w:t>
            </w:r>
          </w:p>
        </w:tc>
        <w:tc>
          <w:tcPr>
            <w:tcW w:w="995" w:type="dxa"/>
            <w:vMerge w:val="restart"/>
            <w:vAlign w:val="center"/>
          </w:tcPr>
          <w:p w14:paraId="77F1719D"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Specificity</w:t>
            </w:r>
          </w:p>
        </w:tc>
        <w:tc>
          <w:tcPr>
            <w:tcW w:w="2699" w:type="dxa"/>
            <w:gridSpan w:val="3"/>
            <w:vAlign w:val="center"/>
          </w:tcPr>
          <w:p w14:paraId="04A081A9"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Recovery rate (%)</w:t>
            </w:r>
          </w:p>
        </w:tc>
        <w:tc>
          <w:tcPr>
            <w:tcW w:w="994" w:type="dxa"/>
            <w:vMerge w:val="restart"/>
            <w:vAlign w:val="center"/>
          </w:tcPr>
          <w:p w14:paraId="1C9AD9FB"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Limit of quantification / detection (LOQ / LOD)</w:t>
            </w:r>
          </w:p>
        </w:tc>
        <w:tc>
          <w:tcPr>
            <w:tcW w:w="853" w:type="dxa"/>
            <w:vMerge w:val="restart"/>
          </w:tcPr>
          <w:p w14:paraId="7BA944C0"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LOQ required</w:t>
            </w:r>
          </w:p>
        </w:tc>
        <w:tc>
          <w:tcPr>
            <w:tcW w:w="2274" w:type="dxa"/>
            <w:vMerge w:val="restart"/>
          </w:tcPr>
          <w:p w14:paraId="27BF8066"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Acceptance</w:t>
            </w:r>
          </w:p>
        </w:tc>
        <w:tc>
          <w:tcPr>
            <w:tcW w:w="1563" w:type="dxa"/>
            <w:vMerge w:val="restart"/>
            <w:vAlign w:val="center"/>
          </w:tcPr>
          <w:p w14:paraId="78AD8C43"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Reference</w:t>
            </w:r>
          </w:p>
        </w:tc>
      </w:tr>
      <w:tr w:rsidR="00BA596A" w:rsidRPr="00AB5DF3" w14:paraId="62ED881C" w14:textId="77777777" w:rsidTr="00C327F1">
        <w:trPr>
          <w:tblHeader/>
        </w:trPr>
        <w:tc>
          <w:tcPr>
            <w:tcW w:w="924" w:type="dxa"/>
            <w:vMerge/>
            <w:vAlign w:val="center"/>
          </w:tcPr>
          <w:p w14:paraId="323698B2" w14:textId="77777777" w:rsidR="00BA596A" w:rsidRPr="00AB5DF3" w:rsidRDefault="00BA596A" w:rsidP="00AB5DF3">
            <w:pPr>
              <w:suppressAutoHyphens w:val="0"/>
              <w:jc w:val="both"/>
              <w:rPr>
                <w:rFonts w:ascii="Arial" w:eastAsia="Calibri" w:hAnsi="Arial" w:cs="Arial"/>
                <w:i/>
                <w:lang w:eastAsia="sv-SE"/>
              </w:rPr>
            </w:pPr>
          </w:p>
        </w:tc>
        <w:tc>
          <w:tcPr>
            <w:tcW w:w="1422" w:type="dxa"/>
            <w:vMerge/>
            <w:vAlign w:val="center"/>
          </w:tcPr>
          <w:p w14:paraId="738CB4D6" w14:textId="77777777" w:rsidR="00BA596A" w:rsidRPr="00AB5DF3" w:rsidRDefault="00BA596A" w:rsidP="00AB5DF3">
            <w:pPr>
              <w:suppressAutoHyphens w:val="0"/>
              <w:jc w:val="both"/>
              <w:rPr>
                <w:rFonts w:ascii="Arial" w:eastAsia="Calibri" w:hAnsi="Arial" w:cs="Arial"/>
                <w:i/>
                <w:lang w:eastAsia="sv-SE"/>
              </w:rPr>
            </w:pPr>
          </w:p>
        </w:tc>
        <w:tc>
          <w:tcPr>
            <w:tcW w:w="995" w:type="dxa"/>
            <w:vMerge/>
            <w:vAlign w:val="center"/>
          </w:tcPr>
          <w:p w14:paraId="78025D37" w14:textId="77777777" w:rsidR="00BA596A" w:rsidRPr="00AB5DF3" w:rsidRDefault="00BA596A" w:rsidP="00AB5DF3">
            <w:pPr>
              <w:suppressAutoHyphens w:val="0"/>
              <w:jc w:val="both"/>
              <w:rPr>
                <w:rFonts w:ascii="Arial" w:hAnsi="Arial" w:cs="Arial"/>
                <w:lang w:eastAsia="de-DE"/>
              </w:rPr>
            </w:pPr>
          </w:p>
        </w:tc>
        <w:tc>
          <w:tcPr>
            <w:tcW w:w="1421" w:type="dxa"/>
            <w:vMerge/>
            <w:vAlign w:val="center"/>
          </w:tcPr>
          <w:p w14:paraId="0DBF0157" w14:textId="77777777" w:rsidR="00BA596A" w:rsidRPr="00AB5DF3" w:rsidRDefault="00BA596A" w:rsidP="00AB5DF3">
            <w:pPr>
              <w:suppressAutoHyphens w:val="0"/>
              <w:jc w:val="both"/>
              <w:rPr>
                <w:rFonts w:ascii="Arial" w:eastAsia="Calibri" w:hAnsi="Arial" w:cs="Arial"/>
                <w:lang w:eastAsia="sv-SE"/>
              </w:rPr>
            </w:pPr>
          </w:p>
        </w:tc>
        <w:tc>
          <w:tcPr>
            <w:tcW w:w="994" w:type="dxa"/>
            <w:vMerge/>
            <w:vAlign w:val="center"/>
          </w:tcPr>
          <w:p w14:paraId="73A331E8" w14:textId="77777777" w:rsidR="00BA596A" w:rsidRPr="00AB5DF3" w:rsidRDefault="00BA596A" w:rsidP="00AB5DF3">
            <w:pPr>
              <w:suppressAutoHyphens w:val="0"/>
              <w:jc w:val="both"/>
              <w:rPr>
                <w:rFonts w:ascii="Arial" w:eastAsia="Calibri" w:hAnsi="Arial" w:cs="Arial"/>
                <w:lang w:eastAsia="sv-SE"/>
              </w:rPr>
            </w:pPr>
          </w:p>
        </w:tc>
        <w:tc>
          <w:tcPr>
            <w:tcW w:w="995" w:type="dxa"/>
            <w:vMerge/>
            <w:vAlign w:val="center"/>
          </w:tcPr>
          <w:p w14:paraId="56BE802D" w14:textId="77777777" w:rsidR="00BA596A" w:rsidRPr="00AB5DF3" w:rsidRDefault="00BA596A" w:rsidP="00AB5DF3">
            <w:pPr>
              <w:suppressAutoHyphens w:val="0"/>
              <w:jc w:val="both"/>
              <w:rPr>
                <w:rFonts w:ascii="Arial" w:eastAsia="Calibri" w:hAnsi="Arial" w:cs="Arial"/>
                <w:lang w:eastAsia="sv-SE"/>
              </w:rPr>
            </w:pPr>
          </w:p>
        </w:tc>
        <w:tc>
          <w:tcPr>
            <w:tcW w:w="994" w:type="dxa"/>
            <w:vAlign w:val="center"/>
          </w:tcPr>
          <w:p w14:paraId="6548119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Range</w:t>
            </w:r>
          </w:p>
        </w:tc>
        <w:tc>
          <w:tcPr>
            <w:tcW w:w="711" w:type="dxa"/>
            <w:vAlign w:val="center"/>
          </w:tcPr>
          <w:p w14:paraId="18D7C67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Mean</w:t>
            </w:r>
          </w:p>
        </w:tc>
        <w:tc>
          <w:tcPr>
            <w:tcW w:w="994" w:type="dxa"/>
            <w:vAlign w:val="center"/>
          </w:tcPr>
          <w:p w14:paraId="28E6942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St. dev.</w:t>
            </w:r>
          </w:p>
        </w:tc>
        <w:tc>
          <w:tcPr>
            <w:tcW w:w="994" w:type="dxa"/>
            <w:vMerge/>
            <w:vAlign w:val="center"/>
          </w:tcPr>
          <w:p w14:paraId="30CFA2B2" w14:textId="77777777" w:rsidR="00BA596A" w:rsidRPr="00AB5DF3" w:rsidRDefault="00BA596A" w:rsidP="00AB5DF3">
            <w:pPr>
              <w:suppressAutoHyphens w:val="0"/>
              <w:jc w:val="both"/>
              <w:rPr>
                <w:rFonts w:ascii="Arial" w:eastAsia="Calibri" w:hAnsi="Arial" w:cs="Arial"/>
                <w:lang w:eastAsia="sv-SE"/>
              </w:rPr>
            </w:pPr>
          </w:p>
        </w:tc>
        <w:tc>
          <w:tcPr>
            <w:tcW w:w="853" w:type="dxa"/>
            <w:vMerge/>
          </w:tcPr>
          <w:p w14:paraId="28A1556A" w14:textId="77777777" w:rsidR="00BA596A" w:rsidRPr="00AB5DF3" w:rsidRDefault="00BA596A" w:rsidP="00AB5DF3">
            <w:pPr>
              <w:suppressAutoHyphens w:val="0"/>
              <w:jc w:val="both"/>
              <w:rPr>
                <w:rFonts w:ascii="Arial" w:eastAsia="Calibri" w:hAnsi="Arial" w:cs="Arial"/>
                <w:lang w:eastAsia="sv-SE"/>
              </w:rPr>
            </w:pPr>
          </w:p>
        </w:tc>
        <w:tc>
          <w:tcPr>
            <w:tcW w:w="2274" w:type="dxa"/>
            <w:vMerge/>
          </w:tcPr>
          <w:p w14:paraId="505699AD" w14:textId="77777777" w:rsidR="00BA596A" w:rsidRPr="00AB5DF3" w:rsidRDefault="00BA596A" w:rsidP="00AB5DF3">
            <w:pPr>
              <w:suppressAutoHyphens w:val="0"/>
              <w:jc w:val="both"/>
              <w:rPr>
                <w:rFonts w:ascii="Arial" w:eastAsia="Calibri" w:hAnsi="Arial" w:cs="Arial"/>
                <w:lang w:eastAsia="sv-SE"/>
              </w:rPr>
            </w:pPr>
          </w:p>
        </w:tc>
        <w:tc>
          <w:tcPr>
            <w:tcW w:w="1563" w:type="dxa"/>
            <w:vMerge/>
            <w:vAlign w:val="center"/>
          </w:tcPr>
          <w:p w14:paraId="25525758" w14:textId="77777777" w:rsidR="00BA596A" w:rsidRPr="00AB5DF3" w:rsidRDefault="00BA596A" w:rsidP="00AB5DF3">
            <w:pPr>
              <w:suppressAutoHyphens w:val="0"/>
              <w:jc w:val="both"/>
              <w:rPr>
                <w:rFonts w:ascii="Arial" w:eastAsia="Calibri" w:hAnsi="Arial" w:cs="Arial"/>
                <w:lang w:eastAsia="sv-SE"/>
              </w:rPr>
            </w:pPr>
          </w:p>
        </w:tc>
      </w:tr>
      <w:tr w:rsidR="00BA596A" w:rsidRPr="00AB5DF3" w14:paraId="33C3DE5B" w14:textId="77777777" w:rsidTr="00C327F1">
        <w:tc>
          <w:tcPr>
            <w:tcW w:w="924" w:type="dxa"/>
            <w:vMerge w:val="restart"/>
            <w:vAlign w:val="center"/>
          </w:tcPr>
          <w:p w14:paraId="4D8B7C67"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Soil</w:t>
            </w:r>
          </w:p>
        </w:tc>
        <w:tc>
          <w:tcPr>
            <w:tcW w:w="1422" w:type="dxa"/>
            <w:vAlign w:val="center"/>
          </w:tcPr>
          <w:p w14:paraId="7B305A46"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 xml:space="preserve">iodide and iodate are determined as a sum value, which </w:t>
            </w:r>
            <w:r w:rsidRPr="00CF693B">
              <w:rPr>
                <w:rFonts w:ascii="Arial" w:eastAsia="Calibri" w:hAnsi="Arial" w:cs="Arial"/>
                <w:lang w:eastAsia="sv-SE"/>
              </w:rPr>
              <w:t>is reported as iodine equivalents</w:t>
            </w:r>
          </w:p>
        </w:tc>
        <w:tc>
          <w:tcPr>
            <w:tcW w:w="995" w:type="dxa"/>
            <w:vAlign w:val="center"/>
          </w:tcPr>
          <w:p w14:paraId="09042DFD" w14:textId="77777777" w:rsidR="00BA596A" w:rsidRPr="00AB5DF3" w:rsidRDefault="00BA596A" w:rsidP="00CF693B">
            <w:pPr>
              <w:suppressAutoHyphens w:val="0"/>
              <w:jc w:val="both"/>
              <w:rPr>
                <w:rFonts w:ascii="Arial" w:hAnsi="Arial" w:cs="Arial"/>
                <w:lang w:eastAsia="de-DE"/>
              </w:rPr>
            </w:pPr>
            <w:r w:rsidRPr="00AB5DF3">
              <w:rPr>
                <w:rFonts w:ascii="Arial" w:hAnsi="Arial" w:cs="Arial"/>
                <w:lang w:val="de-DE" w:eastAsia="de-DE"/>
              </w:rPr>
              <w:t>ICP-MS</w:t>
            </w:r>
          </w:p>
        </w:tc>
        <w:tc>
          <w:tcPr>
            <w:tcW w:w="1421" w:type="dxa"/>
            <w:vAlign w:val="center"/>
          </w:tcPr>
          <w:p w14:paraId="0064EE7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3B1C535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200 – 500 µg/L</w:t>
            </w:r>
          </w:p>
        </w:tc>
        <w:tc>
          <w:tcPr>
            <w:tcW w:w="995" w:type="dxa"/>
            <w:vAlign w:val="center"/>
          </w:tcPr>
          <w:p w14:paraId="48B63F3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2699" w:type="dxa"/>
            <w:gridSpan w:val="3"/>
            <w:vAlign w:val="center"/>
          </w:tcPr>
          <w:p w14:paraId="12A33C6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1B520495"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Quoted LOD = 0.01µg I /L (relates to the water extract of the soil) </w:t>
            </w:r>
          </w:p>
        </w:tc>
        <w:tc>
          <w:tcPr>
            <w:tcW w:w="853" w:type="dxa"/>
          </w:tcPr>
          <w:p w14:paraId="34867995"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25F31E7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u w:val="single"/>
                <w:lang w:val="it-IT" w:eastAsia="sv-SE"/>
              </w:rPr>
              <w:t xml:space="preserve">Not acceptable as </w:t>
            </w:r>
            <w:r w:rsidRPr="00AB5DF3">
              <w:rPr>
                <w:rFonts w:ascii="Arial" w:eastAsia="Calibri" w:hAnsi="Arial" w:cs="Arial"/>
                <w:lang w:val="it-IT" w:eastAsia="sv-SE"/>
              </w:rPr>
              <w:t xml:space="preserve">no supporitng validation data is provided. No method required due to low PECs in comparison to natural background levels </w:t>
            </w:r>
          </w:p>
        </w:tc>
        <w:tc>
          <w:tcPr>
            <w:tcW w:w="1563" w:type="dxa"/>
            <w:vAlign w:val="center"/>
          </w:tcPr>
          <w:p w14:paraId="7AE4DD86"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J. Popke et al. (1997), Doc. No. 492-009; A4.2a/01</w:t>
            </w:r>
          </w:p>
          <w:p w14:paraId="39134827"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P. Schramel (1997), Doc. No. 492-008; A4.2a/02</w:t>
            </w:r>
          </w:p>
        </w:tc>
      </w:tr>
      <w:tr w:rsidR="00BA596A" w:rsidRPr="00AB5DF3" w14:paraId="75A353D1" w14:textId="77777777" w:rsidTr="00C327F1">
        <w:tc>
          <w:tcPr>
            <w:tcW w:w="924" w:type="dxa"/>
            <w:vMerge/>
            <w:vAlign w:val="center"/>
          </w:tcPr>
          <w:p w14:paraId="7C3608E5"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4000301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iodine</w:t>
            </w:r>
          </w:p>
        </w:tc>
        <w:tc>
          <w:tcPr>
            <w:tcW w:w="995" w:type="dxa"/>
            <w:vAlign w:val="center"/>
          </w:tcPr>
          <w:p w14:paraId="62423979"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Sandel-Kolthoff methodology</w:t>
            </w:r>
          </w:p>
          <w:p w14:paraId="21A3C39B"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Photometric determination</w:t>
            </w:r>
          </w:p>
        </w:tc>
        <w:tc>
          <w:tcPr>
            <w:tcW w:w="1421" w:type="dxa"/>
            <w:vAlign w:val="center"/>
          </w:tcPr>
          <w:p w14:paraId="2293D35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 – 1000 mg/kg moist soil / 5 replicates for natural soil, 3 replicates for artifical soil</w:t>
            </w:r>
          </w:p>
        </w:tc>
        <w:tc>
          <w:tcPr>
            <w:tcW w:w="994" w:type="dxa"/>
            <w:vAlign w:val="center"/>
          </w:tcPr>
          <w:p w14:paraId="1C1ECB9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0.1 – 0.5 µg iodine</w:t>
            </w:r>
          </w:p>
        </w:tc>
        <w:tc>
          <w:tcPr>
            <w:tcW w:w="995" w:type="dxa"/>
            <w:vAlign w:val="center"/>
          </w:tcPr>
          <w:p w14:paraId="6475B2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124CE2DE"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Natural soil: </w:t>
            </w:r>
          </w:p>
          <w:p w14:paraId="2AA80B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72.9 – 100%</w:t>
            </w:r>
          </w:p>
          <w:p w14:paraId="0BC972F1"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4A4B2DD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74.5 – 93%</w:t>
            </w:r>
          </w:p>
        </w:tc>
        <w:tc>
          <w:tcPr>
            <w:tcW w:w="711" w:type="dxa"/>
            <w:vAlign w:val="center"/>
          </w:tcPr>
          <w:p w14:paraId="412A63F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Natural soil:</w:t>
            </w:r>
            <w:r w:rsidRPr="00AB5DF3">
              <w:rPr>
                <w:rFonts w:ascii="Arial" w:eastAsia="Calibri" w:hAnsi="Arial" w:cs="Arial"/>
                <w:lang w:eastAsia="sv-SE"/>
              </w:rPr>
              <w:t xml:space="preserve"> 86.3%</w:t>
            </w:r>
          </w:p>
          <w:p w14:paraId="124A439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Artificial soil:</w:t>
            </w:r>
            <w:r w:rsidRPr="00AB5DF3">
              <w:rPr>
                <w:rFonts w:ascii="Arial" w:eastAsia="Calibri" w:hAnsi="Arial" w:cs="Arial"/>
                <w:lang w:eastAsia="sv-SE"/>
              </w:rPr>
              <w:t xml:space="preserve"> 86.2%</w:t>
            </w:r>
          </w:p>
        </w:tc>
        <w:tc>
          <w:tcPr>
            <w:tcW w:w="994" w:type="dxa"/>
            <w:vAlign w:val="center"/>
          </w:tcPr>
          <w:p w14:paraId="4610B70D"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Natural soil:</w:t>
            </w:r>
          </w:p>
          <w:p w14:paraId="0A4B3F7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5.9 - 10.0%</w:t>
            </w:r>
          </w:p>
          <w:p w14:paraId="03CEBEF5"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2D8060B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3.1 and 7.5% </w:t>
            </w:r>
          </w:p>
        </w:tc>
        <w:tc>
          <w:tcPr>
            <w:tcW w:w="994" w:type="dxa"/>
          </w:tcPr>
          <w:p w14:paraId="310C4B84" w14:textId="77777777" w:rsidR="00BA596A" w:rsidRPr="00AB5DF3" w:rsidRDefault="00BA596A" w:rsidP="00AB5DF3">
            <w:pPr>
              <w:suppressAutoHyphens w:val="0"/>
              <w:jc w:val="both"/>
              <w:rPr>
                <w:rFonts w:ascii="Arial" w:eastAsia="Calibri" w:hAnsi="Arial" w:cs="Arial"/>
                <w:lang w:val="sv-SE" w:eastAsia="sv-SE"/>
              </w:rPr>
            </w:pPr>
            <w:r w:rsidRPr="00AB5DF3">
              <w:rPr>
                <w:rFonts w:ascii="Arial" w:eastAsia="Calibri" w:hAnsi="Arial" w:cs="Arial"/>
                <w:lang w:val="sv-SE" w:eastAsia="sv-SE"/>
              </w:rPr>
              <w:t>LOD = 5 mg /kg dry soil</w:t>
            </w:r>
          </w:p>
        </w:tc>
        <w:tc>
          <w:tcPr>
            <w:tcW w:w="853" w:type="dxa"/>
          </w:tcPr>
          <w:p w14:paraId="3FB9CF6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0.05 mg/kg*</w:t>
            </w:r>
          </w:p>
        </w:tc>
        <w:tc>
          <w:tcPr>
            <w:tcW w:w="2274" w:type="dxa"/>
          </w:tcPr>
          <w:p w14:paraId="5656BB6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Not acceptable</w:t>
            </w:r>
            <w:r w:rsidRPr="00AB5DF3">
              <w:rPr>
                <w:rFonts w:ascii="Arial" w:eastAsia="Calibri" w:hAnsi="Arial" w:cs="Arial"/>
                <w:lang w:eastAsia="sv-SE"/>
              </w:rPr>
              <w:t xml:space="preserve"> for monitoring due to the use of carcinogenic substance (As</w:t>
            </w:r>
            <w:r w:rsidRPr="00AB5DF3">
              <w:rPr>
                <w:rFonts w:ascii="Arial" w:eastAsia="Calibri" w:hAnsi="Arial" w:cs="Arial"/>
                <w:vertAlign w:val="subscript"/>
                <w:lang w:eastAsia="sv-SE"/>
              </w:rPr>
              <w:t>2</w:t>
            </w:r>
            <w:r w:rsidRPr="00AB5DF3">
              <w:rPr>
                <w:rFonts w:ascii="Arial" w:eastAsia="Calibri" w:hAnsi="Arial" w:cs="Arial"/>
                <w:lang w:eastAsia="sv-SE"/>
              </w:rPr>
              <w:t>O</w:t>
            </w:r>
            <w:r w:rsidRPr="00AB5DF3">
              <w:rPr>
                <w:rFonts w:ascii="Arial" w:eastAsia="Calibri" w:hAnsi="Arial" w:cs="Arial"/>
                <w:vertAlign w:val="subscript"/>
                <w:lang w:eastAsia="sv-SE"/>
              </w:rPr>
              <w:t>3</w:t>
            </w:r>
            <w:r w:rsidRPr="00AB5DF3">
              <w:rPr>
                <w:rFonts w:ascii="Arial" w:eastAsia="Calibri" w:hAnsi="Arial" w:cs="Arial"/>
                <w:lang w:eastAsia="sv-SE"/>
              </w:rPr>
              <w:t>)</w:t>
            </w:r>
          </w:p>
          <w:p w14:paraId="5860F4A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1A95888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Knoch, E. (2009), Doc. No. 434-001, A4.2a/03</w:t>
            </w:r>
          </w:p>
        </w:tc>
      </w:tr>
      <w:tr w:rsidR="00BA596A" w:rsidRPr="00AB5DF3" w14:paraId="5036E35D" w14:textId="77777777" w:rsidTr="00C327F1">
        <w:tc>
          <w:tcPr>
            <w:tcW w:w="924" w:type="dxa"/>
            <w:vMerge/>
            <w:vAlign w:val="center"/>
          </w:tcPr>
          <w:p w14:paraId="15D382A6"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6E47C8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iodide and iodate are determined as a sum value, which is reported as iodine</w:t>
            </w:r>
          </w:p>
        </w:tc>
        <w:tc>
          <w:tcPr>
            <w:tcW w:w="995" w:type="dxa"/>
            <w:vAlign w:val="center"/>
          </w:tcPr>
          <w:p w14:paraId="52DF4CA4"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ICP-MS</w:t>
            </w:r>
          </w:p>
        </w:tc>
        <w:tc>
          <w:tcPr>
            <w:tcW w:w="1421" w:type="dxa"/>
            <w:vAlign w:val="center"/>
          </w:tcPr>
          <w:p w14:paraId="5B8BFEE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22.4-36.2 mg/kg of iodine, 2 soils 2 replicates</w:t>
            </w:r>
          </w:p>
          <w:p w14:paraId="24BFB1A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5 replicate analyses of 4 soils with certified iodine content (1.9-19.3 mg/kg) </w:t>
            </w:r>
          </w:p>
        </w:tc>
        <w:tc>
          <w:tcPr>
            <w:tcW w:w="994" w:type="dxa"/>
            <w:vAlign w:val="center"/>
          </w:tcPr>
          <w:p w14:paraId="690F083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5-50 µg iodine/L (iodine/indium ratio of 0.05-0.5)</w:t>
            </w:r>
          </w:p>
        </w:tc>
        <w:tc>
          <w:tcPr>
            <w:tcW w:w="995" w:type="dxa"/>
            <w:vAlign w:val="center"/>
          </w:tcPr>
          <w:p w14:paraId="00BA264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005C446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92-105% for fortified samples. Good agreement with certified levels</w:t>
            </w:r>
          </w:p>
        </w:tc>
        <w:tc>
          <w:tcPr>
            <w:tcW w:w="711" w:type="dxa"/>
            <w:vAlign w:val="center"/>
          </w:tcPr>
          <w:p w14:paraId="6EB8AA29"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w:t>
            </w:r>
          </w:p>
        </w:tc>
        <w:tc>
          <w:tcPr>
            <w:tcW w:w="994" w:type="dxa"/>
            <w:vAlign w:val="center"/>
          </w:tcPr>
          <w:p w14:paraId="3D64D992"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0-2.7%</w:t>
            </w:r>
          </w:p>
        </w:tc>
        <w:tc>
          <w:tcPr>
            <w:tcW w:w="994" w:type="dxa"/>
          </w:tcPr>
          <w:p w14:paraId="60FB8EFA"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LOD = 0.02 µg/L (refers to the water extract)</w:t>
            </w:r>
          </w:p>
          <w:p w14:paraId="2DA8FDF7"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LOQ at least 0.7 mg/kg</w:t>
            </w:r>
          </w:p>
        </w:tc>
        <w:tc>
          <w:tcPr>
            <w:tcW w:w="853" w:type="dxa"/>
          </w:tcPr>
          <w:p w14:paraId="4723AAD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3E5E1090"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Not fully acceptable (some missing information)</w:t>
            </w:r>
          </w:p>
          <w:p w14:paraId="39AE33F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6B0C416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H. Yamada et al (1996), Doc. No. 492-017, A4.2a/04</w:t>
            </w:r>
          </w:p>
        </w:tc>
      </w:tr>
      <w:tr w:rsidR="00BA596A" w:rsidRPr="00AB5DF3" w14:paraId="14C5C034" w14:textId="77777777" w:rsidTr="00C327F1">
        <w:tc>
          <w:tcPr>
            <w:tcW w:w="924" w:type="dxa"/>
            <w:vMerge w:val="restart"/>
            <w:vAlign w:val="center"/>
          </w:tcPr>
          <w:p w14:paraId="64BD4EDC"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Air</w:t>
            </w:r>
          </w:p>
        </w:tc>
        <w:tc>
          <w:tcPr>
            <w:tcW w:w="1422" w:type="dxa"/>
            <w:vMerge w:val="restart"/>
            <w:vAlign w:val="center"/>
          </w:tcPr>
          <w:p w14:paraId="4D873339" w14:textId="77777777" w:rsidR="00BA596A" w:rsidRPr="0031452F" w:rsidRDefault="00BA596A" w:rsidP="0031452F">
            <w:pPr>
              <w:suppressAutoHyphens w:val="0"/>
              <w:jc w:val="both"/>
              <w:rPr>
                <w:rFonts w:ascii="Arial" w:eastAsia="Calibri" w:hAnsi="Arial" w:cs="Arial"/>
                <w:i/>
                <w:lang w:eastAsia="sv-SE"/>
              </w:rPr>
            </w:pPr>
            <w:r w:rsidRPr="006D790D">
              <w:rPr>
                <w:rFonts w:ascii="Arial" w:eastAsia="Calibri" w:hAnsi="Arial" w:cs="Arial"/>
                <w:lang w:eastAsia="sv-SE"/>
              </w:rPr>
              <w:t>iodine</w:t>
            </w:r>
          </w:p>
        </w:tc>
        <w:tc>
          <w:tcPr>
            <w:tcW w:w="995" w:type="dxa"/>
            <w:vAlign w:val="center"/>
          </w:tcPr>
          <w:p w14:paraId="56C501B9" w14:textId="77777777" w:rsidR="00BA596A" w:rsidRPr="00AB5DF3" w:rsidRDefault="00BA596A" w:rsidP="00CF693B">
            <w:pPr>
              <w:suppressAutoHyphens w:val="0"/>
              <w:jc w:val="both"/>
              <w:rPr>
                <w:rFonts w:ascii="Arial" w:hAnsi="Arial" w:cs="Arial"/>
                <w:lang w:eastAsia="de-DE"/>
              </w:rPr>
            </w:pPr>
            <w:r w:rsidRPr="00CF693B">
              <w:rPr>
                <w:rFonts w:ascii="Arial" w:hAnsi="Arial" w:cs="Arial"/>
                <w:lang w:eastAsia="de-DE"/>
              </w:rPr>
              <w:t>In air sampling tubes, I</w:t>
            </w:r>
            <w:r w:rsidRPr="00AB5DF3">
              <w:rPr>
                <w:rFonts w:ascii="Arial" w:hAnsi="Arial" w:cs="Arial"/>
                <w:vertAlign w:val="subscript"/>
                <w:lang w:eastAsia="de-DE"/>
              </w:rPr>
              <w:t>2</w:t>
            </w:r>
            <w:r w:rsidRPr="00AB5DF3">
              <w:rPr>
                <w:rFonts w:ascii="Arial" w:hAnsi="Arial" w:cs="Arial"/>
                <w:lang w:eastAsia="de-DE"/>
              </w:rPr>
              <w:t xml:space="preserve"> is </w:t>
            </w:r>
            <w:r w:rsidRPr="00AB5DF3">
              <w:rPr>
                <w:rFonts w:ascii="Arial" w:hAnsi="Arial" w:cs="Arial"/>
                <w:lang w:eastAsia="de-DE"/>
              </w:rPr>
              <w:lastRenderedPageBreak/>
              <w:t>partially but stoichiometrically converted to iodide. Iodide is determined by IC-PED.</w:t>
            </w:r>
          </w:p>
        </w:tc>
        <w:tc>
          <w:tcPr>
            <w:tcW w:w="1421" w:type="dxa"/>
          </w:tcPr>
          <w:p w14:paraId="5EE00540"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Air at concentration of 0.05, 0.1 and 0.2 ppm </w:t>
            </w:r>
            <w:r w:rsidRPr="00AB5DF3">
              <w:rPr>
                <w:rFonts w:ascii="Arial" w:hAnsi="Arial" w:cs="Arial"/>
                <w:lang w:eastAsia="de-DE"/>
              </w:rPr>
              <w:lastRenderedPageBreak/>
              <w:t>and  relative humidities of 25%, 50%, and 80% were sampled.</w:t>
            </w:r>
          </w:p>
          <w:p w14:paraId="5336496E" w14:textId="77777777" w:rsidR="00BA596A" w:rsidRPr="00AB5DF3" w:rsidRDefault="00BA596A" w:rsidP="00AB5DF3">
            <w:pPr>
              <w:keepNext/>
              <w:suppressAutoHyphens w:val="0"/>
              <w:jc w:val="both"/>
              <w:rPr>
                <w:rFonts w:ascii="Arial" w:hAnsi="Arial" w:cs="Arial"/>
                <w:highlight w:val="yellow"/>
                <w:lang w:eastAsia="de-DE"/>
              </w:rPr>
            </w:pPr>
            <w:r w:rsidRPr="00AB5DF3">
              <w:rPr>
                <w:rFonts w:ascii="Arial" w:hAnsi="Arial" w:cs="Arial"/>
                <w:lang w:eastAsia="de-DE"/>
              </w:rPr>
              <w:t>6 measurements per concentration / relative humidity combination (only 5 in one case).</w:t>
            </w:r>
          </w:p>
        </w:tc>
        <w:tc>
          <w:tcPr>
            <w:tcW w:w="994" w:type="dxa"/>
          </w:tcPr>
          <w:p w14:paraId="64ABF15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 xml:space="preserve">Calibration range: 0.1 – 5.0 µg </w:t>
            </w:r>
            <w:r w:rsidRPr="00AB5DF3">
              <w:rPr>
                <w:rFonts w:ascii="Arial" w:eastAsia="Calibri" w:hAnsi="Arial" w:cs="Arial"/>
                <w:lang w:eastAsia="sv-SE"/>
              </w:rPr>
              <w:lastRenderedPageBreak/>
              <w:t>iodide/mL</w:t>
            </w:r>
          </w:p>
        </w:tc>
        <w:tc>
          <w:tcPr>
            <w:tcW w:w="995" w:type="dxa"/>
            <w:vAlign w:val="center"/>
          </w:tcPr>
          <w:p w14:paraId="3356F53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Yes</w:t>
            </w:r>
          </w:p>
        </w:tc>
        <w:tc>
          <w:tcPr>
            <w:tcW w:w="994" w:type="dxa"/>
          </w:tcPr>
          <w:p w14:paraId="2A0A31E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Overall</w:t>
            </w:r>
          </w:p>
          <w:p w14:paraId="6429F6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103%</w:t>
            </w:r>
          </w:p>
          <w:p w14:paraId="38E7A521" w14:textId="77777777" w:rsidR="00BA596A" w:rsidRPr="00AB5DF3" w:rsidRDefault="00BA596A" w:rsidP="00AB5DF3">
            <w:pPr>
              <w:suppressAutoHyphens w:val="0"/>
              <w:jc w:val="both"/>
              <w:rPr>
                <w:rFonts w:ascii="Arial" w:eastAsia="Calibri" w:hAnsi="Arial" w:cs="Arial"/>
                <w:lang w:eastAsia="sv-SE"/>
              </w:rPr>
            </w:pPr>
          </w:p>
          <w:p w14:paraId="29B6BBA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25% r.H:</w:t>
            </w:r>
          </w:p>
          <w:p w14:paraId="6248E4C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95 – 103</w:t>
            </w:r>
          </w:p>
          <w:p w14:paraId="217CB514" w14:textId="77777777" w:rsidR="00BA596A" w:rsidRPr="00AB5DF3" w:rsidRDefault="00BA596A" w:rsidP="00AB5DF3">
            <w:pPr>
              <w:suppressAutoHyphens w:val="0"/>
              <w:jc w:val="both"/>
              <w:rPr>
                <w:rFonts w:ascii="Arial" w:eastAsia="Calibri" w:hAnsi="Arial" w:cs="Arial"/>
                <w:lang w:eastAsia="sv-SE"/>
              </w:rPr>
            </w:pPr>
          </w:p>
          <w:p w14:paraId="483B887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50% r.H:</w:t>
            </w:r>
          </w:p>
          <w:p w14:paraId="2EF04DE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94.2 – 99.4</w:t>
            </w:r>
          </w:p>
          <w:p w14:paraId="53E846C4" w14:textId="77777777" w:rsidR="00BA596A" w:rsidRPr="00AB5DF3" w:rsidRDefault="00BA596A" w:rsidP="00AB5DF3">
            <w:pPr>
              <w:suppressAutoHyphens w:val="0"/>
              <w:jc w:val="both"/>
              <w:rPr>
                <w:rFonts w:ascii="Arial" w:eastAsia="Calibri" w:hAnsi="Arial" w:cs="Arial"/>
                <w:lang w:eastAsia="sv-SE"/>
              </w:rPr>
            </w:pPr>
          </w:p>
          <w:p w14:paraId="10EFB67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80% r.H.:</w:t>
            </w:r>
          </w:p>
          <w:p w14:paraId="5738480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86.8</w:t>
            </w:r>
          </w:p>
        </w:tc>
        <w:tc>
          <w:tcPr>
            <w:tcW w:w="711" w:type="dxa"/>
          </w:tcPr>
          <w:p w14:paraId="253008FD" w14:textId="77777777" w:rsidR="00BA596A" w:rsidRPr="00AB5DF3" w:rsidRDefault="00BA596A" w:rsidP="00AB5DF3">
            <w:pPr>
              <w:suppressAutoHyphens w:val="0"/>
              <w:jc w:val="both"/>
              <w:rPr>
                <w:rFonts w:ascii="Arial" w:eastAsia="Calibri" w:hAnsi="Arial" w:cs="Arial"/>
                <w:lang w:eastAsia="sv-SE"/>
              </w:rPr>
            </w:pPr>
          </w:p>
          <w:p w14:paraId="3ED5A096"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90.7</w:t>
            </w:r>
            <w:r w:rsidRPr="00AB5DF3">
              <w:rPr>
                <w:rFonts w:ascii="Arial" w:eastAsia="Calibri" w:hAnsi="Arial" w:cs="Arial"/>
                <w:lang w:eastAsia="sv-SE"/>
              </w:rPr>
              <w:br/>
            </w:r>
          </w:p>
          <w:p w14:paraId="247E69B2" w14:textId="77777777" w:rsidR="00BA596A" w:rsidRPr="00AB5DF3" w:rsidRDefault="00BA596A" w:rsidP="00AB5DF3">
            <w:pPr>
              <w:suppressAutoHyphens w:val="0"/>
              <w:jc w:val="both"/>
              <w:rPr>
                <w:rFonts w:ascii="Arial" w:eastAsia="Calibri" w:hAnsi="Arial" w:cs="Arial"/>
                <w:lang w:eastAsia="sv-SE"/>
              </w:rPr>
            </w:pPr>
          </w:p>
          <w:p w14:paraId="20A984EB" w14:textId="77777777" w:rsidR="00BA596A" w:rsidRPr="00AB5DF3" w:rsidRDefault="00BA596A" w:rsidP="00AB5DF3">
            <w:pPr>
              <w:suppressAutoHyphens w:val="0"/>
              <w:jc w:val="both"/>
              <w:rPr>
                <w:rFonts w:ascii="Arial" w:eastAsia="Calibri" w:hAnsi="Arial" w:cs="Arial"/>
                <w:lang w:eastAsia="sv-SE"/>
              </w:rPr>
            </w:pPr>
          </w:p>
          <w:p w14:paraId="225CE82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98.2</w:t>
            </w:r>
          </w:p>
          <w:p w14:paraId="61426C77" w14:textId="77777777" w:rsidR="00BA596A" w:rsidRPr="00AB5DF3" w:rsidRDefault="00BA596A" w:rsidP="00AB5DF3">
            <w:pPr>
              <w:suppressAutoHyphens w:val="0"/>
              <w:jc w:val="both"/>
              <w:rPr>
                <w:rFonts w:ascii="Arial" w:eastAsia="Calibri" w:hAnsi="Arial" w:cs="Arial"/>
                <w:lang w:eastAsia="sv-SE"/>
              </w:rPr>
            </w:pPr>
          </w:p>
          <w:p w14:paraId="4C4804B2" w14:textId="77777777" w:rsidR="00BA596A" w:rsidRPr="00AB5DF3" w:rsidRDefault="00BA596A" w:rsidP="00AB5DF3">
            <w:pPr>
              <w:suppressAutoHyphens w:val="0"/>
              <w:jc w:val="both"/>
              <w:rPr>
                <w:rFonts w:ascii="Arial" w:eastAsia="Calibri" w:hAnsi="Arial" w:cs="Arial"/>
                <w:lang w:eastAsia="sv-SE"/>
              </w:rPr>
            </w:pPr>
          </w:p>
          <w:p w14:paraId="01E8F6F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97.2</w:t>
            </w:r>
            <w:r w:rsidRPr="00AB5DF3">
              <w:rPr>
                <w:rFonts w:ascii="Arial" w:eastAsia="Calibri" w:hAnsi="Arial" w:cs="Arial"/>
                <w:lang w:eastAsia="sv-SE"/>
              </w:rPr>
              <w:br/>
            </w:r>
            <w:r w:rsidRPr="00AB5DF3">
              <w:rPr>
                <w:rFonts w:ascii="Arial" w:eastAsia="Calibri" w:hAnsi="Arial" w:cs="Arial"/>
                <w:lang w:eastAsia="sv-SE"/>
              </w:rPr>
              <w:br/>
            </w:r>
            <w:r w:rsidRPr="00AB5DF3">
              <w:rPr>
                <w:rFonts w:ascii="Arial" w:eastAsia="Calibri" w:hAnsi="Arial" w:cs="Arial"/>
                <w:lang w:eastAsia="sv-SE"/>
              </w:rPr>
              <w:br/>
              <w:t>76.5</w:t>
            </w:r>
          </w:p>
        </w:tc>
        <w:tc>
          <w:tcPr>
            <w:tcW w:w="994" w:type="dxa"/>
          </w:tcPr>
          <w:p w14:paraId="6157DE9D" w14:textId="77777777" w:rsidR="00BA596A" w:rsidRPr="00AB5DF3" w:rsidRDefault="00BA596A" w:rsidP="00AB5DF3">
            <w:pPr>
              <w:suppressAutoHyphens w:val="0"/>
              <w:jc w:val="both"/>
              <w:rPr>
                <w:rFonts w:ascii="Arial" w:eastAsia="Calibri" w:hAnsi="Arial" w:cs="Arial"/>
                <w:lang w:eastAsia="sv-SE"/>
              </w:rPr>
            </w:pPr>
          </w:p>
          <w:p w14:paraId="0304084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12.6</w:t>
            </w:r>
            <w:r w:rsidRPr="00AB5DF3">
              <w:rPr>
                <w:rFonts w:ascii="Arial" w:eastAsia="Calibri" w:hAnsi="Arial" w:cs="Arial"/>
                <w:lang w:eastAsia="sv-SE"/>
              </w:rPr>
              <w:br/>
            </w:r>
          </w:p>
          <w:p w14:paraId="4CBF4598" w14:textId="77777777" w:rsidR="00BA596A" w:rsidRPr="00AB5DF3" w:rsidRDefault="00BA596A" w:rsidP="00AB5DF3">
            <w:pPr>
              <w:suppressAutoHyphens w:val="0"/>
              <w:jc w:val="both"/>
              <w:rPr>
                <w:rFonts w:ascii="Arial" w:eastAsia="Calibri" w:hAnsi="Arial" w:cs="Arial"/>
                <w:lang w:eastAsia="sv-SE"/>
              </w:rPr>
            </w:pPr>
          </w:p>
          <w:p w14:paraId="60DDA6F8" w14:textId="77777777" w:rsidR="00BA596A" w:rsidRPr="00AB5DF3" w:rsidRDefault="00BA596A" w:rsidP="00AB5DF3">
            <w:pPr>
              <w:suppressAutoHyphens w:val="0"/>
              <w:jc w:val="both"/>
              <w:rPr>
                <w:rFonts w:ascii="Arial" w:eastAsia="Calibri" w:hAnsi="Arial" w:cs="Arial"/>
                <w:lang w:eastAsia="sv-SE"/>
              </w:rPr>
            </w:pPr>
          </w:p>
          <w:p w14:paraId="325B654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4.2</w:t>
            </w:r>
          </w:p>
          <w:p w14:paraId="7748AE20" w14:textId="77777777" w:rsidR="00BA596A" w:rsidRPr="00AB5DF3" w:rsidRDefault="00BA596A" w:rsidP="00AB5DF3">
            <w:pPr>
              <w:suppressAutoHyphens w:val="0"/>
              <w:jc w:val="both"/>
              <w:rPr>
                <w:rFonts w:ascii="Arial" w:eastAsia="Calibri" w:hAnsi="Arial" w:cs="Arial"/>
                <w:lang w:eastAsia="sv-SE"/>
              </w:rPr>
            </w:pPr>
          </w:p>
          <w:p w14:paraId="3A4D0C51" w14:textId="77777777" w:rsidR="00BA596A" w:rsidRPr="00AB5DF3" w:rsidRDefault="00BA596A" w:rsidP="00AB5DF3">
            <w:pPr>
              <w:suppressAutoHyphens w:val="0"/>
              <w:jc w:val="both"/>
              <w:rPr>
                <w:rFonts w:ascii="Arial" w:eastAsia="Calibri" w:hAnsi="Arial" w:cs="Arial"/>
                <w:lang w:eastAsia="sv-SE"/>
              </w:rPr>
            </w:pPr>
          </w:p>
          <w:p w14:paraId="38DE61A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2.7</w:t>
            </w:r>
          </w:p>
          <w:p w14:paraId="465548E4" w14:textId="77777777" w:rsidR="00BA596A" w:rsidRPr="00AB5DF3" w:rsidRDefault="00BA596A" w:rsidP="00AB5DF3">
            <w:pPr>
              <w:suppressAutoHyphens w:val="0"/>
              <w:jc w:val="both"/>
              <w:rPr>
                <w:rFonts w:ascii="Arial" w:eastAsia="Calibri" w:hAnsi="Arial" w:cs="Arial"/>
                <w:lang w:eastAsia="sv-SE"/>
              </w:rPr>
            </w:pPr>
          </w:p>
          <w:p w14:paraId="50DA2B05" w14:textId="77777777" w:rsidR="00BA596A" w:rsidRPr="00AB5DF3" w:rsidRDefault="00BA596A" w:rsidP="00AB5DF3">
            <w:pPr>
              <w:suppressAutoHyphens w:val="0"/>
              <w:jc w:val="both"/>
              <w:rPr>
                <w:rFonts w:ascii="Arial" w:eastAsia="Calibri" w:hAnsi="Arial" w:cs="Arial"/>
                <w:lang w:eastAsia="sv-SE"/>
              </w:rPr>
            </w:pPr>
          </w:p>
          <w:p w14:paraId="5CB130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12.4</w:t>
            </w:r>
          </w:p>
        </w:tc>
        <w:tc>
          <w:tcPr>
            <w:tcW w:w="994" w:type="dxa"/>
            <w:vAlign w:val="center"/>
          </w:tcPr>
          <w:p w14:paraId="14A3C48B"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LOD = 0.0004 ppm (2.5 </w:t>
            </w:r>
            <w:r w:rsidRPr="00AB5DF3">
              <w:rPr>
                <w:rFonts w:ascii="Arial" w:hAnsi="Arial" w:cs="Arial"/>
                <w:lang w:eastAsia="de-DE"/>
              </w:rPr>
              <w:lastRenderedPageBreak/>
              <w:t>L air sample)</w:t>
            </w:r>
          </w:p>
          <w:p w14:paraId="69B7CE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LOQ = 0.001 ppm (2.5 L air sample)</w:t>
            </w:r>
          </w:p>
        </w:tc>
        <w:tc>
          <w:tcPr>
            <w:tcW w:w="853" w:type="dxa"/>
          </w:tcPr>
          <w:p w14:paraId="4B79112F"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lastRenderedPageBreak/>
              <w:t>0.1 mg/m</w:t>
            </w:r>
            <w:r w:rsidRPr="00AB5DF3">
              <w:rPr>
                <w:rFonts w:ascii="Arial" w:eastAsia="Calibri" w:hAnsi="Arial" w:cs="Arial"/>
                <w:vertAlign w:val="superscript"/>
                <w:lang w:val="it-IT" w:eastAsia="sv-SE"/>
              </w:rPr>
              <w:t>3</w:t>
            </w:r>
            <w:r w:rsidRPr="00AB5DF3">
              <w:rPr>
                <w:rFonts w:ascii="Arial" w:eastAsia="Calibri" w:hAnsi="Arial" w:cs="Arial"/>
                <w:lang w:val="it-IT" w:eastAsia="sv-SE"/>
              </w:rPr>
              <w:t>**</w:t>
            </w:r>
          </w:p>
        </w:tc>
        <w:tc>
          <w:tcPr>
            <w:tcW w:w="2274" w:type="dxa"/>
            <w:vMerge w:val="restart"/>
          </w:tcPr>
          <w:p w14:paraId="7E95235E" w14:textId="77777777" w:rsidR="00BA596A" w:rsidRPr="00AB5DF3" w:rsidRDefault="00BA596A" w:rsidP="00AB5DF3">
            <w:pPr>
              <w:suppressAutoHyphens w:val="0"/>
              <w:jc w:val="both"/>
              <w:rPr>
                <w:rFonts w:ascii="Arial" w:eastAsia="Calibri" w:hAnsi="Arial" w:cs="Arial"/>
                <w:u w:val="single"/>
                <w:lang w:val="it-IT" w:eastAsia="sv-SE"/>
              </w:rPr>
            </w:pPr>
            <w:r w:rsidRPr="00AB5DF3">
              <w:rPr>
                <w:rFonts w:ascii="Arial" w:eastAsia="Calibri" w:hAnsi="Arial" w:cs="Arial"/>
                <w:u w:val="single"/>
                <w:lang w:val="it-IT" w:eastAsia="sv-SE"/>
              </w:rPr>
              <w:t>Acceptable</w:t>
            </w:r>
          </w:p>
        </w:tc>
        <w:tc>
          <w:tcPr>
            <w:tcW w:w="1563" w:type="dxa"/>
            <w:vMerge w:val="restart"/>
            <w:vAlign w:val="center"/>
          </w:tcPr>
          <w:p w14:paraId="3A7AD18C"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OSHA, (1994), Doc. No. 592-036; A4.2b/01</w:t>
            </w:r>
          </w:p>
        </w:tc>
      </w:tr>
      <w:tr w:rsidR="00BA596A" w:rsidRPr="006D790D" w14:paraId="43A60CAA" w14:textId="77777777" w:rsidTr="00C327F1">
        <w:tc>
          <w:tcPr>
            <w:tcW w:w="924" w:type="dxa"/>
            <w:vMerge/>
            <w:vAlign w:val="center"/>
          </w:tcPr>
          <w:p w14:paraId="016B444A" w14:textId="77777777" w:rsidR="00BA596A" w:rsidRPr="006D790D" w:rsidRDefault="00BA596A">
            <w:pPr>
              <w:suppressAutoHyphens w:val="0"/>
              <w:jc w:val="both"/>
              <w:rPr>
                <w:rFonts w:ascii="Arial" w:eastAsia="Calibri" w:hAnsi="Arial" w:cs="Arial"/>
                <w:lang w:eastAsia="sv-SE"/>
              </w:rPr>
            </w:pPr>
          </w:p>
        </w:tc>
        <w:tc>
          <w:tcPr>
            <w:tcW w:w="1422" w:type="dxa"/>
            <w:vMerge/>
            <w:vAlign w:val="center"/>
          </w:tcPr>
          <w:p w14:paraId="0B27839B" w14:textId="77777777" w:rsidR="00BA596A" w:rsidRPr="006D790D" w:rsidRDefault="00BA596A">
            <w:pPr>
              <w:suppressAutoHyphens w:val="0"/>
              <w:jc w:val="both"/>
              <w:rPr>
                <w:rFonts w:ascii="Arial" w:eastAsia="Calibri" w:hAnsi="Arial" w:cs="Arial"/>
                <w:lang w:eastAsia="sv-SE"/>
              </w:rPr>
            </w:pPr>
          </w:p>
        </w:tc>
        <w:tc>
          <w:tcPr>
            <w:tcW w:w="995" w:type="dxa"/>
            <w:vAlign w:val="center"/>
          </w:tcPr>
          <w:p w14:paraId="05F0980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In case of high air humidity, air sampled using impingers containing an alkaline collection solution and iodide is determined by IC-PED. The use of </w:t>
            </w:r>
            <w:r w:rsidRPr="006D790D">
              <w:rPr>
                <w:rFonts w:ascii="Arial" w:hAnsi="Arial" w:cs="Arial"/>
                <w:lang w:eastAsia="de-DE"/>
              </w:rPr>
              <w:lastRenderedPageBreak/>
              <w:t>bubblers is expected to enhance the recovery due to increased dispersion.</w:t>
            </w:r>
          </w:p>
        </w:tc>
        <w:tc>
          <w:tcPr>
            <w:tcW w:w="1421" w:type="dxa"/>
          </w:tcPr>
          <w:p w14:paraId="7A05AEF4"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lastRenderedPageBreak/>
              <w:t>Air at concentration of 0.05, 0.1 and 0.2 ppm and  relative humidities of 80% were sampled.</w:t>
            </w:r>
          </w:p>
          <w:p w14:paraId="4715BDB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 xml:space="preserve">3 measurements per concentration </w:t>
            </w:r>
          </w:p>
        </w:tc>
        <w:tc>
          <w:tcPr>
            <w:tcW w:w="994" w:type="dxa"/>
          </w:tcPr>
          <w:p w14:paraId="281CDDE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5" w:type="dxa"/>
          </w:tcPr>
          <w:p w14:paraId="767952A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4" w:type="dxa"/>
          </w:tcPr>
          <w:p w14:paraId="27660221"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Overall range:</w:t>
            </w:r>
          </w:p>
          <w:p w14:paraId="0F6C7DE3"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 95.1%</w:t>
            </w:r>
          </w:p>
        </w:tc>
        <w:tc>
          <w:tcPr>
            <w:tcW w:w="711" w:type="dxa"/>
          </w:tcPr>
          <w:p w14:paraId="50263565" w14:textId="77777777" w:rsidR="00BA596A" w:rsidRPr="006D790D" w:rsidRDefault="00BA596A">
            <w:pPr>
              <w:suppressAutoHyphens w:val="0"/>
              <w:jc w:val="both"/>
              <w:rPr>
                <w:rFonts w:ascii="Arial" w:eastAsia="Calibri" w:hAnsi="Arial" w:cs="Arial"/>
                <w:lang w:val="da-DK" w:eastAsia="sv-SE"/>
              </w:rPr>
            </w:pPr>
            <w:r w:rsidRPr="006D790D">
              <w:rPr>
                <w:rFonts w:ascii="Arial" w:eastAsia="Calibri" w:hAnsi="Arial" w:cs="Arial"/>
                <w:lang w:val="da-DK" w:eastAsia="sv-SE"/>
              </w:rPr>
              <w:t>95.1 at 0.05 ppm</w:t>
            </w:r>
          </w:p>
          <w:p w14:paraId="64DB4BEA" w14:textId="77777777" w:rsidR="00BA596A" w:rsidRPr="006D790D" w:rsidRDefault="00BA596A">
            <w:pPr>
              <w:suppressAutoHyphens w:val="0"/>
              <w:jc w:val="both"/>
              <w:rPr>
                <w:rFonts w:ascii="Arial" w:eastAsia="Calibri" w:hAnsi="Arial" w:cs="Arial"/>
                <w:lang w:val="da-DK" w:eastAsia="sv-SE"/>
              </w:rPr>
            </w:pPr>
          </w:p>
          <w:p w14:paraId="4BFC433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94.8 at 0.1 ppm</w:t>
            </w:r>
          </w:p>
          <w:p w14:paraId="27ACAFAA" w14:textId="77777777" w:rsidR="00BA596A" w:rsidRPr="006D790D" w:rsidRDefault="00BA596A">
            <w:pPr>
              <w:suppressAutoHyphens w:val="0"/>
              <w:jc w:val="both"/>
              <w:rPr>
                <w:rFonts w:ascii="Arial" w:eastAsia="Calibri" w:hAnsi="Arial" w:cs="Arial"/>
                <w:lang w:eastAsia="sv-SE"/>
              </w:rPr>
            </w:pPr>
          </w:p>
          <w:p w14:paraId="26DBD630"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at 0.2 ppm</w:t>
            </w:r>
          </w:p>
          <w:p w14:paraId="5AB4C993" w14:textId="77777777" w:rsidR="00BA596A" w:rsidRPr="006D790D" w:rsidRDefault="00BA596A">
            <w:pPr>
              <w:suppressAutoHyphens w:val="0"/>
              <w:jc w:val="both"/>
              <w:rPr>
                <w:rFonts w:ascii="Arial" w:eastAsia="Calibri" w:hAnsi="Arial" w:cs="Arial"/>
                <w:lang w:eastAsia="sv-SE"/>
              </w:rPr>
            </w:pPr>
          </w:p>
        </w:tc>
        <w:tc>
          <w:tcPr>
            <w:tcW w:w="994" w:type="dxa"/>
          </w:tcPr>
          <w:p w14:paraId="64A5F9F2"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Range:</w:t>
            </w:r>
          </w:p>
          <w:p w14:paraId="4E72A82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0.002 – 0.005</w:t>
            </w:r>
          </w:p>
        </w:tc>
        <w:tc>
          <w:tcPr>
            <w:tcW w:w="994" w:type="dxa"/>
            <w:vAlign w:val="center"/>
          </w:tcPr>
          <w:p w14:paraId="1FAAE2C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See above</w:t>
            </w:r>
          </w:p>
        </w:tc>
        <w:tc>
          <w:tcPr>
            <w:tcW w:w="853" w:type="dxa"/>
          </w:tcPr>
          <w:p w14:paraId="79CB9023" w14:textId="77777777" w:rsidR="00BA596A" w:rsidRPr="006D790D" w:rsidRDefault="00BA596A">
            <w:pPr>
              <w:suppressAutoHyphens w:val="0"/>
              <w:jc w:val="both"/>
              <w:rPr>
                <w:rFonts w:ascii="Arial" w:eastAsia="Calibri" w:hAnsi="Arial" w:cs="Arial"/>
                <w:lang w:eastAsia="sv-SE"/>
              </w:rPr>
            </w:pPr>
          </w:p>
        </w:tc>
        <w:tc>
          <w:tcPr>
            <w:tcW w:w="2274" w:type="dxa"/>
            <w:vMerge/>
          </w:tcPr>
          <w:p w14:paraId="11657B5D" w14:textId="77777777" w:rsidR="00BA596A" w:rsidRPr="006D790D" w:rsidRDefault="00BA596A">
            <w:pPr>
              <w:suppressAutoHyphens w:val="0"/>
              <w:jc w:val="both"/>
              <w:rPr>
                <w:rFonts w:ascii="Arial" w:eastAsia="Calibri" w:hAnsi="Arial" w:cs="Arial"/>
                <w:lang w:eastAsia="sv-SE"/>
              </w:rPr>
            </w:pPr>
          </w:p>
        </w:tc>
        <w:tc>
          <w:tcPr>
            <w:tcW w:w="1563" w:type="dxa"/>
            <w:vMerge/>
            <w:vAlign w:val="center"/>
          </w:tcPr>
          <w:p w14:paraId="7D3A60F2" w14:textId="77777777" w:rsidR="00BA596A" w:rsidRPr="006D790D" w:rsidRDefault="00BA596A">
            <w:pPr>
              <w:suppressAutoHyphens w:val="0"/>
              <w:jc w:val="both"/>
              <w:rPr>
                <w:rFonts w:ascii="Arial" w:eastAsia="Calibri" w:hAnsi="Arial" w:cs="Arial"/>
                <w:lang w:eastAsia="sv-SE"/>
              </w:rPr>
            </w:pPr>
          </w:p>
        </w:tc>
      </w:tr>
      <w:tr w:rsidR="00BA596A" w:rsidRPr="006D790D" w14:paraId="17189ECD" w14:textId="77777777" w:rsidTr="00C327F1">
        <w:tc>
          <w:tcPr>
            <w:tcW w:w="924" w:type="dxa"/>
            <w:vAlign w:val="center"/>
          </w:tcPr>
          <w:p w14:paraId="5440AD33" w14:textId="77777777" w:rsidR="00BA596A" w:rsidRPr="006D790D" w:rsidRDefault="00BA596A" w:rsidP="006D790D">
            <w:pPr>
              <w:keepNext/>
              <w:suppressAutoHyphens w:val="0"/>
              <w:jc w:val="both"/>
              <w:rPr>
                <w:rFonts w:ascii="Arial" w:eastAsia="Calibri" w:hAnsi="Arial" w:cs="Arial"/>
                <w:lang w:eastAsia="sv-SE"/>
              </w:rPr>
            </w:pPr>
            <w:r w:rsidRPr="006D790D">
              <w:rPr>
                <w:rFonts w:ascii="Arial" w:eastAsia="Calibri" w:hAnsi="Arial" w:cs="Arial"/>
                <w:lang w:eastAsia="sv-SE"/>
              </w:rPr>
              <w:t>Water</w:t>
            </w:r>
          </w:p>
          <w:p w14:paraId="50415664" w14:textId="77777777" w:rsidR="00BA596A" w:rsidRPr="006D790D" w:rsidRDefault="00BA596A" w:rsidP="0031452F">
            <w:pPr>
              <w:keepNext/>
              <w:suppressAutoHyphens w:val="0"/>
              <w:jc w:val="both"/>
              <w:rPr>
                <w:rFonts w:ascii="Arial" w:eastAsia="Calibri" w:hAnsi="Arial" w:cs="Arial"/>
                <w:lang w:eastAsia="sv-SE"/>
              </w:rPr>
            </w:pPr>
            <w:r w:rsidRPr="006D790D">
              <w:rPr>
                <w:rFonts w:ascii="Arial" w:eastAsia="Calibri" w:hAnsi="Arial" w:cs="Arial"/>
                <w:lang w:eastAsia="sv-SE"/>
              </w:rPr>
              <w:t>(synthetic drinking water, industrial and domestic sewage)</w:t>
            </w:r>
          </w:p>
        </w:tc>
        <w:tc>
          <w:tcPr>
            <w:tcW w:w="1422" w:type="dxa"/>
            <w:vAlign w:val="center"/>
          </w:tcPr>
          <w:p w14:paraId="759C2480" w14:textId="77777777" w:rsidR="00BA596A" w:rsidRPr="00CF693B" w:rsidRDefault="00BA596A" w:rsidP="00CF693B">
            <w:pPr>
              <w:keepNext/>
              <w:suppressAutoHyphens w:val="0"/>
              <w:jc w:val="both"/>
              <w:rPr>
                <w:rFonts w:ascii="Arial" w:eastAsia="Calibri" w:hAnsi="Arial" w:cs="Arial"/>
                <w:lang w:eastAsia="sv-SE"/>
              </w:rPr>
            </w:pPr>
            <w:r w:rsidRPr="00CF693B">
              <w:rPr>
                <w:rFonts w:ascii="Arial" w:eastAsia="Calibri" w:hAnsi="Arial" w:cs="Arial"/>
                <w:lang w:eastAsia="sv-SE"/>
              </w:rPr>
              <w:t>iodide</w:t>
            </w:r>
          </w:p>
        </w:tc>
        <w:tc>
          <w:tcPr>
            <w:tcW w:w="995" w:type="dxa"/>
            <w:vAlign w:val="center"/>
          </w:tcPr>
          <w:p w14:paraId="02312B1B"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Ion chromatographic separation (IC) and conductivity or UV detection</w:t>
            </w:r>
          </w:p>
        </w:tc>
        <w:tc>
          <w:tcPr>
            <w:tcW w:w="1421" w:type="dxa"/>
            <w:vAlign w:val="center"/>
          </w:tcPr>
          <w:p w14:paraId="334F4DCD"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 fortification and determination of recovery rates performed.</w:t>
            </w:r>
          </w:p>
        </w:tc>
        <w:tc>
          <w:tcPr>
            <w:tcW w:w="994" w:type="dxa"/>
            <w:vAlign w:val="center"/>
          </w:tcPr>
          <w:p w14:paraId="046884A6"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Working range: 0.1 – 50 mg I/L</w:t>
            </w:r>
          </w:p>
        </w:tc>
        <w:tc>
          <w:tcPr>
            <w:tcW w:w="995" w:type="dxa"/>
            <w:vAlign w:val="center"/>
          </w:tcPr>
          <w:p w14:paraId="38B59040"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Organic acids, such as mono- and dicarboxylic acids, can interfere as well as sulphate</w:t>
            </w:r>
            <w:r w:rsidRPr="00667BD0">
              <w:rPr>
                <w:rFonts w:ascii="Arial" w:hAnsi="Arial" w:cs="Arial"/>
                <w:lang w:eastAsia="de-DE"/>
              </w:rPr>
              <w:br/>
              <w:t>In case of UV-detection, organic agents may interfere.</w:t>
            </w:r>
          </w:p>
        </w:tc>
        <w:tc>
          <w:tcPr>
            <w:tcW w:w="2699" w:type="dxa"/>
            <w:gridSpan w:val="3"/>
            <w:vAlign w:val="center"/>
          </w:tcPr>
          <w:p w14:paraId="286BA6B7" w14:textId="77777777" w:rsidR="00BA596A" w:rsidRPr="00F11F6E"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Not reported. An interlaboratory trial was performed which proved the validity of the method (not gene</w:t>
            </w:r>
            <w:r w:rsidRPr="00F11F6E">
              <w:rPr>
                <w:rFonts w:ascii="Arial" w:eastAsia="Calibri" w:hAnsi="Arial" w:cs="Arial"/>
                <w:lang w:eastAsia="sv-SE"/>
              </w:rPr>
              <w:t xml:space="preserve">rally required as no work up except filtering is performed) </w:t>
            </w:r>
          </w:p>
        </w:tc>
        <w:tc>
          <w:tcPr>
            <w:tcW w:w="994" w:type="dxa"/>
          </w:tcPr>
          <w:p w14:paraId="44E78E8D" w14:textId="77777777" w:rsidR="00BA596A" w:rsidRPr="00F11F6E" w:rsidRDefault="00BA596A" w:rsidP="00667BD0">
            <w:pPr>
              <w:keepNext/>
              <w:suppressAutoHyphens w:val="0"/>
              <w:jc w:val="both"/>
              <w:rPr>
                <w:rFonts w:ascii="Arial" w:eastAsia="Calibri" w:hAnsi="Arial" w:cs="Arial"/>
                <w:lang w:eastAsia="sv-SE"/>
              </w:rPr>
            </w:pPr>
            <w:r w:rsidRPr="00F11F6E">
              <w:rPr>
                <w:rFonts w:ascii="Arial" w:eastAsia="Calibri" w:hAnsi="Arial" w:cs="Arial"/>
                <w:lang w:eastAsia="sv-SE"/>
              </w:rPr>
              <w:t>LOQ = 0.1 mg/L</w:t>
            </w:r>
          </w:p>
        </w:tc>
        <w:tc>
          <w:tcPr>
            <w:tcW w:w="853" w:type="dxa"/>
          </w:tcPr>
          <w:p w14:paraId="0254896C" w14:textId="77777777" w:rsidR="00BA596A" w:rsidRPr="00F11F6E" w:rsidRDefault="00BA596A" w:rsidP="00F11F6E">
            <w:pPr>
              <w:keepNext/>
              <w:suppressAutoHyphens w:val="0"/>
              <w:jc w:val="both"/>
              <w:rPr>
                <w:rFonts w:ascii="Arial" w:eastAsia="Calibri" w:hAnsi="Arial" w:cs="Arial"/>
                <w:lang w:val="it-IT" w:eastAsia="sv-SE"/>
              </w:rPr>
            </w:pPr>
            <w:r w:rsidRPr="00F11F6E">
              <w:rPr>
                <w:rFonts w:ascii="Arial" w:eastAsia="Calibri" w:hAnsi="Arial" w:cs="Arial"/>
                <w:lang w:val="it-IT" w:eastAsia="sv-SE"/>
              </w:rPr>
              <w:t>0.59 mg/L***</w:t>
            </w:r>
          </w:p>
        </w:tc>
        <w:tc>
          <w:tcPr>
            <w:tcW w:w="2274" w:type="dxa"/>
          </w:tcPr>
          <w:p w14:paraId="0028B1AE"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u w:val="single"/>
                <w:lang w:val="it-IT" w:eastAsia="sv-SE"/>
              </w:rPr>
              <w:t>Acceptable</w:t>
            </w:r>
          </w:p>
          <w:p w14:paraId="34351198"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lang w:val="it-IT" w:eastAsia="sv-SE"/>
              </w:rPr>
              <w:t>No method required due to low PECs in comparison to natural background levels</w:t>
            </w:r>
          </w:p>
        </w:tc>
        <w:tc>
          <w:tcPr>
            <w:tcW w:w="1563" w:type="dxa"/>
            <w:vAlign w:val="center"/>
          </w:tcPr>
          <w:p w14:paraId="72F0B33A" w14:textId="77777777" w:rsidR="00BA596A" w:rsidRPr="006D790D" w:rsidRDefault="00BA596A" w:rsidP="00F11F6E">
            <w:pPr>
              <w:keepNext/>
              <w:suppressAutoHyphens w:val="0"/>
              <w:jc w:val="both"/>
              <w:rPr>
                <w:rFonts w:ascii="Arial" w:eastAsia="Calibri" w:hAnsi="Arial" w:cs="Arial"/>
                <w:lang w:val="it-IT" w:eastAsia="sv-SE"/>
              </w:rPr>
            </w:pPr>
            <w:r w:rsidRPr="006D790D">
              <w:rPr>
                <w:rFonts w:ascii="Arial" w:eastAsia="Calibri" w:hAnsi="Arial" w:cs="Arial"/>
                <w:lang w:val="it-IT" w:eastAsia="sv-SE"/>
              </w:rPr>
              <w:t>DIN-ISO 10304</w:t>
            </w:r>
            <w:r w:rsidRPr="006D790D">
              <w:rPr>
                <w:rFonts w:ascii="Arial" w:eastAsia="Calibri" w:hAnsi="Arial" w:cs="Arial"/>
                <w:lang w:val="it-IT" w:eastAsia="sv-SE"/>
              </w:rPr>
              <w:noBreakHyphen/>
              <w:t>3, Doc. No. 492-004; A4.2c/01</w:t>
            </w:r>
          </w:p>
        </w:tc>
      </w:tr>
      <w:tr w:rsidR="00BA596A" w:rsidRPr="006D790D" w14:paraId="0317FB74" w14:textId="77777777" w:rsidTr="00C327F1">
        <w:tc>
          <w:tcPr>
            <w:tcW w:w="924" w:type="dxa"/>
          </w:tcPr>
          <w:p w14:paraId="2690D326"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w:t>
            </w:r>
          </w:p>
        </w:tc>
        <w:tc>
          <w:tcPr>
            <w:tcW w:w="9520" w:type="dxa"/>
            <w:gridSpan w:val="9"/>
          </w:tcPr>
          <w:p w14:paraId="1D0126E2"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Reference is made to the method described for the determination of iodide in soil. This method is also applicable for the determination of iodide in water. The digestio</w:t>
            </w:r>
            <w:r w:rsidRPr="00CF693B">
              <w:rPr>
                <w:rFonts w:ascii="Arial" w:eastAsia="Calibri" w:hAnsi="Arial" w:cs="Arial"/>
                <w:lang w:eastAsia="sv-SE"/>
              </w:rPr>
              <w:t>n step of the soil sample can be omitted (see above).</w:t>
            </w:r>
          </w:p>
        </w:tc>
        <w:tc>
          <w:tcPr>
            <w:tcW w:w="853" w:type="dxa"/>
          </w:tcPr>
          <w:p w14:paraId="503D69EB" w14:textId="77777777" w:rsidR="00BA596A" w:rsidRPr="00AB5DF3" w:rsidRDefault="00BA596A" w:rsidP="00CF693B">
            <w:pPr>
              <w:suppressAutoHyphens w:val="0"/>
              <w:jc w:val="both"/>
              <w:rPr>
                <w:rFonts w:ascii="Arial" w:eastAsia="Calibri" w:hAnsi="Arial" w:cs="Arial"/>
                <w:lang w:eastAsia="sv-SE"/>
              </w:rPr>
            </w:pPr>
            <w:r w:rsidRPr="00AB5DF3">
              <w:rPr>
                <w:rFonts w:ascii="Arial" w:eastAsia="Calibri" w:hAnsi="Arial" w:cs="Arial"/>
                <w:lang w:eastAsia="sv-SE"/>
              </w:rPr>
              <w:t>-</w:t>
            </w:r>
          </w:p>
        </w:tc>
        <w:tc>
          <w:tcPr>
            <w:tcW w:w="2274" w:type="dxa"/>
          </w:tcPr>
          <w:p w14:paraId="5F15309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acceptable due to missing supporting data</w:t>
            </w:r>
          </w:p>
          <w:p w14:paraId="4AF5F0F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val="it-IT" w:eastAsia="sv-SE"/>
              </w:rPr>
              <w:lastRenderedPageBreak/>
              <w:t>No method required due to low PECs in comparison to natural background levels</w:t>
            </w:r>
          </w:p>
        </w:tc>
        <w:tc>
          <w:tcPr>
            <w:tcW w:w="1563" w:type="dxa"/>
          </w:tcPr>
          <w:p w14:paraId="582AF57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w:t>
            </w:r>
          </w:p>
        </w:tc>
      </w:tr>
      <w:tr w:rsidR="00BA596A" w:rsidRPr="006D790D" w14:paraId="195A8C8E" w14:textId="77777777" w:rsidTr="00C327F1">
        <w:tc>
          <w:tcPr>
            <w:tcW w:w="924" w:type="dxa"/>
            <w:vAlign w:val="center"/>
          </w:tcPr>
          <w:p w14:paraId="4A16321C" w14:textId="77777777" w:rsidR="00BA596A" w:rsidRPr="006D790D" w:rsidRDefault="00BA596A" w:rsidP="006D790D">
            <w:pPr>
              <w:suppressAutoHyphens w:val="0"/>
              <w:jc w:val="both"/>
              <w:rPr>
                <w:rFonts w:ascii="Arial" w:eastAsia="Calibri" w:hAnsi="Arial" w:cs="Arial"/>
                <w:i/>
                <w:lang w:eastAsia="sv-SE"/>
              </w:rPr>
            </w:pPr>
            <w:r w:rsidRPr="006D790D">
              <w:rPr>
                <w:rFonts w:ascii="Arial" w:eastAsia="Calibri" w:hAnsi="Arial" w:cs="Arial"/>
                <w:lang w:eastAsia="sv-SE"/>
              </w:rPr>
              <w:t>Water</w:t>
            </w:r>
          </w:p>
        </w:tc>
        <w:tc>
          <w:tcPr>
            <w:tcW w:w="1422" w:type="dxa"/>
            <w:vAlign w:val="center"/>
          </w:tcPr>
          <w:p w14:paraId="508D3304" w14:textId="77777777" w:rsidR="00BA596A" w:rsidRPr="00AB5DF3" w:rsidRDefault="00BA596A" w:rsidP="00CF693B">
            <w:pPr>
              <w:suppressAutoHyphens w:val="0"/>
              <w:jc w:val="both"/>
              <w:rPr>
                <w:rFonts w:ascii="Arial" w:eastAsia="Calibri" w:hAnsi="Arial" w:cs="Arial"/>
                <w:i/>
                <w:lang w:eastAsia="sv-SE"/>
              </w:rPr>
            </w:pPr>
            <w:r w:rsidRPr="00CF693B">
              <w:rPr>
                <w:rFonts w:ascii="Arial" w:eastAsia="Calibri" w:hAnsi="Arial" w:cs="Arial"/>
                <w:lang w:eastAsia="sv-SE"/>
              </w:rPr>
              <w:t>iodide</w:t>
            </w:r>
          </w:p>
        </w:tc>
        <w:tc>
          <w:tcPr>
            <w:tcW w:w="995" w:type="dxa"/>
            <w:vAlign w:val="center"/>
          </w:tcPr>
          <w:p w14:paraId="53EAFEF0"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GC-ECD</w:t>
            </w:r>
          </w:p>
        </w:tc>
        <w:tc>
          <w:tcPr>
            <w:tcW w:w="1421" w:type="dxa"/>
            <w:vAlign w:val="center"/>
          </w:tcPr>
          <w:p w14:paraId="794318E6"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For the determination of the recovery, mineral waters were fortified with with KI solutions.</w:t>
            </w:r>
          </w:p>
        </w:tc>
        <w:tc>
          <w:tcPr>
            <w:tcW w:w="994" w:type="dxa"/>
            <w:vAlign w:val="center"/>
          </w:tcPr>
          <w:p w14:paraId="1E1F15F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w:t>
            </w:r>
          </w:p>
        </w:tc>
        <w:tc>
          <w:tcPr>
            <w:tcW w:w="995" w:type="dxa"/>
            <w:vAlign w:val="center"/>
          </w:tcPr>
          <w:p w14:paraId="299B23B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3FB5DBAD" w14:textId="77777777" w:rsidR="00BA596A" w:rsidRPr="00667BD0" w:rsidRDefault="00BA596A" w:rsidP="00667BD0">
            <w:pPr>
              <w:suppressAutoHyphens w:val="0"/>
              <w:jc w:val="both"/>
              <w:rPr>
                <w:rFonts w:ascii="Arial" w:hAnsi="Arial" w:cs="Arial"/>
                <w:i/>
                <w:lang w:eastAsia="de-DE"/>
              </w:rPr>
            </w:pPr>
            <w:r w:rsidRPr="00667BD0">
              <w:rPr>
                <w:rFonts w:ascii="Arial" w:hAnsi="Arial" w:cs="Arial"/>
                <w:lang w:eastAsia="de-DE"/>
              </w:rPr>
              <w:t>80 – 110%</w:t>
            </w:r>
          </w:p>
        </w:tc>
        <w:tc>
          <w:tcPr>
            <w:tcW w:w="711" w:type="dxa"/>
            <w:vAlign w:val="center"/>
          </w:tcPr>
          <w:p w14:paraId="3EB95E87"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92%</w:t>
            </w:r>
          </w:p>
        </w:tc>
        <w:tc>
          <w:tcPr>
            <w:tcW w:w="994" w:type="dxa"/>
            <w:vAlign w:val="center"/>
          </w:tcPr>
          <w:p w14:paraId="686C435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Not reported</w:t>
            </w:r>
          </w:p>
        </w:tc>
        <w:tc>
          <w:tcPr>
            <w:tcW w:w="994" w:type="dxa"/>
            <w:vAlign w:val="center"/>
          </w:tcPr>
          <w:p w14:paraId="1C60932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2.9 µg/L to  3,6 µg/L</w:t>
            </w:r>
          </w:p>
          <w:p w14:paraId="3FFA5FF7" w14:textId="77777777" w:rsidR="00BA596A" w:rsidRPr="00F11F6E" w:rsidRDefault="00BA596A" w:rsidP="00F11F6E">
            <w:pPr>
              <w:suppressAutoHyphens w:val="0"/>
              <w:jc w:val="both"/>
              <w:rPr>
                <w:rFonts w:ascii="Arial" w:hAnsi="Arial" w:cs="Arial"/>
                <w:i/>
                <w:lang w:eastAsia="de-DE"/>
              </w:rPr>
            </w:pPr>
            <w:r w:rsidRPr="00F11F6E">
              <w:rPr>
                <w:rFonts w:ascii="Arial" w:hAnsi="Arial" w:cs="Arial"/>
                <w:lang w:eastAsia="de-DE"/>
              </w:rPr>
              <w:t>LOD: 1,7 µg/L to 1,1 µg/L</w:t>
            </w:r>
          </w:p>
        </w:tc>
        <w:tc>
          <w:tcPr>
            <w:tcW w:w="853" w:type="dxa"/>
          </w:tcPr>
          <w:p w14:paraId="034058EE"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0.59 mg/L***</w:t>
            </w:r>
          </w:p>
        </w:tc>
        <w:tc>
          <w:tcPr>
            <w:tcW w:w="2274" w:type="dxa"/>
          </w:tcPr>
          <w:p w14:paraId="56A05FE7" w14:textId="77777777" w:rsidR="00BA596A" w:rsidRPr="006D790D" w:rsidRDefault="00BA596A" w:rsidP="00F11F6E">
            <w:pPr>
              <w:suppressAutoHyphens w:val="0"/>
              <w:jc w:val="both"/>
              <w:rPr>
                <w:rFonts w:ascii="Arial" w:eastAsia="Calibri" w:hAnsi="Arial" w:cs="Arial"/>
                <w:lang w:eastAsia="sv-SE"/>
              </w:rPr>
            </w:pPr>
            <w:r w:rsidRPr="006D790D">
              <w:rPr>
                <w:rFonts w:ascii="Arial" w:eastAsia="Calibri" w:hAnsi="Arial" w:cs="Arial"/>
                <w:u w:val="single"/>
                <w:lang w:eastAsia="sv-SE"/>
              </w:rPr>
              <w:t>Not acceptable</w:t>
            </w:r>
            <w:r w:rsidRPr="006D790D">
              <w:rPr>
                <w:rFonts w:ascii="Arial" w:eastAsia="Calibri" w:hAnsi="Arial" w:cs="Arial"/>
                <w:lang w:eastAsia="sv-SE"/>
              </w:rPr>
              <w:t xml:space="preserve"> for monitoring due to the use of carcinogenic substance (ethylene oxide)</w:t>
            </w:r>
          </w:p>
          <w:p w14:paraId="618BF8A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No method required due to low PECs in comparison to natural background levels</w:t>
            </w:r>
          </w:p>
        </w:tc>
        <w:tc>
          <w:tcPr>
            <w:tcW w:w="1563" w:type="dxa"/>
            <w:vAlign w:val="center"/>
          </w:tcPr>
          <w:p w14:paraId="51CF50C6"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S. Kirchner et al. (1996); Doc. No. 492-006; A4.2c/04</w:t>
            </w:r>
          </w:p>
        </w:tc>
      </w:tr>
      <w:tr w:rsidR="00BA596A" w:rsidRPr="00217EBA" w14:paraId="188B1389" w14:textId="77777777" w:rsidTr="00C327F1">
        <w:tc>
          <w:tcPr>
            <w:tcW w:w="924" w:type="dxa"/>
            <w:vAlign w:val="center"/>
          </w:tcPr>
          <w:p w14:paraId="41CEE825"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 (rain water, brine solution, soil solution)</w:t>
            </w:r>
          </w:p>
        </w:tc>
        <w:tc>
          <w:tcPr>
            <w:tcW w:w="1422" w:type="dxa"/>
            <w:vAlign w:val="center"/>
          </w:tcPr>
          <w:p w14:paraId="39ACB500"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 iodide and iodate (separately)</w:t>
            </w:r>
          </w:p>
        </w:tc>
        <w:tc>
          <w:tcPr>
            <w:tcW w:w="995" w:type="dxa"/>
            <w:vAlign w:val="center"/>
          </w:tcPr>
          <w:p w14:paraId="31A88782"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29635D25"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tested</w:t>
            </w:r>
          </w:p>
        </w:tc>
        <w:tc>
          <w:tcPr>
            <w:tcW w:w="994" w:type="dxa"/>
            <w:vAlign w:val="center"/>
          </w:tcPr>
          <w:p w14:paraId="63F922E4"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Not reported </w:t>
            </w:r>
          </w:p>
        </w:tc>
        <w:tc>
          <w:tcPr>
            <w:tcW w:w="995" w:type="dxa"/>
            <w:vAlign w:val="center"/>
          </w:tcPr>
          <w:p w14:paraId="67BC657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418E2C06"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711" w:type="dxa"/>
            <w:vAlign w:val="center"/>
          </w:tcPr>
          <w:p w14:paraId="063BC4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994" w:type="dxa"/>
            <w:vAlign w:val="center"/>
          </w:tcPr>
          <w:p w14:paraId="3DE22F6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2940F3E2"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Quoted LOD: 0.05 µg/L total iodine</w:t>
            </w:r>
          </w:p>
          <w:p w14:paraId="3BD8F5CD"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LOD for iodide and iodate range from 0.1 to 1 µg/L.</w:t>
            </w:r>
          </w:p>
        </w:tc>
        <w:tc>
          <w:tcPr>
            <w:tcW w:w="853" w:type="dxa"/>
          </w:tcPr>
          <w:p w14:paraId="0D5A8501" w14:textId="77777777" w:rsidR="00BA596A" w:rsidRPr="00F11F6E" w:rsidRDefault="00BA596A" w:rsidP="00F11F6E">
            <w:pPr>
              <w:suppressAutoHyphens w:val="0"/>
              <w:jc w:val="both"/>
              <w:rPr>
                <w:rFonts w:ascii="Arial" w:hAnsi="Arial" w:cs="Arial"/>
                <w:lang w:val="it-IT" w:eastAsia="de-DE"/>
              </w:rPr>
            </w:pPr>
            <w:r w:rsidRPr="00F11F6E">
              <w:rPr>
                <w:rFonts w:ascii="Arial" w:hAnsi="Arial" w:cs="Arial"/>
                <w:lang w:val="it-IT" w:eastAsia="de-DE"/>
              </w:rPr>
              <w:t>0.59 mg/L***</w:t>
            </w:r>
          </w:p>
        </w:tc>
        <w:tc>
          <w:tcPr>
            <w:tcW w:w="2274" w:type="dxa"/>
          </w:tcPr>
          <w:p w14:paraId="64AD2E6F" w14:textId="77777777" w:rsidR="00BA596A" w:rsidRPr="00F11F6E" w:rsidRDefault="00BA596A" w:rsidP="00F11F6E">
            <w:pPr>
              <w:suppressAutoHyphens w:val="0"/>
              <w:jc w:val="both"/>
              <w:rPr>
                <w:rFonts w:ascii="Arial" w:eastAsia="Calibri" w:hAnsi="Arial" w:cs="Arial"/>
                <w:lang w:eastAsia="sv-SE"/>
              </w:rPr>
            </w:pPr>
            <w:r w:rsidRPr="00F11F6E">
              <w:rPr>
                <w:rFonts w:ascii="Arial" w:eastAsia="Calibri" w:hAnsi="Arial" w:cs="Arial"/>
                <w:lang w:eastAsia="sv-SE"/>
              </w:rPr>
              <w:t>Not acceptable due to missing supporting data</w:t>
            </w:r>
          </w:p>
          <w:p w14:paraId="62DB4591" w14:textId="77777777" w:rsidR="00BA596A" w:rsidRPr="006D790D" w:rsidRDefault="00BA596A" w:rsidP="00F11F6E">
            <w:pPr>
              <w:suppressAutoHyphens w:val="0"/>
              <w:jc w:val="both"/>
              <w:rPr>
                <w:rFonts w:ascii="Arial" w:eastAsia="Calibri" w:hAnsi="Arial" w:cs="Arial"/>
                <w:u w:val="single"/>
                <w:lang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1108C570" w14:textId="77777777" w:rsidR="00BA596A" w:rsidRPr="006D790D" w:rsidRDefault="00BA596A">
            <w:pPr>
              <w:suppressAutoHyphens w:val="0"/>
              <w:jc w:val="both"/>
              <w:rPr>
                <w:rFonts w:ascii="Arial" w:hAnsi="Arial" w:cs="Arial"/>
                <w:lang w:val="fr-FR" w:eastAsia="de-DE"/>
              </w:rPr>
            </w:pPr>
            <w:r w:rsidRPr="006D790D">
              <w:rPr>
                <w:rFonts w:ascii="Arial" w:hAnsi="Arial" w:cs="Arial"/>
                <w:lang w:val="fr-FR" w:eastAsia="de-DE"/>
              </w:rPr>
              <w:t xml:space="preserve">S. Yoshida et al (2007); Doc. No. 492-018; A4.2c/05 </w:t>
            </w:r>
          </w:p>
        </w:tc>
      </w:tr>
      <w:tr w:rsidR="00BA596A" w:rsidRPr="006D790D" w14:paraId="3E4D5CDC" w14:textId="77777777" w:rsidTr="00C327F1">
        <w:tc>
          <w:tcPr>
            <w:tcW w:w="924" w:type="dxa"/>
            <w:vAlign w:val="center"/>
          </w:tcPr>
          <w:p w14:paraId="2A792AF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val="sv-SE" w:eastAsia="sv-SE"/>
              </w:rPr>
              <w:t>Water (Milli Q, tap water, surface water)</w:t>
            </w:r>
          </w:p>
        </w:tc>
        <w:tc>
          <w:tcPr>
            <w:tcW w:w="1422" w:type="dxa"/>
            <w:vAlign w:val="center"/>
          </w:tcPr>
          <w:p w14:paraId="05710D90" w14:textId="77777777" w:rsidR="00BA596A" w:rsidRPr="00667BD0" w:rsidRDefault="00BA596A" w:rsidP="00CF693B">
            <w:pPr>
              <w:suppressAutoHyphens w:val="0"/>
              <w:jc w:val="both"/>
              <w:rPr>
                <w:rFonts w:ascii="Arial" w:eastAsia="Calibri" w:hAnsi="Arial" w:cs="Arial"/>
                <w:lang w:eastAsia="sv-SE"/>
              </w:rPr>
            </w:pPr>
            <w:r w:rsidRPr="00CF693B">
              <w:rPr>
                <w:rFonts w:ascii="Arial" w:eastAsia="Calibri" w:hAnsi="Arial" w:cs="Arial"/>
                <w:lang w:val="sv-SE" w:eastAsia="sv-SE"/>
              </w:rPr>
              <w:t>Iodide and iodate (separately)</w:t>
            </w:r>
          </w:p>
        </w:tc>
        <w:tc>
          <w:tcPr>
            <w:tcW w:w="995" w:type="dxa"/>
            <w:vAlign w:val="center"/>
          </w:tcPr>
          <w:p w14:paraId="5D21EEA7"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79CD765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5 µg/L, 5 samples</w:t>
            </w:r>
          </w:p>
        </w:tc>
        <w:tc>
          <w:tcPr>
            <w:tcW w:w="994" w:type="dxa"/>
            <w:vAlign w:val="center"/>
          </w:tcPr>
          <w:p w14:paraId="5A4233EF"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Calibration range 1-10 µg/L</w:t>
            </w:r>
          </w:p>
        </w:tc>
        <w:tc>
          <w:tcPr>
            <w:tcW w:w="995" w:type="dxa"/>
            <w:vAlign w:val="center"/>
          </w:tcPr>
          <w:p w14:paraId="38CF3E8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019F82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Not reported</w:t>
            </w:r>
          </w:p>
        </w:tc>
        <w:tc>
          <w:tcPr>
            <w:tcW w:w="711" w:type="dxa"/>
            <w:vAlign w:val="center"/>
          </w:tcPr>
          <w:p w14:paraId="5F52328B"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I</w:t>
            </w:r>
            <w:r w:rsidRPr="00F11F6E">
              <w:rPr>
                <w:rFonts w:ascii="Arial" w:hAnsi="Arial" w:cs="Arial"/>
                <w:vertAlign w:val="superscript"/>
                <w:lang w:eastAsia="de-DE"/>
              </w:rPr>
              <w:t>-</w:t>
            </w:r>
            <w:r w:rsidRPr="00F11F6E">
              <w:rPr>
                <w:rFonts w:ascii="Arial" w:hAnsi="Arial" w:cs="Arial"/>
                <w:lang w:eastAsia="de-DE"/>
              </w:rPr>
              <w:t>: 95-100%</w:t>
            </w:r>
          </w:p>
          <w:p w14:paraId="6F69E6CB" w14:textId="77777777" w:rsidR="00BA596A" w:rsidRPr="006D790D" w:rsidRDefault="00BA596A" w:rsidP="00F11F6E">
            <w:pPr>
              <w:suppressAutoHyphens w:val="0"/>
              <w:jc w:val="both"/>
              <w:rPr>
                <w:rFonts w:ascii="Arial" w:hAnsi="Arial" w:cs="Arial"/>
                <w:lang w:eastAsia="de-DE"/>
              </w:rPr>
            </w:pPr>
            <w:r w:rsidRPr="00F11F6E">
              <w:rPr>
                <w:rFonts w:ascii="Arial" w:hAnsi="Arial" w:cs="Arial"/>
                <w:lang w:eastAsia="de-DE"/>
              </w:rPr>
              <w:t>IO</w:t>
            </w:r>
            <w:r w:rsidRPr="00F11F6E">
              <w:rPr>
                <w:rFonts w:ascii="Arial" w:hAnsi="Arial" w:cs="Arial"/>
                <w:vertAlign w:val="subscript"/>
                <w:lang w:eastAsia="de-DE"/>
              </w:rPr>
              <w:t>3</w:t>
            </w:r>
            <w:r w:rsidRPr="00F11F6E">
              <w:rPr>
                <w:rFonts w:ascii="Arial" w:hAnsi="Arial" w:cs="Arial"/>
                <w:vertAlign w:val="superscript"/>
                <w:lang w:eastAsia="de-DE"/>
              </w:rPr>
              <w:t>-</w:t>
            </w:r>
            <w:r w:rsidRPr="006D790D">
              <w:rPr>
                <w:rFonts w:ascii="Arial" w:hAnsi="Arial" w:cs="Arial"/>
                <w:lang w:eastAsia="de-DE"/>
              </w:rPr>
              <w:t>: 94-100% (for all waters)</w:t>
            </w:r>
          </w:p>
        </w:tc>
        <w:tc>
          <w:tcPr>
            <w:tcW w:w="994" w:type="dxa"/>
            <w:vAlign w:val="center"/>
          </w:tcPr>
          <w:p w14:paraId="4CC7FF6B"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0.9-1.8 %RSD</w:t>
            </w:r>
          </w:p>
          <w:p w14:paraId="2F9E8782"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1.1-1.9% RSD (for all waters)</w:t>
            </w:r>
          </w:p>
        </w:tc>
        <w:tc>
          <w:tcPr>
            <w:tcW w:w="994" w:type="dxa"/>
            <w:vAlign w:val="center"/>
          </w:tcPr>
          <w:p w14:paraId="6FC165A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5 µg/L (validated)</w:t>
            </w:r>
          </w:p>
          <w:p w14:paraId="6966D425"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 Calculated: </w:t>
            </w:r>
            <w:r w:rsidRPr="006D790D">
              <w:rPr>
                <w:rFonts w:ascii="Arial" w:hAnsi="Arial" w:cs="Arial"/>
                <w:lang w:eastAsia="de-DE"/>
              </w:rPr>
              <w:lastRenderedPageBreak/>
              <w:t>0.77µg/L for I</w:t>
            </w:r>
            <w:r w:rsidRPr="006D790D">
              <w:rPr>
                <w:rFonts w:ascii="Arial" w:hAnsi="Arial" w:cs="Arial"/>
                <w:vertAlign w:val="superscript"/>
                <w:lang w:eastAsia="de-DE"/>
              </w:rPr>
              <w:t>-</w:t>
            </w:r>
            <w:r w:rsidRPr="006D790D">
              <w:rPr>
                <w:rFonts w:ascii="Arial" w:hAnsi="Arial" w:cs="Arial"/>
                <w:lang w:eastAsia="de-DE"/>
              </w:rPr>
              <w:t>, 0.48 µg/L for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w:t>
            </w:r>
          </w:p>
        </w:tc>
        <w:tc>
          <w:tcPr>
            <w:tcW w:w="853" w:type="dxa"/>
          </w:tcPr>
          <w:p w14:paraId="28E58D19"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lastRenderedPageBreak/>
              <w:t>0.59 mg/L***</w:t>
            </w:r>
          </w:p>
        </w:tc>
        <w:tc>
          <w:tcPr>
            <w:tcW w:w="2274" w:type="dxa"/>
          </w:tcPr>
          <w:p w14:paraId="0962C304"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2CE0162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val="it-IT" w:eastAsia="sv-SE"/>
              </w:rPr>
              <w:t>No method required due to low PECs in comparison to natural background levels</w:t>
            </w:r>
            <w:r w:rsidRPr="006D790D">
              <w:rPr>
                <w:rFonts w:ascii="Arial" w:eastAsia="Calibri" w:hAnsi="Arial" w:cs="Arial"/>
                <w:lang w:eastAsia="sv-SE"/>
              </w:rPr>
              <w:t xml:space="preserve"> </w:t>
            </w:r>
          </w:p>
        </w:tc>
        <w:tc>
          <w:tcPr>
            <w:tcW w:w="1563" w:type="dxa"/>
            <w:vAlign w:val="center"/>
          </w:tcPr>
          <w:p w14:paraId="2BBE4AEE"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Sacher et al (2005): Doc. No. 492-021; A4.2c/06 </w:t>
            </w:r>
          </w:p>
        </w:tc>
      </w:tr>
      <w:tr w:rsidR="00BA596A" w:rsidRPr="006D790D" w14:paraId="60D2DCE2" w14:textId="77777777" w:rsidTr="00C327F1">
        <w:tc>
          <w:tcPr>
            <w:tcW w:w="924" w:type="dxa"/>
            <w:vAlign w:val="center"/>
          </w:tcPr>
          <w:p w14:paraId="38F039F1"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Water (drinking)</w:t>
            </w:r>
          </w:p>
        </w:tc>
        <w:tc>
          <w:tcPr>
            <w:tcW w:w="1422" w:type="dxa"/>
            <w:vAlign w:val="center"/>
          </w:tcPr>
          <w:p w14:paraId="72EB9A1B" w14:textId="77777777" w:rsidR="00BA596A" w:rsidRPr="00CF693B" w:rsidRDefault="00BA596A" w:rsidP="00CF693B">
            <w:pPr>
              <w:suppressAutoHyphens w:val="0"/>
              <w:jc w:val="both"/>
              <w:rPr>
                <w:rFonts w:ascii="Arial" w:eastAsia="Calibri" w:hAnsi="Arial" w:cs="Arial"/>
                <w:lang w:val="sv-SE" w:eastAsia="sv-SE"/>
              </w:rPr>
            </w:pPr>
            <w:r w:rsidRPr="00CF693B">
              <w:rPr>
                <w:rFonts w:ascii="Arial" w:eastAsia="Calibri" w:hAnsi="Arial" w:cs="Arial"/>
                <w:lang w:val="sv-SE" w:eastAsia="sv-SE"/>
              </w:rPr>
              <w:t>Iodide and iodate (separately)</w:t>
            </w:r>
          </w:p>
        </w:tc>
        <w:tc>
          <w:tcPr>
            <w:tcW w:w="995" w:type="dxa"/>
            <w:vAlign w:val="center"/>
          </w:tcPr>
          <w:p w14:paraId="5383E98E"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06A3CE3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6.4-17.5 µg/L  (1 fortifcation level per specie, 3 samples per level and 2 different water samples)</w:t>
            </w:r>
          </w:p>
        </w:tc>
        <w:tc>
          <w:tcPr>
            <w:tcW w:w="994" w:type="dxa"/>
            <w:vAlign w:val="center"/>
          </w:tcPr>
          <w:p w14:paraId="552B07D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I</w:t>
            </w:r>
            <w:r w:rsidRPr="00667BD0">
              <w:rPr>
                <w:rFonts w:ascii="Arial" w:eastAsia="Calibri" w:hAnsi="Arial" w:cs="Arial"/>
                <w:vertAlign w:val="superscript"/>
                <w:lang w:eastAsia="sv-SE"/>
              </w:rPr>
              <w:t>-</w:t>
            </w:r>
            <w:r w:rsidRPr="00667BD0">
              <w:rPr>
                <w:rFonts w:ascii="Arial" w:eastAsia="Calibri" w:hAnsi="Arial" w:cs="Arial"/>
                <w:lang w:eastAsia="sv-SE"/>
              </w:rPr>
              <w:t>: 0.06-640 µg/L</w:t>
            </w:r>
          </w:p>
          <w:p w14:paraId="6ED7D615"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IO</w:t>
            </w:r>
            <w:r w:rsidRPr="00F11F6E">
              <w:rPr>
                <w:rFonts w:ascii="Arial" w:eastAsia="Calibri" w:hAnsi="Arial" w:cs="Arial"/>
                <w:vertAlign w:val="subscript"/>
                <w:lang w:eastAsia="sv-SE"/>
              </w:rPr>
              <w:t>3</w:t>
            </w:r>
            <w:r w:rsidRPr="00F11F6E">
              <w:rPr>
                <w:rFonts w:ascii="Arial" w:eastAsia="Calibri" w:hAnsi="Arial" w:cs="Arial"/>
                <w:vertAlign w:val="superscript"/>
                <w:lang w:eastAsia="sv-SE"/>
              </w:rPr>
              <w:t>-</w:t>
            </w:r>
            <w:r w:rsidRPr="00F11F6E">
              <w:rPr>
                <w:rFonts w:ascii="Arial" w:eastAsia="Calibri" w:hAnsi="Arial" w:cs="Arial"/>
                <w:lang w:eastAsia="sv-SE"/>
              </w:rPr>
              <w:t>: 0.09-874 µg/L</w:t>
            </w:r>
          </w:p>
        </w:tc>
        <w:tc>
          <w:tcPr>
            <w:tcW w:w="995" w:type="dxa"/>
            <w:vAlign w:val="center"/>
          </w:tcPr>
          <w:p w14:paraId="693CD8D1"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Yes</w:t>
            </w:r>
          </w:p>
        </w:tc>
        <w:tc>
          <w:tcPr>
            <w:tcW w:w="994" w:type="dxa"/>
            <w:vAlign w:val="center"/>
          </w:tcPr>
          <w:p w14:paraId="5E56A70F"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reported</w:t>
            </w:r>
          </w:p>
        </w:tc>
        <w:tc>
          <w:tcPr>
            <w:tcW w:w="711" w:type="dxa"/>
            <w:vAlign w:val="center"/>
          </w:tcPr>
          <w:p w14:paraId="3D53E22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92-95%</w:t>
            </w:r>
          </w:p>
          <w:p w14:paraId="561908F4"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94-97% </w:t>
            </w:r>
          </w:p>
        </w:tc>
        <w:tc>
          <w:tcPr>
            <w:tcW w:w="994" w:type="dxa"/>
            <w:vAlign w:val="center"/>
          </w:tcPr>
          <w:p w14:paraId="1979575A"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0.5-1.4 %RSD</w:t>
            </w:r>
          </w:p>
          <w:p w14:paraId="5F18E1F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0.3-0.8-% RSD </w:t>
            </w:r>
          </w:p>
        </w:tc>
        <w:tc>
          <w:tcPr>
            <w:tcW w:w="994" w:type="dxa"/>
            <w:vAlign w:val="center"/>
          </w:tcPr>
          <w:p w14:paraId="58A10157"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6.4  and 8.8 µg/L for I</w:t>
            </w:r>
            <w:r w:rsidRPr="006D790D">
              <w:rPr>
                <w:rFonts w:ascii="Arial" w:hAnsi="Arial" w:cs="Arial"/>
                <w:vertAlign w:val="superscript"/>
                <w:lang w:eastAsia="de-DE"/>
              </w:rPr>
              <w:t>-</w:t>
            </w:r>
            <w:r w:rsidRPr="006D790D">
              <w:rPr>
                <w:rFonts w:ascii="Arial" w:hAnsi="Arial" w:cs="Arial"/>
                <w:lang w:eastAsia="de-DE"/>
              </w:rPr>
              <w:t xml:space="preserve"> and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respectively (validated)</w:t>
            </w:r>
          </w:p>
        </w:tc>
        <w:tc>
          <w:tcPr>
            <w:tcW w:w="853" w:type="dxa"/>
          </w:tcPr>
          <w:p w14:paraId="33BD4D2F"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t>0.59 mg/L***</w:t>
            </w:r>
          </w:p>
        </w:tc>
        <w:tc>
          <w:tcPr>
            <w:tcW w:w="2274" w:type="dxa"/>
          </w:tcPr>
          <w:p w14:paraId="0046D11B"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37D0A1CC"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59DBD04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Liu et al (2010); Doc. No. 492-022; A4.2c/07</w:t>
            </w:r>
          </w:p>
        </w:tc>
      </w:tr>
      <w:tr w:rsidR="00BA596A" w:rsidRPr="006D790D" w14:paraId="5ACF4206" w14:textId="77777777" w:rsidTr="00C327F1">
        <w:tc>
          <w:tcPr>
            <w:tcW w:w="924" w:type="dxa"/>
            <w:vAlign w:val="center"/>
          </w:tcPr>
          <w:p w14:paraId="1470ABD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milk powder</w:t>
            </w:r>
          </w:p>
        </w:tc>
        <w:tc>
          <w:tcPr>
            <w:tcW w:w="1422" w:type="dxa"/>
            <w:vAlign w:val="center"/>
          </w:tcPr>
          <w:p w14:paraId="417BF8A5" w14:textId="77777777" w:rsidR="00BA596A" w:rsidRPr="0031452F"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iodide</w:t>
            </w:r>
          </w:p>
        </w:tc>
        <w:tc>
          <w:tcPr>
            <w:tcW w:w="995" w:type="dxa"/>
            <w:vAlign w:val="center"/>
          </w:tcPr>
          <w:p w14:paraId="4BFEA09E" w14:textId="77777777" w:rsidR="00BA596A" w:rsidRPr="00CF693B" w:rsidRDefault="00BA596A" w:rsidP="00CF693B">
            <w:pPr>
              <w:suppressAutoHyphens w:val="0"/>
              <w:jc w:val="both"/>
              <w:rPr>
                <w:rFonts w:ascii="Arial" w:hAnsi="Arial" w:cs="Arial"/>
                <w:lang w:eastAsia="de-DE"/>
              </w:rPr>
            </w:pPr>
            <w:r w:rsidRPr="00CF693B">
              <w:rPr>
                <w:rFonts w:ascii="Arial" w:hAnsi="Arial" w:cs="Arial"/>
                <w:lang w:eastAsia="de-DE"/>
              </w:rPr>
              <w:t>HPLC with electrochemical detector</w:t>
            </w:r>
          </w:p>
        </w:tc>
        <w:tc>
          <w:tcPr>
            <w:tcW w:w="1421" w:type="dxa"/>
            <w:vAlign w:val="center"/>
          </w:tcPr>
          <w:p w14:paraId="02649C9A"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Accuracy/precision data generated in the approximate range 0.6-4.3 µg/g and 270-310 µg/L for milk powders and liquid milk respectively. Each sample analysed in blind duplicates over two days. 6-9 laboratories participated </w:t>
            </w:r>
            <w:r w:rsidRPr="00667BD0">
              <w:rPr>
                <w:rFonts w:ascii="Arial" w:eastAsia="Calibri" w:hAnsi="Arial" w:cs="Arial"/>
                <w:lang w:eastAsia="sv-SE"/>
              </w:rPr>
              <w:lastRenderedPageBreak/>
              <w:t>(interlaboratory tested).</w:t>
            </w:r>
          </w:p>
        </w:tc>
        <w:tc>
          <w:tcPr>
            <w:tcW w:w="994" w:type="dxa"/>
            <w:vAlign w:val="center"/>
          </w:tcPr>
          <w:p w14:paraId="68D8733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 xml:space="preserve">The correlation coefficient should be </w:t>
            </w:r>
            <w:r w:rsidRPr="00667BD0">
              <w:rPr>
                <w:rFonts w:ascii="Arial" w:eastAsia="Calibri" w:hAnsi="Arial" w:cs="Arial"/>
                <w:u w:val="single"/>
                <w:lang w:eastAsia="sv-SE"/>
              </w:rPr>
              <w:t>&gt;</w:t>
            </w:r>
            <w:r w:rsidRPr="00667BD0">
              <w:rPr>
                <w:rFonts w:ascii="Arial" w:eastAsia="Calibri" w:hAnsi="Arial" w:cs="Arial"/>
                <w:lang w:eastAsia="sv-SE"/>
              </w:rPr>
              <w:t xml:space="preserve"> 0.99. Applicability range of method quoted as 0.03 -1 µg/g and 0.3-10.0 µg/g for whole milk and milk powders </w:t>
            </w:r>
            <w:r w:rsidRPr="00667BD0">
              <w:rPr>
                <w:rFonts w:ascii="Arial" w:eastAsia="Calibri" w:hAnsi="Arial" w:cs="Arial"/>
                <w:lang w:eastAsia="sv-SE"/>
              </w:rPr>
              <w:lastRenderedPageBreak/>
              <w:t>respectively (no further supporting data)</w:t>
            </w:r>
          </w:p>
        </w:tc>
        <w:tc>
          <w:tcPr>
            <w:tcW w:w="995" w:type="dxa"/>
            <w:vAlign w:val="center"/>
          </w:tcPr>
          <w:p w14:paraId="52C8284C"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lastRenderedPageBreak/>
              <w:t>Yes</w:t>
            </w:r>
          </w:p>
        </w:tc>
        <w:tc>
          <w:tcPr>
            <w:tcW w:w="994" w:type="dxa"/>
            <w:vAlign w:val="center"/>
          </w:tcPr>
          <w:p w14:paraId="63BEC200"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75-106% and 87.8% for milk powders (mp) and whole milk (wm) respectively </w:t>
            </w:r>
          </w:p>
        </w:tc>
        <w:tc>
          <w:tcPr>
            <w:tcW w:w="711" w:type="dxa"/>
            <w:vAlign w:val="center"/>
          </w:tcPr>
          <w:p w14:paraId="2825646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90.8% (mp) 87.8% (wm)</w:t>
            </w:r>
          </w:p>
        </w:tc>
        <w:tc>
          <w:tcPr>
            <w:tcW w:w="994" w:type="dxa"/>
            <w:vAlign w:val="center"/>
          </w:tcPr>
          <w:p w14:paraId="3D897432"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Precision: </w:t>
            </w:r>
          </w:p>
          <w:p w14:paraId="5D3B858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7-24%RSD (mp)</w:t>
            </w:r>
          </w:p>
          <w:p w14:paraId="4F7E139C" w14:textId="77777777" w:rsidR="00BA596A" w:rsidRPr="00F11F6E" w:rsidRDefault="00BA596A" w:rsidP="00F11F6E">
            <w:pPr>
              <w:suppressAutoHyphens w:val="0"/>
              <w:jc w:val="both"/>
              <w:rPr>
                <w:rFonts w:ascii="Arial" w:hAnsi="Arial" w:cs="Arial"/>
                <w:lang w:eastAsia="de-DE"/>
              </w:rPr>
            </w:pPr>
          </w:p>
          <w:p w14:paraId="32C32EC6"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5-12%RSD (wm)</w:t>
            </w:r>
          </w:p>
        </w:tc>
        <w:tc>
          <w:tcPr>
            <w:tcW w:w="994" w:type="dxa"/>
            <w:vAlign w:val="center"/>
          </w:tcPr>
          <w:p w14:paraId="04E63960"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LOQ can be taken from applicability range: 0.03 µg/g (wm) </w:t>
            </w:r>
          </w:p>
          <w:p w14:paraId="0F33CA61"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0.3 µg/g (mp)</w:t>
            </w:r>
          </w:p>
        </w:tc>
        <w:tc>
          <w:tcPr>
            <w:tcW w:w="853" w:type="dxa"/>
          </w:tcPr>
          <w:p w14:paraId="50E7AF0C"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(0.09 µg/g)****</w:t>
            </w:r>
          </w:p>
        </w:tc>
        <w:tc>
          <w:tcPr>
            <w:tcW w:w="2274" w:type="dxa"/>
          </w:tcPr>
          <w:p w14:paraId="633347F5" w14:textId="77777777" w:rsidR="00BA596A" w:rsidRPr="006D790D" w:rsidRDefault="00BA596A">
            <w:pPr>
              <w:suppressAutoHyphens w:val="0"/>
              <w:jc w:val="both"/>
              <w:rPr>
                <w:rFonts w:ascii="Arial" w:hAnsi="Arial" w:cs="Arial"/>
                <w:u w:val="single"/>
                <w:lang w:val="it-IT" w:eastAsia="de-DE"/>
              </w:rPr>
            </w:pPr>
            <w:r w:rsidRPr="006D790D">
              <w:rPr>
                <w:rFonts w:ascii="Arial" w:hAnsi="Arial" w:cs="Arial"/>
                <w:u w:val="single"/>
                <w:lang w:val="it-IT" w:eastAsia="de-DE"/>
              </w:rPr>
              <w:t xml:space="preserve">Acceptable (internationally agreed std method). </w:t>
            </w:r>
          </w:p>
          <w:p w14:paraId="415C71B9" w14:textId="77777777" w:rsidR="00BA596A" w:rsidRPr="006D790D" w:rsidRDefault="00BA596A">
            <w:pPr>
              <w:suppressAutoHyphens w:val="0"/>
              <w:jc w:val="both"/>
              <w:rPr>
                <w:rFonts w:ascii="Arial" w:hAnsi="Arial" w:cs="Arial"/>
                <w:lang w:eastAsia="de-DE"/>
              </w:rPr>
            </w:pPr>
            <w:r w:rsidRPr="006D790D">
              <w:rPr>
                <w:rFonts w:ascii="Arial" w:hAnsi="Arial" w:cs="Arial"/>
                <w:u w:val="single"/>
                <w:lang w:val="it-IT" w:eastAsia="de-DE"/>
              </w:rPr>
              <w:t>Further data may be required pending on conclusions of a full  dietary risk assessment</w:t>
            </w:r>
          </w:p>
        </w:tc>
        <w:tc>
          <w:tcPr>
            <w:tcW w:w="1563" w:type="dxa"/>
            <w:vAlign w:val="center"/>
          </w:tcPr>
          <w:p w14:paraId="12839961"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1. ISO 14378, Doc. No. 492-013; A4.3/01</w:t>
            </w:r>
          </w:p>
          <w:p w14:paraId="5D9FE98A"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2. D. Sertl and W. Malone (1993)</w:t>
            </w:r>
          </w:p>
        </w:tc>
      </w:tr>
      <w:tr w:rsidR="00BA596A" w:rsidRPr="006D790D" w14:paraId="542A30CD" w14:textId="77777777" w:rsidTr="00C327F1">
        <w:tc>
          <w:tcPr>
            <w:tcW w:w="924" w:type="dxa"/>
            <w:vAlign w:val="center"/>
          </w:tcPr>
          <w:p w14:paraId="5C24D9C9"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bovine liver</w:t>
            </w:r>
          </w:p>
        </w:tc>
        <w:tc>
          <w:tcPr>
            <w:tcW w:w="1422" w:type="dxa"/>
            <w:vAlign w:val="center"/>
          </w:tcPr>
          <w:p w14:paraId="0CC3ECA8"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w:t>
            </w:r>
          </w:p>
        </w:tc>
        <w:tc>
          <w:tcPr>
            <w:tcW w:w="995" w:type="dxa"/>
            <w:vAlign w:val="center"/>
          </w:tcPr>
          <w:p w14:paraId="535AAD7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ICP-MS of digested samples</w:t>
            </w:r>
          </w:p>
        </w:tc>
        <w:tc>
          <w:tcPr>
            <w:tcW w:w="1421" w:type="dxa"/>
            <w:vAlign w:val="center"/>
          </w:tcPr>
          <w:p w14:paraId="58BC9BAB"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Standard material (milk powder and bovine liver) with certified iodine content in the range 0.1-5.4 mg/kg ( </w:t>
            </w:r>
          </w:p>
        </w:tc>
        <w:tc>
          <w:tcPr>
            <w:tcW w:w="994" w:type="dxa"/>
            <w:vAlign w:val="center"/>
          </w:tcPr>
          <w:p w14:paraId="56ACE43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 (internal standardisation with</w:t>
            </w:r>
            <w:r w:rsidRPr="00667BD0">
              <w:rPr>
                <w:rFonts w:ascii="Arial" w:eastAsia="Calibri" w:hAnsi="Arial" w:cs="Arial"/>
                <w:vertAlign w:val="superscript"/>
                <w:lang w:eastAsia="sv-SE"/>
              </w:rPr>
              <w:t>129</w:t>
            </w:r>
            <w:r w:rsidRPr="00667BD0">
              <w:rPr>
                <w:rFonts w:ascii="Arial" w:eastAsia="Calibri" w:hAnsi="Arial" w:cs="Arial"/>
                <w:lang w:eastAsia="sv-SE"/>
              </w:rPr>
              <w:t>I- enriched iodate)</w:t>
            </w:r>
          </w:p>
        </w:tc>
        <w:tc>
          <w:tcPr>
            <w:tcW w:w="995" w:type="dxa"/>
            <w:vAlign w:val="center"/>
          </w:tcPr>
          <w:p w14:paraId="41BCA7F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7D848438"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tested (good agreement with certified content)</w:t>
            </w:r>
          </w:p>
        </w:tc>
        <w:tc>
          <w:tcPr>
            <w:tcW w:w="711" w:type="dxa"/>
            <w:vAlign w:val="center"/>
          </w:tcPr>
          <w:p w14:paraId="5FD1623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7EB193D8"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0.8-8.8%</w:t>
            </w:r>
          </w:p>
        </w:tc>
        <w:tc>
          <w:tcPr>
            <w:tcW w:w="994" w:type="dxa"/>
            <w:vAlign w:val="center"/>
          </w:tcPr>
          <w:p w14:paraId="7D81CAB0"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At least 0.3 mg/kg (validated for milk powder))</w:t>
            </w:r>
          </w:p>
          <w:p w14:paraId="7749C0A3" w14:textId="77777777" w:rsidR="00BA596A" w:rsidRPr="00F11F6E" w:rsidRDefault="00BA596A" w:rsidP="00F11F6E">
            <w:pPr>
              <w:suppressAutoHyphens w:val="0"/>
              <w:jc w:val="both"/>
              <w:rPr>
                <w:rFonts w:ascii="Arial" w:hAnsi="Arial" w:cs="Arial"/>
                <w:lang w:eastAsia="de-DE"/>
              </w:rPr>
            </w:pPr>
          </w:p>
        </w:tc>
        <w:tc>
          <w:tcPr>
            <w:tcW w:w="853" w:type="dxa"/>
          </w:tcPr>
          <w:p w14:paraId="6370336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(milk) ****</w:t>
            </w:r>
          </w:p>
        </w:tc>
        <w:tc>
          <w:tcPr>
            <w:tcW w:w="2274" w:type="dxa"/>
          </w:tcPr>
          <w:p w14:paraId="62712945" w14:textId="77777777" w:rsidR="00BA596A" w:rsidRPr="006D790D" w:rsidRDefault="00BA596A" w:rsidP="00F11F6E">
            <w:pPr>
              <w:suppressAutoHyphens w:val="0"/>
              <w:jc w:val="both"/>
              <w:rPr>
                <w:rFonts w:ascii="Arial" w:hAnsi="Arial" w:cs="Arial"/>
                <w:lang w:eastAsia="de-DE"/>
              </w:rPr>
            </w:pPr>
            <w:r w:rsidRPr="006D790D">
              <w:rPr>
                <w:rFonts w:ascii="Arial" w:hAnsi="Arial" w:cs="Arial"/>
                <w:u w:val="single"/>
                <w:lang w:eastAsia="de-DE"/>
              </w:rPr>
              <w:t>Not fully acceptable (some missing information)</w:t>
            </w:r>
          </w:p>
        </w:tc>
        <w:tc>
          <w:tcPr>
            <w:tcW w:w="1563" w:type="dxa"/>
            <w:vAlign w:val="center"/>
          </w:tcPr>
          <w:p w14:paraId="2A492C0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Rädlinger and Heumann (1998); Doc. No. 492-019; A4.3/02</w:t>
            </w:r>
          </w:p>
        </w:tc>
      </w:tr>
    </w:tbl>
    <w:p w14:paraId="719F0DC6" w14:textId="77777777" w:rsidR="003B4328" w:rsidRPr="006D790D" w:rsidRDefault="003B4328" w:rsidP="000A517C">
      <w:pPr>
        <w:rPr>
          <w:rFonts w:ascii="Arial" w:hAnsi="Arial" w:cs="Arial"/>
          <w:i/>
        </w:rPr>
      </w:pPr>
      <w:r w:rsidRPr="006D790D">
        <w:rPr>
          <w:rFonts w:ascii="Arial" w:hAnsi="Arial" w:cs="Arial"/>
          <w:i/>
        </w:rPr>
        <w:t>General requirement for soil according to TNsG on Analytical methods</w:t>
      </w:r>
    </w:p>
    <w:p w14:paraId="7DE054F2" w14:textId="77777777" w:rsidR="003B4328" w:rsidRPr="0031452F" w:rsidRDefault="003B4328" w:rsidP="000A517C">
      <w:pPr>
        <w:rPr>
          <w:rFonts w:ascii="Arial" w:hAnsi="Arial" w:cs="Arial"/>
          <w:i/>
        </w:rPr>
      </w:pPr>
      <w:r w:rsidRPr="006D790D">
        <w:rPr>
          <w:rFonts w:ascii="Arial" w:hAnsi="Arial" w:cs="Arial"/>
          <w:i/>
        </w:rPr>
        <w:t>**: Based on the occupational exposure limit (OEL) / MAK valu</w:t>
      </w:r>
      <w:r w:rsidRPr="0031452F">
        <w:rPr>
          <w:rFonts w:ascii="Arial" w:hAnsi="Arial" w:cs="Arial"/>
          <w:i/>
        </w:rPr>
        <w:t>e of 0.1 mg/m3 established for iodine in most European countries</w:t>
      </w:r>
    </w:p>
    <w:p w14:paraId="2227B709" w14:textId="77777777" w:rsidR="003B4328" w:rsidRPr="00667BD0" w:rsidRDefault="003B4328" w:rsidP="000A517C">
      <w:pPr>
        <w:rPr>
          <w:rFonts w:ascii="Arial" w:hAnsi="Arial" w:cs="Arial"/>
          <w:i/>
        </w:rPr>
      </w:pPr>
      <w:r w:rsidRPr="00CF693B">
        <w:rPr>
          <w:rFonts w:ascii="Arial" w:hAnsi="Arial" w:cs="Arial"/>
          <w:i/>
        </w:rPr>
        <w:t>***: Lowest concentration having an effect on aquatic organisms (based on EC50 for Daphnia Magna). The general pesticide limit of 0.1 µg/L in drinking water according to Council Directive 98/</w:t>
      </w:r>
      <w:r w:rsidRPr="00667BD0">
        <w:rPr>
          <w:rFonts w:ascii="Arial" w:hAnsi="Arial" w:cs="Arial"/>
          <w:i/>
        </w:rPr>
        <w:t>83/EC does not apply to a non-xenobiotic substance like iodine</w:t>
      </w:r>
    </w:p>
    <w:p w14:paraId="68A59621" w14:textId="77777777" w:rsidR="000E0A1A" w:rsidRPr="006D790D" w:rsidRDefault="003B4328" w:rsidP="000A517C">
      <w:pPr>
        <w:rPr>
          <w:rFonts w:ascii="Arial" w:hAnsi="Arial" w:cs="Arial"/>
          <w:i/>
        </w:rPr>
        <w:sectPr w:rsidR="000E0A1A" w:rsidRPr="006D790D" w:rsidSect="007144E0">
          <w:headerReference w:type="default" r:id="rId19"/>
          <w:pgSz w:w="16838" w:h="11906" w:orient="landscape"/>
          <w:pgMar w:top="1446" w:right="1474" w:bottom="1247" w:left="2013" w:header="850" w:footer="850" w:gutter="0"/>
          <w:cols w:space="720"/>
          <w:docGrid w:linePitch="272"/>
        </w:sectPr>
      </w:pPr>
      <w:r w:rsidRPr="00667BD0">
        <w:rPr>
          <w:rFonts w:ascii="Arial" w:hAnsi="Arial" w:cs="Arial"/>
          <w:i/>
        </w:rPr>
        <w:t>****: The approximate level of natural background concentration of iodine in milk</w:t>
      </w:r>
    </w:p>
    <w:tbl>
      <w:tblPr>
        <w:tblW w:w="9445" w:type="dxa"/>
        <w:tblInd w:w="-5" w:type="dxa"/>
        <w:tblLayout w:type="fixed"/>
        <w:tblLook w:val="0000" w:firstRow="0" w:lastRow="0" w:firstColumn="0" w:lastColumn="0" w:noHBand="0" w:noVBand="0"/>
      </w:tblPr>
      <w:tblGrid>
        <w:gridCol w:w="9445"/>
      </w:tblGrid>
      <w:tr w:rsidR="009D0C0B" w:rsidRPr="006D790D" w14:paraId="6C548FD8" w14:textId="77777777" w:rsidTr="00BB09F4">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337D633B" w14:textId="77777777" w:rsidR="009D0C0B" w:rsidRPr="006D790D" w:rsidRDefault="00FA480B" w:rsidP="00667BD0">
            <w:pPr>
              <w:jc w:val="both"/>
              <w:rPr>
                <w:rFonts w:ascii="Arial" w:hAnsi="Arial" w:cs="Arial"/>
              </w:rPr>
            </w:pPr>
            <w:r w:rsidRPr="006D790D">
              <w:rPr>
                <w:rFonts w:ascii="Arial" w:eastAsia="Calibri" w:hAnsi="Arial" w:cs="Arial"/>
                <w:b/>
                <w:bCs/>
                <w:lang w:eastAsia="en-US"/>
              </w:rPr>
              <w:lastRenderedPageBreak/>
              <w:t>Conclusion on the methods for detection and identification</w:t>
            </w:r>
            <w:r w:rsidR="000E0A1A" w:rsidRPr="006D790D">
              <w:rPr>
                <w:rFonts w:ascii="Arial" w:eastAsia="Calibri" w:hAnsi="Arial" w:cs="Arial"/>
                <w:b/>
                <w:bCs/>
                <w:lang w:eastAsia="en-US"/>
              </w:rPr>
              <w:t xml:space="preserve"> </w:t>
            </w:r>
            <w:r w:rsidRPr="006D790D">
              <w:rPr>
                <w:rFonts w:ascii="Arial" w:eastAsia="Calibri" w:hAnsi="Arial" w:cs="Arial"/>
                <w:b/>
                <w:bCs/>
                <w:lang w:eastAsia="en-US"/>
              </w:rPr>
              <w:t>of the product</w:t>
            </w:r>
          </w:p>
        </w:tc>
      </w:tr>
      <w:tr w:rsidR="009D0C0B" w:rsidRPr="006D790D" w14:paraId="14606E57" w14:textId="77777777" w:rsidTr="00882C56">
        <w:trPr>
          <w:trHeight w:val="1840"/>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031F4144" w14:textId="77777777" w:rsidR="00331D50" w:rsidRPr="006D790D" w:rsidRDefault="00331D50" w:rsidP="006D790D">
            <w:pPr>
              <w:pStyle w:val="Default"/>
              <w:jc w:val="both"/>
              <w:rPr>
                <w:rFonts w:ascii="Arial" w:hAnsi="Arial" w:cs="Arial"/>
                <w:sz w:val="20"/>
                <w:szCs w:val="20"/>
              </w:rPr>
            </w:pPr>
            <w:r w:rsidRPr="006D790D">
              <w:rPr>
                <w:rFonts w:ascii="Arial" w:hAnsi="Arial" w:cs="Arial"/>
                <w:sz w:val="20"/>
                <w:szCs w:val="20"/>
              </w:rPr>
              <w:t>Analytical methods were provided and validated at EU level for the determination of iodine residue in animal products (milk) with a LOQ = 0.3 mg/kg.</w:t>
            </w:r>
          </w:p>
          <w:p w14:paraId="6117817A" w14:textId="77777777" w:rsidR="00331D50" w:rsidRPr="00CF693B" w:rsidRDefault="00331D50" w:rsidP="00CF693B">
            <w:pPr>
              <w:pStyle w:val="Default"/>
              <w:jc w:val="both"/>
              <w:rPr>
                <w:rFonts w:ascii="Arial" w:hAnsi="Arial" w:cs="Arial"/>
                <w:sz w:val="20"/>
                <w:szCs w:val="20"/>
              </w:rPr>
            </w:pPr>
          </w:p>
          <w:p w14:paraId="5DCF12DE"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Analytical methods were provided and validated at EU level for the determination of iodine residue in soil (ICP-MS), water (IC-ICP-MS) and air (ICP-PED) with respectively LOQ = 0.05 mg/kg, 0.1 mg/L and 0.1 mg/ m</w:t>
            </w:r>
            <w:r w:rsidRPr="00667BD0">
              <w:rPr>
                <w:rFonts w:ascii="Arial" w:hAnsi="Arial" w:cs="Arial"/>
                <w:sz w:val="20"/>
                <w:szCs w:val="20"/>
                <w:vertAlign w:val="superscript"/>
              </w:rPr>
              <w:t>3</w:t>
            </w:r>
            <w:r w:rsidRPr="00667BD0">
              <w:rPr>
                <w:rFonts w:ascii="Arial" w:hAnsi="Arial" w:cs="Arial"/>
                <w:sz w:val="20"/>
                <w:szCs w:val="20"/>
              </w:rPr>
              <w:t>.</w:t>
            </w:r>
          </w:p>
          <w:p w14:paraId="6C13AE8E" w14:textId="77777777" w:rsidR="00331D50" w:rsidRPr="00667BD0" w:rsidRDefault="00331D50" w:rsidP="00667BD0">
            <w:pPr>
              <w:pStyle w:val="Default"/>
              <w:jc w:val="both"/>
              <w:rPr>
                <w:rFonts w:ascii="Arial" w:hAnsi="Arial" w:cs="Arial"/>
                <w:sz w:val="20"/>
                <w:szCs w:val="20"/>
              </w:rPr>
            </w:pPr>
          </w:p>
          <w:p w14:paraId="4A1C6A9B"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Iodine is not toxic (T) or very toxic (T+) active substance. Therefore, an analytical method in biological matrices is not required.</w:t>
            </w:r>
          </w:p>
          <w:p w14:paraId="3F32A13D" w14:textId="77777777" w:rsidR="009D0C0B" w:rsidRPr="00F11F6E" w:rsidRDefault="009D0C0B" w:rsidP="00667BD0">
            <w:pPr>
              <w:snapToGrid w:val="0"/>
              <w:jc w:val="both"/>
              <w:rPr>
                <w:rFonts w:ascii="Arial" w:eastAsia="Calibri" w:hAnsi="Arial" w:cs="Arial"/>
                <w:b/>
                <w:bCs/>
                <w:lang w:eastAsia="en-US"/>
              </w:rPr>
            </w:pPr>
          </w:p>
        </w:tc>
      </w:tr>
    </w:tbl>
    <w:p w14:paraId="5275B687" w14:textId="77777777" w:rsidR="009D0C0B" w:rsidRPr="006D790D" w:rsidRDefault="009D0C0B">
      <w:pPr>
        <w:pStyle w:val="Titre3"/>
        <w:numPr>
          <w:ilvl w:val="0"/>
          <w:numId w:val="0"/>
        </w:numPr>
      </w:pPr>
    </w:p>
    <w:p w14:paraId="3A7F6A49" w14:textId="77777777" w:rsidR="002D4DC5" w:rsidRPr="0031452F" w:rsidRDefault="002D4DC5" w:rsidP="0031452F">
      <w:pPr>
        <w:pStyle w:val="Absatz"/>
        <w:ind w:left="0"/>
        <w:jc w:val="both"/>
        <w:rPr>
          <w:rFonts w:ascii="Arial" w:hAnsi="Arial" w:cs="Arial"/>
        </w:rPr>
      </w:pPr>
    </w:p>
    <w:p w14:paraId="451D47B7" w14:textId="77777777" w:rsidR="002D4DC5" w:rsidRPr="00CF693B" w:rsidRDefault="002D4DC5" w:rsidP="0031452F">
      <w:pPr>
        <w:pStyle w:val="Absatz"/>
        <w:ind w:left="0"/>
        <w:jc w:val="both"/>
        <w:rPr>
          <w:rFonts w:ascii="Arial" w:hAnsi="Arial" w:cs="Arial"/>
        </w:rPr>
      </w:pPr>
    </w:p>
    <w:p w14:paraId="08E8385B" w14:textId="77777777" w:rsidR="009D0C0B" w:rsidRPr="00667BD0" w:rsidRDefault="00FA480B">
      <w:pPr>
        <w:pStyle w:val="Titre3"/>
      </w:pPr>
      <w:bookmarkStart w:id="213" w:name="_Toc527648377"/>
      <w:r w:rsidRPr="00667BD0">
        <w:t>Efficacy against target organisms</w:t>
      </w:r>
      <w:bookmarkEnd w:id="213"/>
    </w:p>
    <w:p w14:paraId="56574E8C" w14:textId="77777777" w:rsidR="0031452F" w:rsidRPr="000A517C" w:rsidRDefault="0031452F" w:rsidP="0031452F">
      <w:pPr>
        <w:pStyle w:val="Absatz"/>
        <w:ind w:left="0"/>
        <w:rPr>
          <w:rFonts w:ascii="Arial" w:hAnsi="Arial" w:cs="Arial"/>
          <w:lang w:val="de-DE" w:eastAsia="en-US"/>
        </w:rPr>
      </w:pPr>
    </w:p>
    <w:p w14:paraId="4FC6B055" w14:textId="77777777" w:rsidR="009D0C0B" w:rsidRPr="00AB5DF3" w:rsidRDefault="00FA480B" w:rsidP="0031452F">
      <w:pPr>
        <w:pStyle w:val="Titre4"/>
        <w:spacing w:before="0" w:after="0"/>
        <w:rPr>
          <w:rFonts w:ascii="Arial" w:hAnsi="Arial" w:cs="Arial"/>
          <w:sz w:val="20"/>
          <w:szCs w:val="20"/>
        </w:rPr>
      </w:pPr>
      <w:bookmarkStart w:id="214" w:name="_Toc527648378"/>
      <w:r w:rsidRPr="0031452F">
        <w:rPr>
          <w:rFonts w:ascii="Arial" w:hAnsi="Arial" w:cs="Arial"/>
          <w:sz w:val="20"/>
          <w:szCs w:val="20"/>
        </w:rPr>
        <w:t>Function an</w:t>
      </w:r>
      <w:r w:rsidRPr="00CF693B">
        <w:rPr>
          <w:rFonts w:ascii="Arial" w:hAnsi="Arial" w:cs="Arial"/>
          <w:sz w:val="20"/>
          <w:szCs w:val="20"/>
        </w:rPr>
        <w:t>d field of use</w:t>
      </w:r>
      <w:bookmarkEnd w:id="214"/>
    </w:p>
    <w:p w14:paraId="6E6D479E" w14:textId="77777777" w:rsidR="0031452F" w:rsidRPr="00667BD0" w:rsidRDefault="0031452F" w:rsidP="00E72CB9">
      <w:pPr>
        <w:jc w:val="both"/>
        <w:rPr>
          <w:rFonts w:ascii="Arial" w:hAnsi="Arial" w:cs="Arial"/>
          <w:iCs/>
          <w:lang w:eastAsia="en-US"/>
        </w:rPr>
      </w:pPr>
    </w:p>
    <w:p w14:paraId="14678C57" w14:textId="77777777" w:rsidR="00895F14" w:rsidRPr="00667BD0" w:rsidRDefault="00895F14" w:rsidP="00E72CB9">
      <w:pPr>
        <w:jc w:val="both"/>
        <w:rPr>
          <w:rFonts w:ascii="Arial" w:hAnsi="Arial" w:cs="Arial"/>
          <w:iCs/>
          <w:lang w:eastAsia="en-US"/>
        </w:rPr>
      </w:pPr>
      <w:r w:rsidRPr="00667BD0">
        <w:rPr>
          <w:rFonts w:ascii="Arial" w:hAnsi="Arial" w:cs="Arial"/>
          <w:iCs/>
          <w:lang w:eastAsia="en-US"/>
        </w:rPr>
        <w:t>MG 01: Disinfectants</w:t>
      </w:r>
    </w:p>
    <w:p w14:paraId="637FA8D0" w14:textId="77777777" w:rsidR="0060283C" w:rsidRPr="00667BD0" w:rsidRDefault="0060283C" w:rsidP="0031452F">
      <w:pPr>
        <w:jc w:val="both"/>
        <w:rPr>
          <w:rFonts w:ascii="Arial" w:hAnsi="Arial" w:cs="Arial"/>
          <w:lang w:eastAsia="en-US"/>
        </w:rPr>
      </w:pPr>
    </w:p>
    <w:p w14:paraId="337C3125" w14:textId="77777777" w:rsidR="0060283C" w:rsidRPr="00667BD0" w:rsidRDefault="0060283C" w:rsidP="0031452F">
      <w:pPr>
        <w:jc w:val="both"/>
        <w:rPr>
          <w:rFonts w:ascii="Arial" w:hAnsi="Arial" w:cs="Arial"/>
          <w:lang w:eastAsia="en-US"/>
        </w:rPr>
      </w:pPr>
      <w:r w:rsidRPr="00667BD0">
        <w:rPr>
          <w:rFonts w:ascii="Arial" w:hAnsi="Arial" w:cs="Arial"/>
          <w:lang w:eastAsia="en-US"/>
        </w:rPr>
        <w:t>PT3: Veterinary hygiene</w:t>
      </w:r>
    </w:p>
    <w:p w14:paraId="3E761C67" w14:textId="77777777" w:rsidR="0060283C" w:rsidRPr="00667BD0" w:rsidRDefault="0060283C" w:rsidP="0031452F">
      <w:pPr>
        <w:jc w:val="both"/>
        <w:rPr>
          <w:rFonts w:ascii="Arial" w:hAnsi="Arial" w:cs="Arial"/>
          <w:lang w:eastAsia="en-US"/>
        </w:rPr>
      </w:pPr>
    </w:p>
    <w:p w14:paraId="542C6B97" w14:textId="77777777" w:rsidR="0060283C" w:rsidRPr="00F11F6E" w:rsidRDefault="0060283C" w:rsidP="0031452F">
      <w:pPr>
        <w:jc w:val="both"/>
        <w:rPr>
          <w:rFonts w:ascii="Arial" w:hAnsi="Arial" w:cs="Arial"/>
          <w:lang w:eastAsia="en-US"/>
        </w:rPr>
      </w:pPr>
      <w:r w:rsidRPr="00667BD0">
        <w:rPr>
          <w:rFonts w:ascii="Arial" w:hAnsi="Arial" w:cs="Arial"/>
          <w:lang w:eastAsia="en-US"/>
        </w:rPr>
        <w:t>HYDRACHIM IODINE FAMILY is a PT3 biocidal family for professional users intended to be applied as teats disinfectants before or after milking. The family includes several uses which were separ</w:t>
      </w:r>
      <w:r w:rsidRPr="00F11F6E">
        <w:rPr>
          <w:rFonts w:ascii="Arial" w:hAnsi="Arial" w:cs="Arial"/>
          <w:lang w:eastAsia="en-US"/>
        </w:rPr>
        <w:t>ated in meta-SPCs:</w:t>
      </w:r>
    </w:p>
    <w:p w14:paraId="716174C7" w14:textId="77777777" w:rsidR="0031452F" w:rsidRPr="00F11F6E" w:rsidRDefault="0031452F" w:rsidP="0031452F">
      <w:pPr>
        <w:jc w:val="both"/>
        <w:rPr>
          <w:rFonts w:ascii="Arial" w:hAnsi="Arial" w:cs="Arial"/>
          <w:lang w:eastAsia="en-US"/>
        </w:rPr>
      </w:pPr>
    </w:p>
    <w:p w14:paraId="47286755" w14:textId="77777777" w:rsidR="0060283C" w:rsidRPr="0031452F" w:rsidRDefault="0060283C" w:rsidP="0009060B">
      <w:pPr>
        <w:pStyle w:val="Paragraphedeliste"/>
        <w:numPr>
          <w:ilvl w:val="0"/>
          <w:numId w:val="12"/>
        </w:numPr>
        <w:jc w:val="both"/>
        <w:rPr>
          <w:rFonts w:ascii="Arial" w:hAnsi="Arial" w:cs="Arial"/>
          <w:lang w:eastAsia="en-US"/>
        </w:rPr>
      </w:pPr>
      <w:r w:rsidRPr="00F11F6E">
        <w:rPr>
          <w:rFonts w:ascii="Arial" w:hAnsi="Arial" w:cs="Arial"/>
          <w:lang w:eastAsia="en-US"/>
        </w:rPr>
        <w:t>META-SPC1 includes ready to use liquid products at 2.9 % w/w PVP</w:t>
      </w:r>
      <w:r w:rsidR="00B24903" w:rsidRPr="00F11F6E">
        <w:rPr>
          <w:rFonts w:ascii="Arial" w:hAnsi="Arial" w:cs="Arial"/>
          <w:lang w:eastAsia="en-US"/>
        </w:rPr>
        <w:t>i</w:t>
      </w:r>
      <w:r w:rsidRPr="00F11F6E">
        <w:rPr>
          <w:rFonts w:ascii="Arial" w:hAnsi="Arial" w:cs="Arial"/>
          <w:lang w:eastAsia="en-US"/>
        </w:rPr>
        <w:t xml:space="preserve">, used for teat disinfection. Before the milking and after cleaning, teats of animals are treated by manual dipping, manual foam dipping, automated spraying or, manual or </w:t>
      </w:r>
      <w:r w:rsidRPr="0031452F">
        <w:rPr>
          <w:rFonts w:ascii="Arial" w:hAnsi="Arial" w:cs="Arial"/>
          <w:lang w:eastAsia="en-US"/>
        </w:rPr>
        <w:t xml:space="preserve">semi-automated spraying, with a contact time of one minute. </w:t>
      </w:r>
    </w:p>
    <w:p w14:paraId="7410FBCC"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META-SPC3 includes ready to use liquid products between 1.5 % and 2</w:t>
      </w:r>
      <w:r w:rsidR="0071718F" w:rsidRPr="0031452F">
        <w:rPr>
          <w:rFonts w:ascii="Arial" w:hAnsi="Arial" w:cs="Arial"/>
          <w:lang w:eastAsia="en-US"/>
        </w:rPr>
        <w:t>.9</w:t>
      </w:r>
      <w:r w:rsidRPr="0031452F">
        <w:rPr>
          <w:rFonts w:ascii="Arial" w:hAnsi="Arial" w:cs="Arial"/>
          <w:lang w:eastAsia="en-US"/>
        </w:rPr>
        <w:t xml:space="preserve"> % w/w PVPI, used for teat disinfection. After the milking, teats of animals are treated by manual dipping, automated spraying, manual or semi-automated spraying, with a contact time of 5 minutes.</w:t>
      </w:r>
    </w:p>
    <w:p w14:paraId="4A98ABB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META-SPC4 includes ready to use thick liquid products between 1.5 % and 2.9 % w/w PVPI, used for teat disinfection. After the milking, teats of animals are treated by manual dipping, with a contact time of 5 minutes.</w:t>
      </w:r>
    </w:p>
    <w:p w14:paraId="5E01110E"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META-SPC5 includes ready to use thick liquid products between 1.5 % and 2.9 % w/w PVPI, used for teat disinfection. After the milking, teats of animals are treated by manual dipping, with a contact time of 5 minutes.</w:t>
      </w:r>
    </w:p>
    <w:p w14:paraId="69F8240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META-SPC6 includes ready to use liquid products at 2.9 % w/w PVPI, used for teat disinfection. Before the milking and after cleaning, teats of animals are treated by automated spraying, with a contact time of one minute. After the milking, teats of animals are treated by automated spraying, with a contact time of 5 minutes.</w:t>
      </w:r>
    </w:p>
    <w:p w14:paraId="6F8BB1A7" w14:textId="77777777" w:rsidR="0060283C" w:rsidRPr="0031452F" w:rsidRDefault="0060283C" w:rsidP="0031452F">
      <w:pPr>
        <w:jc w:val="both"/>
        <w:rPr>
          <w:rFonts w:ascii="Arial" w:hAnsi="Arial" w:cs="Arial"/>
          <w:lang w:eastAsia="en-US"/>
        </w:rPr>
      </w:pPr>
    </w:p>
    <w:p w14:paraId="5D2B56F1" w14:textId="77777777" w:rsidR="0060283C" w:rsidRPr="0031452F" w:rsidRDefault="0060283C" w:rsidP="0031452F">
      <w:pPr>
        <w:jc w:val="both"/>
        <w:rPr>
          <w:rFonts w:ascii="Arial" w:hAnsi="Arial" w:cs="Arial"/>
          <w:lang w:eastAsia="en-US"/>
        </w:rPr>
      </w:pPr>
      <w:r w:rsidRPr="0031452F">
        <w:rPr>
          <w:rFonts w:ascii="Arial" w:hAnsi="Arial" w:cs="Arial"/>
          <w:lang w:eastAsia="en-US"/>
        </w:rPr>
        <w:t>META-SPC</w:t>
      </w:r>
      <w:r w:rsidR="00B24903" w:rsidRPr="0031452F">
        <w:rPr>
          <w:rFonts w:ascii="Arial" w:hAnsi="Arial" w:cs="Arial"/>
          <w:lang w:eastAsia="en-US"/>
        </w:rPr>
        <w:t xml:space="preserve"> </w:t>
      </w:r>
      <w:r w:rsidRPr="0031452F">
        <w:rPr>
          <w:rFonts w:ascii="Arial" w:hAnsi="Arial" w:cs="Arial"/>
          <w:lang w:eastAsia="en-US"/>
        </w:rPr>
        <w:t xml:space="preserve">2 has been withdrawn </w:t>
      </w:r>
      <w:r w:rsidR="00B24903" w:rsidRPr="0031452F">
        <w:rPr>
          <w:rFonts w:ascii="Arial" w:hAnsi="Arial" w:cs="Arial"/>
          <w:lang w:eastAsia="en-US"/>
        </w:rPr>
        <w:t xml:space="preserve">by the applicant </w:t>
      </w:r>
      <w:r w:rsidRPr="0031452F">
        <w:rPr>
          <w:rFonts w:ascii="Arial" w:hAnsi="Arial" w:cs="Arial"/>
          <w:lang w:eastAsia="en-US"/>
        </w:rPr>
        <w:t>during the evaluation of the dossier.</w:t>
      </w:r>
    </w:p>
    <w:p w14:paraId="62B33E61" w14:textId="77777777" w:rsidR="0060283C" w:rsidRPr="0031452F" w:rsidRDefault="0060283C" w:rsidP="0031452F">
      <w:pPr>
        <w:jc w:val="both"/>
        <w:rPr>
          <w:rFonts w:ascii="Arial" w:hAnsi="Arial" w:cs="Arial"/>
          <w:lang w:eastAsia="en-US"/>
        </w:rPr>
      </w:pPr>
    </w:p>
    <w:p w14:paraId="116CFF7C" w14:textId="77777777" w:rsidR="0060283C" w:rsidRPr="0031452F" w:rsidRDefault="0060283C" w:rsidP="0031452F">
      <w:pPr>
        <w:jc w:val="both"/>
        <w:rPr>
          <w:rFonts w:ascii="Arial" w:hAnsi="Arial" w:cs="Arial"/>
          <w:lang w:eastAsia="en-US"/>
        </w:rPr>
      </w:pPr>
    </w:p>
    <w:p w14:paraId="1D91EF45" w14:textId="77777777" w:rsidR="00895F14" w:rsidRPr="0031452F" w:rsidRDefault="0060283C" w:rsidP="0031452F">
      <w:pPr>
        <w:jc w:val="both"/>
        <w:rPr>
          <w:rFonts w:ascii="Arial" w:hAnsi="Arial" w:cs="Arial"/>
          <w:lang w:eastAsia="en-US"/>
        </w:rPr>
      </w:pPr>
      <w:r w:rsidRPr="0031452F">
        <w:rPr>
          <w:rFonts w:ascii="Arial" w:hAnsi="Arial" w:cs="Arial"/>
          <w:lang w:eastAsia="en-US"/>
        </w:rPr>
        <w:t>The frequency of application is twice a day (four times for META-SPC</w:t>
      </w:r>
      <w:r w:rsidR="00B24903" w:rsidRPr="0031452F">
        <w:rPr>
          <w:rFonts w:ascii="Arial" w:hAnsi="Arial" w:cs="Arial"/>
          <w:lang w:eastAsia="en-US"/>
        </w:rPr>
        <w:t xml:space="preserve"> </w:t>
      </w:r>
      <w:r w:rsidRPr="0031452F">
        <w:rPr>
          <w:rFonts w:ascii="Arial" w:hAnsi="Arial" w:cs="Arial"/>
          <w:lang w:eastAsia="en-US"/>
        </w:rPr>
        <w:t>6 as used before and after milking).</w:t>
      </w:r>
    </w:p>
    <w:p w14:paraId="0294FEE4" w14:textId="77777777" w:rsidR="0060283C" w:rsidRPr="0031452F" w:rsidRDefault="0060283C" w:rsidP="0031452F">
      <w:pPr>
        <w:jc w:val="both"/>
        <w:rPr>
          <w:rFonts w:ascii="Arial" w:hAnsi="Arial" w:cs="Arial"/>
          <w:lang w:eastAsia="en-US"/>
        </w:rPr>
      </w:pPr>
    </w:p>
    <w:p w14:paraId="2903159F" w14:textId="77777777" w:rsidR="00895F14" w:rsidRPr="0031452F" w:rsidRDefault="00895F14" w:rsidP="0031452F">
      <w:pPr>
        <w:jc w:val="both"/>
        <w:rPr>
          <w:rFonts w:ascii="Arial" w:hAnsi="Arial" w:cs="Arial"/>
          <w:lang w:eastAsia="en-US"/>
        </w:rPr>
      </w:pPr>
      <w:r w:rsidRPr="0031452F">
        <w:rPr>
          <w:rFonts w:ascii="Arial" w:hAnsi="Arial" w:cs="Arial"/>
          <w:lang w:eastAsia="en-US"/>
        </w:rPr>
        <w:t>The product is used by professional users.</w:t>
      </w:r>
    </w:p>
    <w:p w14:paraId="748F4A8A" w14:textId="77777777" w:rsidR="002D4DC5" w:rsidRPr="0031452F" w:rsidRDefault="002D4DC5" w:rsidP="0031452F">
      <w:pPr>
        <w:jc w:val="both"/>
        <w:rPr>
          <w:rFonts w:ascii="Arial" w:hAnsi="Arial" w:cs="Arial"/>
          <w:lang w:eastAsia="en-US"/>
        </w:rPr>
      </w:pPr>
    </w:p>
    <w:p w14:paraId="76612F5B" w14:textId="77777777" w:rsidR="009D0C0B" w:rsidRPr="0031452F" w:rsidRDefault="00FA480B" w:rsidP="0031452F">
      <w:pPr>
        <w:pStyle w:val="Titre4"/>
        <w:spacing w:before="0" w:after="0"/>
        <w:ind w:left="0" w:firstLine="0"/>
        <w:rPr>
          <w:rFonts w:ascii="Arial" w:hAnsi="Arial" w:cs="Arial"/>
          <w:b/>
          <w:sz w:val="20"/>
          <w:szCs w:val="20"/>
        </w:rPr>
      </w:pPr>
      <w:bookmarkStart w:id="215" w:name="_Toc527648379"/>
      <w:r w:rsidRPr="0031452F">
        <w:rPr>
          <w:rFonts w:ascii="Arial" w:hAnsi="Arial" w:cs="Arial"/>
          <w:b/>
          <w:sz w:val="20"/>
          <w:szCs w:val="20"/>
        </w:rPr>
        <w:t>Organisms to be controlled and products, organisms or objects to be protected</w:t>
      </w:r>
      <w:bookmarkEnd w:id="215"/>
    </w:p>
    <w:p w14:paraId="0962A88D" w14:textId="77777777" w:rsidR="0060283C" w:rsidRPr="0031452F" w:rsidRDefault="0060283C" w:rsidP="00E72CB9">
      <w:pPr>
        <w:jc w:val="both"/>
        <w:rPr>
          <w:rFonts w:ascii="Arial" w:hAnsi="Arial" w:cs="Arial"/>
          <w:lang w:eastAsia="en-US"/>
        </w:rPr>
      </w:pPr>
    </w:p>
    <w:p w14:paraId="28E8F1AE" w14:textId="77777777" w:rsidR="0060283C" w:rsidRPr="0031452F" w:rsidRDefault="0060283C" w:rsidP="00E72CB9">
      <w:pPr>
        <w:jc w:val="both"/>
        <w:rPr>
          <w:rFonts w:ascii="Arial" w:hAnsi="Arial" w:cs="Arial"/>
          <w:lang w:eastAsia="en-US"/>
        </w:rPr>
      </w:pPr>
      <w:r w:rsidRPr="0031452F">
        <w:rPr>
          <w:rFonts w:ascii="Arial" w:hAnsi="Arial" w:cs="Arial"/>
          <w:lang w:eastAsia="en-US"/>
        </w:rPr>
        <w:t>The biocidal product family is used to disinfect the teats of the udders of dairy animals, before milking and/or after milking. It irreversibly inactivates vegetative bacteria, yeasts, enveloped virus and phages.</w:t>
      </w:r>
    </w:p>
    <w:p w14:paraId="0B8C6C7E" w14:textId="77777777" w:rsidR="0060283C" w:rsidRPr="0031452F" w:rsidRDefault="0060283C" w:rsidP="00CE031F">
      <w:pPr>
        <w:jc w:val="both"/>
        <w:rPr>
          <w:rFonts w:ascii="Arial" w:hAnsi="Arial" w:cs="Arial"/>
          <w:lang w:eastAsia="en-US"/>
        </w:rPr>
      </w:pPr>
    </w:p>
    <w:p w14:paraId="252ACDCE" w14:textId="77777777" w:rsidR="0060283C" w:rsidRPr="0031452F" w:rsidRDefault="0060283C" w:rsidP="009F2E41">
      <w:pPr>
        <w:jc w:val="both"/>
        <w:rPr>
          <w:rFonts w:ascii="Arial" w:hAnsi="Arial" w:cs="Arial"/>
          <w:lang w:eastAsia="en-US"/>
        </w:rPr>
      </w:pPr>
    </w:p>
    <w:p w14:paraId="76261BDE" w14:textId="77777777" w:rsidR="0060283C" w:rsidRPr="0031452F" w:rsidRDefault="0060283C" w:rsidP="009F2E41">
      <w:pPr>
        <w:jc w:val="both"/>
        <w:rPr>
          <w:rFonts w:ascii="Arial" w:hAnsi="Arial" w:cs="Arial"/>
          <w:lang w:eastAsia="en-US"/>
        </w:rPr>
      </w:pPr>
      <w:r w:rsidRPr="0031452F">
        <w:rPr>
          <w:rFonts w:ascii="Arial" w:hAnsi="Arial" w:cs="Arial"/>
          <w:lang w:eastAsia="en-US"/>
        </w:rPr>
        <w:lastRenderedPageBreak/>
        <w:t>The product is used for the purpose of the protection of human and animal health (in order to prevent the transmission of disease causing microorganisms and prevent spoilage of milk).</w:t>
      </w:r>
    </w:p>
    <w:p w14:paraId="2F081128" w14:textId="77777777" w:rsidR="0060283C" w:rsidRPr="0031452F" w:rsidRDefault="0060283C" w:rsidP="009F2E41">
      <w:pPr>
        <w:jc w:val="both"/>
        <w:rPr>
          <w:rFonts w:ascii="Arial" w:hAnsi="Arial" w:cs="Arial"/>
          <w:lang w:eastAsia="en-US"/>
        </w:rPr>
      </w:pPr>
    </w:p>
    <w:p w14:paraId="6386E899"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16" w:name="_Toc527648380"/>
      <w:r w:rsidR="00FA480B" w:rsidRPr="0031452F">
        <w:rPr>
          <w:rFonts w:ascii="Arial" w:hAnsi="Arial" w:cs="Arial"/>
          <w:b/>
          <w:sz w:val="20"/>
          <w:szCs w:val="20"/>
        </w:rPr>
        <w:t>Effects on target organisms, including unacceptable suffering</w:t>
      </w:r>
      <w:bookmarkEnd w:id="216"/>
    </w:p>
    <w:p w14:paraId="42C9E437" w14:textId="77777777" w:rsidR="0031452F" w:rsidRPr="000A517C" w:rsidRDefault="0031452F" w:rsidP="0031452F">
      <w:pPr>
        <w:pStyle w:val="Corpsdetexte"/>
        <w:rPr>
          <w:rFonts w:ascii="Arial" w:hAnsi="Arial" w:cs="Arial"/>
          <w:lang w:val="de-DE"/>
        </w:rPr>
      </w:pPr>
    </w:p>
    <w:p w14:paraId="499610D8" w14:textId="77777777" w:rsidR="004A4BD0" w:rsidRPr="00667BD0" w:rsidRDefault="0060283C" w:rsidP="0031452F">
      <w:pPr>
        <w:jc w:val="both"/>
        <w:rPr>
          <w:rFonts w:ascii="Arial" w:hAnsi="Arial" w:cs="Arial"/>
          <w:lang w:eastAsia="en-US"/>
        </w:rPr>
      </w:pPr>
      <w:r w:rsidRPr="0031452F">
        <w:rPr>
          <w:rFonts w:ascii="Arial" w:hAnsi="Arial" w:cs="Arial"/>
          <w:lang w:eastAsia="en-US"/>
        </w:rPr>
        <w:t>The product is able to produce a reduction in the number of viable bacterial cells (bactericidal activity), of yeast cells (yeasticidal activity) and, of infectious viral and bacterio</w:t>
      </w:r>
      <w:r w:rsidRPr="00CF693B">
        <w:rPr>
          <w:rFonts w:ascii="Arial" w:hAnsi="Arial" w:cs="Arial"/>
          <w:lang w:eastAsia="en-US"/>
        </w:rPr>
        <w:t xml:space="preserve">phage particles (virucidal and phagocidal activity) of relevant test organisms under defined conditions </w:t>
      </w:r>
      <w:r w:rsidR="00633793" w:rsidRPr="00667BD0">
        <w:rPr>
          <w:rFonts w:ascii="Arial" w:hAnsi="Arial" w:cs="Arial"/>
          <w:lang w:eastAsia="en-US"/>
        </w:rPr>
        <w:t>(following definitions in EN 14885)</w:t>
      </w:r>
      <w:r w:rsidR="004A4BD0" w:rsidRPr="00667BD0">
        <w:rPr>
          <w:rFonts w:ascii="Arial" w:hAnsi="Arial" w:cs="Arial"/>
          <w:lang w:eastAsia="en-US"/>
        </w:rPr>
        <w:t>.</w:t>
      </w:r>
    </w:p>
    <w:p w14:paraId="5644D770" w14:textId="77777777" w:rsidR="0031452F" w:rsidRPr="00667BD0" w:rsidRDefault="0031452F" w:rsidP="0031452F">
      <w:pPr>
        <w:jc w:val="both"/>
        <w:rPr>
          <w:rFonts w:ascii="Arial" w:hAnsi="Arial" w:cs="Arial"/>
          <w:lang w:eastAsia="en-US"/>
        </w:rPr>
      </w:pPr>
    </w:p>
    <w:p w14:paraId="2A09CC24" w14:textId="4B2FC84A" w:rsidR="0031452F" w:rsidRPr="00F11F6E" w:rsidRDefault="00B24903" w:rsidP="0031452F">
      <w:pPr>
        <w:pStyle w:val="Titre4"/>
        <w:spacing w:before="0" w:after="0"/>
        <w:ind w:left="0" w:firstLine="0"/>
        <w:rPr>
          <w:rFonts w:ascii="Arial" w:hAnsi="Arial" w:cs="Arial"/>
          <w:b/>
          <w:sz w:val="20"/>
          <w:szCs w:val="20"/>
        </w:rPr>
      </w:pPr>
      <w:r w:rsidRPr="00667BD0">
        <w:rPr>
          <w:rFonts w:ascii="Arial" w:hAnsi="Arial" w:cs="Arial"/>
          <w:sz w:val="20"/>
          <w:szCs w:val="20"/>
        </w:rPr>
        <w:t xml:space="preserve"> </w:t>
      </w:r>
      <w:bookmarkStart w:id="217" w:name="_Toc527648381"/>
      <w:r w:rsidR="00FA480B" w:rsidRPr="00667BD0">
        <w:rPr>
          <w:rFonts w:ascii="Arial" w:hAnsi="Arial" w:cs="Arial"/>
          <w:b/>
          <w:sz w:val="20"/>
          <w:szCs w:val="20"/>
        </w:rPr>
        <w:t>Mod</w:t>
      </w:r>
      <w:r w:rsidR="00FA480B" w:rsidRPr="00F11F6E">
        <w:rPr>
          <w:rFonts w:ascii="Arial" w:hAnsi="Arial" w:cs="Arial"/>
          <w:b/>
          <w:sz w:val="20"/>
          <w:szCs w:val="20"/>
        </w:rPr>
        <w:t>e of action, including time delay</w:t>
      </w:r>
      <w:bookmarkEnd w:id="217"/>
    </w:p>
    <w:p w14:paraId="5DAA1A7C" w14:textId="77777777" w:rsidR="0031452F" w:rsidRPr="000A517C" w:rsidRDefault="0031452F" w:rsidP="0031452F">
      <w:pPr>
        <w:pStyle w:val="Corpsdetexte"/>
        <w:rPr>
          <w:rFonts w:ascii="Arial" w:hAnsi="Arial" w:cs="Arial"/>
          <w:lang w:val="de-DE"/>
        </w:rPr>
      </w:pPr>
    </w:p>
    <w:p w14:paraId="32D74098" w14:textId="77777777" w:rsidR="004A4BD0" w:rsidRPr="00CF693B" w:rsidRDefault="004A4BD0" w:rsidP="0031452F">
      <w:pPr>
        <w:jc w:val="both"/>
        <w:rPr>
          <w:rFonts w:ascii="Arial" w:hAnsi="Arial" w:cs="Arial"/>
          <w:lang w:eastAsia="en-US"/>
        </w:rPr>
      </w:pPr>
      <w:r w:rsidRPr="0031452F">
        <w:rPr>
          <w:rFonts w:ascii="Arial" w:hAnsi="Arial" w:cs="Arial"/>
          <w:lang w:eastAsia="en-US"/>
        </w:rPr>
        <w:t xml:space="preserve">The mode of action of iodine is non-selective and is based on the following </w:t>
      </w:r>
      <w:r w:rsidRPr="00CF693B">
        <w:rPr>
          <w:rFonts w:ascii="Arial" w:hAnsi="Arial" w:cs="Arial"/>
          <w:lang w:eastAsia="en-US"/>
        </w:rPr>
        <w:t>mechanisms:</w:t>
      </w:r>
    </w:p>
    <w:p w14:paraId="06D5DC9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rapidly penetrates into microorganisms showing a high affinity pattern of adsorption.</w:t>
      </w:r>
    </w:p>
    <w:p w14:paraId="557B55E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combines with protein substances in the bacterial cell; these could be peptidoglycans in the cell walls or enzymes in the cytoplasm. This results in irreversible coagulation of the protein and consequent loss of function.</w:t>
      </w:r>
    </w:p>
    <w:p w14:paraId="779A8335"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is known to act on thiol groups in the cell; if a thiol enzyme is part of a metabolic chain then metabolic inhibition will result.</w:t>
      </w:r>
    </w:p>
    <w:p w14:paraId="7DA88CB9"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reacts with key groups of proteins, in particular the free-sulphur amino acids cysteine and methionine, nucleotides and fatty acids.</w:t>
      </w:r>
    </w:p>
    <w:p w14:paraId="462B9ACE" w14:textId="77777777" w:rsidR="004A4BD0" w:rsidRPr="00F11F6E" w:rsidRDefault="004A4BD0" w:rsidP="0009060B">
      <w:pPr>
        <w:pStyle w:val="Paragraphedeliste"/>
        <w:numPr>
          <w:ilvl w:val="0"/>
          <w:numId w:val="8"/>
        </w:numPr>
        <w:jc w:val="both"/>
        <w:rPr>
          <w:rFonts w:ascii="Arial" w:hAnsi="Arial" w:cs="Arial"/>
          <w:lang w:eastAsia="en-US"/>
        </w:rPr>
      </w:pPr>
      <w:r w:rsidRPr="00F11F6E">
        <w:rPr>
          <w:rFonts w:ascii="Arial" w:hAnsi="Arial" w:cs="Arial"/>
          <w:lang w:eastAsia="en-US"/>
        </w:rPr>
        <w:t>Iodine interferes at the level of the respiratory chain of the aerobic microorganisms by blocking the transport of electrons through electrophilic reactions with the enzymes of the respiratory chain.</w:t>
      </w:r>
    </w:p>
    <w:p w14:paraId="11DEA595" w14:textId="77777777" w:rsidR="004A4BD0" w:rsidRPr="00F11F6E" w:rsidRDefault="004A4BD0" w:rsidP="0031452F">
      <w:pPr>
        <w:jc w:val="both"/>
        <w:rPr>
          <w:rFonts w:ascii="Arial" w:hAnsi="Arial" w:cs="Arial"/>
          <w:lang w:eastAsia="en-US"/>
        </w:rPr>
      </w:pPr>
    </w:p>
    <w:p w14:paraId="25830951" w14:textId="77777777" w:rsidR="009D0C0B" w:rsidRPr="0031452F" w:rsidRDefault="004A4BD0" w:rsidP="0031452F">
      <w:pPr>
        <w:jc w:val="both"/>
        <w:rPr>
          <w:rFonts w:ascii="Arial" w:hAnsi="Arial" w:cs="Arial"/>
          <w:lang w:eastAsia="en-US"/>
        </w:rPr>
      </w:pPr>
      <w:r w:rsidRPr="00F11F6E">
        <w:rPr>
          <w:rFonts w:ascii="Arial" w:hAnsi="Arial" w:cs="Arial"/>
          <w:lang w:eastAsia="en-US"/>
        </w:rPr>
        <w:t>The rapid penetration of iodine into microorganisms and its mode of action indicate that the time-delay i.e. contact time required for sufficient efficacy depends on the tolerance of the organism to iodine and the concentration of iodine used for treatment. Contact times for the different activities claimed are determined in the efficacy tests (see table below).</w:t>
      </w:r>
    </w:p>
    <w:p w14:paraId="020BCDF0" w14:textId="77777777" w:rsidR="0031452F" w:rsidRPr="0031452F" w:rsidRDefault="0031452F" w:rsidP="0031452F">
      <w:pPr>
        <w:jc w:val="both"/>
        <w:rPr>
          <w:rFonts w:ascii="Arial" w:hAnsi="Arial" w:cs="Arial"/>
          <w:lang w:eastAsia="en-US"/>
        </w:rPr>
      </w:pPr>
    </w:p>
    <w:p w14:paraId="2F092724"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18" w:name="_Toc527648382"/>
      <w:r w:rsidR="00FA480B" w:rsidRPr="0031452F">
        <w:rPr>
          <w:rFonts w:ascii="Arial" w:hAnsi="Arial" w:cs="Arial"/>
          <w:b/>
          <w:sz w:val="20"/>
          <w:szCs w:val="20"/>
        </w:rPr>
        <w:t>Efficacy data</w:t>
      </w:r>
      <w:bookmarkEnd w:id="218"/>
      <w:r w:rsidR="00FA480B" w:rsidRPr="0031452F">
        <w:rPr>
          <w:rFonts w:ascii="Arial" w:hAnsi="Arial" w:cs="Arial"/>
          <w:b/>
          <w:sz w:val="20"/>
          <w:szCs w:val="20"/>
        </w:rPr>
        <w:t xml:space="preserve"> </w:t>
      </w:r>
    </w:p>
    <w:p w14:paraId="0D2F6B32" w14:textId="77777777" w:rsidR="0060283C" w:rsidRPr="0031452F" w:rsidRDefault="0060283C" w:rsidP="0031452F">
      <w:pPr>
        <w:jc w:val="both"/>
        <w:rPr>
          <w:rFonts w:ascii="Arial" w:hAnsi="Arial" w:cs="Arial"/>
          <w:lang w:val="de-DE" w:eastAsia="en-US"/>
        </w:rPr>
      </w:pPr>
    </w:p>
    <w:p w14:paraId="6F300BD8"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Laboratory studies were conducted with HYDRACHIM IODINE FAMILY according to EN 14885:2006 standard and discussions/conclusions (efficacy criteria to be achieved) summarised in the minute of Efficacy WG V 2015. The results are summarized in Section 6.7 of the IUCLID file and the main points are summarized in the table below.</w:t>
      </w:r>
    </w:p>
    <w:p w14:paraId="21433D87" w14:textId="77777777" w:rsidR="0060283C" w:rsidRPr="0031452F" w:rsidRDefault="0060283C" w:rsidP="0031452F">
      <w:pPr>
        <w:suppressAutoHyphens w:val="0"/>
        <w:jc w:val="both"/>
        <w:rPr>
          <w:rFonts w:ascii="Arial" w:eastAsia="Calibri" w:hAnsi="Arial" w:cs="Arial"/>
          <w:lang w:eastAsia="en-US"/>
        </w:rPr>
      </w:pPr>
    </w:p>
    <w:p w14:paraId="2B9C38CA" w14:textId="248C6032" w:rsidR="0060283C"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Efficacy tests were summarised for each META-SPC separately for more readability.</w:t>
      </w:r>
    </w:p>
    <w:p w14:paraId="0D0B56C6" w14:textId="77777777" w:rsidR="00C54D88" w:rsidRDefault="00C54D88" w:rsidP="0031452F">
      <w:pPr>
        <w:suppressAutoHyphens w:val="0"/>
        <w:jc w:val="both"/>
        <w:rPr>
          <w:sz w:val="18"/>
          <w:szCs w:val="18"/>
          <w:lang w:eastAsia="en-GB"/>
        </w:rPr>
      </w:pPr>
      <w:r w:rsidRPr="00D615A4">
        <w:rPr>
          <w:sz w:val="18"/>
          <w:szCs w:val="18"/>
          <w:lang w:eastAsia="en-GB"/>
        </w:rPr>
        <w:t>Composition of the formulations stated were included in the confidential PAR at the section 3.6.3</w:t>
      </w:r>
      <w:r>
        <w:rPr>
          <w:sz w:val="18"/>
          <w:szCs w:val="18"/>
          <w:lang w:eastAsia="en-GB"/>
        </w:rPr>
        <w:t xml:space="preserve">. </w:t>
      </w:r>
    </w:p>
    <w:p w14:paraId="385320B4" w14:textId="07941B1A" w:rsidR="00C54D88" w:rsidRDefault="00C54D88" w:rsidP="0031452F">
      <w:pPr>
        <w:suppressAutoHyphens w:val="0"/>
        <w:jc w:val="both"/>
        <w:rPr>
          <w:sz w:val="18"/>
          <w:szCs w:val="18"/>
          <w:lang w:eastAsia="en-GB"/>
        </w:rPr>
      </w:pPr>
      <w:r>
        <w:rPr>
          <w:sz w:val="18"/>
          <w:szCs w:val="18"/>
          <w:lang w:eastAsia="en-GB"/>
        </w:rPr>
        <w:t>Note that justifications for representative products tested and non activity of the different coformulants are included for each META-SPC below.</w:t>
      </w:r>
    </w:p>
    <w:p w14:paraId="62EB243F" w14:textId="77777777" w:rsidR="00C54D88" w:rsidRPr="0031452F" w:rsidRDefault="00C54D88" w:rsidP="0031452F">
      <w:pPr>
        <w:suppressAutoHyphens w:val="0"/>
        <w:jc w:val="both"/>
        <w:rPr>
          <w:rFonts w:ascii="Arial" w:eastAsia="Calibri" w:hAnsi="Arial" w:cs="Arial"/>
          <w:lang w:eastAsia="en-US"/>
        </w:rPr>
      </w:pPr>
    </w:p>
    <w:p w14:paraId="233B6192" w14:textId="77777777" w:rsidR="0060283C" w:rsidRPr="0031452F" w:rsidRDefault="0060283C" w:rsidP="0031452F">
      <w:pPr>
        <w:suppressAutoHyphens w:val="0"/>
        <w:jc w:val="both"/>
        <w:rPr>
          <w:rFonts w:ascii="Arial" w:eastAsia="Calibri" w:hAnsi="Arial" w:cs="Arial"/>
          <w:lang w:eastAsia="en-US"/>
        </w:rPr>
      </w:pPr>
    </w:p>
    <w:p w14:paraId="381ADCC1"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t>META-SPC1:</w:t>
      </w:r>
    </w:p>
    <w:p w14:paraId="7993B339" w14:textId="77777777" w:rsidR="0060283C" w:rsidRPr="0031452F" w:rsidRDefault="0060283C" w:rsidP="0031452F">
      <w:pPr>
        <w:suppressAutoHyphens w:val="0"/>
        <w:jc w:val="both"/>
        <w:rPr>
          <w:rFonts w:ascii="Arial" w:eastAsia="Calibri" w:hAnsi="Arial" w:cs="Arial"/>
          <w:lang w:eastAsia="en-US"/>
        </w:rPr>
      </w:pPr>
    </w:p>
    <w:p w14:paraId="324F8D1D"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META-SPC1 contains products at 2.9 % w/w PVPI, with range of variations for some co-formulants: ranges are presented for pH regulators (in order to achieve a pH of 4 ± 1), surfactant, moistener, solubilizer and dyes. Laboratory studies were conducted with only one representative product </w:t>
      </w:r>
      <w:r w:rsidRPr="0031452F">
        <w:rPr>
          <w:rFonts w:ascii="Arial" w:hAnsi="Arial" w:cs="Arial"/>
          <w:bCs/>
          <w:color w:val="000000"/>
          <w:lang w:eastAsia="de-DE"/>
        </w:rPr>
        <w:t>META-SPC1 AL (2.9 % w/w PVPI):</w:t>
      </w:r>
    </w:p>
    <w:p w14:paraId="30E571A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D4688AE" w14:textId="77777777" w:rsidR="0060283C" w:rsidRPr="0031452F" w:rsidRDefault="0060283C" w:rsidP="0031452F">
      <w:pPr>
        <w:suppressAutoHyphens w:val="0"/>
        <w:ind w:left="786"/>
        <w:contextualSpacing/>
        <w:jc w:val="both"/>
        <w:rPr>
          <w:rFonts w:ascii="Arial" w:hAnsi="Arial" w:cs="Arial"/>
          <w:bCs/>
          <w:color w:val="000000"/>
          <w:lang w:eastAsia="de-DE"/>
        </w:rPr>
      </w:pPr>
      <w:r w:rsidRPr="0031452F">
        <w:rPr>
          <w:rFonts w:ascii="Arial" w:eastAsia="Calibri" w:hAnsi="Arial" w:cs="Arial"/>
          <w:iCs/>
          <w:lang w:eastAsia="en-US"/>
        </w:rPr>
        <w:t xml:space="preserve">It has to be noted that yeasticidal activity (EN 1657) has been performed with the product </w:t>
      </w:r>
      <w:r w:rsidRPr="0031452F">
        <w:rPr>
          <w:rFonts w:ascii="Arial" w:hAnsi="Arial" w:cs="Arial"/>
          <w:bCs/>
          <w:color w:val="000000"/>
          <w:lang w:eastAsia="de-DE"/>
        </w:rPr>
        <w:t xml:space="preserve">META-SPC1 AL at 1.5 % w/w PVPI </w:t>
      </w:r>
      <w:r w:rsidRPr="0031452F">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31452F">
        <w:rPr>
          <w:rFonts w:ascii="Arial" w:hAnsi="Arial" w:cs="Arial"/>
          <w:bCs/>
          <w:color w:val="000000"/>
          <w:lang w:eastAsia="de-DE"/>
        </w:rPr>
        <w:t>META-SPC1 AL (2.9 % w/w PVPI).</w:t>
      </w:r>
    </w:p>
    <w:p w14:paraId="45F67A11"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w:t>
      </w:r>
      <w:r w:rsidRPr="0031452F">
        <w:rPr>
          <w:rFonts w:ascii="Arial" w:eastAsia="Calibri" w:hAnsi="Arial" w:cs="Arial"/>
          <w:iCs/>
          <w:lang w:eastAsia="en-US"/>
        </w:rPr>
        <w:lastRenderedPageBreak/>
        <w:t xml:space="preserve">efficacy of the product </w:t>
      </w:r>
      <w:r w:rsidRPr="0031452F">
        <w:rPr>
          <w:rFonts w:ascii="Arial" w:hAnsi="Arial" w:cs="Arial"/>
          <w:bCs/>
          <w:color w:val="000000"/>
          <w:lang w:eastAsia="de-DE"/>
        </w:rPr>
        <w:t xml:space="preserve">META-SPC1 AL (2.9 % w/w PVPI) is </w:t>
      </w:r>
      <w:r w:rsidRPr="0031452F">
        <w:rPr>
          <w:rFonts w:ascii="Arial" w:eastAsia="Calibri" w:hAnsi="Arial" w:cs="Arial"/>
          <w:iCs/>
          <w:lang w:eastAsia="en-US"/>
        </w:rPr>
        <w:t>demonstrated at 30°C with a contact time of 60 sec and low level of soiling (3 g/L BSA).</w:t>
      </w:r>
    </w:p>
    <w:p w14:paraId="1BB5A596" w14:textId="77777777" w:rsidR="0060283C" w:rsidRPr="0031452F" w:rsidRDefault="0060283C" w:rsidP="0031452F">
      <w:pPr>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Phagocidal activity is not proven according to the criteria of the norm; nevertheless in absence of phase 2 step 2 tests validated for this activity, results from phase 2 step 1 test (EN 13610) are acceptable for the time being.</w:t>
      </w:r>
    </w:p>
    <w:p w14:paraId="229E22F1" w14:textId="77777777" w:rsidR="0060283C" w:rsidRDefault="0060283C" w:rsidP="0031452F">
      <w:pPr>
        <w:suppressAutoHyphens w:val="0"/>
        <w:ind w:left="786"/>
        <w:contextualSpacing/>
        <w:jc w:val="both"/>
        <w:rPr>
          <w:rFonts w:ascii="Arial" w:eastAsia="Calibri" w:hAnsi="Arial" w:cs="Arial"/>
          <w:iCs/>
          <w:lang w:eastAsia="en-US"/>
        </w:rPr>
      </w:pPr>
    </w:p>
    <w:p w14:paraId="12CFDFA6" w14:textId="6920D523" w:rsidR="002F7CDA" w:rsidRPr="0031452F" w:rsidRDefault="002F7CDA" w:rsidP="002F7CDA">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w:t>
      </w:r>
      <w:r w:rsidR="00CE2898">
        <w:rPr>
          <w:rFonts w:ascii="Arial" w:eastAsia="Calibri" w:hAnsi="Arial" w:cs="Arial"/>
          <w:lang w:eastAsia="en-US"/>
        </w:rPr>
        <w:t xml:space="preserve">also </w:t>
      </w:r>
      <w:r w:rsidRPr="0031452F">
        <w:rPr>
          <w:rFonts w:ascii="Arial" w:eastAsia="Calibri" w:hAnsi="Arial" w:cs="Arial"/>
          <w:lang w:eastAsia="en-US"/>
        </w:rPr>
        <w:t xml:space="preserve">demonstrated according to EN 1656 </w:t>
      </w:r>
      <w:r w:rsidR="00CE2898">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CE2898" w:rsidRPr="0031452F">
        <w:rPr>
          <w:rFonts w:ascii="Arial" w:eastAsia="Calibri" w:hAnsi="Arial" w:cs="Arial"/>
          <w:i/>
          <w:lang w:eastAsia="en-US"/>
        </w:rPr>
        <w:t>L.brevis</w:t>
      </w:r>
      <w:r w:rsidR="00CE2898" w:rsidRPr="0031452F">
        <w:rPr>
          <w:rFonts w:ascii="Arial" w:eastAsia="Calibri" w:hAnsi="Arial" w:cs="Arial"/>
          <w:lang w:eastAsia="en-US"/>
        </w:rPr>
        <w:t xml:space="preserve">, </w:t>
      </w:r>
      <w:r w:rsidR="00CE2898" w:rsidRPr="0031452F">
        <w:rPr>
          <w:rFonts w:ascii="Arial" w:eastAsia="Calibri" w:hAnsi="Arial" w:cs="Arial"/>
          <w:i/>
          <w:lang w:eastAsia="en-US"/>
        </w:rPr>
        <w:t>P.aeruginosa</w:t>
      </w:r>
      <w:r w:rsidR="00CE2898">
        <w:rPr>
          <w:rFonts w:ascii="Arial" w:eastAsia="Calibri" w:hAnsi="Arial" w:cs="Arial"/>
          <w:i/>
          <w:lang w:eastAsia="en-US"/>
        </w:rPr>
        <w:t>,</w:t>
      </w:r>
      <w:r w:rsidR="00CE2898" w:rsidRPr="0031452F">
        <w:rPr>
          <w:rFonts w:ascii="Arial" w:eastAsia="Calibri" w:hAnsi="Arial" w:cs="Arial"/>
          <w:i/>
          <w:lang w:eastAsia="en-US"/>
        </w:rPr>
        <w:t xml:space="preserve"> </w:t>
      </w:r>
      <w:r w:rsidRPr="0031452F">
        <w:rPr>
          <w:rFonts w:ascii="Arial" w:eastAsia="Calibri" w:hAnsi="Arial" w:cs="Arial"/>
          <w:i/>
          <w:lang w:eastAsia="en-US"/>
        </w:rPr>
        <w:t>P.vulgaris</w:t>
      </w:r>
      <w:r w:rsidR="00CE2898">
        <w:rPr>
          <w:rFonts w:ascii="Arial" w:eastAsia="Calibri" w:hAnsi="Arial" w:cs="Arial"/>
          <w:lang w:eastAsia="en-US"/>
        </w:rPr>
        <w:t xml:space="preserve"> and</w:t>
      </w:r>
      <w:r w:rsidRPr="0031452F">
        <w:rPr>
          <w:rFonts w:ascii="Arial" w:eastAsia="Calibri" w:hAnsi="Arial" w:cs="Arial"/>
          <w:lang w:eastAsia="en-US"/>
        </w:rPr>
        <w:t xml:space="preserve"> S.</w:t>
      </w:r>
      <w:r>
        <w:rPr>
          <w:rFonts w:ascii="Arial" w:eastAsia="Calibri" w:hAnsi="Arial" w:cs="Arial"/>
          <w:lang w:eastAsia="en-US"/>
        </w:rPr>
        <w:t>Typhimurium</w:t>
      </w:r>
      <w:r w:rsidRPr="0031452F">
        <w:rPr>
          <w:rFonts w:ascii="Arial" w:eastAsia="Calibri" w:hAnsi="Arial" w:cs="Arial"/>
          <w:lang w:eastAsia="en-US"/>
        </w:rPr>
        <w:t>).</w:t>
      </w:r>
    </w:p>
    <w:p w14:paraId="485F8075" w14:textId="77777777" w:rsidR="002F7CDA" w:rsidRPr="0031452F" w:rsidRDefault="002F7CDA" w:rsidP="0031452F">
      <w:pPr>
        <w:suppressAutoHyphens w:val="0"/>
        <w:ind w:left="786"/>
        <w:contextualSpacing/>
        <w:jc w:val="both"/>
        <w:rPr>
          <w:rFonts w:ascii="Arial" w:eastAsia="Calibri" w:hAnsi="Arial" w:cs="Arial"/>
          <w:iCs/>
          <w:lang w:eastAsia="en-US"/>
        </w:rPr>
      </w:pPr>
    </w:p>
    <w:p w14:paraId="27AF3AEA" w14:textId="77777777" w:rsidR="0060283C" w:rsidRPr="0031452F" w:rsidRDefault="0060283C" w:rsidP="0031452F">
      <w:pPr>
        <w:suppressAutoHyphens w:val="0"/>
        <w:ind w:left="360"/>
        <w:jc w:val="both"/>
        <w:rPr>
          <w:rFonts w:ascii="Arial" w:eastAsia="Calibri" w:hAnsi="Arial" w:cs="Arial"/>
          <w:i/>
          <w:iCs/>
          <w:lang w:eastAsia="en-US"/>
        </w:rPr>
      </w:pPr>
      <w:r w:rsidRPr="0031452F">
        <w:rPr>
          <w:rFonts w:ascii="Arial" w:eastAsia="Calibri" w:hAnsi="Arial" w:cs="Arial"/>
          <w:lang w:eastAsia="en-US"/>
        </w:rPr>
        <w:t>Taking into account the variations of the co-formulants presented in the META-SPC1, it can be assumed that they have no impact on efficacy (pH of the formulations are targeted to 4± 1 in all cases) and the efficacy results of the representative product META-SPC1</w:t>
      </w:r>
      <w:r w:rsidR="0030442D" w:rsidRPr="0031452F">
        <w:rPr>
          <w:rFonts w:ascii="Arial" w:eastAsia="Calibri" w:hAnsi="Arial" w:cs="Arial"/>
          <w:lang w:eastAsia="en-US"/>
        </w:rPr>
        <w:t xml:space="preserve"> AL</w:t>
      </w:r>
      <w:r w:rsidRPr="0031452F">
        <w:rPr>
          <w:rFonts w:ascii="Arial" w:eastAsia="Calibri" w:hAnsi="Arial" w:cs="Arial"/>
          <w:lang w:eastAsia="en-US"/>
        </w:rPr>
        <w:t xml:space="preserve"> cover the whole META-SPC1 claims.</w:t>
      </w:r>
    </w:p>
    <w:p w14:paraId="0873E1CD" w14:textId="77777777" w:rsidR="0060283C" w:rsidRPr="0031452F" w:rsidRDefault="0060283C" w:rsidP="0031452F">
      <w:pPr>
        <w:jc w:val="both"/>
        <w:rPr>
          <w:rFonts w:ascii="Arial" w:hAnsi="Arial" w:cs="Arial"/>
          <w:lang w:eastAsia="en-US"/>
        </w:rPr>
      </w:pPr>
    </w:p>
    <w:p w14:paraId="60AA3130" w14:textId="77777777" w:rsidR="0060283C" w:rsidRPr="0031452F" w:rsidRDefault="0060283C" w:rsidP="0031452F">
      <w:pPr>
        <w:jc w:val="both"/>
        <w:rPr>
          <w:rFonts w:ascii="Arial" w:hAnsi="Arial" w:cs="Arial"/>
          <w:lang w:val="de-DE" w:eastAsia="en-US"/>
        </w:rPr>
      </w:pPr>
    </w:p>
    <w:p w14:paraId="7C2DF5B8" w14:textId="77777777" w:rsidR="0060283C" w:rsidRPr="0031452F" w:rsidRDefault="0060283C" w:rsidP="0031452F">
      <w:pPr>
        <w:jc w:val="both"/>
        <w:rPr>
          <w:rFonts w:ascii="Arial" w:hAnsi="Arial" w:cs="Arial"/>
          <w:lang w:val="de-DE" w:eastAsia="en-US"/>
        </w:rPr>
      </w:pPr>
    </w:p>
    <w:p w14:paraId="0A389AA5" w14:textId="77777777" w:rsidR="00EE2CF8" w:rsidRPr="0031452F" w:rsidRDefault="00EE2CF8" w:rsidP="0031452F">
      <w:pPr>
        <w:jc w:val="both"/>
        <w:rPr>
          <w:rFonts w:ascii="Arial" w:hAnsi="Arial" w:cs="Arial"/>
          <w:lang w:eastAsia="en-US"/>
        </w:rPr>
      </w:pPr>
      <w:r w:rsidRPr="0031452F">
        <w:rPr>
          <w:rFonts w:ascii="Arial" w:hAnsi="Arial" w:cs="Arial"/>
          <w:lang w:eastAsia="en-US"/>
        </w:rPr>
        <w:t>.</w:t>
      </w:r>
    </w:p>
    <w:p w14:paraId="389156BA" w14:textId="77777777" w:rsidR="005E7F25" w:rsidRPr="0031452F" w:rsidRDefault="005E7F25" w:rsidP="0031452F">
      <w:pPr>
        <w:jc w:val="both"/>
        <w:rPr>
          <w:rFonts w:ascii="Arial" w:hAnsi="Arial" w:cs="Arial"/>
          <w:lang w:eastAsia="en-US"/>
        </w:rPr>
        <w:sectPr w:rsidR="005E7F25" w:rsidRPr="0031452F" w:rsidSect="007144E0">
          <w:headerReference w:type="default" r:id="rId20"/>
          <w:pgSz w:w="11906" w:h="16838"/>
          <w:pgMar w:top="1474" w:right="1247" w:bottom="2013" w:left="1446" w:header="850" w:footer="850" w:gutter="0"/>
          <w:cols w:space="720"/>
          <w:docGrid w:linePitch="272"/>
        </w:sectPr>
      </w:pPr>
    </w:p>
    <w:tbl>
      <w:tblPr>
        <w:tblW w:w="5133"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5"/>
        <w:gridCol w:w="2153"/>
        <w:gridCol w:w="1394"/>
        <w:gridCol w:w="1616"/>
        <w:gridCol w:w="1424"/>
        <w:gridCol w:w="2783"/>
        <w:gridCol w:w="1775"/>
        <w:gridCol w:w="1266"/>
      </w:tblGrid>
      <w:tr w:rsidR="0060283C" w:rsidRPr="0031452F" w14:paraId="63577B91" w14:textId="77777777" w:rsidTr="00A60F28">
        <w:trPr>
          <w:trHeight w:val="303"/>
        </w:trPr>
        <w:tc>
          <w:tcPr>
            <w:tcW w:w="5000" w:type="pct"/>
            <w:gridSpan w:val="8"/>
            <w:shd w:val="clear" w:color="auto" w:fill="FFFFCC"/>
            <w:vAlign w:val="center"/>
          </w:tcPr>
          <w:p w14:paraId="3AB8EC8C" w14:textId="77777777" w:rsidR="0060283C" w:rsidRPr="00667BD0"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lastRenderedPageBreak/>
              <w:t>Experimental data on the efficacy of the biocidal product against target organism(s) – M</w:t>
            </w:r>
            <w:r w:rsidRPr="00CF693B">
              <w:rPr>
                <w:rFonts w:ascii="Arial" w:hAnsi="Arial" w:cs="Arial"/>
                <w:b/>
                <w:color w:val="000000"/>
                <w:lang w:eastAsia="de-DE"/>
              </w:rPr>
              <w:t>ETA</w:t>
            </w:r>
            <w:r w:rsidR="00A60F28" w:rsidRPr="00AB5DF3">
              <w:rPr>
                <w:rFonts w:ascii="Arial" w:hAnsi="Arial" w:cs="Arial"/>
                <w:b/>
                <w:color w:val="000000"/>
                <w:lang w:eastAsia="de-DE"/>
              </w:rPr>
              <w:t>-</w:t>
            </w:r>
            <w:r w:rsidRPr="00667BD0">
              <w:rPr>
                <w:rFonts w:ascii="Arial" w:hAnsi="Arial" w:cs="Arial"/>
                <w:b/>
                <w:color w:val="000000"/>
                <w:lang w:eastAsia="de-DE"/>
              </w:rPr>
              <w:t>SPC1</w:t>
            </w:r>
            <w:r w:rsidR="006F269E" w:rsidRPr="00667BD0">
              <w:rPr>
                <w:rFonts w:ascii="Arial" w:hAnsi="Arial" w:cs="Arial"/>
                <w:b/>
                <w:color w:val="000000"/>
                <w:lang w:eastAsia="de-DE"/>
              </w:rPr>
              <w:t xml:space="preserve"> (and META-SPC6)</w:t>
            </w:r>
          </w:p>
        </w:tc>
      </w:tr>
      <w:tr w:rsidR="0060283C" w:rsidRPr="0031452F" w14:paraId="57688BD3" w14:textId="77777777" w:rsidTr="00A60F28">
        <w:tc>
          <w:tcPr>
            <w:tcW w:w="469" w:type="pct"/>
            <w:shd w:val="clear" w:color="auto" w:fill="FFFFFF"/>
          </w:tcPr>
          <w:p w14:paraId="2E2C592C"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86" w:type="pct"/>
            <w:shd w:val="clear" w:color="auto" w:fill="FFFFFF"/>
          </w:tcPr>
          <w:p w14:paraId="7665AB3F"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09" w:type="pct"/>
            <w:shd w:val="clear" w:color="auto" w:fill="FFFFFF"/>
          </w:tcPr>
          <w:p w14:paraId="35678DEB"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590" w:type="pct"/>
            <w:shd w:val="clear" w:color="auto" w:fill="FFFFFF"/>
          </w:tcPr>
          <w:p w14:paraId="60BC37ED"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0" w:type="pct"/>
            <w:shd w:val="clear" w:color="auto" w:fill="FFFFFF"/>
          </w:tcPr>
          <w:p w14:paraId="2FBA6AD9"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1016" w:type="pct"/>
            <w:shd w:val="clear" w:color="auto" w:fill="FFFFFF"/>
          </w:tcPr>
          <w:p w14:paraId="1DA1C1F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648" w:type="pct"/>
            <w:shd w:val="clear" w:color="auto" w:fill="FFFFFF"/>
          </w:tcPr>
          <w:p w14:paraId="619A6D2E"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63" w:type="pct"/>
            <w:shd w:val="clear" w:color="auto" w:fill="FFFFFF"/>
          </w:tcPr>
          <w:p w14:paraId="7C5B58B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53D691FE" w14:textId="77777777" w:rsidTr="00A60F28">
        <w:tc>
          <w:tcPr>
            <w:tcW w:w="469" w:type="pct"/>
          </w:tcPr>
          <w:p w14:paraId="60C901F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A5DDC5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DDACD8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6E0A5D72"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1EAFD63A"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5ABA33A1"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345B890C"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6A557D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028B69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F0A72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5%, 50%, 80 %</w:t>
            </w:r>
          </w:p>
          <w:p w14:paraId="0F4857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549598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49FC208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878B3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7986965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3B43268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4021-2</w:t>
            </w:r>
          </w:p>
          <w:p w14:paraId="1A291009" w14:textId="77777777" w:rsidR="0060283C" w:rsidRPr="0031452F" w:rsidRDefault="0060283C" w:rsidP="002D4DC5">
            <w:pPr>
              <w:suppressAutoHyphens w:val="0"/>
              <w:jc w:val="both"/>
              <w:rPr>
                <w:rFonts w:ascii="Arial" w:hAnsi="Arial" w:cs="Arial"/>
                <w:color w:val="000000"/>
                <w:lang w:eastAsia="de-DE"/>
              </w:rPr>
            </w:pPr>
          </w:p>
          <w:p w14:paraId="3458F5B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36755E1F" w14:textId="77777777" w:rsidTr="00A60F28">
        <w:tc>
          <w:tcPr>
            <w:tcW w:w="469" w:type="pct"/>
          </w:tcPr>
          <w:p w14:paraId="69AB9F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781016D9"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C49858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4B939DA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914BA54"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2B3D29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46CAB4C"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37F4601F"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3518531D" w14:textId="2C653A87" w:rsidR="0060283C" w:rsidRPr="00F11F6E" w:rsidRDefault="0060283C" w:rsidP="00B22902">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01394ED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E913BC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4AF46AA"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w:t>
            </w:r>
            <w:r w:rsidRPr="0031452F">
              <w:rPr>
                <w:rFonts w:ascii="Arial" w:hAnsi="Arial" w:cs="Arial"/>
                <w:color w:val="000000"/>
                <w:lang w:eastAsia="de-DE"/>
              </w:rPr>
              <w:t>ested: 5%, 50%, 80 %</w:t>
            </w:r>
          </w:p>
          <w:p w14:paraId="0336D96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A3E834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B4027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728B9C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206CF7D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0F6DC5EF" w14:textId="38868B2B" w:rsidR="0060283C" w:rsidRPr="0031452F" w:rsidRDefault="00CE2898"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142</w:t>
            </w:r>
            <w:r w:rsidR="0060283C" w:rsidRPr="0031452F">
              <w:rPr>
                <w:rFonts w:ascii="Arial" w:hAnsi="Arial" w:cs="Arial"/>
                <w:color w:val="000000"/>
                <w:lang w:eastAsia="de-DE"/>
              </w:rPr>
              <w:t>-</w:t>
            </w:r>
            <w:r>
              <w:rPr>
                <w:rFonts w:ascii="Arial" w:hAnsi="Arial" w:cs="Arial"/>
                <w:color w:val="000000"/>
                <w:lang w:eastAsia="de-DE"/>
              </w:rPr>
              <w:t>1</w:t>
            </w:r>
          </w:p>
          <w:p w14:paraId="014F23D7" w14:textId="77777777" w:rsidR="0060283C" w:rsidRPr="0031452F" w:rsidRDefault="0060283C" w:rsidP="002D4DC5">
            <w:pPr>
              <w:suppressAutoHyphens w:val="0"/>
              <w:jc w:val="both"/>
              <w:rPr>
                <w:rFonts w:ascii="Arial" w:hAnsi="Arial" w:cs="Arial"/>
                <w:color w:val="000000"/>
                <w:lang w:eastAsia="de-DE"/>
              </w:rPr>
            </w:pPr>
          </w:p>
          <w:p w14:paraId="541EA38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4EF5C52B" w14:textId="77777777" w:rsidTr="00A60F28">
        <w:tc>
          <w:tcPr>
            <w:tcW w:w="469" w:type="pct"/>
          </w:tcPr>
          <w:p w14:paraId="4FA8A0E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331AF5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74213668"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393139C1"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30817243"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71094350"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0B683F23"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94AEAEC"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0A2324F9"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14E11A5"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2B07885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B070B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385925B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F0992E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3D56BB6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63" w:type="pct"/>
          </w:tcPr>
          <w:p w14:paraId="436063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3980-1</w:t>
            </w:r>
          </w:p>
          <w:p w14:paraId="63E12282"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53A1224" w14:textId="77777777" w:rsidTr="00A60F28">
        <w:tc>
          <w:tcPr>
            <w:tcW w:w="469" w:type="pct"/>
          </w:tcPr>
          <w:p w14:paraId="4599EAB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3CCD93F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5B25AC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1650406F"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1FC49D2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54CD5E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5AE0D1D"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613A047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9CA883A" w14:textId="1C95BEB3" w:rsidR="0060283C" w:rsidRPr="00F11F6E" w:rsidRDefault="0060283C" w:rsidP="00B22902">
            <w:pPr>
              <w:suppressAutoHyphens w:val="0"/>
              <w:jc w:val="both"/>
              <w:rPr>
                <w:rFonts w:ascii="Arial" w:hAnsi="Arial" w:cs="Arial"/>
                <w:color w:val="000000"/>
                <w:lang w:val="fr-FR"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39D8CC9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D2EC86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16CAECB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50%, 100 %</w:t>
            </w:r>
          </w:p>
          <w:p w14:paraId="01E6EA8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2C0785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CD6658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801991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Criteria: at least a 4 log reduction</w:t>
            </w:r>
          </w:p>
        </w:tc>
        <w:tc>
          <w:tcPr>
            <w:tcW w:w="648" w:type="pct"/>
          </w:tcPr>
          <w:p w14:paraId="005A4E3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50 v/v</w:t>
            </w:r>
          </w:p>
        </w:tc>
        <w:tc>
          <w:tcPr>
            <w:tcW w:w="463" w:type="pct"/>
          </w:tcPr>
          <w:p w14:paraId="23764A9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4101-1</w:t>
            </w:r>
          </w:p>
          <w:p w14:paraId="0C17B9A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B2B0437" w14:textId="77777777" w:rsidTr="00A60F28">
        <w:tc>
          <w:tcPr>
            <w:tcW w:w="469" w:type="pct"/>
          </w:tcPr>
          <w:p w14:paraId="1FD693B8" w14:textId="77777777" w:rsidR="0060283C" w:rsidRPr="00AB5DF3"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Yeasti</w:t>
            </w:r>
            <w:r w:rsidRPr="00AB5DF3">
              <w:rPr>
                <w:rFonts w:ascii="Arial" w:hAnsi="Arial" w:cs="Arial"/>
                <w:color w:val="000000"/>
                <w:lang w:eastAsia="de-DE"/>
              </w:rPr>
              <w:t>cide</w:t>
            </w:r>
          </w:p>
        </w:tc>
        <w:tc>
          <w:tcPr>
            <w:tcW w:w="786" w:type="pct"/>
          </w:tcPr>
          <w:p w14:paraId="05EDCCDE"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pre-milking (PT3)</w:t>
            </w:r>
          </w:p>
        </w:tc>
        <w:tc>
          <w:tcPr>
            <w:tcW w:w="509" w:type="pct"/>
          </w:tcPr>
          <w:p w14:paraId="0ED91E05"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3A61503A"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4F939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1DCFAFF" w14:textId="77777777" w:rsidR="0060283C" w:rsidRPr="00667BD0" w:rsidRDefault="0060283C" w:rsidP="009F2E41">
            <w:pPr>
              <w:suppressAutoHyphens w:val="0"/>
              <w:jc w:val="both"/>
              <w:rPr>
                <w:rFonts w:ascii="Arial" w:hAnsi="Arial" w:cs="Arial"/>
                <w:i/>
                <w:color w:val="000000"/>
                <w:lang w:eastAsia="de-DE"/>
              </w:rPr>
            </w:pPr>
          </w:p>
          <w:p w14:paraId="1595A988" w14:textId="77777777" w:rsidR="0060283C" w:rsidRPr="00F11F6E" w:rsidRDefault="0060283C" w:rsidP="00CC262E">
            <w:pPr>
              <w:suppressAutoHyphens w:val="0"/>
              <w:jc w:val="both"/>
              <w:rPr>
                <w:rFonts w:ascii="Arial" w:hAnsi="Arial" w:cs="Arial"/>
                <w:color w:val="000000"/>
                <w:lang w:eastAsia="de-DE"/>
              </w:rPr>
            </w:pPr>
          </w:p>
        </w:tc>
        <w:tc>
          <w:tcPr>
            <w:tcW w:w="520" w:type="pct"/>
          </w:tcPr>
          <w:p w14:paraId="299596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1016" w:type="pct"/>
          </w:tcPr>
          <w:p w14:paraId="6AB32AC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67C562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B02E64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5949C574"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30 sec and 60 sec</w:t>
            </w:r>
          </w:p>
          <w:p w14:paraId="7E28D6C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Dirty conditions (10 g/L BSA+10 g/L yeast extracts)</w:t>
            </w:r>
          </w:p>
          <w:p w14:paraId="7FC519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477FFC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Yeasticidal activity demonstrated at 50 % v/v with 30 sec contact time</w:t>
            </w:r>
          </w:p>
        </w:tc>
        <w:tc>
          <w:tcPr>
            <w:tcW w:w="463" w:type="pct"/>
          </w:tcPr>
          <w:p w14:paraId="140E3F0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L15/0122.11</w:t>
            </w:r>
          </w:p>
          <w:p w14:paraId="019423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D0C67D4" w14:textId="77777777" w:rsidTr="00A60F28">
        <w:tc>
          <w:tcPr>
            <w:tcW w:w="469" w:type="pct"/>
          </w:tcPr>
          <w:p w14:paraId="2C4D789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86" w:type="pct"/>
          </w:tcPr>
          <w:p w14:paraId="331715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7A84D02"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2E9F00CF"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24EED47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958969A" w14:textId="77777777" w:rsidR="0060283C" w:rsidRPr="00667BD0" w:rsidRDefault="0060283C" w:rsidP="009F2E41">
            <w:pPr>
              <w:suppressAutoHyphens w:val="0"/>
              <w:jc w:val="both"/>
              <w:rPr>
                <w:rFonts w:ascii="Arial" w:hAnsi="Arial" w:cs="Arial"/>
                <w:i/>
                <w:color w:val="000000"/>
                <w:lang w:eastAsia="de-DE"/>
              </w:rPr>
            </w:pPr>
          </w:p>
        </w:tc>
        <w:tc>
          <w:tcPr>
            <w:tcW w:w="520" w:type="pct"/>
          </w:tcPr>
          <w:p w14:paraId="5696863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67A71224"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F6FD116"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FB502F2"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E3EE27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D82E6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21C996D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4DACE74F" w14:textId="37C196D8" w:rsidR="0060283C" w:rsidRPr="0031452F" w:rsidRDefault="0060283C" w:rsidP="00CE2898">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with </w:t>
            </w:r>
            <w:r w:rsidR="00CE2898">
              <w:rPr>
                <w:rFonts w:ascii="Arial" w:hAnsi="Arial" w:cs="Arial"/>
                <w:color w:val="000000"/>
                <w:lang w:eastAsia="de-DE"/>
              </w:rPr>
              <w:t>6</w:t>
            </w:r>
            <w:r w:rsidR="00CE2898" w:rsidRPr="0031452F">
              <w:rPr>
                <w:rFonts w:ascii="Arial" w:hAnsi="Arial" w:cs="Arial"/>
                <w:color w:val="000000"/>
                <w:lang w:eastAsia="de-DE"/>
              </w:rPr>
              <w:t xml:space="preserve">0 </w:t>
            </w:r>
            <w:r w:rsidRPr="0031452F">
              <w:rPr>
                <w:rFonts w:ascii="Arial" w:hAnsi="Arial" w:cs="Arial"/>
                <w:color w:val="000000"/>
                <w:lang w:eastAsia="de-DE"/>
              </w:rPr>
              <w:t>sec contact time</w:t>
            </w:r>
          </w:p>
        </w:tc>
        <w:tc>
          <w:tcPr>
            <w:tcW w:w="463" w:type="pct"/>
          </w:tcPr>
          <w:p w14:paraId="7D32B1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4027-1</w:t>
            </w:r>
          </w:p>
          <w:p w14:paraId="1CDB886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40D399FA" w14:textId="77777777" w:rsidTr="00A60F28">
        <w:tc>
          <w:tcPr>
            <w:tcW w:w="469" w:type="pct"/>
          </w:tcPr>
          <w:p w14:paraId="4FF80163"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785A16D7"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32B3B2E"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1C8A1DF8"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79AC66CB"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65F06052"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P008</w:t>
            </w:r>
          </w:p>
        </w:tc>
        <w:tc>
          <w:tcPr>
            <w:tcW w:w="520" w:type="pct"/>
          </w:tcPr>
          <w:p w14:paraId="51AC1D41" w14:textId="77777777" w:rsidR="0060283C" w:rsidRPr="00667BD0" w:rsidRDefault="0060283C" w:rsidP="00CC262E">
            <w:pPr>
              <w:suppressAutoHyphens w:val="0"/>
              <w:jc w:val="both"/>
              <w:rPr>
                <w:rFonts w:ascii="Arial" w:hAnsi="Arial" w:cs="Arial"/>
                <w:color w:val="000000"/>
                <w:lang w:eastAsia="de-DE"/>
              </w:rPr>
            </w:pPr>
            <w:r w:rsidRPr="00667BD0">
              <w:rPr>
                <w:rFonts w:ascii="Arial" w:hAnsi="Arial" w:cs="Arial"/>
                <w:color w:val="000000"/>
                <w:lang w:eastAsia="de-DE"/>
              </w:rPr>
              <w:t>EN 13610:2003</w:t>
            </w:r>
          </w:p>
        </w:tc>
        <w:tc>
          <w:tcPr>
            <w:tcW w:w="1016" w:type="pct"/>
          </w:tcPr>
          <w:p w14:paraId="52EB1CE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20C1B9E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3053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20°C</w:t>
            </w:r>
          </w:p>
          <w:p w14:paraId="3AB8C456" w14:textId="18C4B0B1"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 xml:space="preserve">Contact time: </w:t>
            </w:r>
            <w:r w:rsidR="00CE2898">
              <w:rPr>
                <w:rFonts w:ascii="Arial" w:hAnsi="Arial" w:cs="Arial"/>
                <w:color w:val="000000"/>
                <w:lang w:eastAsia="de-DE"/>
              </w:rPr>
              <w:t>3</w:t>
            </w:r>
            <w:r w:rsidR="00CE2898" w:rsidRPr="00F11F6E">
              <w:rPr>
                <w:rFonts w:ascii="Arial" w:hAnsi="Arial" w:cs="Arial"/>
                <w:color w:val="000000"/>
                <w:lang w:eastAsia="de-DE"/>
              </w:rPr>
              <w:t xml:space="preserve">0 </w:t>
            </w:r>
            <w:r w:rsidRPr="00F11F6E">
              <w:rPr>
                <w:rFonts w:ascii="Arial" w:hAnsi="Arial" w:cs="Arial"/>
                <w:color w:val="000000"/>
                <w:lang w:eastAsia="de-DE"/>
              </w:rPr>
              <w:t>sec</w:t>
            </w:r>
          </w:p>
          <w:p w14:paraId="5D50E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04EFE7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029C2C5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demonstrated at 1 % v/v</w:t>
            </w:r>
          </w:p>
        </w:tc>
        <w:tc>
          <w:tcPr>
            <w:tcW w:w="463" w:type="pct"/>
          </w:tcPr>
          <w:p w14:paraId="3C5CE3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L15/0122.14</w:t>
            </w:r>
          </w:p>
          <w:p w14:paraId="5291DCE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8AFA68C" w14:textId="77777777" w:rsidTr="00A60F28">
        <w:tc>
          <w:tcPr>
            <w:tcW w:w="469" w:type="pct"/>
          </w:tcPr>
          <w:p w14:paraId="10C6D7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37432EA4"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27610C57"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5123396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4F5CF49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3C1F063D" w14:textId="77777777" w:rsidR="0060283C" w:rsidRPr="00F11F6E" w:rsidRDefault="0060283C" w:rsidP="009F2E41">
            <w:pPr>
              <w:suppressAutoHyphens w:val="0"/>
              <w:jc w:val="both"/>
              <w:rPr>
                <w:rFonts w:ascii="Arial" w:hAnsi="Arial" w:cs="Arial"/>
                <w:i/>
                <w:color w:val="000000"/>
                <w:lang w:eastAsia="de-DE"/>
              </w:rPr>
            </w:pPr>
            <w:r w:rsidRPr="00667BD0">
              <w:rPr>
                <w:rFonts w:ascii="Arial" w:hAnsi="Arial" w:cs="Arial"/>
                <w:color w:val="000000"/>
                <w:lang w:eastAsia="de-DE"/>
              </w:rPr>
              <w:t>P008</w:t>
            </w:r>
          </w:p>
        </w:tc>
        <w:tc>
          <w:tcPr>
            <w:tcW w:w="520" w:type="pct"/>
          </w:tcPr>
          <w:p w14:paraId="0D3F286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AFDD3E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6B63E20"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87A0DD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D72D8F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59FB257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12DA4C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5BC25D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non demonstrated at 1%, 50 % and 100 %</w:t>
            </w:r>
          </w:p>
        </w:tc>
        <w:tc>
          <w:tcPr>
            <w:tcW w:w="463" w:type="pct"/>
          </w:tcPr>
          <w:p w14:paraId="4A7A5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4078-1</w:t>
            </w:r>
          </w:p>
          <w:p w14:paraId="52E079DB" w14:textId="77777777" w:rsidR="0060283C" w:rsidRPr="0031452F" w:rsidRDefault="0060283C" w:rsidP="000074CF">
            <w:pPr>
              <w:suppressAutoHyphens w:val="0"/>
              <w:jc w:val="both"/>
              <w:rPr>
                <w:rFonts w:ascii="Arial" w:hAnsi="Arial" w:cs="Arial"/>
                <w:i/>
                <w:color w:val="000000"/>
                <w:lang w:eastAsia="de-DE"/>
              </w:rPr>
            </w:pPr>
            <w:r w:rsidRPr="0031452F">
              <w:rPr>
                <w:rFonts w:ascii="Arial" w:hAnsi="Arial" w:cs="Arial"/>
                <w:color w:val="000000"/>
                <w:lang w:eastAsia="de-DE"/>
              </w:rPr>
              <w:t>R.I: 3</w:t>
            </w:r>
          </w:p>
        </w:tc>
      </w:tr>
    </w:tbl>
    <w:p w14:paraId="5594F01F" w14:textId="77777777" w:rsidR="004A4BD0" w:rsidRPr="0031452F" w:rsidRDefault="004A4BD0" w:rsidP="0031452F">
      <w:pPr>
        <w:pStyle w:val="Paragraphedeliste"/>
        <w:ind w:left="786"/>
        <w:jc w:val="both"/>
        <w:rPr>
          <w:rFonts w:ascii="Arial" w:hAnsi="Arial" w:cs="Arial"/>
          <w:lang w:eastAsia="en-US"/>
        </w:rPr>
      </w:pPr>
    </w:p>
    <w:p w14:paraId="4DCCB5FE"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headerReference w:type="default" r:id="rId21"/>
          <w:pgSz w:w="16838" w:h="11906" w:orient="landscape"/>
          <w:pgMar w:top="1446" w:right="1474" w:bottom="1247" w:left="2013" w:header="850" w:footer="850" w:gutter="0"/>
          <w:cols w:space="720"/>
          <w:docGrid w:linePitch="272"/>
        </w:sectPr>
      </w:pPr>
    </w:p>
    <w:p w14:paraId="416EBE3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META-SPC3:</w:t>
      </w:r>
    </w:p>
    <w:p w14:paraId="5084483A" w14:textId="77777777" w:rsidR="0060283C" w:rsidRPr="0031452F" w:rsidRDefault="0060283C" w:rsidP="0031452F">
      <w:pPr>
        <w:suppressAutoHyphens w:val="0"/>
        <w:jc w:val="both"/>
        <w:rPr>
          <w:rFonts w:ascii="Arial" w:eastAsia="Calibri" w:hAnsi="Arial" w:cs="Arial"/>
          <w:lang w:eastAsia="en-US"/>
        </w:rPr>
      </w:pPr>
    </w:p>
    <w:p w14:paraId="7DD3C9C2"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META-SPC3 contains products between 1.5 % w/w and 2.9 % w/w PVPI, with range of variations for some co-formulants: ranges are presented for pH regulators (in order to achieve a pH of 4 ± 1), surfactants, moistener, solubilizer, softener and dyes. Laboratory studies were conducted with the representative product </w:t>
      </w:r>
      <w:r w:rsidRPr="0031452F">
        <w:rPr>
          <w:rFonts w:ascii="Arial" w:hAnsi="Arial" w:cs="Arial"/>
          <w:bCs/>
          <w:color w:val="000000"/>
          <w:lang w:eastAsia="de-DE"/>
        </w:rPr>
        <w:t>META-SPC</w:t>
      </w:r>
      <w:r w:rsidR="00B24903" w:rsidRPr="0031452F">
        <w:rPr>
          <w:rFonts w:ascii="Arial" w:hAnsi="Arial" w:cs="Arial"/>
          <w:bCs/>
          <w:color w:val="000000"/>
          <w:lang w:eastAsia="de-DE"/>
        </w:rPr>
        <w:t xml:space="preserve"> </w:t>
      </w:r>
      <w:r w:rsidRPr="0031452F">
        <w:rPr>
          <w:rFonts w:ascii="Arial" w:hAnsi="Arial" w:cs="Arial"/>
          <w:bCs/>
          <w:color w:val="000000"/>
          <w:lang w:eastAsia="de-DE"/>
        </w:rPr>
        <w:t>3 AL (1.5 % w/w PVPI)</w:t>
      </w:r>
      <w:r w:rsidRPr="0031452F">
        <w:rPr>
          <w:rFonts w:ascii="Arial" w:eastAsia="Calibri" w:hAnsi="Arial" w:cs="Arial"/>
          <w:lang w:eastAsia="en-US"/>
        </w:rPr>
        <w:t>:</w:t>
      </w:r>
    </w:p>
    <w:p w14:paraId="40F01EDF"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56DD338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META-SPC3 AL (1.5 % w/w PVPI) is </w:t>
      </w:r>
      <w:r w:rsidRPr="0031452F">
        <w:rPr>
          <w:rFonts w:ascii="Arial" w:eastAsia="Calibri" w:hAnsi="Arial" w:cs="Arial"/>
          <w:iCs/>
          <w:lang w:eastAsia="en-US"/>
        </w:rPr>
        <w:t>demonstrated at 30°C with a contact time of 5 min and skimmed milk (1 %).</w:t>
      </w:r>
    </w:p>
    <w:p w14:paraId="7F0F2FDD" w14:textId="77777777" w:rsidR="0060283C" w:rsidRPr="0031452F" w:rsidRDefault="0060283C" w:rsidP="0031452F">
      <w:pPr>
        <w:suppressAutoHyphens w:val="0"/>
        <w:jc w:val="both"/>
        <w:rPr>
          <w:rFonts w:ascii="Arial" w:eastAsia="Calibri" w:hAnsi="Arial" w:cs="Arial"/>
          <w:lang w:eastAsia="en-US"/>
        </w:rPr>
      </w:pPr>
    </w:p>
    <w:p w14:paraId="04AC1F5C" w14:textId="041726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CE2898">
        <w:rPr>
          <w:rFonts w:ascii="Arial" w:eastAsia="Calibri" w:hAnsi="Arial" w:cs="Arial"/>
          <w:lang w:eastAsia="en-US"/>
        </w:rPr>
        <w:t>and</w:t>
      </w:r>
      <w:r w:rsidR="00CE2898" w:rsidRPr="0031452F">
        <w:rPr>
          <w:rFonts w:ascii="Arial" w:eastAsia="Calibri" w:hAnsi="Arial" w:cs="Arial"/>
          <w:lang w:eastAsia="en-US"/>
        </w:rPr>
        <w:t xml:space="preserve"> </w:t>
      </w:r>
      <w:r w:rsidRPr="0031452F">
        <w:rPr>
          <w:rFonts w:ascii="Arial" w:eastAsia="Calibri" w:hAnsi="Arial" w:cs="Arial"/>
          <w:lang w:eastAsia="en-US"/>
        </w:rPr>
        <w:t>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5A3BB974" w14:textId="77777777" w:rsidR="0060283C" w:rsidRPr="0031452F" w:rsidRDefault="0060283C" w:rsidP="0031452F">
      <w:pPr>
        <w:suppressAutoHyphens w:val="0"/>
        <w:ind w:left="786"/>
        <w:jc w:val="both"/>
        <w:rPr>
          <w:rFonts w:ascii="Arial" w:eastAsia="Calibri" w:hAnsi="Arial" w:cs="Arial"/>
          <w:lang w:eastAsia="en-US"/>
        </w:rPr>
      </w:pPr>
    </w:p>
    <w:p w14:paraId="40467759"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w:t>
      </w:r>
      <w:r w:rsidR="002E62B3" w:rsidRPr="0031452F">
        <w:rPr>
          <w:rFonts w:ascii="Arial" w:eastAsia="Calibri" w:hAnsi="Arial" w:cs="Arial"/>
          <w:lang w:eastAsia="en-US"/>
        </w:rPr>
        <w:t xml:space="preserve"> </w:t>
      </w:r>
      <w:r w:rsidRPr="0031452F">
        <w:rPr>
          <w:rFonts w:ascii="Arial" w:eastAsia="Calibri" w:hAnsi="Arial" w:cs="Arial"/>
          <w:lang w:eastAsia="en-US"/>
        </w:rPr>
        <w:t>3, it can be assumed that they have no impact on efficacy (pH of the formulations are targeted to 4± 1 in all cases).  The efficacy data generated with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AL at 1.5 % w/w PVPI cover the efficacy claims for the PVPI range 1.5 % to 2.9 % w/w, as the test conditions are the same and as active substance concentration tested is the minimum.</w:t>
      </w:r>
    </w:p>
    <w:p w14:paraId="6A5D73DC" w14:textId="77777777" w:rsidR="0060283C" w:rsidRPr="0031452F" w:rsidRDefault="0060283C" w:rsidP="0031452F">
      <w:pPr>
        <w:suppressAutoHyphens w:val="0"/>
        <w:jc w:val="both"/>
        <w:rPr>
          <w:rFonts w:ascii="Arial" w:eastAsia="Calibri" w:hAnsi="Arial" w:cs="Arial"/>
          <w:i/>
          <w:iCs/>
          <w:lang w:eastAsia="en-US"/>
        </w:rPr>
      </w:pPr>
      <w:r w:rsidRPr="0031452F">
        <w:rPr>
          <w:rFonts w:ascii="Arial" w:eastAsia="Calibri" w:hAnsi="Arial" w:cs="Arial"/>
          <w:lang w:eastAsia="en-US"/>
        </w:rPr>
        <w:t>Then the efficacy results of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cover the whole META-SPC3 claims.</w:t>
      </w:r>
    </w:p>
    <w:p w14:paraId="1E32B9A8" w14:textId="77777777" w:rsidR="005E7F25" w:rsidRPr="0031452F" w:rsidRDefault="005E7F25" w:rsidP="0031452F">
      <w:pPr>
        <w:suppressAutoHyphens w:val="0"/>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1B0929BD" w14:textId="77777777" w:rsidR="0060283C" w:rsidRPr="0031452F" w:rsidRDefault="0060283C" w:rsidP="0031452F">
      <w:pPr>
        <w:suppressAutoHyphens w:val="0"/>
        <w:jc w:val="both"/>
        <w:rPr>
          <w:rFonts w:ascii="Arial" w:eastAsia="Calibri" w:hAnsi="Arial" w:cs="Arial"/>
          <w:lang w:eastAsia="en-US"/>
        </w:rPr>
      </w:pPr>
    </w:p>
    <w:tbl>
      <w:tblPr>
        <w:tblW w:w="5079"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7"/>
        <w:gridCol w:w="2152"/>
        <w:gridCol w:w="1396"/>
        <w:gridCol w:w="1645"/>
        <w:gridCol w:w="1518"/>
        <w:gridCol w:w="2407"/>
        <w:gridCol w:w="2025"/>
        <w:gridCol w:w="1122"/>
      </w:tblGrid>
      <w:tr w:rsidR="0060283C" w:rsidRPr="0031452F" w14:paraId="2919186D" w14:textId="77777777" w:rsidTr="0031452F">
        <w:trPr>
          <w:trHeight w:val="303"/>
        </w:trPr>
        <w:tc>
          <w:tcPr>
            <w:tcW w:w="5000" w:type="pct"/>
            <w:gridSpan w:val="8"/>
            <w:shd w:val="clear" w:color="auto" w:fill="FFFFCC"/>
            <w:vAlign w:val="center"/>
          </w:tcPr>
          <w:p w14:paraId="49930AF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31452F">
              <w:rPr>
                <w:rFonts w:ascii="Arial" w:hAnsi="Arial" w:cs="Arial"/>
                <w:b/>
                <w:color w:val="000000"/>
                <w:lang w:eastAsia="de-DE"/>
              </w:rPr>
              <w:t>-</w:t>
            </w:r>
            <w:r w:rsidRPr="0031452F">
              <w:rPr>
                <w:rFonts w:ascii="Arial" w:hAnsi="Arial" w:cs="Arial"/>
                <w:b/>
                <w:color w:val="000000"/>
                <w:lang w:eastAsia="de-DE"/>
              </w:rPr>
              <w:t>SPC3</w:t>
            </w:r>
          </w:p>
        </w:tc>
      </w:tr>
      <w:tr w:rsidR="0060283C" w:rsidRPr="0031452F" w14:paraId="351ECFCE" w14:textId="77777777" w:rsidTr="0031452F">
        <w:tc>
          <w:tcPr>
            <w:tcW w:w="475" w:type="pct"/>
            <w:shd w:val="clear" w:color="auto" w:fill="FFFFFF"/>
          </w:tcPr>
          <w:p w14:paraId="42CACDE3"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94" w:type="pct"/>
            <w:shd w:val="clear" w:color="auto" w:fill="FFFFFF"/>
          </w:tcPr>
          <w:p w14:paraId="79495175"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15" w:type="pct"/>
            <w:shd w:val="clear" w:color="auto" w:fill="FFFFFF"/>
          </w:tcPr>
          <w:p w14:paraId="0CC6E719"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07" w:type="pct"/>
            <w:shd w:val="clear" w:color="auto" w:fill="FFFFFF"/>
          </w:tcPr>
          <w:p w14:paraId="459C6BA5"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0" w:type="pct"/>
            <w:shd w:val="clear" w:color="auto" w:fill="FFFFFF"/>
          </w:tcPr>
          <w:p w14:paraId="1CDA704F"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88" w:type="pct"/>
            <w:shd w:val="clear" w:color="auto" w:fill="FFFFFF"/>
          </w:tcPr>
          <w:p w14:paraId="0313589A"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47" w:type="pct"/>
            <w:shd w:val="clear" w:color="auto" w:fill="FFFFFF"/>
          </w:tcPr>
          <w:p w14:paraId="183AAD84"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4" w:type="pct"/>
            <w:shd w:val="clear" w:color="auto" w:fill="FFFFFF"/>
          </w:tcPr>
          <w:p w14:paraId="1E1F62D2"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49653D1B" w14:textId="77777777" w:rsidTr="0031452F">
        <w:tc>
          <w:tcPr>
            <w:tcW w:w="475" w:type="pct"/>
          </w:tcPr>
          <w:p w14:paraId="7A16F08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D16F51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4C633A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2B93B07"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1A6A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3B807D49"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4B533D8C"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0" w:type="pct"/>
          </w:tcPr>
          <w:p w14:paraId="536D108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88" w:type="pct"/>
          </w:tcPr>
          <w:p w14:paraId="1A1F0D3E"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4BB7F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57DDAAF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DF59C7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27FE13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EF0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710CA5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0D3C2A3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582CA0DA" w14:textId="77777777" w:rsidR="0060283C" w:rsidRPr="0031452F" w:rsidRDefault="0060283C" w:rsidP="002D4DC5">
            <w:pPr>
              <w:suppressAutoHyphens w:val="0"/>
              <w:jc w:val="both"/>
              <w:rPr>
                <w:rFonts w:ascii="Arial" w:hAnsi="Arial" w:cs="Arial"/>
                <w:color w:val="000000"/>
                <w:lang w:eastAsia="de-DE"/>
              </w:rPr>
            </w:pPr>
          </w:p>
          <w:p w14:paraId="4323A45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788C3CE" w14:textId="77777777" w:rsidTr="0031452F">
        <w:tc>
          <w:tcPr>
            <w:tcW w:w="475" w:type="pct"/>
          </w:tcPr>
          <w:p w14:paraId="4BE60C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AAAF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09CD17B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C14002E"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4657B4B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2DBD69D6"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569212E7"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3CEC11CB"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7736579"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3108ACCC"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34D9DFC8" w14:textId="071FC8C4"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60" w:type="pct"/>
          </w:tcPr>
          <w:p w14:paraId="256AD50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88" w:type="pct"/>
          </w:tcPr>
          <w:p w14:paraId="0E7BFB9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456F753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5FF1BDD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0DA82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EF94E24"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D3790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37B7D44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2257CE83"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1D9A30D6" w14:textId="77777777" w:rsidR="0060283C" w:rsidRPr="0031452F" w:rsidRDefault="0060283C" w:rsidP="008B001A">
            <w:pPr>
              <w:suppressAutoHyphens w:val="0"/>
              <w:jc w:val="both"/>
              <w:rPr>
                <w:rFonts w:ascii="Arial" w:hAnsi="Arial" w:cs="Arial"/>
                <w:color w:val="000000"/>
                <w:lang w:eastAsia="de-DE"/>
              </w:rPr>
            </w:pPr>
          </w:p>
          <w:p w14:paraId="3F5052E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625BED65" w14:textId="77777777" w:rsidTr="0031452F">
        <w:tc>
          <w:tcPr>
            <w:tcW w:w="475" w:type="pct"/>
          </w:tcPr>
          <w:p w14:paraId="24CC7A8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615F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066F8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43F1D8C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3016F7E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7C30508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648EF495"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0" w:type="pct"/>
          </w:tcPr>
          <w:p w14:paraId="5B49DD5B"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3BBDD51C"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CA55FF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6F5FB44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45936241"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22D317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ACF00D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525F04F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4" w:type="pct"/>
          </w:tcPr>
          <w:p w14:paraId="224DD2D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3915-1</w:t>
            </w:r>
          </w:p>
          <w:p w14:paraId="1E9F5A6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171F51E7" w14:textId="77777777" w:rsidTr="0031452F">
        <w:tc>
          <w:tcPr>
            <w:tcW w:w="475" w:type="pct"/>
          </w:tcPr>
          <w:p w14:paraId="7BAF1C9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07E807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6B84BE6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E885A5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FFDAF9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324514D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1F3E04D4"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294C08BE"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64F81EB0"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1DBE3296"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4A76682" w14:textId="6965C0D2"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0" w:type="pct"/>
          </w:tcPr>
          <w:p w14:paraId="45143DA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88" w:type="pct"/>
          </w:tcPr>
          <w:p w14:paraId="348EF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6B687AC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223B1DC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0F1398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1389D4D"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03F761B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446CCC6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100 v/v</w:t>
            </w:r>
          </w:p>
        </w:tc>
        <w:tc>
          <w:tcPr>
            <w:tcW w:w="414" w:type="pct"/>
          </w:tcPr>
          <w:p w14:paraId="1CE9545F"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4029-1</w:t>
            </w:r>
          </w:p>
          <w:p w14:paraId="3E567DA7"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E60AC59" w14:textId="77777777" w:rsidTr="0031452F">
        <w:tc>
          <w:tcPr>
            <w:tcW w:w="475" w:type="pct"/>
          </w:tcPr>
          <w:p w14:paraId="2795C36A"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377691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C051D9"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F10D929"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6467BFE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B38E73D" w14:textId="77777777" w:rsidR="0060283C" w:rsidRPr="00667BD0" w:rsidRDefault="0060283C" w:rsidP="009F2E41">
            <w:pPr>
              <w:suppressAutoHyphens w:val="0"/>
              <w:jc w:val="both"/>
              <w:rPr>
                <w:rFonts w:ascii="Arial" w:hAnsi="Arial" w:cs="Arial"/>
                <w:i/>
                <w:color w:val="000000"/>
                <w:lang w:eastAsia="de-DE"/>
              </w:rPr>
            </w:pPr>
          </w:p>
          <w:p w14:paraId="510BFA75" w14:textId="77777777" w:rsidR="0060283C" w:rsidRPr="00667BD0" w:rsidRDefault="0060283C" w:rsidP="00CC262E">
            <w:pPr>
              <w:suppressAutoHyphens w:val="0"/>
              <w:jc w:val="both"/>
              <w:rPr>
                <w:rFonts w:ascii="Arial" w:hAnsi="Arial" w:cs="Arial"/>
                <w:color w:val="000000"/>
                <w:lang w:eastAsia="de-DE"/>
              </w:rPr>
            </w:pPr>
          </w:p>
        </w:tc>
        <w:tc>
          <w:tcPr>
            <w:tcW w:w="560" w:type="pct"/>
          </w:tcPr>
          <w:p w14:paraId="5394388A"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88" w:type="pct"/>
          </w:tcPr>
          <w:p w14:paraId="7849DE6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44E5C7D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3E308CC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7946F1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47617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161FDB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274E4BB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01BA775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L15/0122.7</w:t>
            </w:r>
          </w:p>
          <w:p w14:paraId="6981A9E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381928C" w14:textId="77777777" w:rsidTr="0031452F">
        <w:tc>
          <w:tcPr>
            <w:tcW w:w="475" w:type="pct"/>
          </w:tcPr>
          <w:p w14:paraId="4DC0B0D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744C1DA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2719DCA5"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07" w:type="pct"/>
          </w:tcPr>
          <w:p w14:paraId="2632651C"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65D9B5D"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01E47D5" w14:textId="77777777" w:rsidR="0060283C" w:rsidRPr="00667BD0" w:rsidRDefault="0060283C" w:rsidP="009F2E41">
            <w:pPr>
              <w:suppressAutoHyphens w:val="0"/>
              <w:jc w:val="both"/>
              <w:rPr>
                <w:rFonts w:ascii="Arial" w:hAnsi="Arial" w:cs="Arial"/>
                <w:i/>
                <w:color w:val="000000"/>
                <w:lang w:eastAsia="de-DE"/>
              </w:rPr>
            </w:pPr>
          </w:p>
        </w:tc>
        <w:tc>
          <w:tcPr>
            <w:tcW w:w="560" w:type="pct"/>
          </w:tcPr>
          <w:p w14:paraId="24B67266"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064F797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1F48EBF" w14:textId="7FA32C46"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 xml:space="preserve">Concentration tested: 1%, 50%, </w:t>
            </w:r>
            <w:r w:rsidR="00CE2898">
              <w:rPr>
                <w:rFonts w:ascii="Arial" w:hAnsi="Arial" w:cs="Arial"/>
                <w:color w:val="000000"/>
                <w:lang w:eastAsia="de-DE"/>
              </w:rPr>
              <w:t>100</w:t>
            </w:r>
            <w:r w:rsidR="00CE2898" w:rsidRPr="00F11F6E">
              <w:rPr>
                <w:rFonts w:ascii="Arial" w:hAnsi="Arial" w:cs="Arial"/>
                <w:color w:val="000000"/>
                <w:lang w:eastAsia="de-DE"/>
              </w:rPr>
              <w:t xml:space="preserve"> </w:t>
            </w:r>
            <w:r w:rsidRPr="00F11F6E">
              <w:rPr>
                <w:rFonts w:ascii="Arial" w:hAnsi="Arial" w:cs="Arial"/>
                <w:color w:val="000000"/>
                <w:lang w:eastAsia="de-DE"/>
              </w:rPr>
              <w:t>%</w:t>
            </w:r>
          </w:p>
          <w:p w14:paraId="0E15032A"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5E6595E"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0FF4416"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24B67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47" w:type="pct"/>
          </w:tcPr>
          <w:p w14:paraId="61BEA0A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692591C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3976-1</w:t>
            </w:r>
          </w:p>
          <w:p w14:paraId="6155CC0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0CDFC274" w14:textId="77777777" w:rsidR="0060283C" w:rsidRPr="0031452F" w:rsidRDefault="0060283C" w:rsidP="0031452F">
      <w:pPr>
        <w:pStyle w:val="Paragraphedeliste"/>
        <w:ind w:left="786"/>
        <w:jc w:val="both"/>
        <w:rPr>
          <w:rFonts w:ascii="Arial" w:hAnsi="Arial" w:cs="Arial"/>
          <w:lang w:eastAsia="en-US"/>
        </w:rPr>
      </w:pPr>
    </w:p>
    <w:p w14:paraId="7F339B74" w14:textId="77777777" w:rsidR="0060283C" w:rsidRPr="00CF693B" w:rsidRDefault="0060283C" w:rsidP="0031452F">
      <w:pPr>
        <w:pStyle w:val="Paragraphedeliste"/>
        <w:ind w:left="786"/>
        <w:jc w:val="both"/>
        <w:rPr>
          <w:rFonts w:ascii="Arial" w:hAnsi="Arial" w:cs="Arial"/>
          <w:lang w:eastAsia="en-US"/>
        </w:rPr>
      </w:pPr>
    </w:p>
    <w:p w14:paraId="79DF9DA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12AF50A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4:</w:t>
      </w:r>
    </w:p>
    <w:p w14:paraId="6AB5F9CC" w14:textId="77777777" w:rsidR="0060283C" w:rsidRPr="0031452F" w:rsidRDefault="0060283C" w:rsidP="0031452F">
      <w:pPr>
        <w:suppressAutoHyphens w:val="0"/>
        <w:jc w:val="both"/>
        <w:rPr>
          <w:rFonts w:ascii="Arial" w:eastAsia="Calibri" w:hAnsi="Arial" w:cs="Arial"/>
          <w:lang w:eastAsia="en-US"/>
        </w:rPr>
      </w:pPr>
    </w:p>
    <w:p w14:paraId="623CECDC" w14:textId="7933A11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META-</w:t>
      </w:r>
      <w:r w:rsidR="00A60F28" w:rsidRPr="0031452F">
        <w:rPr>
          <w:rFonts w:ascii="Arial" w:eastAsia="Calibri" w:hAnsi="Arial" w:cs="Arial"/>
          <w:lang w:eastAsia="en-US"/>
        </w:rPr>
        <w:t xml:space="preserve">SPC4 </w:t>
      </w:r>
      <w:r w:rsidRPr="0031452F">
        <w:rPr>
          <w:rFonts w:ascii="Arial" w:eastAsia="Calibri" w:hAnsi="Arial" w:cs="Arial"/>
          <w:lang w:eastAsia="en-US"/>
        </w:rPr>
        <w:t xml:space="preserve">contains products between 1.5 % w/w and 2.9 % w/w PVPI, with range of variations for some co-formulants: ranges are presented for pH regulators (in order to achieve a pH of 4 ± 1), surfactants, moistener, thickener, solubilizer, softener and dyes. Laboratory studies were conducted with the representative product </w:t>
      </w:r>
      <w:r w:rsidRPr="0031452F">
        <w:rPr>
          <w:rFonts w:ascii="Arial" w:hAnsi="Arial" w:cs="Arial"/>
          <w:bCs/>
          <w:color w:val="000000"/>
          <w:lang w:eastAsia="de-DE"/>
        </w:rPr>
        <w:t>META-SPC4 AL (1.5 % w/w PVPI)</w:t>
      </w:r>
      <w:r w:rsidRPr="0031452F">
        <w:rPr>
          <w:rFonts w:ascii="Arial" w:eastAsia="Calibri" w:hAnsi="Arial" w:cs="Arial"/>
          <w:lang w:eastAsia="en-US"/>
        </w:rPr>
        <w:t>:</w:t>
      </w:r>
    </w:p>
    <w:p w14:paraId="5657A763"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7BBD5747"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META-SPC4 AL (1.5 % w/w PVPI) is </w:t>
      </w:r>
      <w:r w:rsidRPr="0031452F">
        <w:rPr>
          <w:rFonts w:ascii="Arial" w:eastAsia="Calibri" w:hAnsi="Arial" w:cs="Arial"/>
          <w:iCs/>
          <w:lang w:eastAsia="en-US"/>
        </w:rPr>
        <w:t>demonstrated at 30°C with a contact time of 5 min and skimmed milk (1 %).</w:t>
      </w:r>
    </w:p>
    <w:p w14:paraId="29CA4896" w14:textId="77777777" w:rsidR="0060283C" w:rsidRPr="0031452F" w:rsidRDefault="0060283C" w:rsidP="0031452F">
      <w:pPr>
        <w:suppressAutoHyphens w:val="0"/>
        <w:jc w:val="both"/>
        <w:rPr>
          <w:rFonts w:ascii="Arial" w:eastAsia="Calibri" w:hAnsi="Arial" w:cs="Arial"/>
          <w:lang w:eastAsia="en-US"/>
        </w:rPr>
      </w:pPr>
    </w:p>
    <w:p w14:paraId="504F7DD4" w14:textId="32CD3FD9"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S.agaliactiae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149B17F8" w14:textId="77777777" w:rsidR="0060283C" w:rsidRPr="0031452F" w:rsidRDefault="0060283C" w:rsidP="0031452F">
      <w:pPr>
        <w:suppressAutoHyphens w:val="0"/>
        <w:jc w:val="both"/>
        <w:rPr>
          <w:rFonts w:ascii="Arial" w:eastAsia="Calibri" w:hAnsi="Arial" w:cs="Arial"/>
          <w:lang w:eastAsia="en-US"/>
        </w:rPr>
      </w:pPr>
    </w:p>
    <w:p w14:paraId="1CF3326E" w14:textId="77777777" w:rsidR="0060283C" w:rsidRPr="0031452F" w:rsidRDefault="0060283C" w:rsidP="0031452F">
      <w:pPr>
        <w:pStyle w:val="Paragraphedeliste"/>
        <w:ind w:left="786"/>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META-SPC4, it can be assumed that they have no impact on efficacy (pH of the formulations are targeted to 4± 1 in all cases).  The efficacy data generated with the representative product META-SPC4 AL at 1.5 % w/w PVPI cover the efficacy claims for the PVPI range 1.5 % to 2.9 % w/w, as the test conditions are the same and as active substance concentration tested is the minimum.Then the efficacy results of the representative product META-SPC4 cover the whole META-SPC4 claims.</w:t>
      </w:r>
    </w:p>
    <w:p w14:paraId="38E25551" w14:textId="77777777" w:rsidR="002E62B3" w:rsidRPr="0031452F" w:rsidRDefault="002E62B3" w:rsidP="0031452F">
      <w:pPr>
        <w:pStyle w:val="Paragraphedeliste"/>
        <w:ind w:left="786"/>
        <w:jc w:val="both"/>
        <w:rPr>
          <w:rFonts w:ascii="Arial" w:eastAsia="Calibri" w:hAnsi="Arial" w:cs="Arial"/>
          <w:lang w:eastAsia="en-US"/>
        </w:rPr>
      </w:pPr>
    </w:p>
    <w:p w14:paraId="5DEFD679" w14:textId="77777777" w:rsidR="002E62B3" w:rsidRPr="0031452F" w:rsidRDefault="002E62B3" w:rsidP="0031452F">
      <w:pPr>
        <w:pStyle w:val="Paragraphedeliste"/>
        <w:ind w:left="786"/>
        <w:jc w:val="both"/>
        <w:rPr>
          <w:rFonts w:ascii="Arial" w:eastAsia="Calibri" w:hAnsi="Arial" w:cs="Arial"/>
          <w:lang w:eastAsia="en-US"/>
        </w:rPr>
      </w:pPr>
    </w:p>
    <w:p w14:paraId="5503B5D3" w14:textId="77777777" w:rsidR="005E7F25" w:rsidRPr="0031452F" w:rsidRDefault="005E7F25" w:rsidP="0031452F">
      <w:pPr>
        <w:pStyle w:val="Paragraphedeliste"/>
        <w:ind w:left="786"/>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0A633FA4" w14:textId="77777777" w:rsidR="002E62B3" w:rsidRPr="0031452F" w:rsidRDefault="002E62B3" w:rsidP="0031452F">
      <w:pPr>
        <w:pStyle w:val="Paragraphedeliste"/>
        <w:ind w:left="786"/>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2152"/>
        <w:gridCol w:w="1395"/>
        <w:gridCol w:w="1647"/>
        <w:gridCol w:w="1518"/>
        <w:gridCol w:w="2406"/>
        <w:gridCol w:w="2025"/>
        <w:gridCol w:w="1124"/>
      </w:tblGrid>
      <w:tr w:rsidR="0060283C" w:rsidRPr="0031452F" w14:paraId="6CBEA1D6" w14:textId="77777777" w:rsidTr="0031452F">
        <w:trPr>
          <w:trHeight w:val="303"/>
        </w:trPr>
        <w:tc>
          <w:tcPr>
            <w:tcW w:w="5000" w:type="pct"/>
            <w:gridSpan w:val="8"/>
            <w:shd w:val="clear" w:color="auto" w:fill="FFFFCC"/>
            <w:vAlign w:val="center"/>
          </w:tcPr>
          <w:p w14:paraId="1C8D1DD8" w14:textId="77777777" w:rsidR="0060283C" w:rsidRPr="00AB5DF3"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CF693B">
              <w:rPr>
                <w:rFonts w:ascii="Arial" w:hAnsi="Arial" w:cs="Arial"/>
                <w:b/>
                <w:color w:val="000000"/>
                <w:lang w:eastAsia="de-DE"/>
              </w:rPr>
              <w:t>-</w:t>
            </w:r>
            <w:r w:rsidRPr="00AB5DF3">
              <w:rPr>
                <w:rFonts w:ascii="Arial" w:hAnsi="Arial" w:cs="Arial"/>
                <w:b/>
                <w:color w:val="000000"/>
                <w:lang w:eastAsia="de-DE"/>
              </w:rPr>
              <w:t>SPC4</w:t>
            </w:r>
          </w:p>
        </w:tc>
      </w:tr>
      <w:tr w:rsidR="0060283C" w:rsidRPr="0031452F" w14:paraId="2C32826D" w14:textId="77777777" w:rsidTr="0031452F">
        <w:tc>
          <w:tcPr>
            <w:tcW w:w="427" w:type="pct"/>
            <w:shd w:val="clear" w:color="auto" w:fill="FFFFFF"/>
          </w:tcPr>
          <w:p w14:paraId="68537BB0"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802" w:type="pct"/>
            <w:shd w:val="clear" w:color="auto" w:fill="FFFFFF"/>
          </w:tcPr>
          <w:p w14:paraId="65BCECF8"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20" w:type="pct"/>
            <w:shd w:val="clear" w:color="auto" w:fill="FFFFFF"/>
          </w:tcPr>
          <w:p w14:paraId="1BDBE4B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14" w:type="pct"/>
            <w:shd w:val="clear" w:color="auto" w:fill="FFFFFF"/>
          </w:tcPr>
          <w:p w14:paraId="5DE265FF"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6" w:type="pct"/>
            <w:shd w:val="clear" w:color="auto" w:fill="FFFFFF"/>
          </w:tcPr>
          <w:p w14:paraId="516FCAD7"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method</w:t>
            </w:r>
          </w:p>
        </w:tc>
        <w:tc>
          <w:tcPr>
            <w:tcW w:w="897" w:type="pct"/>
            <w:shd w:val="clear" w:color="auto" w:fill="FFFFFF"/>
          </w:tcPr>
          <w:p w14:paraId="48C586D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CD23BF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9" w:type="pct"/>
            <w:shd w:val="clear" w:color="auto" w:fill="FFFFFF"/>
          </w:tcPr>
          <w:p w14:paraId="08547C55"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7CA1FFF9" w14:textId="77777777" w:rsidTr="0031452F">
        <w:tc>
          <w:tcPr>
            <w:tcW w:w="427" w:type="pct"/>
          </w:tcPr>
          <w:p w14:paraId="28C2564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4273E07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727721C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5F5896E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64A114A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A2E9A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EEA2CA5"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6" w:type="pct"/>
          </w:tcPr>
          <w:p w14:paraId="48BF7747"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97" w:type="pct"/>
          </w:tcPr>
          <w:p w14:paraId="744FC79D"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3A9D6A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159CD85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3D24C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8284E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D59C0A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07417D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767FEF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25059A2F" w14:textId="77777777" w:rsidR="0060283C" w:rsidRPr="0031452F" w:rsidRDefault="0060283C" w:rsidP="002D4DC5">
            <w:pPr>
              <w:suppressAutoHyphens w:val="0"/>
              <w:jc w:val="both"/>
              <w:rPr>
                <w:rFonts w:ascii="Arial" w:hAnsi="Arial" w:cs="Arial"/>
                <w:color w:val="000000"/>
                <w:lang w:eastAsia="de-DE"/>
              </w:rPr>
            </w:pPr>
          </w:p>
          <w:p w14:paraId="62F8C4C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5C8D36F" w14:textId="77777777" w:rsidTr="0031452F">
        <w:tc>
          <w:tcPr>
            <w:tcW w:w="427" w:type="pct"/>
          </w:tcPr>
          <w:p w14:paraId="6DE5F30F"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29AA6D2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0A2B3264"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3638CE0B"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3C4539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46C7B4C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766F3CC9"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247BECF2"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13DD88E"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7CA994D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10C06429" w14:textId="07173E87"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3FCF413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0D05263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1998841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0B0F69D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95BA1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B5C74F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4FF387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E25EAE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3FB13FD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0DEADD45" w14:textId="77777777" w:rsidR="0060283C" w:rsidRPr="0031452F" w:rsidRDefault="0060283C" w:rsidP="008B001A">
            <w:pPr>
              <w:suppressAutoHyphens w:val="0"/>
              <w:jc w:val="both"/>
              <w:rPr>
                <w:rFonts w:ascii="Arial" w:hAnsi="Arial" w:cs="Arial"/>
                <w:color w:val="000000"/>
                <w:lang w:eastAsia="de-DE"/>
              </w:rPr>
            </w:pPr>
          </w:p>
          <w:p w14:paraId="06376275"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C5434D8" w14:textId="77777777" w:rsidTr="0031452F">
        <w:tc>
          <w:tcPr>
            <w:tcW w:w="427" w:type="pct"/>
          </w:tcPr>
          <w:p w14:paraId="5464144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1E69CDAB"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C03DA9B"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AE6631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13737F8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50F1588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55DD389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6" w:type="pct"/>
          </w:tcPr>
          <w:p w14:paraId="22D19A2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5E13B01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4567D94"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51C64D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D557048"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31C174D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65AB36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45CEF32" w14:textId="738931EC"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w:t>
            </w:r>
            <w:r w:rsidR="00046D33">
              <w:rPr>
                <w:rFonts w:ascii="Arial" w:hAnsi="Arial" w:cs="Arial"/>
                <w:color w:val="000000"/>
                <w:lang w:eastAsia="de-DE"/>
              </w:rPr>
              <w:t xml:space="preserve"> %</w:t>
            </w:r>
            <w:r w:rsidRPr="0031452F">
              <w:rPr>
                <w:rFonts w:ascii="Arial" w:hAnsi="Arial" w:cs="Arial"/>
                <w:color w:val="000000"/>
                <w:lang w:eastAsia="de-DE"/>
              </w:rPr>
              <w:t xml:space="preserve"> v/v</w:t>
            </w:r>
          </w:p>
        </w:tc>
        <w:tc>
          <w:tcPr>
            <w:tcW w:w="419" w:type="pct"/>
          </w:tcPr>
          <w:p w14:paraId="2C51506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3977-1</w:t>
            </w:r>
          </w:p>
          <w:p w14:paraId="4685F6A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5AD9DA8" w14:textId="77777777" w:rsidTr="0031452F">
        <w:tc>
          <w:tcPr>
            <w:tcW w:w="427" w:type="pct"/>
          </w:tcPr>
          <w:p w14:paraId="657C0394" w14:textId="77777777" w:rsidR="0060283C" w:rsidRPr="00CF693B"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w:t>
            </w:r>
            <w:r w:rsidRPr="00CF693B">
              <w:rPr>
                <w:rFonts w:ascii="Arial" w:hAnsi="Arial" w:cs="Arial"/>
                <w:color w:val="000000"/>
                <w:lang w:eastAsia="de-DE"/>
              </w:rPr>
              <w:t>ctericide</w:t>
            </w:r>
          </w:p>
        </w:tc>
        <w:tc>
          <w:tcPr>
            <w:tcW w:w="802" w:type="pct"/>
          </w:tcPr>
          <w:p w14:paraId="61A23F0C"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post-milking (PT3)</w:t>
            </w:r>
          </w:p>
        </w:tc>
        <w:tc>
          <w:tcPr>
            <w:tcW w:w="520" w:type="pct"/>
          </w:tcPr>
          <w:p w14:paraId="285999F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0751E3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815946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EEBEF03"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6C3D48FD"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625F857"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79B4E0C4"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2B1FC42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7CB3E274" w14:textId="21C67A97"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1C036C6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97" w:type="pct"/>
          </w:tcPr>
          <w:p w14:paraId="4A61C95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2475CB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55F981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FF9A95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7E2B62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1F7251C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FB7284F" w14:textId="5659B983" w:rsidR="0060283C" w:rsidRPr="0031452F" w:rsidRDefault="0060283C" w:rsidP="00046D33">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Bactericidal activity demonstrated at </w:t>
            </w:r>
            <w:r w:rsidR="00046D33">
              <w:rPr>
                <w:rFonts w:ascii="Arial" w:hAnsi="Arial" w:cs="Arial"/>
                <w:color w:val="000000"/>
                <w:lang w:eastAsia="de-DE"/>
              </w:rPr>
              <w:t>50 %</w:t>
            </w:r>
            <w:r w:rsidR="00046D33" w:rsidRPr="0031452F">
              <w:rPr>
                <w:rFonts w:ascii="Arial" w:hAnsi="Arial" w:cs="Arial"/>
                <w:color w:val="000000"/>
                <w:lang w:eastAsia="de-DE"/>
              </w:rPr>
              <w:t xml:space="preserve"> </w:t>
            </w:r>
            <w:r w:rsidRPr="0031452F">
              <w:rPr>
                <w:rFonts w:ascii="Arial" w:hAnsi="Arial" w:cs="Arial"/>
                <w:color w:val="000000"/>
                <w:lang w:eastAsia="de-DE"/>
              </w:rPr>
              <w:t>v/v</w:t>
            </w:r>
          </w:p>
        </w:tc>
        <w:tc>
          <w:tcPr>
            <w:tcW w:w="419" w:type="pct"/>
          </w:tcPr>
          <w:p w14:paraId="30925EA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4102-1</w:t>
            </w:r>
          </w:p>
          <w:p w14:paraId="7A46F5F9"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4144-1</w:t>
            </w:r>
          </w:p>
          <w:p w14:paraId="0F575D9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8D2C7BA" w14:textId="77777777" w:rsidTr="0031452F">
        <w:tc>
          <w:tcPr>
            <w:tcW w:w="427" w:type="pct"/>
          </w:tcPr>
          <w:p w14:paraId="1085F3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DEB7FEB" w14:textId="77777777" w:rsidR="0060283C" w:rsidRPr="00667BD0"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r w:rsidRPr="00667BD0">
              <w:rPr>
                <w:rFonts w:ascii="Arial" w:hAnsi="Arial" w:cs="Arial"/>
                <w:color w:val="000000"/>
                <w:lang w:eastAsia="de-DE"/>
              </w:rPr>
              <w:t>)</w:t>
            </w:r>
          </w:p>
        </w:tc>
        <w:tc>
          <w:tcPr>
            <w:tcW w:w="520" w:type="pct"/>
          </w:tcPr>
          <w:p w14:paraId="4E975CBF"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FCDE75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930301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8B2EE5B" w14:textId="77777777" w:rsidR="0060283C" w:rsidRPr="00667BD0" w:rsidRDefault="0060283C" w:rsidP="009F2E41">
            <w:pPr>
              <w:suppressAutoHyphens w:val="0"/>
              <w:jc w:val="both"/>
              <w:rPr>
                <w:rFonts w:ascii="Arial" w:hAnsi="Arial" w:cs="Arial"/>
                <w:i/>
                <w:color w:val="000000"/>
                <w:lang w:eastAsia="de-DE"/>
              </w:rPr>
            </w:pPr>
          </w:p>
          <w:p w14:paraId="536ECB69" w14:textId="77777777" w:rsidR="0060283C" w:rsidRPr="00F11F6E" w:rsidRDefault="0060283C" w:rsidP="00CC262E">
            <w:pPr>
              <w:suppressAutoHyphens w:val="0"/>
              <w:jc w:val="both"/>
              <w:rPr>
                <w:rFonts w:ascii="Arial" w:hAnsi="Arial" w:cs="Arial"/>
                <w:color w:val="000000"/>
                <w:lang w:eastAsia="de-DE"/>
              </w:rPr>
            </w:pPr>
          </w:p>
        </w:tc>
        <w:tc>
          <w:tcPr>
            <w:tcW w:w="566" w:type="pct"/>
          </w:tcPr>
          <w:p w14:paraId="5C7E576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75EB151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56948F3C"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1C47C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946E01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F10793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6066A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2F1D5F2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14D7931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L15/0122.8</w:t>
            </w:r>
          </w:p>
          <w:p w14:paraId="2D3296E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EF12115" w14:textId="77777777" w:rsidTr="0031452F">
        <w:tc>
          <w:tcPr>
            <w:tcW w:w="427" w:type="pct"/>
          </w:tcPr>
          <w:p w14:paraId="1944CE7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FB15E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293B709"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14" w:type="pct"/>
          </w:tcPr>
          <w:p w14:paraId="07E1C7B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BB84D9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68866376" w14:textId="77777777" w:rsidR="0060283C" w:rsidRPr="00667BD0" w:rsidRDefault="0060283C" w:rsidP="009F2E41">
            <w:pPr>
              <w:suppressAutoHyphens w:val="0"/>
              <w:jc w:val="both"/>
              <w:rPr>
                <w:rFonts w:ascii="Arial" w:hAnsi="Arial" w:cs="Arial"/>
                <w:i/>
                <w:color w:val="000000"/>
                <w:lang w:eastAsia="de-DE"/>
              </w:rPr>
            </w:pPr>
          </w:p>
        </w:tc>
        <w:tc>
          <w:tcPr>
            <w:tcW w:w="566" w:type="pct"/>
          </w:tcPr>
          <w:p w14:paraId="06A2A79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29034FA0"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F1280D1"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03E4CE03"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7BBFF4C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0E1E25C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359CE33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55" w:type="pct"/>
          </w:tcPr>
          <w:p w14:paraId="5EC69D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04852D7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4030-1</w:t>
            </w:r>
          </w:p>
          <w:p w14:paraId="042EB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538EEA1C" w14:textId="77777777" w:rsidR="0060283C" w:rsidRPr="0031452F" w:rsidRDefault="0060283C" w:rsidP="0031452F">
      <w:pPr>
        <w:pStyle w:val="Paragraphedeliste"/>
        <w:ind w:left="786"/>
        <w:jc w:val="both"/>
        <w:rPr>
          <w:rFonts w:ascii="Arial" w:hAnsi="Arial" w:cs="Arial"/>
          <w:lang w:eastAsia="en-US"/>
        </w:rPr>
      </w:pPr>
    </w:p>
    <w:p w14:paraId="2CB818F4" w14:textId="77777777" w:rsidR="0060283C" w:rsidRPr="00CF693B" w:rsidRDefault="0060283C" w:rsidP="0031452F">
      <w:pPr>
        <w:pStyle w:val="Paragraphedeliste"/>
        <w:ind w:left="786"/>
        <w:jc w:val="both"/>
        <w:rPr>
          <w:rFonts w:ascii="Arial" w:hAnsi="Arial" w:cs="Arial"/>
          <w:lang w:eastAsia="en-US"/>
        </w:rPr>
      </w:pPr>
    </w:p>
    <w:p w14:paraId="2DA207E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3C152844"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5:</w:t>
      </w:r>
    </w:p>
    <w:p w14:paraId="12B69744" w14:textId="77777777" w:rsidR="0060283C" w:rsidRPr="0031452F" w:rsidRDefault="0060283C" w:rsidP="0031452F">
      <w:pPr>
        <w:suppressAutoHyphens w:val="0"/>
        <w:jc w:val="both"/>
        <w:rPr>
          <w:rFonts w:ascii="Arial" w:eastAsia="Calibri" w:hAnsi="Arial" w:cs="Arial"/>
          <w:lang w:eastAsia="en-US"/>
        </w:rPr>
      </w:pPr>
    </w:p>
    <w:p w14:paraId="01D5C806"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META-SPC5 contains products between 1.5 % w/w and 2.9 % w/w PVPI, with range of variations for some co-formulants: ranges are presented for pH regulators (in order to achieve a pH of 4 ± 1), surfactants, moistener, thickener, solubilizer, softener, film forming and dyes. Laboratory studies were conducted with the representative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5 AL (1.5 % and 2 % w/w PVPI)</w:t>
      </w:r>
      <w:r w:rsidRPr="0031452F">
        <w:rPr>
          <w:rFonts w:ascii="Arial" w:eastAsia="Calibri" w:hAnsi="Arial" w:cs="Arial"/>
          <w:lang w:eastAsia="en-US"/>
        </w:rPr>
        <w:t>:</w:t>
      </w:r>
    </w:p>
    <w:p w14:paraId="01674A20"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at 1.5 % w/w PVPI applied as a ready to use. </w:t>
      </w:r>
    </w:p>
    <w:p w14:paraId="72936D17" w14:textId="77777777" w:rsidR="00576B62" w:rsidRPr="0031452F" w:rsidRDefault="00576B62" w:rsidP="00D30ED9">
      <w:pPr>
        <w:suppressAutoHyphens w:val="0"/>
        <w:ind w:left="786"/>
        <w:contextualSpacing/>
        <w:jc w:val="both"/>
        <w:rPr>
          <w:rFonts w:ascii="Arial" w:eastAsia="Calibri" w:hAnsi="Arial" w:cs="Arial"/>
          <w:iCs/>
          <w:lang w:eastAsia="en-US"/>
        </w:rPr>
      </w:pPr>
    </w:p>
    <w:p w14:paraId="1CCCF66D"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 xml:space="preserve">5 AL (1.5 % w/w PVPI) is </w:t>
      </w:r>
      <w:r w:rsidRPr="0031452F">
        <w:rPr>
          <w:rFonts w:ascii="Arial" w:eastAsia="Calibri" w:hAnsi="Arial" w:cs="Arial"/>
          <w:iCs/>
          <w:lang w:eastAsia="en-US"/>
        </w:rPr>
        <w:t>demonstrated at 30°C with a contact time of 5 min and skimmed milk (1 %).</w:t>
      </w:r>
    </w:p>
    <w:p w14:paraId="7E16699E" w14:textId="77777777" w:rsidR="0060283C" w:rsidRPr="0031452F" w:rsidRDefault="0060283C" w:rsidP="0031452F">
      <w:pPr>
        <w:suppressAutoHyphens w:val="0"/>
        <w:jc w:val="both"/>
        <w:rPr>
          <w:rFonts w:ascii="Arial" w:eastAsia="Calibri" w:hAnsi="Arial" w:cs="Arial"/>
          <w:lang w:eastAsia="en-US"/>
        </w:rPr>
      </w:pPr>
    </w:p>
    <w:p w14:paraId="3CDED12D" w14:textId="703F17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It has be</w:t>
      </w:r>
      <w:r w:rsidR="00576B62" w:rsidRPr="0031452F">
        <w:rPr>
          <w:rFonts w:ascii="Arial" w:eastAsia="Calibri" w:hAnsi="Arial" w:cs="Arial"/>
          <w:lang w:eastAsia="en-US"/>
        </w:rPr>
        <w:t>en</w:t>
      </w:r>
      <w:r w:rsidRPr="0031452F">
        <w:rPr>
          <w:rFonts w:ascii="Arial" w:eastAsia="Calibri" w:hAnsi="Arial" w:cs="Arial"/>
          <w:lang w:eastAsia="en-US"/>
        </w:rPr>
        <w:t xml:space="preserv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123DC4" w:rsidRPr="00D015EA">
        <w:rPr>
          <w:rFonts w:ascii="Arial" w:eastAsia="Calibri" w:hAnsi="Arial" w:cs="Arial"/>
          <w:i/>
          <w:lang w:eastAsia="en-US"/>
        </w:rPr>
        <w:t>E.hirae</w:t>
      </w:r>
      <w:r w:rsidR="00123DC4">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 xml:space="preserve">5 AL at 1.5 % w/w. Efficacy against additional strains </w:t>
      </w:r>
      <w:r w:rsidRPr="0031452F">
        <w:rPr>
          <w:rFonts w:ascii="Arial" w:eastAsia="Calibri" w:hAnsi="Arial" w:cs="Arial"/>
          <w:i/>
          <w:lang w:eastAsia="en-US"/>
        </w:rPr>
        <w:t>E.hirae</w:t>
      </w:r>
      <w:r w:rsidRPr="0031452F">
        <w:rPr>
          <w:rFonts w:ascii="Arial" w:eastAsia="Calibri" w:hAnsi="Arial" w:cs="Arial"/>
          <w:lang w:eastAsia="en-US"/>
        </w:rPr>
        <w:t xml:space="preserve"> and </w:t>
      </w:r>
      <w:r w:rsidRPr="0031452F">
        <w:rPr>
          <w:rFonts w:ascii="Arial" w:eastAsia="Calibri" w:hAnsi="Arial" w:cs="Arial"/>
          <w:i/>
          <w:lang w:eastAsia="en-US"/>
        </w:rPr>
        <w:t>L.monocytogenes</w:t>
      </w:r>
      <w:r w:rsidRPr="0031452F">
        <w:rPr>
          <w:rFonts w:ascii="Arial" w:eastAsia="Calibri" w:hAnsi="Arial" w:cs="Arial"/>
          <w:lang w:eastAsia="en-US"/>
        </w:rPr>
        <w:t xml:space="preserve"> has been </w:t>
      </w:r>
      <w:r w:rsidR="00123DC4">
        <w:rPr>
          <w:rFonts w:ascii="Arial" w:eastAsia="Calibri" w:hAnsi="Arial" w:cs="Arial"/>
          <w:lang w:eastAsia="en-US"/>
        </w:rPr>
        <w:t xml:space="preserve">also </w:t>
      </w:r>
      <w:r w:rsidRPr="0031452F">
        <w:rPr>
          <w:rFonts w:ascii="Arial" w:eastAsia="Calibri" w:hAnsi="Arial" w:cs="Arial"/>
          <w:lang w:eastAsia="en-US"/>
        </w:rPr>
        <w:t>demonstrated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5 AL at 2% w/w.</w:t>
      </w:r>
    </w:p>
    <w:p w14:paraId="4B0B9213" w14:textId="77777777" w:rsidR="0060283C" w:rsidRPr="0031452F" w:rsidRDefault="0060283C" w:rsidP="0031452F">
      <w:pPr>
        <w:suppressAutoHyphens w:val="0"/>
        <w:ind w:left="786"/>
        <w:jc w:val="both"/>
        <w:rPr>
          <w:rFonts w:ascii="Arial" w:eastAsia="Calibri" w:hAnsi="Arial" w:cs="Arial"/>
          <w:lang w:eastAsia="en-US"/>
        </w:rPr>
      </w:pPr>
    </w:p>
    <w:p w14:paraId="15EFBDDE"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31452F">
        <w:rPr>
          <w:rFonts w:ascii="Arial" w:eastAsia="Calibri" w:hAnsi="Arial" w:cs="Arial"/>
          <w:lang w:eastAsia="en-US"/>
        </w:rPr>
        <w:t>Phase 2, step 1 test has been performed for an activity against enveloped virus (MVA), according to the requirements of the norm EN 14675, following conditions for teat disinfection after milking, (30°C with a contact time of 5 min and skimmed milk at 1</w:t>
      </w:r>
      <w:r w:rsidR="00A60F28" w:rsidRPr="0031452F">
        <w:rPr>
          <w:rFonts w:ascii="Arial" w:eastAsia="Calibri" w:hAnsi="Arial" w:cs="Arial"/>
          <w:lang w:eastAsia="en-US"/>
        </w:rPr>
        <w:t xml:space="preserve"> </w:t>
      </w:r>
      <w:r w:rsidRPr="0031452F">
        <w:rPr>
          <w:rFonts w:ascii="Arial" w:eastAsia="Calibri" w:hAnsi="Arial" w:cs="Arial"/>
          <w:lang w:eastAsia="en-US"/>
        </w:rPr>
        <w:t>%). This test does</w:t>
      </w:r>
      <w:r w:rsidR="00576B62" w:rsidRPr="0031452F">
        <w:rPr>
          <w:rFonts w:ascii="Arial" w:eastAsia="Calibri" w:hAnsi="Arial" w:cs="Arial"/>
          <w:lang w:eastAsia="en-US"/>
        </w:rPr>
        <w:t xml:space="preserve"> </w:t>
      </w:r>
      <w:r w:rsidRPr="0031452F">
        <w:rPr>
          <w:rFonts w:ascii="Arial" w:eastAsia="Calibri" w:hAnsi="Arial" w:cs="Arial"/>
          <w:lang w:eastAsia="en-US"/>
        </w:rPr>
        <w:t>n</w:t>
      </w:r>
      <w:r w:rsidR="00576B62" w:rsidRPr="0031452F">
        <w:rPr>
          <w:rFonts w:ascii="Arial" w:eastAsia="Calibri" w:hAnsi="Arial" w:cs="Arial"/>
          <w:lang w:eastAsia="en-US"/>
        </w:rPr>
        <w:t>o</w:t>
      </w:r>
      <w:r w:rsidRPr="0031452F">
        <w:rPr>
          <w:rFonts w:ascii="Arial" w:eastAsia="Calibri" w:hAnsi="Arial" w:cs="Arial"/>
          <w:lang w:eastAsia="en-US"/>
        </w:rPr>
        <w:t>t allow demonstrating the efficacy of the product because the control of efficacy for suppression of disinfectant’s activity is not validated according to the criteria of the norm.</w:t>
      </w:r>
    </w:p>
    <w:p w14:paraId="2953B4C2" w14:textId="77777777" w:rsidR="0060283C" w:rsidRPr="0031452F" w:rsidRDefault="0060283C" w:rsidP="0031452F">
      <w:pPr>
        <w:suppressAutoHyphens w:val="0"/>
        <w:jc w:val="both"/>
        <w:rPr>
          <w:rFonts w:ascii="Arial" w:eastAsia="Calibri" w:hAnsi="Arial" w:cs="Arial"/>
          <w:lang w:eastAsia="en-US"/>
        </w:rPr>
      </w:pPr>
    </w:p>
    <w:p w14:paraId="0B4A386B" w14:textId="477B554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Taking into account the variations of the co-formulants presented in the META-SPC5, it can be assumed that they have no impact on efficacy (pH of the formulations are targeted to 4± 1 in all cases).  The efficacy data generated with the representative product META-SPC5 AL at 1.5 % w/w PVPI cover the efficacy claims for the PVPI concentration range 1.5 % to 2.9 % w/w, as the test conditions are the same and as active substance concentration tested is the minimum, except for additional strain </w:t>
      </w:r>
      <w:r w:rsidRPr="0031452F">
        <w:rPr>
          <w:rFonts w:ascii="Arial" w:eastAsia="Calibri" w:hAnsi="Arial" w:cs="Arial"/>
          <w:i/>
          <w:lang w:eastAsia="en-US"/>
        </w:rPr>
        <w:t>L.monocytogenes</w:t>
      </w:r>
      <w:r w:rsidRPr="0031452F">
        <w:rPr>
          <w:rFonts w:ascii="Arial" w:eastAsia="Calibri" w:hAnsi="Arial" w:cs="Arial"/>
          <w:lang w:eastAsia="en-US"/>
        </w:rPr>
        <w:t xml:space="preserve"> where a minimum concentration of 2 % w/w PVPI is needed instead of 1.5 % w/w.</w:t>
      </w:r>
      <w:r w:rsidR="006F269E" w:rsidRPr="0031452F">
        <w:rPr>
          <w:rFonts w:ascii="Arial" w:eastAsia="Calibri" w:hAnsi="Arial" w:cs="Arial"/>
          <w:lang w:eastAsia="en-US"/>
        </w:rPr>
        <w:t xml:space="preserve"> Therefore as target organisms and conditions of use should be the same inside a META-SPC, efficacy claimed for bacteria and yeasts are validated except for additional strain </w:t>
      </w:r>
      <w:r w:rsidR="006F269E" w:rsidRPr="0031452F">
        <w:rPr>
          <w:rFonts w:ascii="Arial" w:eastAsia="Calibri" w:hAnsi="Arial" w:cs="Arial"/>
          <w:i/>
          <w:lang w:eastAsia="en-US"/>
        </w:rPr>
        <w:t>L.monocytogenes.</w:t>
      </w:r>
    </w:p>
    <w:p w14:paraId="39630E5A" w14:textId="77777777" w:rsidR="0060283C" w:rsidRPr="0031452F" w:rsidRDefault="0060283C" w:rsidP="0031452F">
      <w:pPr>
        <w:suppressAutoHyphens w:val="0"/>
        <w:jc w:val="both"/>
        <w:rPr>
          <w:rFonts w:ascii="Arial" w:eastAsia="Calibri" w:hAnsi="Arial" w:cs="Arial"/>
          <w:lang w:eastAsia="en-US"/>
        </w:rPr>
      </w:pPr>
    </w:p>
    <w:p w14:paraId="282A765A" w14:textId="0811BBD0"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Then except the additional strain </w:t>
      </w:r>
      <w:r w:rsidRPr="0031452F">
        <w:rPr>
          <w:rFonts w:ascii="Arial" w:eastAsia="Calibri" w:hAnsi="Arial" w:cs="Arial"/>
          <w:i/>
          <w:lang w:eastAsia="en-US"/>
        </w:rPr>
        <w:t xml:space="preserve">L.monocytogenes </w:t>
      </w:r>
      <w:r w:rsidRPr="0031452F">
        <w:rPr>
          <w:rFonts w:ascii="Arial" w:eastAsia="Calibri" w:hAnsi="Arial" w:cs="Arial"/>
          <w:lang w:eastAsia="en-US"/>
        </w:rPr>
        <w:t>and virucidal activity, the efficacy results of the representative product META-SPC</w:t>
      </w:r>
      <w:r w:rsidR="00576B62" w:rsidRPr="0031452F">
        <w:rPr>
          <w:rFonts w:ascii="Arial" w:eastAsia="Calibri" w:hAnsi="Arial" w:cs="Arial"/>
          <w:lang w:eastAsia="en-US"/>
        </w:rPr>
        <w:t xml:space="preserve"> </w:t>
      </w:r>
      <w:r w:rsidRPr="0031452F">
        <w:rPr>
          <w:rFonts w:ascii="Arial" w:eastAsia="Calibri" w:hAnsi="Arial" w:cs="Arial"/>
          <w:lang w:eastAsia="en-US"/>
        </w:rPr>
        <w:t>5 cover the whole META-SPC5 claims</w:t>
      </w:r>
      <w:r w:rsidR="006F269E" w:rsidRPr="0031452F">
        <w:rPr>
          <w:rFonts w:ascii="Arial" w:eastAsia="Calibri" w:hAnsi="Arial" w:cs="Arial"/>
          <w:lang w:eastAsia="en-US"/>
        </w:rPr>
        <w:t xml:space="preserve"> for products between 1.5 % et 2.9 % PVPI</w:t>
      </w:r>
      <w:r w:rsidRPr="0031452F">
        <w:rPr>
          <w:rFonts w:ascii="Arial" w:eastAsia="Calibri" w:hAnsi="Arial" w:cs="Arial"/>
          <w:lang w:eastAsia="en-US"/>
        </w:rPr>
        <w:t>.</w:t>
      </w:r>
    </w:p>
    <w:p w14:paraId="000B2481" w14:textId="77777777" w:rsidR="005E7F25" w:rsidRPr="0031452F" w:rsidRDefault="005E7F25" w:rsidP="0031452F">
      <w:pPr>
        <w:suppressAutoHyphens w:val="0"/>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4684191E" w14:textId="77777777" w:rsidR="0060283C" w:rsidRPr="0031452F" w:rsidRDefault="0060283C" w:rsidP="0031452F">
      <w:pPr>
        <w:suppressAutoHyphens w:val="0"/>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1661"/>
        <w:gridCol w:w="1540"/>
        <w:gridCol w:w="2106"/>
        <w:gridCol w:w="1408"/>
        <w:gridCol w:w="2406"/>
        <w:gridCol w:w="2025"/>
        <w:gridCol w:w="1121"/>
      </w:tblGrid>
      <w:tr w:rsidR="0060283C" w:rsidRPr="0031452F" w14:paraId="0E904C86" w14:textId="77777777" w:rsidTr="0031452F">
        <w:trPr>
          <w:trHeight w:val="303"/>
        </w:trPr>
        <w:tc>
          <w:tcPr>
            <w:tcW w:w="5000" w:type="pct"/>
            <w:gridSpan w:val="8"/>
            <w:shd w:val="clear" w:color="auto" w:fill="FFFFCC"/>
            <w:vAlign w:val="center"/>
          </w:tcPr>
          <w:p w14:paraId="54C46CD7"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METASPC5</w:t>
            </w:r>
          </w:p>
        </w:tc>
      </w:tr>
      <w:tr w:rsidR="0060283C" w:rsidRPr="0031452F" w14:paraId="3ED58241" w14:textId="77777777" w:rsidTr="000A517C">
        <w:tc>
          <w:tcPr>
            <w:tcW w:w="427" w:type="pct"/>
            <w:shd w:val="clear" w:color="auto" w:fill="FFFFFF"/>
          </w:tcPr>
          <w:p w14:paraId="50D4710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619" w:type="pct"/>
            <w:shd w:val="clear" w:color="auto" w:fill="FFFFFF"/>
          </w:tcPr>
          <w:p w14:paraId="01018DF7"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74" w:type="pct"/>
            <w:shd w:val="clear" w:color="auto" w:fill="FFFFFF"/>
          </w:tcPr>
          <w:p w14:paraId="33AFDD7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785" w:type="pct"/>
            <w:shd w:val="clear" w:color="auto" w:fill="FFFFFF"/>
          </w:tcPr>
          <w:p w14:paraId="7CD05341"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5" w:type="pct"/>
            <w:shd w:val="clear" w:color="auto" w:fill="FFFFFF"/>
          </w:tcPr>
          <w:p w14:paraId="5F16EA52"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97" w:type="pct"/>
            <w:shd w:val="clear" w:color="auto" w:fill="FFFFFF"/>
          </w:tcPr>
          <w:p w14:paraId="0D283E35"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BE738BD"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8" w:type="pct"/>
            <w:shd w:val="clear" w:color="auto" w:fill="FFFFFF"/>
          </w:tcPr>
          <w:p w14:paraId="5078A16C"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277F19AB" w14:textId="77777777" w:rsidTr="000A517C">
        <w:tc>
          <w:tcPr>
            <w:tcW w:w="427" w:type="pct"/>
          </w:tcPr>
          <w:p w14:paraId="1FF2BF2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3E9CC05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E8CB7A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76D8165"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F09B45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59483A"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63496E4"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S.uberis</w:t>
            </w:r>
          </w:p>
          <w:p w14:paraId="2A8D56B0" w14:textId="77777777" w:rsidR="0060283C" w:rsidRPr="00F11F6E" w:rsidRDefault="0060283C" w:rsidP="00CC262E">
            <w:pPr>
              <w:suppressAutoHyphens w:val="0"/>
              <w:jc w:val="both"/>
              <w:rPr>
                <w:rFonts w:ascii="Arial" w:hAnsi="Arial" w:cs="Arial"/>
                <w:i/>
                <w:color w:val="000000"/>
                <w:lang w:val="en-US" w:eastAsia="de-DE"/>
              </w:rPr>
            </w:pPr>
          </w:p>
          <w:p w14:paraId="0B4357B6"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color w:val="000000"/>
                <w:lang w:val="en-US" w:eastAsia="de-DE"/>
              </w:rPr>
              <w:t>Additionnal strains</w:t>
            </w:r>
            <w:r w:rsidRPr="00F11F6E">
              <w:rPr>
                <w:rFonts w:ascii="Arial" w:hAnsi="Arial" w:cs="Arial"/>
                <w:i/>
                <w:color w:val="000000"/>
                <w:lang w:val="en-US" w:eastAsia="de-DE"/>
              </w:rPr>
              <w:t xml:space="preserve">: </w:t>
            </w:r>
          </w:p>
          <w:p w14:paraId="3188965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E.cloacae</w:t>
            </w:r>
          </w:p>
          <w:p w14:paraId="5FFB79E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E.hirae</w:t>
            </w:r>
          </w:p>
          <w:p w14:paraId="4D80F3B4" w14:textId="77777777" w:rsidR="0060283C" w:rsidRPr="0031452F" w:rsidRDefault="0060283C" w:rsidP="00515859">
            <w:pPr>
              <w:suppressAutoHyphens w:val="0"/>
              <w:jc w:val="both"/>
              <w:rPr>
                <w:rFonts w:ascii="Arial" w:hAnsi="Arial" w:cs="Arial"/>
                <w:i/>
                <w:color w:val="000000"/>
                <w:lang w:val="en-US" w:eastAsia="de-DE"/>
              </w:rPr>
            </w:pPr>
            <w:r w:rsidRPr="0031452F">
              <w:rPr>
                <w:rFonts w:ascii="Arial" w:hAnsi="Arial" w:cs="Arial"/>
                <w:i/>
                <w:color w:val="000000"/>
                <w:lang w:val="en-US" w:eastAsia="de-DE"/>
              </w:rPr>
              <w:t>L.brevis</w:t>
            </w:r>
          </w:p>
          <w:p w14:paraId="6712173B"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L.monocytogenes</w:t>
            </w:r>
          </w:p>
          <w:p w14:paraId="3C122047"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P.vulgaris P.aeruginosa</w:t>
            </w:r>
          </w:p>
          <w:p w14:paraId="1E6D2893"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S.agalactiae</w:t>
            </w:r>
          </w:p>
          <w:p w14:paraId="5CBA4EA4" w14:textId="2B5EE26C" w:rsidR="0060283C" w:rsidRPr="0031452F" w:rsidRDefault="0060283C" w:rsidP="000074CF">
            <w:pPr>
              <w:suppressAutoHyphens w:val="0"/>
              <w:jc w:val="both"/>
              <w:rPr>
                <w:rFonts w:ascii="Arial" w:hAnsi="Arial" w:cs="Arial"/>
                <w:color w:val="000000"/>
                <w:lang w:val="en-US" w:eastAsia="de-DE"/>
              </w:rPr>
            </w:pPr>
            <w:r w:rsidRPr="0031452F">
              <w:rPr>
                <w:rFonts w:ascii="Arial" w:hAnsi="Arial" w:cs="Arial"/>
                <w:color w:val="000000"/>
                <w:lang w:val="en-US" w:eastAsia="de-DE"/>
              </w:rPr>
              <w:t>S.</w:t>
            </w:r>
            <w:r w:rsidR="00203A25">
              <w:rPr>
                <w:rFonts w:ascii="Arial" w:hAnsi="Arial" w:cs="Arial"/>
                <w:color w:val="000000"/>
                <w:lang w:val="en-US" w:eastAsia="de-DE"/>
              </w:rPr>
              <w:t>Typhimurium</w:t>
            </w:r>
          </w:p>
        </w:tc>
        <w:tc>
          <w:tcPr>
            <w:tcW w:w="525" w:type="pct"/>
          </w:tcPr>
          <w:p w14:paraId="7267CF1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13811D5F"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5B5081F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Concentration tested: 1%, 50 %, 80 %</w:t>
            </w:r>
          </w:p>
          <w:p w14:paraId="3A974410"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1AF76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D91D8E0"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F39D486"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89B1FF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8" w:type="pct"/>
          </w:tcPr>
          <w:p w14:paraId="22277BA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L16/0633-3</w:t>
            </w:r>
          </w:p>
          <w:p w14:paraId="5FBEFBAC" w14:textId="77777777" w:rsidR="0060283C" w:rsidRPr="0031452F" w:rsidRDefault="0060283C">
            <w:pPr>
              <w:suppressAutoHyphens w:val="0"/>
              <w:jc w:val="both"/>
              <w:rPr>
                <w:rFonts w:ascii="Arial" w:hAnsi="Arial" w:cs="Arial"/>
                <w:color w:val="000000"/>
                <w:lang w:eastAsia="de-DE"/>
              </w:rPr>
            </w:pPr>
          </w:p>
          <w:p w14:paraId="3CC9DF0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726A456" w14:textId="77777777" w:rsidTr="000A517C">
        <w:tc>
          <w:tcPr>
            <w:tcW w:w="427" w:type="pct"/>
          </w:tcPr>
          <w:p w14:paraId="52087915"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2A19EAC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F51A1F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39BEBB3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652057C9"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24D4A61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0CF3B12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25" w:type="pct"/>
          </w:tcPr>
          <w:p w14:paraId="7BE0940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719C202B"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D8AF80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275AC9E4"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w:t>
            </w:r>
            <w:r w:rsidRPr="0031452F">
              <w:rPr>
                <w:rFonts w:ascii="Arial" w:hAnsi="Arial" w:cs="Arial"/>
                <w:color w:val="000000"/>
                <w:lang w:eastAsia="de-DE"/>
              </w:rPr>
              <w:t>0°C</w:t>
            </w:r>
          </w:p>
          <w:p w14:paraId="60FFE80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47510D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A14AA3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5D358E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480643A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4001-1</w:t>
            </w:r>
          </w:p>
          <w:p w14:paraId="335D237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51EC41A" w14:textId="77777777" w:rsidTr="000A517C">
        <w:tc>
          <w:tcPr>
            <w:tcW w:w="427" w:type="pct"/>
          </w:tcPr>
          <w:p w14:paraId="407B46BE"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5455B62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739A27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919FD06"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50CDB1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093D202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090821B6" w14:textId="77777777" w:rsidR="0060283C" w:rsidRPr="00F11F6E"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 P.ae</w:t>
            </w:r>
            <w:r w:rsidRPr="00F11F6E">
              <w:rPr>
                <w:rFonts w:ascii="Arial" w:hAnsi="Arial" w:cs="Arial"/>
                <w:i/>
                <w:color w:val="000000"/>
                <w:lang w:val="en-US" w:eastAsia="de-DE"/>
              </w:rPr>
              <w:t>ruginosa</w:t>
            </w:r>
          </w:p>
          <w:p w14:paraId="180201E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010035D" w14:textId="72210420" w:rsidR="0060283C" w:rsidRPr="00F11F6E" w:rsidRDefault="0060283C" w:rsidP="00B22902">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25" w:type="pct"/>
          </w:tcPr>
          <w:p w14:paraId="215DD7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16437:2014 modified on artificial skin (drop/dip)</w:t>
            </w:r>
          </w:p>
        </w:tc>
        <w:tc>
          <w:tcPr>
            <w:tcW w:w="897" w:type="pct"/>
          </w:tcPr>
          <w:p w14:paraId="28291B3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4C04D182"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6FE6569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7294F46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7714F4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0FA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1AAE788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3253A100" w14:textId="77A836FC" w:rsidR="0060283C" w:rsidRPr="0031452F" w:rsidRDefault="00046D33"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10</w:t>
            </w:r>
            <w:r w:rsidRPr="0031452F">
              <w:rPr>
                <w:rFonts w:ascii="Arial" w:hAnsi="Arial" w:cs="Arial"/>
                <w:color w:val="000000"/>
                <w:lang w:eastAsia="de-DE"/>
              </w:rPr>
              <w:t>3</w:t>
            </w:r>
            <w:r w:rsidR="0060283C" w:rsidRPr="0031452F">
              <w:rPr>
                <w:rFonts w:ascii="Arial" w:hAnsi="Arial" w:cs="Arial"/>
                <w:color w:val="000000"/>
                <w:lang w:eastAsia="de-DE"/>
              </w:rPr>
              <w:t>-1</w:t>
            </w:r>
          </w:p>
          <w:p w14:paraId="4D54466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091CF68" w14:textId="77777777" w:rsidTr="000A517C">
        <w:tc>
          <w:tcPr>
            <w:tcW w:w="427" w:type="pct"/>
          </w:tcPr>
          <w:p w14:paraId="7855E0A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Bactericide</w:t>
            </w:r>
          </w:p>
        </w:tc>
        <w:tc>
          <w:tcPr>
            <w:tcW w:w="619" w:type="pct"/>
          </w:tcPr>
          <w:p w14:paraId="1197496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3E7777D"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11DFE169"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4D73B4E" w14:textId="0B52490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L</w:t>
            </w:r>
            <w:r w:rsidR="00046D33">
              <w:rPr>
                <w:rFonts w:ascii="Arial" w:hAnsi="Arial" w:cs="Arial"/>
                <w:i/>
                <w:color w:val="000000"/>
                <w:lang w:val="en-US" w:eastAsia="de-DE"/>
              </w:rPr>
              <w:t>.</w:t>
            </w:r>
            <w:r w:rsidRPr="00667BD0">
              <w:rPr>
                <w:rFonts w:ascii="Arial" w:hAnsi="Arial" w:cs="Arial"/>
                <w:i/>
                <w:color w:val="000000"/>
                <w:lang w:val="en-US" w:eastAsia="de-DE"/>
              </w:rPr>
              <w:t>monocytogenes</w:t>
            </w:r>
          </w:p>
        </w:tc>
        <w:tc>
          <w:tcPr>
            <w:tcW w:w="525" w:type="pct"/>
          </w:tcPr>
          <w:p w14:paraId="600B0816"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EN 16437:2014 modified on artificial skin (drop/dip)</w:t>
            </w:r>
          </w:p>
        </w:tc>
        <w:tc>
          <w:tcPr>
            <w:tcW w:w="897" w:type="pct"/>
          </w:tcPr>
          <w:p w14:paraId="22420B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AB7BA7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557899D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EB241D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6795B20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4DC4C6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26AEC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1B0B139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4239-1</w:t>
            </w:r>
          </w:p>
          <w:p w14:paraId="12FA8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11EDF532" w14:textId="77777777" w:rsidTr="000A517C">
        <w:tc>
          <w:tcPr>
            <w:tcW w:w="427" w:type="pct"/>
          </w:tcPr>
          <w:p w14:paraId="7C10648F" w14:textId="29B8314F"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1BEEC2E7" w14:textId="1A48785F"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1B7E29F" w14:textId="393C36E9" w:rsidR="00164F6F" w:rsidRPr="00667BD0" w:rsidRDefault="00164F6F" w:rsidP="00164F6F">
            <w:pPr>
              <w:suppressAutoHyphens w:val="0"/>
              <w:jc w:val="both"/>
              <w:rPr>
                <w:rFonts w:ascii="Arial" w:hAnsi="Arial" w:cs="Arial"/>
                <w:color w:val="000000"/>
                <w:lang w:eastAsia="de-DE"/>
              </w:rPr>
            </w:pPr>
            <w:r>
              <w:rPr>
                <w:rFonts w:ascii="Arial" w:hAnsi="Arial" w:cs="Arial"/>
                <w:color w:val="000000"/>
                <w:lang w:eastAsia="de-DE"/>
              </w:rPr>
              <w:t>FORMULE IODEE MAXIMALE</w:t>
            </w:r>
            <w:r w:rsidRPr="00667BD0">
              <w:rPr>
                <w:rFonts w:ascii="Arial" w:hAnsi="Arial" w:cs="Arial"/>
                <w:color w:val="000000"/>
                <w:lang w:eastAsia="de-DE"/>
              </w:rPr>
              <w:t xml:space="preserve"> (</w:t>
            </w:r>
            <w:r>
              <w:rPr>
                <w:rFonts w:ascii="Arial" w:hAnsi="Arial" w:cs="Arial"/>
                <w:color w:val="000000"/>
                <w:lang w:eastAsia="de-DE"/>
              </w:rPr>
              <w:t>1.5</w:t>
            </w:r>
            <w:r w:rsidRPr="00667BD0">
              <w:rPr>
                <w:rFonts w:ascii="Arial" w:hAnsi="Arial" w:cs="Arial"/>
                <w:color w:val="000000"/>
                <w:lang w:eastAsia="de-DE"/>
              </w:rPr>
              <w:t xml:space="preserve"> % PVPI)</w:t>
            </w:r>
          </w:p>
        </w:tc>
        <w:tc>
          <w:tcPr>
            <w:tcW w:w="785" w:type="pct"/>
          </w:tcPr>
          <w:p w14:paraId="206975C6" w14:textId="77777777" w:rsidR="00164F6F" w:rsidRPr="00667BD0" w:rsidRDefault="00164F6F" w:rsidP="00164F6F">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67DCB45" w14:textId="08D7E14F"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52EC0A48" w14:textId="5CEB45E6"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48E57D38"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2701A011"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0466740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97E382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2A3D7442" w14:textId="77777777"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4533B81" w14:textId="12A1C904" w:rsidR="00164F6F" w:rsidRPr="00F11F6E"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81EAB6A" w14:textId="5873FB29"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 xml:space="preserve">Bactericidal activity demonstrated at </w:t>
            </w:r>
            <w:r>
              <w:rPr>
                <w:rFonts w:ascii="Arial" w:hAnsi="Arial" w:cs="Arial"/>
                <w:color w:val="000000"/>
                <w:lang w:eastAsia="de-DE"/>
              </w:rPr>
              <w:t>100</w:t>
            </w:r>
            <w:r w:rsidRPr="0031452F">
              <w:rPr>
                <w:rFonts w:ascii="Arial" w:hAnsi="Arial" w:cs="Arial"/>
                <w:color w:val="000000"/>
                <w:lang w:eastAsia="de-DE"/>
              </w:rPr>
              <w:t xml:space="preserve"> v/v</w:t>
            </w:r>
          </w:p>
        </w:tc>
        <w:tc>
          <w:tcPr>
            <w:tcW w:w="418" w:type="pct"/>
          </w:tcPr>
          <w:p w14:paraId="758A3D29" w14:textId="1F0D89D6"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41</w:t>
            </w:r>
            <w:r>
              <w:rPr>
                <w:rFonts w:ascii="Arial" w:hAnsi="Arial" w:cs="Arial"/>
                <w:color w:val="000000"/>
                <w:lang w:eastAsia="de-DE"/>
              </w:rPr>
              <w:t>47</w:t>
            </w:r>
            <w:r w:rsidRPr="0031452F">
              <w:rPr>
                <w:rFonts w:ascii="Arial" w:hAnsi="Arial" w:cs="Arial"/>
                <w:color w:val="000000"/>
                <w:lang w:eastAsia="de-DE"/>
              </w:rPr>
              <w:t>-1</w:t>
            </w:r>
          </w:p>
          <w:p w14:paraId="5BA2DC65" w14:textId="53593991"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7CF30F73" w14:textId="77777777" w:rsidTr="000A517C">
        <w:tc>
          <w:tcPr>
            <w:tcW w:w="427" w:type="pct"/>
          </w:tcPr>
          <w:p w14:paraId="64CEA431"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667DDCB7"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894E6C"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7F9234F6"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06B642"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478AC33D" w14:textId="77777777"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3170DD0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1DBC4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71B0C2C"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3AEEA4B"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485F3841"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7FDFCDE"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35DA8FAA"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1CC63D62"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4168-1</w:t>
            </w:r>
          </w:p>
          <w:p w14:paraId="7C2D9D28"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2769369" w14:textId="77777777" w:rsidTr="000A517C">
        <w:tc>
          <w:tcPr>
            <w:tcW w:w="427" w:type="pct"/>
          </w:tcPr>
          <w:p w14:paraId="13A49BCD"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2CF9C60A"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2F3AD0"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FEFF47B"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383185B"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474A36B2" w14:textId="77777777" w:rsidR="00164F6F" w:rsidRPr="00667BD0" w:rsidRDefault="00164F6F" w:rsidP="009F2E41">
            <w:pPr>
              <w:suppressAutoHyphens w:val="0"/>
              <w:jc w:val="both"/>
              <w:rPr>
                <w:rFonts w:ascii="Arial" w:hAnsi="Arial" w:cs="Arial"/>
                <w:i/>
                <w:color w:val="000000"/>
                <w:lang w:eastAsia="de-DE"/>
              </w:rPr>
            </w:pPr>
          </w:p>
          <w:p w14:paraId="05212A20" w14:textId="77777777" w:rsidR="00164F6F" w:rsidRPr="00667BD0" w:rsidRDefault="00164F6F" w:rsidP="00CC262E">
            <w:pPr>
              <w:suppressAutoHyphens w:val="0"/>
              <w:jc w:val="both"/>
              <w:rPr>
                <w:rFonts w:ascii="Arial" w:hAnsi="Arial" w:cs="Arial"/>
                <w:color w:val="000000"/>
                <w:lang w:eastAsia="de-DE"/>
              </w:rPr>
            </w:pPr>
          </w:p>
        </w:tc>
        <w:tc>
          <w:tcPr>
            <w:tcW w:w="525" w:type="pct"/>
          </w:tcPr>
          <w:p w14:paraId="6459D0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64AD78F5"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6E06395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7FD21BAF"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A7D1690" w14:textId="77777777" w:rsidR="00164F6F" w:rsidRPr="0031452F"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w:t>
            </w:r>
            <w:r w:rsidRPr="0031452F">
              <w:rPr>
                <w:rFonts w:ascii="Arial" w:hAnsi="Arial" w:cs="Arial"/>
                <w:color w:val="000000"/>
                <w:lang w:eastAsia="de-DE"/>
              </w:rPr>
              <w:t xml:space="preserve"> 5 min</w:t>
            </w:r>
          </w:p>
          <w:p w14:paraId="6BD7743E"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39357DF"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069EEED7"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8" w:type="pct"/>
          </w:tcPr>
          <w:p w14:paraId="1A3D660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L15/0633-5</w:t>
            </w:r>
          </w:p>
          <w:p w14:paraId="407EFB2C" w14:textId="77777777" w:rsidR="00164F6F" w:rsidRPr="0031452F" w:rsidRDefault="00164F6F"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916D11E" w14:textId="77777777" w:rsidTr="000A517C">
        <w:tc>
          <w:tcPr>
            <w:tcW w:w="427" w:type="pct"/>
          </w:tcPr>
          <w:p w14:paraId="7A020778"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3AE58F1D"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3B02394" w14:textId="77777777" w:rsidR="00164F6F" w:rsidRPr="00667BD0" w:rsidRDefault="00164F6F" w:rsidP="00CE031F">
            <w:pPr>
              <w:suppressAutoHyphens w:val="0"/>
              <w:jc w:val="both"/>
              <w:rPr>
                <w:rFonts w:ascii="Arial" w:hAnsi="Arial" w:cs="Arial"/>
                <w:i/>
                <w:color w:val="000000"/>
                <w:lang w:eastAsia="de-DE"/>
              </w:rPr>
            </w:pPr>
            <w:r w:rsidRPr="00667BD0">
              <w:rPr>
                <w:rFonts w:ascii="Arial" w:hAnsi="Arial" w:cs="Arial"/>
                <w:color w:val="000000"/>
                <w:lang w:eastAsia="de-DE"/>
              </w:rPr>
              <w:t>META SPC5 AL (1.5 % PVPI)</w:t>
            </w:r>
          </w:p>
        </w:tc>
        <w:tc>
          <w:tcPr>
            <w:tcW w:w="785" w:type="pct"/>
          </w:tcPr>
          <w:p w14:paraId="6751A8A6"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BFD7E0"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54C9719C" w14:textId="77777777" w:rsidR="00164F6F" w:rsidRPr="00667BD0" w:rsidRDefault="00164F6F" w:rsidP="009F2E41">
            <w:pPr>
              <w:suppressAutoHyphens w:val="0"/>
              <w:jc w:val="both"/>
              <w:rPr>
                <w:rFonts w:ascii="Arial" w:hAnsi="Arial" w:cs="Arial"/>
                <w:i/>
                <w:color w:val="000000"/>
                <w:lang w:eastAsia="de-DE"/>
              </w:rPr>
            </w:pPr>
          </w:p>
        </w:tc>
        <w:tc>
          <w:tcPr>
            <w:tcW w:w="525" w:type="pct"/>
          </w:tcPr>
          <w:p w14:paraId="4F184137"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 xml:space="preserve">EN 16437:2014 modified on </w:t>
            </w:r>
            <w:r w:rsidRPr="00F11F6E">
              <w:rPr>
                <w:rFonts w:ascii="Arial" w:hAnsi="Arial" w:cs="Arial"/>
                <w:color w:val="000000"/>
                <w:lang w:eastAsia="de-DE"/>
              </w:rPr>
              <w:lastRenderedPageBreak/>
              <w:t>artificial skin (drop/dip)</w:t>
            </w:r>
          </w:p>
        </w:tc>
        <w:tc>
          <w:tcPr>
            <w:tcW w:w="897" w:type="pct"/>
          </w:tcPr>
          <w:p w14:paraId="708AC91F"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lastRenderedPageBreak/>
              <w:t>Phase 2 step 2 test (surface test)</w:t>
            </w:r>
          </w:p>
          <w:p w14:paraId="1752AAEB"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lastRenderedPageBreak/>
              <w:t>Concentration tested: 1%, 50%, 80 %</w:t>
            </w:r>
          </w:p>
          <w:p w14:paraId="5973A83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45089A86"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61CD307"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AD8B744"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6FB922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Yeasticidal activity demonstrated at 50 % v/v </w:t>
            </w:r>
          </w:p>
        </w:tc>
        <w:tc>
          <w:tcPr>
            <w:tcW w:w="418" w:type="pct"/>
          </w:tcPr>
          <w:p w14:paraId="2C21E17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4031-1</w:t>
            </w:r>
          </w:p>
          <w:p w14:paraId="2AD283CB"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2A2E8E07" w14:textId="77777777" w:rsidTr="000A517C">
        <w:tc>
          <w:tcPr>
            <w:tcW w:w="427" w:type="pct"/>
          </w:tcPr>
          <w:p w14:paraId="2B616BF4"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Virucide</w:t>
            </w:r>
          </w:p>
        </w:tc>
        <w:tc>
          <w:tcPr>
            <w:tcW w:w="619" w:type="pct"/>
          </w:tcPr>
          <w:p w14:paraId="53773360" w14:textId="77777777" w:rsidR="00164F6F" w:rsidRPr="00AB5DF3"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1EFACB82"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65E07B5"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Enveloped virus</w:t>
            </w:r>
          </w:p>
          <w:p w14:paraId="305A5730"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MVA</w:t>
            </w:r>
          </w:p>
        </w:tc>
        <w:tc>
          <w:tcPr>
            <w:tcW w:w="525" w:type="pct"/>
          </w:tcPr>
          <w:p w14:paraId="14CF9B44"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 14675:2015</w:t>
            </w:r>
          </w:p>
        </w:tc>
        <w:tc>
          <w:tcPr>
            <w:tcW w:w="897" w:type="pct"/>
          </w:tcPr>
          <w:p w14:paraId="7B843679" w14:textId="77777777" w:rsidR="00164F6F" w:rsidRPr="00667BD0" w:rsidRDefault="00164F6F" w:rsidP="00CC262E">
            <w:pPr>
              <w:suppressAutoHyphens w:val="0"/>
              <w:jc w:val="both"/>
              <w:rPr>
                <w:rFonts w:ascii="Arial" w:hAnsi="Arial" w:cs="Arial"/>
                <w:color w:val="000000"/>
                <w:lang w:eastAsia="de-DE"/>
              </w:rPr>
            </w:pPr>
            <w:r w:rsidRPr="00667BD0">
              <w:rPr>
                <w:rFonts w:ascii="Arial" w:hAnsi="Arial" w:cs="Arial"/>
                <w:color w:val="000000"/>
                <w:lang w:eastAsia="de-DE"/>
              </w:rPr>
              <w:t>Phase 2 step 1 test (suspension test)</w:t>
            </w:r>
          </w:p>
          <w:p w14:paraId="1A2AB7B2"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10%, 50%, 80 %</w:t>
            </w:r>
          </w:p>
          <w:p w14:paraId="73D5E554" w14:textId="77777777" w:rsidR="00164F6F" w:rsidRPr="0031452F"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FCBB429" w14:textId="77777777" w:rsidR="00164F6F" w:rsidRPr="00CF693B" w:rsidRDefault="00164F6F" w:rsidP="00B22902">
            <w:pPr>
              <w:suppressAutoHyphens w:val="0"/>
              <w:jc w:val="both"/>
              <w:rPr>
                <w:rFonts w:ascii="Arial" w:hAnsi="Arial" w:cs="Arial"/>
                <w:color w:val="000000"/>
                <w:lang w:eastAsia="de-DE"/>
              </w:rPr>
            </w:pPr>
            <w:r w:rsidRPr="00CF693B">
              <w:rPr>
                <w:rFonts w:ascii="Arial" w:hAnsi="Arial" w:cs="Arial"/>
                <w:color w:val="000000"/>
                <w:lang w:eastAsia="de-DE"/>
              </w:rPr>
              <w:t>Skimmed milk 1 %</w:t>
            </w:r>
          </w:p>
          <w:p w14:paraId="74CB716B"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Criteria: at least a 4 log reduction</w:t>
            </w:r>
          </w:p>
        </w:tc>
        <w:tc>
          <w:tcPr>
            <w:tcW w:w="755" w:type="pct"/>
          </w:tcPr>
          <w:p w14:paraId="3BCAFEB2"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Control of efficacy for suppression of disinfectant’s activity is not validated (&gt;0.5 log</w:t>
            </w:r>
            <w:r w:rsidRPr="00667BD0">
              <w:rPr>
                <w:rFonts w:ascii="Arial" w:hAnsi="Arial" w:cs="Arial"/>
                <w:color w:val="000000"/>
                <w:vertAlign w:val="subscript"/>
                <w:lang w:eastAsia="de-DE"/>
              </w:rPr>
              <w:t>10</w:t>
            </w:r>
            <w:r w:rsidRPr="00667BD0">
              <w:rPr>
                <w:rFonts w:ascii="Arial" w:hAnsi="Arial" w:cs="Arial"/>
                <w:color w:val="000000"/>
                <w:lang w:eastAsia="de-DE"/>
              </w:rPr>
              <w:t>)</w:t>
            </w:r>
          </w:p>
          <w:p w14:paraId="7599D0FF"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 xml:space="preserve">Virucidal activity not demonstrated </w:t>
            </w:r>
          </w:p>
        </w:tc>
        <w:tc>
          <w:tcPr>
            <w:tcW w:w="418" w:type="pct"/>
          </w:tcPr>
          <w:p w14:paraId="28F3BAC7" w14:textId="6EC83F2C"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R15L0635M</w:t>
            </w:r>
            <w:r>
              <w:rPr>
                <w:rFonts w:ascii="Arial" w:hAnsi="Arial" w:cs="Arial"/>
                <w:color w:val="000000"/>
                <w:lang w:eastAsia="de-DE"/>
              </w:rPr>
              <w:t>V</w:t>
            </w:r>
          </w:p>
          <w:p w14:paraId="29512CC0" w14:textId="77777777" w:rsidR="00164F6F" w:rsidRPr="00F11F6E" w:rsidDel="001D2A77" w:rsidRDefault="00164F6F" w:rsidP="000074CF">
            <w:pPr>
              <w:suppressAutoHyphens w:val="0"/>
              <w:jc w:val="both"/>
              <w:rPr>
                <w:rFonts w:ascii="Arial" w:hAnsi="Arial" w:cs="Arial"/>
                <w:color w:val="000000"/>
                <w:lang w:eastAsia="de-DE"/>
              </w:rPr>
            </w:pPr>
            <w:r w:rsidRPr="00F11F6E">
              <w:rPr>
                <w:rFonts w:ascii="Arial" w:hAnsi="Arial" w:cs="Arial"/>
                <w:color w:val="000000"/>
                <w:lang w:eastAsia="de-DE"/>
              </w:rPr>
              <w:t>R.I: 3</w:t>
            </w:r>
          </w:p>
        </w:tc>
      </w:tr>
    </w:tbl>
    <w:p w14:paraId="570B78EF" w14:textId="77777777" w:rsidR="0060283C" w:rsidRPr="0031452F" w:rsidRDefault="0060283C" w:rsidP="0031452F">
      <w:pPr>
        <w:pStyle w:val="Paragraphedeliste"/>
        <w:ind w:left="786"/>
        <w:jc w:val="both"/>
        <w:rPr>
          <w:rFonts w:ascii="Arial" w:hAnsi="Arial" w:cs="Arial"/>
          <w:lang w:eastAsia="en-US"/>
        </w:rPr>
      </w:pPr>
    </w:p>
    <w:p w14:paraId="6E2B5338" w14:textId="77777777" w:rsidR="005E7F25" w:rsidRPr="0031452F" w:rsidRDefault="005E7F25" w:rsidP="0031452F">
      <w:pPr>
        <w:pStyle w:val="Paragraphedeliste"/>
        <w:ind w:left="786"/>
        <w:jc w:val="both"/>
        <w:rPr>
          <w:rFonts w:ascii="Arial" w:hAnsi="Arial" w:cs="Arial"/>
          <w:lang w:eastAsia="en-US"/>
        </w:rPr>
        <w:sectPr w:rsidR="005E7F25" w:rsidRPr="0031452F" w:rsidSect="007144E0">
          <w:pgSz w:w="16838" w:h="11906" w:orient="landscape"/>
          <w:pgMar w:top="1446" w:right="1474" w:bottom="1247" w:left="2013" w:header="850" w:footer="850" w:gutter="0"/>
          <w:cols w:space="720"/>
          <w:docGrid w:linePitch="272"/>
        </w:sectPr>
      </w:pPr>
    </w:p>
    <w:p w14:paraId="07A2D044" w14:textId="77777777" w:rsidR="0060283C" w:rsidRPr="00AB5DF3" w:rsidRDefault="0060283C" w:rsidP="0009060B">
      <w:pPr>
        <w:numPr>
          <w:ilvl w:val="0"/>
          <w:numId w:val="7"/>
        </w:numPr>
        <w:suppressAutoHyphens w:val="0"/>
        <w:contextualSpacing/>
        <w:jc w:val="both"/>
        <w:rPr>
          <w:rFonts w:ascii="Arial" w:eastAsia="Calibri" w:hAnsi="Arial" w:cs="Arial"/>
          <w:b/>
          <w:u w:val="single"/>
          <w:lang w:eastAsia="en-US"/>
        </w:rPr>
      </w:pPr>
      <w:r w:rsidRPr="00AB5DF3">
        <w:rPr>
          <w:rFonts w:ascii="Arial" w:eastAsia="Calibri" w:hAnsi="Arial" w:cs="Arial"/>
          <w:b/>
          <w:u w:val="single"/>
          <w:lang w:eastAsia="en-US"/>
        </w:rPr>
        <w:lastRenderedPageBreak/>
        <w:t>META-SPC</w:t>
      </w:r>
      <w:r w:rsidR="002E62B3" w:rsidRPr="00AB5DF3">
        <w:rPr>
          <w:rFonts w:ascii="Arial" w:eastAsia="Calibri" w:hAnsi="Arial" w:cs="Arial"/>
          <w:b/>
          <w:u w:val="single"/>
          <w:lang w:eastAsia="en-US"/>
        </w:rPr>
        <w:t xml:space="preserve"> </w:t>
      </w:r>
      <w:r w:rsidRPr="00AB5DF3">
        <w:rPr>
          <w:rFonts w:ascii="Arial" w:eastAsia="Calibri" w:hAnsi="Arial" w:cs="Arial"/>
          <w:b/>
          <w:u w:val="single"/>
          <w:lang w:eastAsia="en-US"/>
        </w:rPr>
        <w:t>6:</w:t>
      </w:r>
    </w:p>
    <w:p w14:paraId="0C1C759B" w14:textId="77777777" w:rsidR="0060283C" w:rsidRPr="00AB5DF3" w:rsidRDefault="0060283C" w:rsidP="0031452F">
      <w:pPr>
        <w:suppressAutoHyphens w:val="0"/>
        <w:jc w:val="both"/>
        <w:rPr>
          <w:rFonts w:ascii="Arial" w:eastAsia="Calibri" w:hAnsi="Arial" w:cs="Arial"/>
          <w:lang w:eastAsia="en-US"/>
        </w:rPr>
      </w:pPr>
    </w:p>
    <w:p w14:paraId="3AD877ED"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lang w:eastAsia="en-US"/>
        </w:rPr>
        <w:t xml:space="preserve">META-SPC6 contains products at 2.9 % w/w PVPI, with range of variations for some co-formulants: ranges are presented for pH regulators (in order to achieve a pH of 4 ± 1), surfactant, moistener, solubilizer and dyes. </w:t>
      </w:r>
    </w:p>
    <w:p w14:paraId="36626E70" w14:textId="77777777" w:rsidR="0031452F" w:rsidRPr="00AB5DF3" w:rsidRDefault="0031452F" w:rsidP="0031452F">
      <w:pPr>
        <w:suppressAutoHyphens w:val="0"/>
        <w:jc w:val="both"/>
        <w:rPr>
          <w:rFonts w:ascii="Arial" w:eastAsia="Calibri" w:hAnsi="Arial" w:cs="Arial"/>
          <w:lang w:eastAsia="en-US"/>
        </w:rPr>
      </w:pPr>
    </w:p>
    <w:p w14:paraId="1D7D96EB"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iCs/>
          <w:lang w:eastAsia="en-US"/>
        </w:rPr>
        <w:t>For pre-milking,</w:t>
      </w:r>
      <w:r w:rsidRPr="00AB5DF3">
        <w:rPr>
          <w:rFonts w:ascii="Arial" w:eastAsia="Calibri" w:hAnsi="Arial" w:cs="Arial"/>
          <w:lang w:eastAsia="en-US"/>
        </w:rPr>
        <w:t xml:space="preserve"> laboratory studies were conducted with the representative product </w:t>
      </w:r>
      <w:r w:rsidRPr="00AB5DF3">
        <w:rPr>
          <w:rFonts w:ascii="Arial" w:hAnsi="Arial" w:cs="Arial"/>
          <w:bCs/>
          <w:color w:val="000000"/>
          <w:lang w:eastAsia="de-DE"/>
        </w:rPr>
        <w:t>META-SPC1 AL (2.9 % w/w PVPI). Indeed, the efficacy properties of META-SPC 6 is covered by the efficacy tests carried out with the representative formulation of 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(2.9 % w/w PVPI), as both formulations are identical</w:t>
      </w:r>
      <w:r w:rsidRPr="00AB5DF3">
        <w:rPr>
          <w:rFonts w:ascii="Arial" w:eastAsia="Calibri" w:hAnsi="Arial" w:cs="Arial"/>
          <w:lang w:eastAsia="en-US"/>
        </w:rPr>
        <w:t>:</w:t>
      </w:r>
    </w:p>
    <w:p w14:paraId="76136459"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0FDA643" w14:textId="77777777" w:rsidR="0060283C" w:rsidRPr="00AB5DF3" w:rsidRDefault="0060283C" w:rsidP="0031452F">
      <w:pPr>
        <w:suppressAutoHyphens w:val="0"/>
        <w:ind w:left="786"/>
        <w:contextualSpacing/>
        <w:jc w:val="both"/>
        <w:rPr>
          <w:rFonts w:ascii="Arial" w:hAnsi="Arial" w:cs="Arial"/>
          <w:bCs/>
          <w:color w:val="000000"/>
          <w:lang w:eastAsia="de-DE"/>
        </w:rPr>
      </w:pPr>
      <w:r w:rsidRPr="00AB5DF3">
        <w:rPr>
          <w:rFonts w:ascii="Arial" w:eastAsia="Calibri" w:hAnsi="Arial" w:cs="Arial"/>
          <w:iCs/>
          <w:lang w:eastAsia="en-US"/>
        </w:rPr>
        <w:t xml:space="preserve">It has to be noted that yeasticidal activity (EN 1657) has been performed with the product </w:t>
      </w:r>
      <w:r w:rsidRPr="00AB5DF3">
        <w:rPr>
          <w:rFonts w:ascii="Arial" w:hAnsi="Arial" w:cs="Arial"/>
          <w:bCs/>
          <w:color w:val="000000"/>
          <w:lang w:eastAsia="de-DE"/>
        </w:rPr>
        <w:t xml:space="preserve">META-SPC1 AL at 1.5 % w/w PVPI </w:t>
      </w:r>
      <w:r w:rsidRPr="00AB5DF3">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AL (2.9 % PVPI).</w:t>
      </w:r>
    </w:p>
    <w:p w14:paraId="7DE042F6"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 xml:space="preserve">Phase 2, step 2 tests have been performed for bactericidal and yeasticidal activities, according to the requirements of the norm EN 14347 modified, on artificial skin by the method “drop/dip”: efficacy of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 xml:space="preserve">1 AL (2.9 % w/w PVPI) is </w:t>
      </w:r>
      <w:r w:rsidRPr="00AB5DF3">
        <w:rPr>
          <w:rFonts w:ascii="Arial" w:eastAsia="Calibri" w:hAnsi="Arial" w:cs="Arial"/>
          <w:iCs/>
          <w:lang w:eastAsia="en-US"/>
        </w:rPr>
        <w:t>demonstrated at 30°C with a contact time of 60 sec and low level of soiling (3 g/L BSA).</w:t>
      </w:r>
    </w:p>
    <w:p w14:paraId="1F75C36B" w14:textId="77777777" w:rsidR="0060283C" w:rsidRPr="00AB5DF3" w:rsidRDefault="0060283C" w:rsidP="0031452F">
      <w:pPr>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Phagocidal activity is not proven according to the criteria of the norm; nevertheless in absence of phase 2 step 2 tests validated for this activity, results from phase 2 step 1 test (EN 13610) are acceptable for the time being.</w:t>
      </w:r>
    </w:p>
    <w:p w14:paraId="03D690A7" w14:textId="77777777" w:rsidR="0060283C" w:rsidRPr="00AB5DF3" w:rsidRDefault="0060283C" w:rsidP="0031452F">
      <w:pPr>
        <w:suppressAutoHyphens w:val="0"/>
        <w:jc w:val="both"/>
        <w:rPr>
          <w:rFonts w:ascii="Arial" w:eastAsia="Calibri" w:hAnsi="Arial" w:cs="Arial"/>
          <w:lang w:eastAsia="en-US"/>
        </w:rPr>
      </w:pPr>
    </w:p>
    <w:p w14:paraId="2CF5F049" w14:textId="77777777" w:rsidR="00AE785F" w:rsidRPr="00854DC1" w:rsidRDefault="00AE785F" w:rsidP="00AE785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w:t>
      </w:r>
      <w:r>
        <w:rPr>
          <w:rFonts w:ascii="Arial" w:eastAsia="Calibri" w:hAnsi="Arial" w:cs="Arial"/>
          <w:lang w:eastAsia="en-US"/>
        </w:rPr>
        <w:t xml:space="preserve">to </w:t>
      </w:r>
      <w:r w:rsidRPr="0031452F">
        <w:rPr>
          <w:rFonts w:ascii="Arial" w:eastAsia="Calibri" w:hAnsi="Arial" w:cs="Arial"/>
          <w:lang w:eastAsia="en-US"/>
        </w:rPr>
        <w:t xml:space="preserve">be noted that bactericidal activity has also been demonstrated according to EN 1656 </w:t>
      </w:r>
      <w:r>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Pr>
          <w:rFonts w:ascii="Arial" w:eastAsia="Calibri" w:hAnsi="Arial" w:cs="Arial"/>
          <w:lang w:eastAsia="en-US"/>
        </w:rPr>
        <w:t xml:space="preserve"> </w:t>
      </w:r>
      <w:r w:rsidRPr="0031452F">
        <w:rPr>
          <w:rFonts w:ascii="Arial" w:eastAsia="Calibri" w:hAnsi="Arial" w:cs="Arial"/>
          <w:lang w:eastAsia="en-US"/>
        </w:rPr>
        <w:t>and</w:t>
      </w:r>
      <w:r w:rsidRPr="0031452F">
        <w:rPr>
          <w:rFonts w:ascii="Arial" w:eastAsia="Calibri" w:hAnsi="Arial" w:cs="Arial"/>
          <w:i/>
          <w:lang w:eastAsia="en-US"/>
        </w:rPr>
        <w:t xml:space="preserve"> </w:t>
      </w:r>
      <w:r w:rsidRPr="00854DC1">
        <w:rPr>
          <w:rFonts w:ascii="Arial" w:eastAsia="Calibri" w:hAnsi="Arial" w:cs="Arial"/>
          <w:i/>
          <w:lang w:eastAsia="en-US"/>
        </w:rPr>
        <w:t>S.Typhimurium</w:t>
      </w:r>
      <w:r w:rsidRPr="0031452F">
        <w:rPr>
          <w:rFonts w:ascii="Arial" w:eastAsia="Calibri" w:hAnsi="Arial" w:cs="Arial"/>
          <w:lang w:eastAsia="en-US"/>
        </w:rPr>
        <w:t>).</w:t>
      </w:r>
    </w:p>
    <w:p w14:paraId="597813A9" w14:textId="77777777" w:rsidR="0060283C" w:rsidRPr="00AB5DF3" w:rsidRDefault="0060283C" w:rsidP="0031452F">
      <w:pPr>
        <w:suppressAutoHyphens w:val="0"/>
        <w:jc w:val="both"/>
        <w:rPr>
          <w:rFonts w:ascii="Arial" w:eastAsia="Calibri" w:hAnsi="Arial" w:cs="Arial"/>
          <w:i/>
          <w:iCs/>
          <w:lang w:eastAsia="en-US"/>
        </w:rPr>
      </w:pPr>
    </w:p>
    <w:p w14:paraId="6E970EB0" w14:textId="77777777"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For post-milking, no tests have been provided with the representative product META-SPC1 AL (2.9 % w/w PVPI). Even if contact time is lower in pre-milking (1 min) than in post milking (5 min), as conditions of tests are different and not comparable between pre and post milking (low level of soiling with 0.3 g/l BSA in pre-milking and 1% skimmed milk in post-milking), results from pre-milking tests cannot be extrapolated for post-milking to demonstrate the efficacy of the META-SPC6 from tests performed for META-SPC1 evaluation.</w:t>
      </w:r>
    </w:p>
    <w:p w14:paraId="61312B99" w14:textId="77777777" w:rsidR="0031452F" w:rsidRPr="00AB5DF3" w:rsidRDefault="0031452F" w:rsidP="0031452F">
      <w:pPr>
        <w:suppressAutoHyphens w:val="0"/>
        <w:jc w:val="both"/>
        <w:rPr>
          <w:rFonts w:ascii="Arial" w:eastAsia="Calibri" w:hAnsi="Arial" w:cs="Arial"/>
          <w:iCs/>
          <w:lang w:eastAsia="en-US"/>
        </w:rPr>
      </w:pPr>
    </w:p>
    <w:p w14:paraId="341B5D0A" w14:textId="387FFAF1"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Nevertheless, when comparing variations of compositions proposed on the one hand, between META-SPC 6 and META SPC 3 and, on the other hand between representative products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and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FR CA assumes that range differences are slight between the coformulants, without impact on efficacy. Moreover, the active substance content for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is lower than in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then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demonstrated for post-milking covers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for bacteria</w:t>
      </w:r>
      <w:r w:rsidR="006441F6">
        <w:rPr>
          <w:rFonts w:ascii="Arial" w:eastAsia="Calibri" w:hAnsi="Arial" w:cs="Arial"/>
          <w:iCs/>
          <w:lang w:eastAsia="en-US"/>
        </w:rPr>
        <w:t xml:space="preserve"> (</w:t>
      </w:r>
      <w:r w:rsidR="0015405F">
        <w:rPr>
          <w:rFonts w:ascii="Arial" w:eastAsia="Calibri" w:hAnsi="Arial" w:cs="Arial"/>
          <w:iCs/>
          <w:lang w:eastAsia="en-US"/>
        </w:rPr>
        <w:t xml:space="preserve">and </w:t>
      </w:r>
      <w:r w:rsidR="0015405F" w:rsidRPr="0031452F">
        <w:rPr>
          <w:rFonts w:ascii="Arial" w:eastAsia="Calibri" w:hAnsi="Arial" w:cs="Arial"/>
          <w:lang w:eastAsia="en-US"/>
        </w:rPr>
        <w:t>additional bacteria (</w:t>
      </w:r>
      <w:r w:rsidR="0015405F" w:rsidRPr="0031452F">
        <w:rPr>
          <w:rFonts w:ascii="Arial" w:eastAsia="Calibri" w:hAnsi="Arial" w:cs="Arial"/>
          <w:i/>
          <w:lang w:eastAsia="en-US"/>
        </w:rPr>
        <w:t>E.cloacae</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L.brevis</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P.aeruginosa</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P.vulgaris</w:t>
      </w:r>
      <w:r w:rsidR="0015405F" w:rsidRPr="0031452F">
        <w:rPr>
          <w:rFonts w:ascii="Arial" w:eastAsia="Calibri" w:hAnsi="Arial" w:cs="Arial"/>
          <w:lang w:eastAsia="en-US"/>
        </w:rPr>
        <w:t>, and</w:t>
      </w:r>
      <w:r w:rsidR="0015405F" w:rsidRPr="0031452F">
        <w:rPr>
          <w:rFonts w:ascii="Arial" w:eastAsia="Calibri" w:hAnsi="Arial" w:cs="Arial"/>
          <w:i/>
          <w:lang w:eastAsia="en-US"/>
        </w:rPr>
        <w:t xml:space="preserve"> </w:t>
      </w:r>
      <w:r w:rsidR="0015405F" w:rsidRPr="0031452F">
        <w:rPr>
          <w:rFonts w:ascii="Arial" w:eastAsia="Calibri" w:hAnsi="Arial" w:cs="Arial"/>
          <w:lang w:eastAsia="en-US"/>
        </w:rPr>
        <w:t>S.</w:t>
      </w:r>
      <w:r w:rsidR="0015405F">
        <w:rPr>
          <w:rFonts w:ascii="Arial" w:eastAsia="Calibri" w:hAnsi="Arial" w:cs="Arial"/>
          <w:lang w:eastAsia="en-US"/>
        </w:rPr>
        <w:t>Typhimurium</w:t>
      </w:r>
      <w:r w:rsidR="0015405F" w:rsidRPr="0031452F">
        <w:rPr>
          <w:rFonts w:ascii="Arial" w:eastAsia="Calibri" w:hAnsi="Arial" w:cs="Arial"/>
          <w:lang w:eastAsia="en-US"/>
        </w:rPr>
        <w:t>).</w:t>
      </w:r>
      <w:r w:rsidRPr="00AB5DF3">
        <w:rPr>
          <w:rFonts w:ascii="Arial" w:eastAsia="Calibri" w:hAnsi="Arial" w:cs="Arial"/>
          <w:iCs/>
          <w:lang w:eastAsia="en-US"/>
        </w:rPr>
        <w:t xml:space="preserve"> and yeasts.</w:t>
      </w:r>
    </w:p>
    <w:p w14:paraId="18CD2014" w14:textId="77777777" w:rsidR="0060283C" w:rsidRPr="00AB5DF3" w:rsidRDefault="0060283C" w:rsidP="0031452F">
      <w:pPr>
        <w:pStyle w:val="Paragraphedeliste"/>
        <w:ind w:left="786"/>
        <w:jc w:val="both"/>
        <w:rPr>
          <w:rFonts w:ascii="Arial" w:hAnsi="Arial" w:cs="Arial"/>
          <w:lang w:eastAsia="en-US"/>
        </w:rPr>
      </w:pPr>
    </w:p>
    <w:p w14:paraId="105451C5" w14:textId="77777777" w:rsidR="005E7F25" w:rsidRDefault="005E7F25" w:rsidP="0031452F">
      <w:pPr>
        <w:pStyle w:val="Paragraphedeliste"/>
        <w:ind w:left="786"/>
        <w:jc w:val="both"/>
        <w:rPr>
          <w:rFonts w:ascii="Arial" w:hAnsi="Arial" w:cs="Arial"/>
          <w:lang w:eastAsia="en-US"/>
        </w:rPr>
        <w:sectPr w:rsidR="005E7F25" w:rsidSect="007144E0">
          <w:pgSz w:w="11906" w:h="16838"/>
          <w:pgMar w:top="1474" w:right="1247" w:bottom="2013" w:left="1446" w:header="850" w:footer="850" w:gutter="0"/>
          <w:cols w:space="720"/>
          <w:docGrid w:linePitch="272"/>
        </w:sectPr>
      </w:pPr>
    </w:p>
    <w:p w14:paraId="0DD1B661" w14:textId="77777777" w:rsidR="0060283C" w:rsidRPr="00E72CB9" w:rsidRDefault="0060283C" w:rsidP="00777289">
      <w:pPr>
        <w:pStyle w:val="titre4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56"/>
      </w:tblGrid>
      <w:tr w:rsidR="0060283C" w:rsidRPr="00E72CB9" w14:paraId="783136AC" w14:textId="77777777" w:rsidTr="00953FD2">
        <w:tc>
          <w:tcPr>
            <w:tcW w:w="5000" w:type="pct"/>
            <w:tcBorders>
              <w:top w:val="single" w:sz="4" w:space="0" w:color="auto"/>
              <w:left w:val="single" w:sz="4" w:space="0" w:color="auto"/>
              <w:bottom w:val="single" w:sz="6" w:space="0" w:color="auto"/>
              <w:right w:val="single" w:sz="6" w:space="0" w:color="auto"/>
            </w:tcBorders>
            <w:shd w:val="clear" w:color="auto" w:fill="CCFFCC"/>
          </w:tcPr>
          <w:p w14:paraId="414E697A" w14:textId="77777777" w:rsidR="0060283C" w:rsidRPr="00E72CB9" w:rsidRDefault="0060283C" w:rsidP="0031452F">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efficacy of the product</w:t>
            </w:r>
          </w:p>
        </w:tc>
      </w:tr>
      <w:tr w:rsidR="0060283C" w:rsidRPr="00E72CB9" w14:paraId="4CF2FF14" w14:textId="77777777" w:rsidTr="00953F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30B5E05" w14:textId="77F7999D" w:rsidR="0060283C" w:rsidRPr="00CE031F" w:rsidRDefault="0060283C" w:rsidP="0031452F">
            <w:pPr>
              <w:suppressAutoHyphens w:val="0"/>
              <w:jc w:val="both"/>
              <w:rPr>
                <w:rFonts w:ascii="Arial" w:eastAsia="Calibri" w:hAnsi="Arial" w:cs="Arial"/>
                <w:iCs/>
                <w:lang w:eastAsia="en-US"/>
              </w:rPr>
            </w:pPr>
            <w:r w:rsidRPr="00E72CB9">
              <w:rPr>
                <w:rFonts w:ascii="Arial" w:eastAsia="Calibri" w:hAnsi="Arial" w:cs="Arial"/>
                <w:iCs/>
                <w:lang w:eastAsia="en-US"/>
              </w:rPr>
              <w:t>Fre</w:t>
            </w:r>
            <w:r w:rsidRPr="00CE031F">
              <w:rPr>
                <w:rFonts w:ascii="Arial" w:eastAsia="Calibri" w:hAnsi="Arial" w:cs="Arial"/>
                <w:iCs/>
                <w:lang w:eastAsia="en-US"/>
              </w:rPr>
              <w:t xml:space="preserve">nch competent authorities (FR CA) assessed that the </w:t>
            </w:r>
            <w:r w:rsidRPr="00CE031F">
              <w:rPr>
                <w:rFonts w:ascii="Arial" w:eastAsia="Calibri" w:hAnsi="Arial" w:cs="Arial"/>
                <w:lang w:eastAsia="en-US"/>
              </w:rPr>
              <w:t>HYDRACHIM IODINE FAMILY</w:t>
            </w:r>
            <w:r w:rsidRPr="00CE031F">
              <w:rPr>
                <w:rFonts w:ascii="Arial" w:eastAsia="Calibri" w:hAnsi="Arial" w:cs="Arial"/>
                <w:iCs/>
                <w:lang w:eastAsia="en-US"/>
              </w:rPr>
              <w:t>, separated in five META-SPC has shown a sufficient efficacy for teats disinfection as following:</w:t>
            </w:r>
          </w:p>
          <w:p w14:paraId="3622B145" w14:textId="77777777" w:rsidR="0060283C" w:rsidRPr="009F2E41" w:rsidRDefault="0060283C" w:rsidP="0031452F">
            <w:pPr>
              <w:suppressAutoHyphens w:val="0"/>
              <w:jc w:val="both"/>
              <w:rPr>
                <w:rFonts w:ascii="Arial" w:eastAsia="Calibri" w:hAnsi="Arial" w:cs="Arial"/>
                <w:iCs/>
                <w:lang w:eastAsia="en-US"/>
              </w:rPr>
            </w:pPr>
          </w:p>
          <w:p w14:paraId="6BF77A88" w14:textId="3BB80C00" w:rsidR="0060283C" w:rsidRPr="00515859" w:rsidRDefault="0060283C" w:rsidP="0009060B">
            <w:pPr>
              <w:numPr>
                <w:ilvl w:val="0"/>
                <w:numId w:val="6"/>
              </w:numPr>
              <w:tabs>
                <w:tab w:val="clear" w:pos="360"/>
                <w:tab w:val="num" w:pos="786"/>
              </w:tabs>
              <w:suppressAutoHyphens w:val="0"/>
              <w:ind w:left="786"/>
              <w:contextualSpacing/>
              <w:jc w:val="both"/>
              <w:rPr>
                <w:rFonts w:ascii="Arial" w:eastAsia="Calibri" w:hAnsi="Arial" w:cs="Arial"/>
                <w:bCs/>
                <w:iCs/>
                <w:lang w:val="sv-SE" w:eastAsia="en-US"/>
              </w:rPr>
            </w:pPr>
            <w:r w:rsidRPr="009F2E41">
              <w:rPr>
                <w:rFonts w:ascii="Arial" w:eastAsia="Calibri" w:hAnsi="Arial" w:cs="Arial"/>
                <w:iCs/>
                <w:lang w:eastAsia="en-US"/>
              </w:rPr>
              <w:t>In META-SPC1, including ready to use liquid products at 2.9 % w/w PVPI, before milking (and after cleaning), by manual dipping</w:t>
            </w:r>
            <w:r w:rsidRPr="00CC262E">
              <w:rPr>
                <w:rFonts w:ascii="Arial" w:eastAsia="Calibri" w:hAnsi="Arial" w:cs="Arial"/>
                <w:lang w:eastAsia="en-US"/>
              </w:rPr>
              <w:t>, manual foam dipping, automated spraying or, manual or semi-automated spraying, with a contact time of one minute, against bacteria (</w:t>
            </w:r>
            <w:r w:rsidRPr="00CC262E">
              <w:rPr>
                <w:rFonts w:ascii="Arial" w:eastAsia="Calibri" w:hAnsi="Arial" w:cs="Arial"/>
                <w:bCs/>
                <w:iCs/>
                <w:lang w:val="sv-SE" w:eastAsia="en-US"/>
              </w:rPr>
              <w:t xml:space="preserve">additional strains : </w:t>
            </w:r>
            <w:r w:rsidRPr="00B22902">
              <w:rPr>
                <w:rFonts w:ascii="Arial" w:eastAsia="Calibri" w:hAnsi="Arial" w:cs="Arial"/>
                <w:bCs/>
                <w:i/>
                <w:iCs/>
                <w:lang w:val="sv-SE" w:eastAsia="en-US"/>
              </w:rPr>
              <w:t>E.cloacae, L.brevis, , P.vulgaris</w:t>
            </w:r>
            <w:r w:rsidRPr="00515859">
              <w:rPr>
                <w:rFonts w:ascii="Arial" w:eastAsia="Calibri" w:hAnsi="Arial" w:cs="Arial"/>
                <w:bCs/>
                <w:i/>
                <w:iCs/>
                <w:lang w:val="sv-SE" w:eastAsia="en-US"/>
              </w:rPr>
              <w:t>, P.aeruginosa, S.</w:t>
            </w:r>
            <w:r w:rsidR="00203A25">
              <w:rPr>
                <w:rFonts w:ascii="Arial" w:eastAsia="Calibri" w:hAnsi="Arial" w:cs="Arial"/>
                <w:bCs/>
                <w:iCs/>
                <w:lang w:val="sv-SE" w:eastAsia="en-US"/>
              </w:rPr>
              <w:t>Typhimurium</w:t>
            </w:r>
            <w:r w:rsidRPr="00515859">
              <w:rPr>
                <w:rFonts w:ascii="Arial" w:eastAsia="Calibri" w:hAnsi="Arial" w:cs="Arial"/>
                <w:bCs/>
                <w:i/>
                <w:iCs/>
                <w:lang w:val="sv-SE" w:eastAsia="en-US"/>
              </w:rPr>
              <w:t>)</w:t>
            </w:r>
            <w:r w:rsidRPr="00515859">
              <w:rPr>
                <w:rFonts w:ascii="Arial" w:eastAsia="Calibri" w:hAnsi="Arial" w:cs="Arial"/>
                <w:lang w:eastAsia="en-US"/>
              </w:rPr>
              <w:t>, yeasts and phages.</w:t>
            </w:r>
          </w:p>
          <w:p w14:paraId="1024A4C7" w14:textId="77777777" w:rsidR="0060283C" w:rsidRPr="000074CF" w:rsidRDefault="0060283C" w:rsidP="00E72CB9">
            <w:pPr>
              <w:suppressAutoHyphens w:val="0"/>
              <w:ind w:left="786"/>
              <w:contextualSpacing/>
              <w:jc w:val="both"/>
              <w:rPr>
                <w:rFonts w:ascii="Arial" w:eastAsia="Calibri" w:hAnsi="Arial" w:cs="Arial"/>
                <w:bCs/>
                <w:iCs/>
                <w:lang w:val="sv-SE" w:eastAsia="en-US"/>
              </w:rPr>
            </w:pPr>
          </w:p>
          <w:p w14:paraId="68D21306" w14:textId="1EB123EF" w:rsidR="0060283C" w:rsidRPr="002D4DC5"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META-SPC3, including ready to use liquid products between 1.5 % et 2.9 % w/w PVPI, after milking, by manual dipping</w:t>
            </w:r>
            <w:r w:rsidRPr="000074CF">
              <w:rPr>
                <w:rFonts w:ascii="Arial" w:eastAsia="Calibri" w:hAnsi="Arial" w:cs="Arial"/>
                <w:lang w:eastAsia="en-US"/>
              </w:rPr>
              <w:t>, automated spraying or, manual or semi-automated spraying, with a contact time of 5 minutes, against bacteria (</w:t>
            </w:r>
            <w:r w:rsidRPr="000074CF">
              <w:rPr>
                <w:rFonts w:ascii="Arial" w:eastAsia="Calibri" w:hAnsi="Arial" w:cs="Arial"/>
                <w:bCs/>
                <w:iCs/>
                <w:lang w:val="sv-SE" w:eastAsia="en-US"/>
              </w:rPr>
              <w:t xml:space="preserve">additional strains : </w:t>
            </w:r>
            <w:r w:rsidRPr="002D4DC5">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2D4DC5">
              <w:rPr>
                <w:rFonts w:ascii="Arial" w:eastAsia="Calibri" w:hAnsi="Arial" w:cs="Arial"/>
                <w:bCs/>
                <w:i/>
                <w:iCs/>
                <w:lang w:val="sv-SE" w:eastAsia="en-US"/>
              </w:rPr>
              <w:t>)</w:t>
            </w:r>
            <w:r w:rsidRPr="002D4DC5">
              <w:rPr>
                <w:rFonts w:ascii="Arial" w:eastAsia="Calibri" w:hAnsi="Arial" w:cs="Arial"/>
                <w:lang w:eastAsia="en-US"/>
              </w:rPr>
              <w:t>,  and yeasts.</w:t>
            </w:r>
          </w:p>
          <w:p w14:paraId="5E30B7E0" w14:textId="77777777" w:rsidR="0060283C" w:rsidRPr="008B001A" w:rsidRDefault="0060283C" w:rsidP="0031452F">
            <w:pPr>
              <w:suppressAutoHyphens w:val="0"/>
              <w:jc w:val="both"/>
              <w:rPr>
                <w:rFonts w:ascii="Arial" w:eastAsia="Calibri" w:hAnsi="Arial" w:cs="Arial"/>
                <w:lang w:eastAsia="en-US"/>
              </w:rPr>
            </w:pPr>
          </w:p>
          <w:p w14:paraId="0E0AFF65" w14:textId="2E63B1D1" w:rsidR="0060283C" w:rsidRPr="00E72CB9"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META-SPC4, including ready to</w:t>
            </w:r>
            <w:r w:rsidRPr="00E72CB9">
              <w:rPr>
                <w:rFonts w:ascii="Arial" w:eastAsia="Calibri" w:hAnsi="Arial" w:cs="Arial"/>
                <w:lang w:eastAsia="en-US"/>
              </w:rPr>
              <w:t xml:space="preserve">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E72CB9">
              <w:rPr>
                <w:rFonts w:ascii="Arial" w:eastAsia="Calibri" w:hAnsi="Arial" w:cs="Arial"/>
                <w:bCs/>
                <w:i/>
                <w:iCs/>
                <w:lang w:val="sv-SE" w:eastAsia="en-US"/>
              </w:rPr>
              <w:t xml:space="preserve">) </w:t>
            </w:r>
            <w:r w:rsidRPr="00E72CB9">
              <w:rPr>
                <w:rFonts w:ascii="Arial" w:eastAsia="Calibri" w:hAnsi="Arial" w:cs="Arial"/>
                <w:lang w:eastAsia="en-US"/>
              </w:rPr>
              <w:t>and yeasts.</w:t>
            </w:r>
          </w:p>
          <w:p w14:paraId="56F47233" w14:textId="77777777" w:rsidR="0060283C" w:rsidRPr="00E72CB9" w:rsidRDefault="0060283C" w:rsidP="0031452F">
            <w:pPr>
              <w:suppressAutoHyphens w:val="0"/>
              <w:jc w:val="both"/>
              <w:rPr>
                <w:rFonts w:ascii="Arial" w:eastAsia="Calibri" w:hAnsi="Arial" w:cs="Arial"/>
                <w:lang w:eastAsia="en-US"/>
              </w:rPr>
            </w:pPr>
          </w:p>
          <w:p w14:paraId="7ACDE451" w14:textId="029E3A6A" w:rsidR="0060283C" w:rsidRPr="00E72CB9"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 xml:space="preserve">In META-SPC5, including ready to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sidR="00203A25">
              <w:rPr>
                <w:rFonts w:ascii="Arial" w:eastAsia="Calibri" w:hAnsi="Arial" w:cs="Arial"/>
                <w:bCs/>
                <w:iCs/>
                <w:lang w:val="sv-SE" w:eastAsia="en-US"/>
              </w:rPr>
              <w:t>Typhimurium</w:t>
            </w:r>
            <w:r w:rsidR="00A60F28" w:rsidRPr="00E72CB9">
              <w:rPr>
                <w:rFonts w:ascii="Arial" w:eastAsia="Calibri" w:hAnsi="Arial" w:cs="Arial"/>
                <w:bCs/>
                <w:i/>
                <w:iCs/>
                <w:lang w:val="sv-SE" w:eastAsia="en-US"/>
              </w:rPr>
              <w:t>)</w:t>
            </w:r>
            <w:r w:rsidRPr="00E72CB9">
              <w:rPr>
                <w:rFonts w:ascii="Arial" w:eastAsia="Calibri" w:hAnsi="Arial" w:cs="Arial"/>
                <w:bCs/>
                <w:i/>
                <w:iCs/>
                <w:lang w:val="sv-SE" w:eastAsia="en-US"/>
              </w:rPr>
              <w:t xml:space="preserve"> </w:t>
            </w:r>
            <w:r w:rsidRPr="00E72CB9">
              <w:rPr>
                <w:rFonts w:ascii="Arial" w:eastAsia="Calibri" w:hAnsi="Arial" w:cs="Arial"/>
                <w:lang w:eastAsia="en-US"/>
              </w:rPr>
              <w:t>and yeasts. Virucidal activity against enveloped virus</w:t>
            </w:r>
            <w:r w:rsidR="003D59BA" w:rsidRPr="00E72CB9">
              <w:rPr>
                <w:rFonts w:ascii="Arial" w:eastAsia="Calibri" w:hAnsi="Arial" w:cs="Arial"/>
                <w:lang w:eastAsia="en-US"/>
              </w:rPr>
              <w:t xml:space="preserve">, and efficacy against </w:t>
            </w:r>
            <w:r w:rsidR="003D59BA" w:rsidRPr="00E72CB9">
              <w:rPr>
                <w:rFonts w:ascii="Arial" w:eastAsia="Calibri" w:hAnsi="Arial" w:cs="Arial"/>
                <w:i/>
                <w:lang w:eastAsia="en-US"/>
              </w:rPr>
              <w:t>L.monocytogenes</w:t>
            </w:r>
            <w:r w:rsidRPr="00E72CB9">
              <w:rPr>
                <w:rFonts w:ascii="Arial" w:eastAsia="Calibri" w:hAnsi="Arial" w:cs="Arial"/>
                <w:lang w:eastAsia="en-US"/>
              </w:rPr>
              <w:t xml:space="preserve"> </w:t>
            </w:r>
            <w:r w:rsidR="003D59BA" w:rsidRPr="00E72CB9">
              <w:rPr>
                <w:rFonts w:ascii="Arial" w:eastAsia="Calibri" w:hAnsi="Arial" w:cs="Arial"/>
                <w:lang w:eastAsia="en-US"/>
              </w:rPr>
              <w:t xml:space="preserve">have </w:t>
            </w:r>
            <w:r w:rsidRPr="00E72CB9">
              <w:rPr>
                <w:rFonts w:ascii="Arial" w:eastAsia="Calibri" w:hAnsi="Arial" w:cs="Arial"/>
                <w:lang w:eastAsia="en-US"/>
              </w:rPr>
              <w:t>not been demonstrated.</w:t>
            </w:r>
          </w:p>
          <w:p w14:paraId="47BCF6CE" w14:textId="77777777" w:rsidR="0060283C" w:rsidRPr="00E72CB9" w:rsidRDefault="0060283C" w:rsidP="0031452F">
            <w:pPr>
              <w:suppressAutoHyphens w:val="0"/>
              <w:jc w:val="both"/>
              <w:rPr>
                <w:rFonts w:ascii="Arial" w:eastAsia="Calibri" w:hAnsi="Arial" w:cs="Arial"/>
                <w:lang w:eastAsia="en-US"/>
              </w:rPr>
            </w:pPr>
          </w:p>
          <w:p w14:paraId="694ADC70" w14:textId="0B339554" w:rsidR="00AE785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META-SPC6 includes ready to use liquid products</w:t>
            </w:r>
            <w:r w:rsidR="00AE785F">
              <w:rPr>
                <w:rFonts w:ascii="Arial" w:eastAsia="Calibri" w:hAnsi="Arial" w:cs="Arial"/>
                <w:lang w:eastAsia="en-US"/>
              </w:rPr>
              <w:t xml:space="preserve"> at 2.9 % v/v PVPI:</w:t>
            </w:r>
          </w:p>
          <w:p w14:paraId="7537DD47" w14:textId="4C566618" w:rsidR="00AE785F"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before milking (and after cleaning), by automated spraying, with a contact time of one minute</w:t>
            </w:r>
            <w:r w:rsidR="00AE785F">
              <w:rPr>
                <w:rFonts w:ascii="Arial" w:eastAsia="Calibri" w:hAnsi="Arial" w:cs="Arial"/>
                <w:lang w:eastAsia="en-US"/>
              </w:rPr>
              <w:t xml:space="preserve">, </w:t>
            </w:r>
            <w:r w:rsidR="00AE785F" w:rsidRPr="00CC262E">
              <w:rPr>
                <w:rFonts w:ascii="Arial" w:eastAsia="Calibri" w:hAnsi="Arial" w:cs="Arial"/>
                <w:lang w:eastAsia="en-US"/>
              </w:rPr>
              <w:t>against bacteria (</w:t>
            </w:r>
            <w:r w:rsidR="00AE785F" w:rsidRPr="00CC262E">
              <w:rPr>
                <w:rFonts w:ascii="Arial" w:eastAsia="Calibri" w:hAnsi="Arial" w:cs="Arial"/>
                <w:bCs/>
                <w:iCs/>
                <w:lang w:val="sv-SE" w:eastAsia="en-US"/>
              </w:rPr>
              <w:t xml:space="preserve">additional strains : </w:t>
            </w:r>
            <w:r w:rsidR="00AE785F" w:rsidRPr="00B22902">
              <w:rPr>
                <w:rFonts w:ascii="Arial" w:eastAsia="Calibri" w:hAnsi="Arial" w:cs="Arial"/>
                <w:bCs/>
                <w:i/>
                <w:iCs/>
                <w:lang w:val="sv-SE" w:eastAsia="en-US"/>
              </w:rPr>
              <w:t>E.cloacae, L.brevis, P.vulgaris</w:t>
            </w:r>
            <w:r w:rsidR="00AE785F" w:rsidRPr="00515859">
              <w:rPr>
                <w:rFonts w:ascii="Arial" w:eastAsia="Calibri" w:hAnsi="Arial" w:cs="Arial"/>
                <w:bCs/>
                <w:i/>
                <w:iCs/>
                <w:lang w:val="sv-SE" w:eastAsia="en-US"/>
              </w:rPr>
              <w:t>, P.aeruginosa, S.</w:t>
            </w:r>
            <w:r w:rsidR="00AE785F">
              <w:rPr>
                <w:rFonts w:ascii="Arial" w:eastAsia="Calibri" w:hAnsi="Arial" w:cs="Arial"/>
                <w:bCs/>
                <w:iCs/>
                <w:lang w:val="sv-SE" w:eastAsia="en-US"/>
              </w:rPr>
              <w:t>Typhimurium</w:t>
            </w:r>
            <w:r w:rsidR="00AE785F" w:rsidRPr="00515859">
              <w:rPr>
                <w:rFonts w:ascii="Arial" w:eastAsia="Calibri" w:hAnsi="Arial" w:cs="Arial"/>
                <w:bCs/>
                <w:i/>
                <w:iCs/>
                <w:lang w:val="sv-SE" w:eastAsia="en-US"/>
              </w:rPr>
              <w:t>)</w:t>
            </w:r>
            <w:r w:rsidR="00AE785F" w:rsidRPr="00515859">
              <w:rPr>
                <w:rFonts w:ascii="Arial" w:eastAsia="Calibri" w:hAnsi="Arial" w:cs="Arial"/>
                <w:lang w:eastAsia="en-US"/>
              </w:rPr>
              <w:t>, yeasts and phages</w:t>
            </w:r>
            <w:r w:rsidRPr="00E72CB9">
              <w:rPr>
                <w:rFonts w:ascii="Arial" w:eastAsia="Calibri" w:hAnsi="Arial" w:cs="Arial"/>
                <w:lang w:eastAsia="en-US"/>
              </w:rPr>
              <w:t xml:space="preserve"> ; </w:t>
            </w:r>
          </w:p>
          <w:p w14:paraId="37550E95" w14:textId="54F4806C" w:rsidR="0060283C" w:rsidRPr="00E72CB9"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and after milking, by automated spraying, with a contact time of 5 minutes, against bacteria</w:t>
            </w:r>
            <w:r w:rsidR="00AE785F">
              <w:rPr>
                <w:rFonts w:ascii="Arial" w:eastAsia="Calibri" w:hAnsi="Arial" w:cs="Arial"/>
                <w:lang w:eastAsia="en-US"/>
              </w:rPr>
              <w:t xml:space="preserve"> (</w:t>
            </w:r>
            <w:r w:rsidR="00AE785F" w:rsidRPr="000074CF">
              <w:rPr>
                <w:rFonts w:ascii="Arial" w:eastAsia="Calibri" w:hAnsi="Arial" w:cs="Arial"/>
                <w:bCs/>
                <w:iCs/>
                <w:lang w:val="sv-SE" w:eastAsia="en-US"/>
              </w:rPr>
              <w:t xml:space="preserve">additional strains : </w:t>
            </w:r>
            <w:r w:rsidR="00AE785F" w:rsidRPr="002D4DC5">
              <w:rPr>
                <w:rFonts w:ascii="Arial" w:eastAsia="Calibri" w:hAnsi="Arial" w:cs="Arial"/>
                <w:bCs/>
                <w:i/>
                <w:iCs/>
                <w:lang w:val="sv-SE" w:eastAsia="en-US"/>
              </w:rPr>
              <w:t>E.cloacae, L.brevis, P.vulgaris, P.aeruginosa, S.</w:t>
            </w:r>
            <w:r w:rsidR="00AE785F">
              <w:rPr>
                <w:rFonts w:ascii="Arial" w:eastAsia="Calibri" w:hAnsi="Arial" w:cs="Arial"/>
                <w:bCs/>
                <w:iCs/>
                <w:lang w:val="sv-SE" w:eastAsia="en-US"/>
              </w:rPr>
              <w:t>Typhimurium)</w:t>
            </w:r>
            <w:r w:rsidRPr="00E72CB9">
              <w:rPr>
                <w:rFonts w:ascii="Arial" w:eastAsia="Calibri" w:hAnsi="Arial" w:cs="Arial"/>
                <w:lang w:eastAsia="en-US"/>
              </w:rPr>
              <w:t xml:space="preserve">, </w:t>
            </w:r>
            <w:r w:rsidR="00AE785F">
              <w:rPr>
                <w:rFonts w:ascii="Arial" w:eastAsia="Calibri" w:hAnsi="Arial" w:cs="Arial"/>
                <w:lang w:eastAsia="en-US"/>
              </w:rPr>
              <w:t xml:space="preserve">and </w:t>
            </w:r>
            <w:r w:rsidRPr="00E72CB9">
              <w:rPr>
                <w:rFonts w:ascii="Arial" w:eastAsia="Calibri" w:hAnsi="Arial" w:cs="Arial"/>
                <w:lang w:eastAsia="en-US"/>
              </w:rPr>
              <w:t>yeasts.</w:t>
            </w:r>
          </w:p>
          <w:p w14:paraId="551D4A7C" w14:textId="77777777" w:rsidR="0060283C" w:rsidRPr="00E72CB9" w:rsidRDefault="0060283C" w:rsidP="0031452F">
            <w:pPr>
              <w:suppressAutoHyphens w:val="0"/>
              <w:jc w:val="both"/>
              <w:rPr>
                <w:rFonts w:ascii="Arial" w:eastAsia="Calibri" w:hAnsi="Arial" w:cs="Arial"/>
                <w:iCs/>
                <w:lang w:eastAsia="en-US"/>
              </w:rPr>
            </w:pPr>
          </w:p>
          <w:p w14:paraId="5FBF6783" w14:textId="77777777" w:rsidR="0060283C" w:rsidRPr="00E72CB9" w:rsidRDefault="0060283C" w:rsidP="00E72CB9">
            <w:pPr>
              <w:widowControl w:val="0"/>
              <w:tabs>
                <w:tab w:val="left" w:pos="993"/>
              </w:tabs>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The users should inform if the treatment is ineffective and report straightforward to the registration holder.</w:t>
            </w:r>
          </w:p>
        </w:tc>
      </w:tr>
    </w:tbl>
    <w:p w14:paraId="21309116" w14:textId="77777777" w:rsidR="0060283C" w:rsidRDefault="0060283C" w:rsidP="0031452F">
      <w:pPr>
        <w:pStyle w:val="Titre4"/>
        <w:numPr>
          <w:ilvl w:val="0"/>
          <w:numId w:val="0"/>
        </w:numPr>
        <w:spacing w:before="0" w:after="0"/>
        <w:rPr>
          <w:rFonts w:ascii="Arial" w:hAnsi="Arial" w:cs="Arial"/>
          <w:sz w:val="20"/>
          <w:szCs w:val="20"/>
        </w:rPr>
      </w:pPr>
    </w:p>
    <w:p w14:paraId="628F10C3" w14:textId="77777777" w:rsidR="0031452F" w:rsidRPr="00AB5DF3" w:rsidRDefault="0031452F" w:rsidP="00AB5DF3">
      <w:pPr>
        <w:pStyle w:val="Corpsdetexte"/>
        <w:rPr>
          <w:lang w:val="de-DE"/>
        </w:rPr>
      </w:pPr>
    </w:p>
    <w:p w14:paraId="5F3AC545" w14:textId="77777777" w:rsidR="009D0C0B" w:rsidRPr="00CE031F" w:rsidRDefault="00FA480B" w:rsidP="0031452F">
      <w:pPr>
        <w:pStyle w:val="Titre4"/>
        <w:spacing w:before="0" w:after="0"/>
        <w:ind w:left="0" w:firstLine="0"/>
        <w:rPr>
          <w:rFonts w:ascii="Arial" w:hAnsi="Arial" w:cs="Arial"/>
          <w:sz w:val="20"/>
          <w:szCs w:val="20"/>
        </w:rPr>
      </w:pPr>
      <w:bookmarkStart w:id="219" w:name="_Toc527648383"/>
      <w:r w:rsidRPr="00CE031F">
        <w:rPr>
          <w:rFonts w:ascii="Arial" w:hAnsi="Arial" w:cs="Arial"/>
          <w:b/>
          <w:sz w:val="20"/>
          <w:szCs w:val="20"/>
        </w:rPr>
        <w:t>Occurrence of resistance and resistance management</w:t>
      </w:r>
      <w:bookmarkEnd w:id="219"/>
    </w:p>
    <w:p w14:paraId="592DECF7" w14:textId="77777777" w:rsidR="0031452F" w:rsidRDefault="0031452F" w:rsidP="0031452F">
      <w:pPr>
        <w:jc w:val="both"/>
        <w:rPr>
          <w:rFonts w:ascii="Arial" w:hAnsi="Arial" w:cs="Arial"/>
          <w:lang w:eastAsia="en-US"/>
        </w:rPr>
      </w:pPr>
    </w:p>
    <w:p w14:paraId="6CAEBE75" w14:textId="77777777" w:rsidR="004A4BD0" w:rsidRPr="00CE031F" w:rsidRDefault="004A4BD0" w:rsidP="0031452F">
      <w:pPr>
        <w:jc w:val="both"/>
        <w:rPr>
          <w:rFonts w:ascii="Arial" w:hAnsi="Arial" w:cs="Arial"/>
          <w:lang w:eastAsia="en-US"/>
        </w:rPr>
      </w:pPr>
      <w:r w:rsidRPr="00CE031F">
        <w:rPr>
          <w:rFonts w:ascii="Arial" w:hAnsi="Arial" w:cs="Arial"/>
          <w:lang w:eastAsia="en-US"/>
        </w:rPr>
        <w:t>No reduction in efficacy was reported in the literature for such applications indicating that no development of resistant microorganisms has occurred.</w:t>
      </w:r>
    </w:p>
    <w:p w14:paraId="06CD78E8" w14:textId="77777777" w:rsidR="004A4BD0" w:rsidRPr="009F2E41" w:rsidRDefault="004A4BD0" w:rsidP="0031452F">
      <w:pPr>
        <w:jc w:val="both"/>
        <w:rPr>
          <w:rFonts w:ascii="Arial" w:hAnsi="Arial" w:cs="Arial"/>
          <w:i/>
          <w:iCs/>
          <w:lang w:eastAsia="en-US"/>
        </w:rPr>
      </w:pPr>
    </w:p>
    <w:p w14:paraId="13A40D10" w14:textId="77777777" w:rsidR="009D0C0B" w:rsidRDefault="004A4BD0" w:rsidP="0031452F">
      <w:pPr>
        <w:jc w:val="both"/>
        <w:rPr>
          <w:rFonts w:ascii="Arial" w:hAnsi="Arial" w:cs="Arial"/>
          <w:bCs/>
          <w:iCs/>
          <w:lang w:eastAsia="en-US"/>
        </w:rPr>
      </w:pPr>
      <w:r w:rsidRPr="009F2E41">
        <w:rPr>
          <w:rFonts w:ascii="Arial" w:hAnsi="Arial" w:cs="Arial"/>
          <w:bCs/>
          <w:iCs/>
          <w:lang w:eastAsia="en-US"/>
        </w:rPr>
        <w:t>The authorization holder has to report any observed resistance incidents to the Competent Authorities (CA) or other appointed bodies involved in resistance management.</w:t>
      </w:r>
    </w:p>
    <w:p w14:paraId="0DADA209" w14:textId="77777777" w:rsidR="0031452F" w:rsidRPr="00CC262E" w:rsidRDefault="0031452F" w:rsidP="0031452F">
      <w:pPr>
        <w:jc w:val="both"/>
        <w:rPr>
          <w:rFonts w:ascii="Arial" w:hAnsi="Arial" w:cs="Arial"/>
          <w:bCs/>
          <w:iCs/>
          <w:lang w:eastAsia="en-US"/>
        </w:rPr>
      </w:pPr>
    </w:p>
    <w:p w14:paraId="1795DBCF" w14:textId="77777777" w:rsidR="009D0C0B" w:rsidRPr="00515859" w:rsidRDefault="00FA480B" w:rsidP="0031452F">
      <w:pPr>
        <w:pStyle w:val="Titre4"/>
        <w:spacing w:before="0" w:after="0"/>
        <w:ind w:left="0" w:firstLine="0"/>
        <w:rPr>
          <w:rFonts w:ascii="Arial" w:hAnsi="Arial" w:cs="Arial"/>
          <w:sz w:val="20"/>
          <w:szCs w:val="20"/>
        </w:rPr>
      </w:pPr>
      <w:bookmarkStart w:id="220" w:name="_Toc527648384"/>
      <w:r w:rsidRPr="00B22902">
        <w:rPr>
          <w:rFonts w:ascii="Arial" w:hAnsi="Arial" w:cs="Arial"/>
          <w:b/>
          <w:sz w:val="20"/>
          <w:szCs w:val="20"/>
        </w:rPr>
        <w:t>Known limitations</w:t>
      </w:r>
      <w:bookmarkEnd w:id="220"/>
    </w:p>
    <w:p w14:paraId="51E89453" w14:textId="77777777" w:rsidR="0031452F" w:rsidRDefault="0031452F" w:rsidP="0031452F">
      <w:pPr>
        <w:jc w:val="both"/>
        <w:rPr>
          <w:rFonts w:ascii="Arial" w:hAnsi="Arial" w:cs="Arial"/>
          <w:bCs/>
          <w:iCs/>
          <w:lang w:eastAsia="en-US"/>
        </w:rPr>
      </w:pPr>
    </w:p>
    <w:p w14:paraId="52B8ED49" w14:textId="77777777" w:rsidR="00D14E55" w:rsidRDefault="00D14E55" w:rsidP="0031452F">
      <w:pPr>
        <w:jc w:val="both"/>
        <w:rPr>
          <w:rFonts w:ascii="Arial" w:hAnsi="Arial" w:cs="Arial"/>
          <w:bCs/>
          <w:iCs/>
          <w:lang w:eastAsia="en-US"/>
        </w:rPr>
      </w:pPr>
      <w:r w:rsidRPr="00D14E55">
        <w:rPr>
          <w:rFonts w:ascii="Arial" w:hAnsi="Arial" w:cs="Arial"/>
          <w:bCs/>
          <w:iCs/>
          <w:lang w:eastAsia="en-US"/>
        </w:rPr>
        <w:t>The product must be brought to a temperature above 20°C before use.</w:t>
      </w:r>
      <w:r w:rsidRPr="00D14E55" w:rsidDel="00D14E55">
        <w:rPr>
          <w:rFonts w:ascii="Arial" w:hAnsi="Arial" w:cs="Arial"/>
          <w:bCs/>
          <w:iCs/>
          <w:lang w:eastAsia="en-US"/>
        </w:rPr>
        <w:t xml:space="preserve"> </w:t>
      </w:r>
    </w:p>
    <w:p w14:paraId="78CE04CA" w14:textId="77777777" w:rsidR="0031452F" w:rsidRPr="00515859" w:rsidRDefault="0031452F" w:rsidP="0031452F">
      <w:pPr>
        <w:jc w:val="both"/>
        <w:rPr>
          <w:rFonts w:ascii="Arial" w:hAnsi="Arial" w:cs="Arial"/>
          <w:bCs/>
          <w:iCs/>
          <w:lang w:eastAsia="en-US"/>
        </w:rPr>
      </w:pPr>
    </w:p>
    <w:p w14:paraId="129AA1E9" w14:textId="6FB963D3" w:rsidR="0031452F" w:rsidRDefault="004616B7" w:rsidP="0031452F">
      <w:pPr>
        <w:pStyle w:val="Titre4"/>
        <w:spacing w:before="0" w:after="0"/>
        <w:ind w:left="0" w:firstLine="0"/>
        <w:rPr>
          <w:rFonts w:ascii="Arial" w:hAnsi="Arial" w:cs="Arial"/>
          <w:b/>
          <w:sz w:val="20"/>
          <w:szCs w:val="20"/>
        </w:rPr>
      </w:pPr>
      <w:r w:rsidRPr="00515859">
        <w:rPr>
          <w:rFonts w:ascii="Arial" w:hAnsi="Arial" w:cs="Arial"/>
          <w:b/>
          <w:sz w:val="20"/>
          <w:szCs w:val="20"/>
        </w:rPr>
        <w:t xml:space="preserve"> </w:t>
      </w:r>
      <w:bookmarkStart w:id="221" w:name="_Toc527648385"/>
      <w:r w:rsidR="00FA480B" w:rsidRPr="00515859">
        <w:rPr>
          <w:rFonts w:ascii="Arial" w:hAnsi="Arial" w:cs="Arial"/>
          <w:b/>
          <w:sz w:val="20"/>
          <w:szCs w:val="20"/>
        </w:rPr>
        <w:t>Evaluation of the label claims</w:t>
      </w:r>
      <w:bookmarkEnd w:id="221"/>
    </w:p>
    <w:p w14:paraId="36379721" w14:textId="77777777" w:rsidR="0031452F" w:rsidRPr="00AB5DF3" w:rsidRDefault="0031452F" w:rsidP="00AB5DF3">
      <w:pPr>
        <w:pStyle w:val="Corpsdetexte"/>
        <w:rPr>
          <w:lang w:val="de-DE"/>
        </w:rPr>
      </w:pPr>
    </w:p>
    <w:p w14:paraId="463DF0CC" w14:textId="77777777" w:rsidR="0070160B" w:rsidRPr="000074CF" w:rsidRDefault="0070160B" w:rsidP="00E72CB9">
      <w:pPr>
        <w:widowControl w:val="0"/>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 xml:space="preserve">French competent authorities (FR CA) assessed that the product HYDRACHIM IODINE FAMILY has demonstrated a sufficient efficacy for the following META-SPC: </w:t>
      </w:r>
    </w:p>
    <w:p w14:paraId="514B9AFA" w14:textId="77777777" w:rsidR="0070160B" w:rsidRPr="000074CF" w:rsidRDefault="0070160B" w:rsidP="00E72CB9">
      <w:pPr>
        <w:widowControl w:val="0"/>
        <w:suppressAutoHyphens w:val="0"/>
        <w:jc w:val="both"/>
        <w:outlineLvl w:val="3"/>
        <w:rPr>
          <w:rFonts w:ascii="Arial" w:eastAsia="Calibri" w:hAnsi="Arial" w:cs="Arial"/>
          <w:bCs/>
          <w:iCs/>
          <w:lang w:val="sv-SE" w:eastAsia="en-US"/>
        </w:rPr>
      </w:pPr>
    </w:p>
    <w:p w14:paraId="5C8543A2" w14:textId="5658F5A6" w:rsidR="0070160B" w:rsidRPr="000074C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META-SPC1: Pre-milking teat disinfection</w:t>
      </w:r>
      <w:r w:rsidR="00D0096B">
        <w:rPr>
          <w:rFonts w:ascii="Arial" w:eastAsia="Calibri" w:hAnsi="Arial" w:cs="Arial"/>
          <w:bCs/>
          <w:iCs/>
          <w:lang w:val="sv-SE" w:eastAsia="en-US"/>
        </w:rPr>
        <w:t xml:space="preserve"> against bacteria, yea</w:t>
      </w:r>
      <w:r w:rsidR="007C1657">
        <w:rPr>
          <w:rFonts w:ascii="Arial" w:eastAsia="Calibri" w:hAnsi="Arial" w:cs="Arial"/>
          <w:bCs/>
          <w:iCs/>
          <w:lang w:val="sv-SE" w:eastAsia="en-US"/>
        </w:rPr>
        <w:t>s</w:t>
      </w:r>
      <w:r w:rsidR="00D0096B">
        <w:rPr>
          <w:rFonts w:ascii="Arial" w:eastAsia="Calibri" w:hAnsi="Arial" w:cs="Arial"/>
          <w:bCs/>
          <w:iCs/>
          <w:lang w:val="sv-SE" w:eastAsia="en-US"/>
        </w:rPr>
        <w:t>ts and phages</w:t>
      </w:r>
      <w:r w:rsidRPr="000074CF">
        <w:rPr>
          <w:rFonts w:ascii="Arial" w:eastAsia="Calibri" w:hAnsi="Arial" w:cs="Arial"/>
          <w:bCs/>
          <w:iCs/>
          <w:lang w:val="sv-SE" w:eastAsia="en-US"/>
        </w:rPr>
        <w:t xml:space="preserve">. </w:t>
      </w:r>
    </w:p>
    <w:p w14:paraId="7F807D62" w14:textId="17F58A85" w:rsidR="0070160B" w:rsidRPr="002D4DC5" w:rsidRDefault="0070160B" w:rsidP="00E72CB9">
      <w:pPr>
        <w:widowControl w:val="0"/>
        <w:suppressAutoHyphens w:val="0"/>
        <w:ind w:left="720"/>
        <w:jc w:val="both"/>
        <w:outlineLvl w:val="3"/>
        <w:rPr>
          <w:rFonts w:ascii="Arial" w:eastAsia="Calibri" w:hAnsi="Arial" w:cs="Arial"/>
          <w:bCs/>
          <w:iCs/>
          <w:lang w:val="sv-SE" w:eastAsia="en-US"/>
        </w:rPr>
      </w:pPr>
      <w:r w:rsidRPr="002D4DC5">
        <w:rPr>
          <w:rFonts w:ascii="Arial" w:eastAsia="Calibri" w:hAnsi="Arial" w:cs="Arial"/>
          <w:bCs/>
          <w:iCs/>
          <w:lang w:val="sv-SE" w:eastAsia="en-US"/>
        </w:rPr>
        <w:t>Dairy hygiene purpose</w:t>
      </w:r>
      <w:r w:rsidR="002D03D2">
        <w:rPr>
          <w:rFonts w:ascii="Arial" w:eastAsia="Calibri" w:hAnsi="Arial" w:cs="Arial"/>
          <w:bCs/>
          <w:iCs/>
          <w:lang w:val="sv-SE" w:eastAsia="en-US"/>
        </w:rPr>
        <w:t xml:space="preserve">. </w:t>
      </w:r>
      <w:r w:rsidRPr="002D4DC5">
        <w:rPr>
          <w:rFonts w:ascii="Arial" w:eastAsia="Calibri" w:hAnsi="Arial" w:cs="Arial"/>
          <w:bCs/>
          <w:iCs/>
          <w:lang w:val="sv-SE" w:eastAsia="en-US"/>
        </w:rPr>
        <w:t>Clean skins.</w:t>
      </w:r>
    </w:p>
    <w:p w14:paraId="7F570924" w14:textId="77777777" w:rsidR="0070160B" w:rsidRPr="008B001A" w:rsidRDefault="0070160B" w:rsidP="00E72CB9">
      <w:pPr>
        <w:keepNext/>
        <w:tabs>
          <w:tab w:val="left" w:pos="993"/>
        </w:tabs>
        <w:suppressAutoHyphens w:val="0"/>
        <w:ind w:left="708"/>
        <w:jc w:val="both"/>
        <w:outlineLvl w:val="3"/>
        <w:rPr>
          <w:rFonts w:ascii="Arial" w:eastAsia="Calibri" w:hAnsi="Arial" w:cs="Arial"/>
          <w:bCs/>
          <w:iCs/>
          <w:lang w:val="sv-SE" w:eastAsia="en-US"/>
        </w:rPr>
      </w:pPr>
      <w:r w:rsidRPr="002D4DC5">
        <w:rPr>
          <w:rFonts w:ascii="Arial" w:eastAsia="Calibri" w:hAnsi="Arial" w:cs="Arial"/>
          <w:bCs/>
          <w:iCs/>
          <w:lang w:val="sv-SE" w:eastAsia="en-US"/>
        </w:rPr>
        <w:lastRenderedPageBreak/>
        <w:t xml:space="preserve">For use with foam dipping or classic dipping (cup), </w:t>
      </w:r>
      <w:r w:rsidRPr="00964B0B">
        <w:rPr>
          <w:rFonts w:ascii="Arial" w:eastAsia="Calibri" w:hAnsi="Arial" w:cs="Arial"/>
          <w:lang w:eastAsia="en-US"/>
        </w:rPr>
        <w:t>automated spraying or, manual or semi-automated spraying</w:t>
      </w:r>
      <w:r w:rsidRPr="008B001A">
        <w:rPr>
          <w:rFonts w:ascii="Arial" w:eastAsia="Calibri" w:hAnsi="Arial" w:cs="Arial"/>
          <w:bCs/>
          <w:iCs/>
          <w:lang w:val="sv-SE" w:eastAsia="en-US"/>
        </w:rPr>
        <w:t>. The entire surface of the teats must be covered during one minute in order to ensure good disinfection of the skin.</w:t>
      </w:r>
    </w:p>
    <w:p w14:paraId="4906A3B0" w14:textId="070D5018" w:rsidR="0070160B" w:rsidRPr="00E72CB9" w:rsidRDefault="00DE0A1C" w:rsidP="00CE031F">
      <w:pPr>
        <w:keepNext/>
        <w:tabs>
          <w:tab w:val="left" w:pos="993"/>
        </w:tabs>
        <w:suppressAutoHyphens w:val="0"/>
        <w:ind w:left="708"/>
        <w:jc w:val="both"/>
        <w:outlineLvl w:val="3"/>
        <w:rPr>
          <w:rFonts w:ascii="Arial" w:eastAsia="Calibri" w:hAnsi="Arial" w:cs="Arial"/>
          <w:bCs/>
          <w:iCs/>
          <w:lang w:val="sv-SE" w:eastAsia="en-US"/>
        </w:rPr>
      </w:pPr>
      <w:r w:rsidRPr="008B001A">
        <w:rPr>
          <w:rFonts w:ascii="Arial" w:eastAsia="Calibri" w:hAnsi="Arial" w:cs="Arial"/>
          <w:bCs/>
          <w:iCs/>
          <w:lang w:val="sv-SE" w:eastAsia="en-US"/>
        </w:rPr>
        <w:t xml:space="preserve">After </w:t>
      </w:r>
      <w:r w:rsidR="0070160B" w:rsidRPr="00E72CB9">
        <w:rPr>
          <w:rFonts w:ascii="Arial" w:eastAsia="Calibri" w:hAnsi="Arial" w:cs="Arial"/>
          <w:bCs/>
          <w:iCs/>
          <w:lang w:val="sv-SE" w:eastAsia="en-US"/>
        </w:rPr>
        <w:t xml:space="preserve">the contact time, dry the teats and base of the udder with a clean cotton towel or disposable paper towel for </w:t>
      </w:r>
      <w:r w:rsidR="00A60F28" w:rsidRPr="00E72CB9">
        <w:rPr>
          <w:rFonts w:ascii="Arial" w:eastAsia="Calibri" w:hAnsi="Arial" w:cs="Arial"/>
          <w:bCs/>
          <w:iCs/>
          <w:lang w:val="sv-SE" w:eastAsia="en-US"/>
        </w:rPr>
        <w:t>all</w:t>
      </w:r>
      <w:r w:rsidR="0070160B" w:rsidRPr="00E72CB9">
        <w:rPr>
          <w:rFonts w:ascii="Arial" w:eastAsia="Calibri" w:hAnsi="Arial" w:cs="Arial"/>
          <w:bCs/>
          <w:iCs/>
          <w:lang w:val="sv-SE" w:eastAsia="en-US"/>
        </w:rPr>
        <w:t xml:space="preserve"> modes of application</w:t>
      </w:r>
      <w:r w:rsidR="00A60F28" w:rsidRPr="00E72CB9">
        <w:rPr>
          <w:rFonts w:ascii="Arial" w:eastAsia="Calibri" w:hAnsi="Arial" w:cs="Arial"/>
          <w:bCs/>
          <w:iCs/>
          <w:lang w:val="sv-SE" w:eastAsia="en-US"/>
        </w:rPr>
        <w:t xml:space="preserve"> except automated and semi-automated spraying</w:t>
      </w:r>
      <w:r w:rsidR="0070160B" w:rsidRPr="00E72CB9">
        <w:rPr>
          <w:rFonts w:ascii="Arial" w:eastAsia="Calibri" w:hAnsi="Arial" w:cs="Arial"/>
          <w:bCs/>
          <w:iCs/>
          <w:lang w:val="sv-SE" w:eastAsia="en-US"/>
        </w:rPr>
        <w:t>.</w:t>
      </w:r>
    </w:p>
    <w:p w14:paraId="234DE0E6" w14:textId="641CB230" w:rsidR="0070160B" w:rsidRPr="00E72CB9" w:rsidRDefault="0070160B" w:rsidP="009F2E41">
      <w:pPr>
        <w:suppressAutoHyphens w:val="0"/>
        <w:ind w:left="708"/>
        <w:jc w:val="both"/>
        <w:rPr>
          <w:rFonts w:ascii="Arial" w:eastAsia="Calibri" w:hAnsi="Arial" w:cs="Arial"/>
          <w:bCs/>
          <w:iCs/>
          <w:lang w:val="sv-SE" w:eastAsia="en-US"/>
        </w:rPr>
      </w:pP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L.brevis, P.vulgaris, P.aeruginosa, S.</w:t>
      </w:r>
      <w:r w:rsidR="00203A25" w:rsidRPr="00D015EA">
        <w:rPr>
          <w:rFonts w:ascii="Arial" w:eastAsia="Calibri" w:hAnsi="Arial" w:cs="Arial"/>
          <w:bCs/>
          <w:iCs/>
          <w:lang w:val="sv-SE" w:eastAsia="en-US"/>
        </w:rPr>
        <w:t>Typhimurium</w:t>
      </w:r>
      <w:r w:rsidRPr="00E72CB9">
        <w:rPr>
          <w:rFonts w:ascii="Arial" w:eastAsia="Calibri" w:hAnsi="Arial" w:cs="Arial"/>
          <w:bCs/>
          <w:i/>
          <w:iCs/>
          <w:lang w:val="sv-SE" w:eastAsia="en-US"/>
        </w:rPr>
        <w:t>.</w:t>
      </w:r>
      <w:r w:rsidRPr="00E72CB9">
        <w:rPr>
          <w:rFonts w:ascii="Arial" w:eastAsia="Calibri" w:hAnsi="Arial" w:cs="Arial"/>
          <w:bCs/>
          <w:iCs/>
          <w:lang w:val="sv-SE" w:eastAsia="en-US"/>
        </w:rPr>
        <w:t xml:space="preserve"> </w:t>
      </w:r>
    </w:p>
    <w:p w14:paraId="7DB9A70D" w14:textId="77777777" w:rsidR="0070160B" w:rsidRPr="00E72CB9" w:rsidRDefault="0070160B" w:rsidP="0031452F">
      <w:pPr>
        <w:keepNext/>
        <w:tabs>
          <w:tab w:val="left" w:pos="993"/>
        </w:tabs>
        <w:suppressAutoHyphens w:val="0"/>
        <w:ind w:left="708"/>
        <w:jc w:val="both"/>
        <w:outlineLvl w:val="3"/>
        <w:rPr>
          <w:rFonts w:ascii="Arial" w:eastAsia="Calibri" w:hAnsi="Arial" w:cs="Arial"/>
          <w:bCs/>
          <w:iCs/>
          <w:lang w:val="de-DE" w:eastAsia="en-US"/>
        </w:rPr>
      </w:pPr>
    </w:p>
    <w:p w14:paraId="541D9273" w14:textId="3BECB68D" w:rsidR="00AE785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META-SPC3: Post-milking teat disinfection.</w:t>
      </w:r>
    </w:p>
    <w:p w14:paraId="564A9336" w14:textId="0D883739" w:rsidR="0070160B" w:rsidRPr="00E72CB9" w:rsidRDefault="0070160B" w:rsidP="00D015EA">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05FE5144"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manual or, semi-automatic and automatic spraying. The entire surface of the teats must be covered during 5 minutes in order to ensure good disinfection of the skin.</w:t>
      </w:r>
    </w:p>
    <w:p w14:paraId="4DB321ED" w14:textId="337DBABD" w:rsidR="00AE785F" w:rsidRPr="00E72CB9" w:rsidRDefault="00AE785F" w:rsidP="00E72CB9">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3FB9AC3C" w14:textId="77777777" w:rsidR="0070160B" w:rsidRPr="00E72CB9" w:rsidRDefault="0070160B" w:rsidP="00CE031F">
      <w:pPr>
        <w:widowControl w:val="0"/>
        <w:suppressAutoHyphens w:val="0"/>
        <w:jc w:val="both"/>
        <w:outlineLvl w:val="3"/>
        <w:rPr>
          <w:rFonts w:ascii="Arial" w:eastAsia="Calibri" w:hAnsi="Arial" w:cs="Arial"/>
          <w:bCs/>
          <w:iCs/>
          <w:lang w:val="sv-SE" w:eastAsia="en-US"/>
        </w:rPr>
      </w:pPr>
    </w:p>
    <w:p w14:paraId="51114A6B"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META-SPC4: Post-milking teat disinfection.</w:t>
      </w:r>
    </w:p>
    <w:p w14:paraId="1F60D5CC"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60F6AE4D"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w:t>
      </w:r>
    </w:p>
    <w:p w14:paraId="7289ACD7" w14:textId="77777777" w:rsidR="0070160B" w:rsidRPr="00E72CB9" w:rsidRDefault="0070160B" w:rsidP="00CE031F">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5 minutes in order to ensure good disinfection of the skin.</w:t>
      </w:r>
    </w:p>
    <w:p w14:paraId="37306E4E" w14:textId="38867E1E"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5F2F502A" w14:textId="77777777" w:rsidR="0070160B" w:rsidRPr="00E72CB9" w:rsidRDefault="0070160B" w:rsidP="009F2E41">
      <w:pPr>
        <w:widowControl w:val="0"/>
        <w:suppressAutoHyphens w:val="0"/>
        <w:ind w:left="708"/>
        <w:jc w:val="both"/>
        <w:outlineLvl w:val="3"/>
        <w:rPr>
          <w:rFonts w:ascii="Arial" w:eastAsia="Calibri" w:hAnsi="Arial" w:cs="Arial"/>
          <w:bCs/>
          <w:iCs/>
          <w:lang w:val="sv-SE" w:eastAsia="en-US"/>
        </w:rPr>
      </w:pPr>
    </w:p>
    <w:p w14:paraId="3523413C"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META-SPC5: Post-milking teat disinfection.</w:t>
      </w:r>
    </w:p>
    <w:p w14:paraId="248A7CCE"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 (virucidal activity against envelopped virus not demonstrated in the frame of this dossier).</w:t>
      </w:r>
    </w:p>
    <w:p w14:paraId="6FE2B4CA"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The entire surface of the teats must be covered during 5 minutes in order to ensure good disinfection of the skin.</w:t>
      </w:r>
    </w:p>
    <w:p w14:paraId="38F8B1F5" w14:textId="7B1DDB19"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 xml:space="preserve">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Pr>
          <w:rFonts w:ascii="Arial" w:eastAsia="Calibri" w:hAnsi="Arial" w:cs="Arial"/>
          <w:bCs/>
          <w:iCs/>
          <w:lang w:val="sv-SE" w:eastAsia="en-US"/>
        </w:rPr>
        <w:t>Typhimurium</w:t>
      </w:r>
    </w:p>
    <w:p w14:paraId="2AAC8FBC" w14:textId="77777777" w:rsidR="0070160B" w:rsidRPr="00E72CB9" w:rsidRDefault="0070160B" w:rsidP="009F2E41">
      <w:pPr>
        <w:widowControl w:val="0"/>
        <w:suppressAutoHyphens w:val="0"/>
        <w:jc w:val="both"/>
        <w:outlineLvl w:val="3"/>
        <w:rPr>
          <w:rFonts w:ascii="Arial" w:eastAsia="Calibri" w:hAnsi="Arial" w:cs="Arial"/>
          <w:bCs/>
          <w:iCs/>
          <w:lang w:val="sv-SE" w:eastAsia="en-US"/>
        </w:rPr>
      </w:pPr>
    </w:p>
    <w:p w14:paraId="3912F47E"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META-SPC6: Pre and post milking teat disinfection. </w:t>
      </w:r>
    </w:p>
    <w:p w14:paraId="273A4D68" w14:textId="58288AD4"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Pre-milking</w:t>
      </w:r>
      <w:r w:rsidR="007C1657" w:rsidRPr="000074CF">
        <w:rPr>
          <w:rFonts w:ascii="Arial" w:eastAsia="Calibri" w:hAnsi="Arial" w:cs="Arial"/>
          <w:bCs/>
          <w:iCs/>
          <w:lang w:val="sv-SE" w:eastAsia="en-US"/>
        </w:rPr>
        <w:t xml:space="preserve"> disinfection</w:t>
      </w:r>
      <w:r w:rsidR="007C1657">
        <w:rPr>
          <w:rFonts w:ascii="Arial" w:eastAsia="Calibri" w:hAnsi="Arial" w:cs="Arial"/>
          <w:bCs/>
          <w:iCs/>
          <w:lang w:val="sv-SE" w:eastAsia="en-US"/>
        </w:rPr>
        <w:t xml:space="preserve"> against bacteria, yeasts and phages: </w:t>
      </w:r>
      <w:r w:rsidRPr="00E72CB9">
        <w:rPr>
          <w:rFonts w:ascii="Arial" w:eastAsia="Calibri" w:hAnsi="Arial" w:cs="Arial"/>
          <w:bCs/>
          <w:iCs/>
          <w:lang w:val="sv-SE" w:eastAsia="en-US"/>
        </w:rPr>
        <w:t>dairy hygiene purpose. Clean skins.</w:t>
      </w:r>
    </w:p>
    <w:p w14:paraId="02B85B23"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Post milking: protects from bacterial and yeasticidal contaminations entering by the sphincter, until the closure of the sphincter</w:t>
      </w:r>
    </w:p>
    <w:p w14:paraId="758D04B6" w14:textId="77777777" w:rsidR="0070160B" w:rsidRPr="00E72CB9" w:rsidRDefault="0070160B" w:rsidP="00CE031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For use automatic spraying. </w:t>
      </w:r>
    </w:p>
    <w:p w14:paraId="3DFAA066" w14:textId="77777777" w:rsidR="0070160B" w:rsidRDefault="0070160B" w:rsidP="0031452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one minute before milking and during five minutes after milking, in order to ensure good disinfection of the skin.</w:t>
      </w:r>
    </w:p>
    <w:p w14:paraId="19BB4C80" w14:textId="606D6F9D" w:rsidR="00AE785F" w:rsidRDefault="00AE785F" w:rsidP="0031452F">
      <w:pPr>
        <w:keepNext/>
        <w:tabs>
          <w:tab w:val="left" w:pos="993"/>
        </w:tabs>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dditional strains</w:t>
      </w:r>
      <w:r>
        <w:rPr>
          <w:rFonts w:ascii="Arial" w:eastAsia="Calibri" w:hAnsi="Arial" w:cs="Arial"/>
          <w:bCs/>
          <w:iCs/>
          <w:lang w:val="sv-SE" w:eastAsia="en-US"/>
        </w:rPr>
        <w:t xml:space="preserve"> (pre-milking)</w:t>
      </w:r>
      <w:r w:rsidRPr="00E72CB9">
        <w:rPr>
          <w:rFonts w:ascii="Arial" w:eastAsia="Calibri" w:hAnsi="Arial" w:cs="Arial"/>
          <w:bCs/>
          <w:iCs/>
          <w:lang w:val="sv-SE" w:eastAsia="en-US"/>
        </w:rPr>
        <w:t xml:space="preserve">: </w:t>
      </w:r>
      <w:r w:rsidRPr="00E72CB9">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62B3FE7B" w14:textId="615FB24D" w:rsidR="00AE785F" w:rsidRPr="00E72CB9" w:rsidRDefault="00AE785F" w:rsidP="00AE785F">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dditional strains</w:t>
      </w:r>
      <w:r>
        <w:rPr>
          <w:rFonts w:ascii="Arial" w:eastAsia="Calibri" w:hAnsi="Arial" w:cs="Arial"/>
          <w:bCs/>
          <w:iCs/>
          <w:lang w:val="sv-SE" w:eastAsia="en-US"/>
        </w:rPr>
        <w:t xml:space="preserve"> (post milking)</w:t>
      </w:r>
      <w:r w:rsidRPr="000074CF">
        <w:rPr>
          <w:rFonts w:ascii="Arial" w:eastAsia="Calibri" w:hAnsi="Arial" w:cs="Arial"/>
          <w:bCs/>
          <w:iCs/>
          <w:lang w:val="sv-SE" w:eastAsia="en-US"/>
        </w:rPr>
        <w:t xml:space="preserve"> : </w:t>
      </w:r>
      <w:r w:rsidRPr="002D4DC5">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704358D6" w14:textId="77777777" w:rsidR="00AE785F" w:rsidRPr="00E72CB9" w:rsidRDefault="00AE785F" w:rsidP="0031452F">
      <w:pPr>
        <w:keepNext/>
        <w:tabs>
          <w:tab w:val="left" w:pos="993"/>
        </w:tabs>
        <w:suppressAutoHyphens w:val="0"/>
        <w:ind w:left="708"/>
        <w:jc w:val="both"/>
        <w:outlineLvl w:val="3"/>
        <w:rPr>
          <w:rFonts w:ascii="Arial" w:eastAsia="Calibri" w:hAnsi="Arial" w:cs="Arial"/>
          <w:bCs/>
          <w:iCs/>
          <w:lang w:val="sv-SE" w:eastAsia="en-US"/>
        </w:rPr>
      </w:pPr>
    </w:p>
    <w:p w14:paraId="52E83136" w14:textId="7E067C59" w:rsidR="0070160B" w:rsidRPr="00B27A47" w:rsidRDefault="0070160B" w:rsidP="00B27A47">
      <w:pPr>
        <w:rPr>
          <w:rFonts w:ascii="Arial" w:eastAsia="Calibri" w:hAnsi="Arial" w:cs="Arial"/>
          <w:lang w:val="sv-SE" w:eastAsia="en-US"/>
        </w:rPr>
      </w:pPr>
    </w:p>
    <w:p w14:paraId="0DE26118" w14:textId="383F627B" w:rsidR="0070160B" w:rsidRPr="00B27A47" w:rsidRDefault="00777289" w:rsidP="00B27A47">
      <w:pPr>
        <w:rPr>
          <w:rFonts w:ascii="Arial" w:hAnsi="Arial" w:cs="Arial"/>
          <w:lang w:val="sv-SE"/>
        </w:rPr>
      </w:pPr>
      <w:r w:rsidRPr="00B27A47">
        <w:rPr>
          <w:rFonts w:ascii="Arial" w:hAnsi="Arial" w:cs="Arial"/>
          <w:lang w:val="sv-SE"/>
        </w:rPr>
        <w:t>To ensure a satisfactory level of efficacy and avoid the development of resistance, the recommendations proposed in the SPC have to be implemented</w:t>
      </w:r>
    </w:p>
    <w:p w14:paraId="697CEE47" w14:textId="77777777" w:rsidR="0031452F" w:rsidRPr="00E72CB9" w:rsidRDefault="0031452F" w:rsidP="0031452F">
      <w:pPr>
        <w:tabs>
          <w:tab w:val="num" w:pos="709"/>
        </w:tabs>
        <w:suppressAutoHyphens w:val="0"/>
        <w:contextualSpacing/>
        <w:jc w:val="both"/>
        <w:rPr>
          <w:rFonts w:ascii="Arial" w:hAnsi="Arial" w:cs="Arial"/>
          <w:lang w:val="sv-SE"/>
        </w:rPr>
      </w:pPr>
    </w:p>
    <w:p w14:paraId="40B37C4F" w14:textId="77777777" w:rsidR="009D0C0B" w:rsidRPr="00E72CB9" w:rsidRDefault="004616B7" w:rsidP="0031452F">
      <w:pPr>
        <w:pStyle w:val="Titre4"/>
        <w:spacing w:before="0" w:after="0"/>
        <w:ind w:left="0" w:firstLine="0"/>
        <w:rPr>
          <w:rFonts w:ascii="Arial" w:hAnsi="Arial" w:cs="Arial"/>
          <w:b/>
          <w:sz w:val="20"/>
          <w:szCs w:val="20"/>
        </w:rPr>
      </w:pPr>
      <w:r w:rsidRPr="00E72CB9">
        <w:rPr>
          <w:rFonts w:ascii="Arial" w:hAnsi="Arial" w:cs="Arial"/>
          <w:b/>
          <w:sz w:val="20"/>
          <w:szCs w:val="20"/>
        </w:rPr>
        <w:t xml:space="preserve"> </w:t>
      </w:r>
      <w:bookmarkStart w:id="222" w:name="_Toc527648386"/>
      <w:r w:rsidR="00FA480B" w:rsidRPr="00E72CB9">
        <w:rPr>
          <w:rFonts w:ascii="Arial" w:hAnsi="Arial" w:cs="Arial"/>
          <w:b/>
          <w:sz w:val="20"/>
          <w:szCs w:val="20"/>
        </w:rPr>
        <w:t>Relevant information if the product is intended to be authorised for use with other biocidal product(s)</w:t>
      </w:r>
      <w:bookmarkEnd w:id="222"/>
    </w:p>
    <w:p w14:paraId="40B4AB15" w14:textId="77777777" w:rsidR="0070160B" w:rsidRPr="00E72CB9" w:rsidRDefault="0070160B" w:rsidP="00E72CB9">
      <w:pPr>
        <w:pStyle w:val="Corpsdetexte"/>
        <w:jc w:val="both"/>
        <w:rPr>
          <w:rFonts w:ascii="Arial" w:hAnsi="Arial" w:cs="Arial"/>
        </w:rPr>
      </w:pPr>
      <w:r w:rsidRPr="00E72CB9">
        <w:rPr>
          <w:rFonts w:ascii="Arial" w:hAnsi="Arial" w:cs="Arial"/>
        </w:rPr>
        <w:t>The HYDRACHIM IODINE FAMILY is not intended to be used with another biocidal product.</w:t>
      </w:r>
    </w:p>
    <w:p w14:paraId="11CE16B4" w14:textId="0F2B2F0A" w:rsidR="00772858" w:rsidRDefault="00772858" w:rsidP="00CE031F">
      <w:pPr>
        <w:pStyle w:val="Corpsdetexte"/>
        <w:jc w:val="both"/>
        <w:rPr>
          <w:rFonts w:ascii="Arial" w:hAnsi="Arial" w:cs="Arial"/>
        </w:rPr>
      </w:pPr>
    </w:p>
    <w:p w14:paraId="19F0EE46" w14:textId="77777777" w:rsidR="00831006" w:rsidRPr="00E72CB9" w:rsidRDefault="00831006" w:rsidP="00CE031F">
      <w:pPr>
        <w:pStyle w:val="Corpsdetexte"/>
        <w:jc w:val="both"/>
        <w:rPr>
          <w:rFonts w:ascii="Arial" w:hAnsi="Arial" w:cs="Arial"/>
        </w:rPr>
      </w:pPr>
    </w:p>
    <w:p w14:paraId="2A49BB0D" w14:textId="77777777" w:rsidR="00B642DD" w:rsidRPr="00E72CB9" w:rsidRDefault="00B642DD" w:rsidP="0031452F">
      <w:pPr>
        <w:pStyle w:val="Titre4"/>
        <w:numPr>
          <w:ilvl w:val="0"/>
          <w:numId w:val="0"/>
        </w:numPr>
        <w:spacing w:before="0" w:after="0"/>
        <w:rPr>
          <w:rFonts w:ascii="Arial" w:hAnsi="Arial" w:cs="Arial"/>
          <w:b/>
          <w:sz w:val="20"/>
          <w:szCs w:val="20"/>
        </w:rPr>
      </w:pPr>
    </w:p>
    <w:p w14:paraId="6999BC62" w14:textId="77777777" w:rsidR="009D0C0B" w:rsidRPr="0031452F" w:rsidRDefault="004616B7">
      <w:pPr>
        <w:pStyle w:val="Titre3"/>
      </w:pPr>
      <w:r w:rsidRPr="0031452F">
        <w:t xml:space="preserve"> </w:t>
      </w:r>
      <w:bookmarkStart w:id="223" w:name="_Toc527648387"/>
      <w:r w:rsidR="00FA480B" w:rsidRPr="0031452F">
        <w:t>Risk assessment for human health</w:t>
      </w:r>
      <w:bookmarkEnd w:id="223"/>
    </w:p>
    <w:p w14:paraId="49DCF390" w14:textId="77777777" w:rsidR="00953FD2" w:rsidRPr="008B001A" w:rsidRDefault="00953FD2" w:rsidP="00E72CB9">
      <w:pPr>
        <w:pStyle w:val="Absatz"/>
        <w:jc w:val="both"/>
        <w:rPr>
          <w:rFonts w:ascii="Arial" w:hAnsi="Arial" w:cs="Arial"/>
          <w:lang w:val="de-DE" w:eastAsia="en-US"/>
        </w:rPr>
      </w:pPr>
    </w:p>
    <w:p w14:paraId="3C78ADBC"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t>Please refer to iodine CAR.</w:t>
      </w:r>
    </w:p>
    <w:p w14:paraId="7CADD7A4" w14:textId="77777777" w:rsidR="00953FD2" w:rsidRPr="00E72CB9" w:rsidRDefault="00953FD2" w:rsidP="0031452F">
      <w:pPr>
        <w:jc w:val="both"/>
        <w:rPr>
          <w:rFonts w:ascii="Arial" w:hAnsi="Arial" w:cs="Arial"/>
          <w:iCs/>
          <w:lang w:eastAsia="en-US"/>
        </w:rPr>
      </w:pPr>
    </w:p>
    <w:p w14:paraId="3436A052"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t xml:space="preserve">The following data on active substance issued from CAR will be used for human health risk assessment: </w:t>
      </w:r>
    </w:p>
    <w:p w14:paraId="2EB13970" w14:textId="77777777" w:rsidR="00953FD2" w:rsidRPr="00E72CB9" w:rsidRDefault="00953FD2" w:rsidP="00E72CB9">
      <w:pPr>
        <w:jc w:val="both"/>
        <w:rPr>
          <w:rFonts w:ascii="Arial" w:hAnsi="Arial" w:cs="Arial"/>
          <w:iCs/>
          <w:lang w:eastAsia="en-US"/>
        </w:rPr>
      </w:pPr>
    </w:p>
    <w:tbl>
      <w:tblPr>
        <w:tblStyle w:val="Grilledutableau"/>
        <w:tblW w:w="0" w:type="auto"/>
        <w:jc w:val="center"/>
        <w:tblLook w:val="04A0" w:firstRow="1" w:lastRow="0" w:firstColumn="1" w:lastColumn="0" w:noHBand="0" w:noVBand="1"/>
      </w:tblPr>
      <w:tblGrid>
        <w:gridCol w:w="2835"/>
        <w:gridCol w:w="2835"/>
      </w:tblGrid>
      <w:tr w:rsidR="00953FD2" w:rsidRPr="00E72CB9" w14:paraId="45A1BA2B" w14:textId="77777777" w:rsidTr="00953FD2">
        <w:trPr>
          <w:jc w:val="center"/>
        </w:trPr>
        <w:tc>
          <w:tcPr>
            <w:tcW w:w="2835" w:type="dxa"/>
          </w:tcPr>
          <w:p w14:paraId="5FF55ABF" w14:textId="77777777" w:rsidR="00953FD2" w:rsidRPr="00E72CB9" w:rsidRDefault="00953FD2" w:rsidP="00E72CB9">
            <w:pPr>
              <w:jc w:val="both"/>
              <w:rPr>
                <w:rFonts w:ascii="Arial" w:hAnsi="Arial" w:cs="Arial"/>
                <w:b/>
                <w:iCs/>
                <w:sz w:val="20"/>
                <w:szCs w:val="20"/>
                <w:lang w:eastAsia="en-US"/>
              </w:rPr>
            </w:pPr>
            <w:r w:rsidRPr="00E72CB9">
              <w:rPr>
                <w:rFonts w:ascii="Arial" w:hAnsi="Arial" w:cs="Arial"/>
                <w:b/>
                <w:iCs/>
                <w:lang w:eastAsia="en-US"/>
              </w:rPr>
              <w:t xml:space="preserve">Endpoint </w:t>
            </w:r>
          </w:p>
        </w:tc>
        <w:tc>
          <w:tcPr>
            <w:tcW w:w="2835" w:type="dxa"/>
          </w:tcPr>
          <w:p w14:paraId="62A74227" w14:textId="77777777" w:rsidR="00953FD2" w:rsidRPr="00E72CB9" w:rsidRDefault="00953FD2" w:rsidP="00CE031F">
            <w:pPr>
              <w:jc w:val="both"/>
              <w:rPr>
                <w:rFonts w:ascii="Arial" w:hAnsi="Arial" w:cs="Arial"/>
                <w:b/>
                <w:iCs/>
                <w:sz w:val="20"/>
                <w:szCs w:val="20"/>
                <w:lang w:eastAsia="en-US"/>
              </w:rPr>
            </w:pPr>
            <w:r w:rsidRPr="00E72CB9">
              <w:rPr>
                <w:rFonts w:ascii="Arial" w:hAnsi="Arial" w:cs="Arial"/>
                <w:b/>
                <w:iCs/>
                <w:lang w:eastAsia="en-US"/>
              </w:rPr>
              <w:t>Value</w:t>
            </w:r>
          </w:p>
        </w:tc>
      </w:tr>
      <w:tr w:rsidR="00953FD2" w:rsidRPr="00E72CB9" w14:paraId="4DB45DF6" w14:textId="77777777" w:rsidTr="00953FD2">
        <w:trPr>
          <w:jc w:val="center"/>
        </w:trPr>
        <w:tc>
          <w:tcPr>
            <w:tcW w:w="2835" w:type="dxa"/>
          </w:tcPr>
          <w:p w14:paraId="686FE1F4"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AEL </w:t>
            </w:r>
          </w:p>
        </w:tc>
        <w:tc>
          <w:tcPr>
            <w:tcW w:w="2835" w:type="dxa"/>
          </w:tcPr>
          <w:p w14:paraId="273C41C8"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0.01 mg/kg/d</w:t>
            </w:r>
          </w:p>
        </w:tc>
      </w:tr>
      <w:tr w:rsidR="00953FD2" w:rsidRPr="00E72CB9" w14:paraId="27BA51A3" w14:textId="77777777" w:rsidTr="00953FD2">
        <w:trPr>
          <w:jc w:val="center"/>
        </w:trPr>
        <w:tc>
          <w:tcPr>
            <w:tcW w:w="2835" w:type="dxa"/>
          </w:tcPr>
          <w:p w14:paraId="1B858B1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AEC inhalation </w:t>
            </w:r>
          </w:p>
        </w:tc>
        <w:tc>
          <w:tcPr>
            <w:tcW w:w="2835" w:type="dxa"/>
          </w:tcPr>
          <w:p w14:paraId="6D35102C"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 mg/m</w:t>
            </w:r>
            <w:r w:rsidRPr="00CE031F">
              <w:rPr>
                <w:rFonts w:ascii="Arial" w:hAnsi="Arial" w:cs="Arial"/>
                <w:iCs/>
                <w:sz w:val="20"/>
                <w:szCs w:val="20"/>
                <w:vertAlign w:val="superscript"/>
                <w:lang w:eastAsia="en-US"/>
              </w:rPr>
              <w:t>3</w:t>
            </w:r>
            <w:r w:rsidRPr="00CE031F">
              <w:rPr>
                <w:rFonts w:ascii="Arial" w:hAnsi="Arial" w:cs="Arial"/>
                <w:iCs/>
                <w:sz w:val="20"/>
                <w:szCs w:val="20"/>
                <w:lang w:eastAsia="en-US"/>
              </w:rPr>
              <w:t xml:space="preserve"> or 0.1 ppm</w:t>
            </w:r>
          </w:p>
        </w:tc>
      </w:tr>
      <w:tr w:rsidR="00953FD2" w:rsidRPr="00E72CB9" w14:paraId="59994B49" w14:textId="77777777" w:rsidTr="00953FD2">
        <w:trPr>
          <w:jc w:val="center"/>
        </w:trPr>
        <w:tc>
          <w:tcPr>
            <w:tcW w:w="2835" w:type="dxa"/>
          </w:tcPr>
          <w:p w14:paraId="31DA9230"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Oral absorption </w:t>
            </w:r>
          </w:p>
        </w:tc>
        <w:tc>
          <w:tcPr>
            <w:tcW w:w="2835" w:type="dxa"/>
          </w:tcPr>
          <w:p w14:paraId="29270937"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100%</w:t>
            </w:r>
          </w:p>
        </w:tc>
      </w:tr>
      <w:tr w:rsidR="00953FD2" w:rsidRPr="00E72CB9" w14:paraId="3C04CC41" w14:textId="77777777" w:rsidTr="00953FD2">
        <w:trPr>
          <w:jc w:val="center"/>
        </w:trPr>
        <w:tc>
          <w:tcPr>
            <w:tcW w:w="2835" w:type="dxa"/>
          </w:tcPr>
          <w:p w14:paraId="68EA1439" w14:textId="77777777" w:rsidR="00953FD2" w:rsidRPr="00CE031F"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P vapo</w:t>
            </w:r>
            <w:r w:rsidR="00551F2F" w:rsidRPr="00CE031F">
              <w:rPr>
                <w:rFonts w:ascii="Arial" w:hAnsi="Arial" w:cs="Arial"/>
                <w:iCs/>
                <w:sz w:val="20"/>
                <w:szCs w:val="20"/>
                <w:lang w:eastAsia="en-US"/>
              </w:rPr>
              <w:t>u</w:t>
            </w:r>
            <w:r w:rsidRPr="00CE031F">
              <w:rPr>
                <w:rFonts w:ascii="Arial" w:hAnsi="Arial" w:cs="Arial"/>
                <w:iCs/>
                <w:sz w:val="20"/>
                <w:szCs w:val="20"/>
                <w:lang w:eastAsia="en-US"/>
              </w:rPr>
              <w:t>r</w:t>
            </w:r>
          </w:p>
        </w:tc>
        <w:tc>
          <w:tcPr>
            <w:tcW w:w="2835" w:type="dxa"/>
          </w:tcPr>
          <w:p w14:paraId="7716AD57" w14:textId="77777777" w:rsidR="00953FD2" w:rsidRPr="009F2E41" w:rsidRDefault="00953FD2" w:rsidP="00E72CB9">
            <w:pPr>
              <w:jc w:val="both"/>
              <w:rPr>
                <w:rFonts w:ascii="Arial" w:hAnsi="Arial" w:cs="Arial"/>
                <w:iCs/>
                <w:sz w:val="20"/>
                <w:szCs w:val="20"/>
                <w:lang w:eastAsia="en-US"/>
              </w:rPr>
            </w:pPr>
            <w:r w:rsidRPr="009F2E41">
              <w:rPr>
                <w:rFonts w:ascii="Arial" w:hAnsi="Arial" w:cs="Arial"/>
                <w:iCs/>
                <w:sz w:val="20"/>
                <w:szCs w:val="20"/>
                <w:lang w:eastAsia="en-US"/>
              </w:rPr>
              <w:t>40.7 Pa at 25°C</w:t>
            </w:r>
          </w:p>
        </w:tc>
      </w:tr>
      <w:tr w:rsidR="00953FD2" w:rsidRPr="00E72CB9" w14:paraId="73E6E864" w14:textId="77777777" w:rsidTr="00953FD2">
        <w:trPr>
          <w:jc w:val="center"/>
        </w:trPr>
        <w:tc>
          <w:tcPr>
            <w:tcW w:w="2835" w:type="dxa"/>
          </w:tcPr>
          <w:p w14:paraId="1F1CB7F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MM</w:t>
            </w:r>
          </w:p>
        </w:tc>
        <w:tc>
          <w:tcPr>
            <w:tcW w:w="2835" w:type="dxa"/>
          </w:tcPr>
          <w:p w14:paraId="2BC9B30E"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253.81 g/mol</w:t>
            </w:r>
          </w:p>
        </w:tc>
      </w:tr>
    </w:tbl>
    <w:p w14:paraId="7C6E2907" w14:textId="77777777" w:rsidR="00953FD2" w:rsidRDefault="00953FD2" w:rsidP="00E72CB9">
      <w:pPr>
        <w:pStyle w:val="Absatz"/>
        <w:jc w:val="both"/>
        <w:rPr>
          <w:rFonts w:ascii="Arial" w:hAnsi="Arial" w:cs="Arial"/>
          <w:lang w:val="de-DE" w:eastAsia="en-US"/>
        </w:rPr>
      </w:pPr>
    </w:p>
    <w:p w14:paraId="266F1952" w14:textId="77777777" w:rsidR="0031452F" w:rsidRPr="00E72CB9" w:rsidRDefault="0031452F" w:rsidP="00E72CB9">
      <w:pPr>
        <w:pStyle w:val="Absatz"/>
        <w:jc w:val="both"/>
        <w:rPr>
          <w:rFonts w:ascii="Arial" w:hAnsi="Arial" w:cs="Arial"/>
          <w:lang w:val="de-DE" w:eastAsia="en-US"/>
        </w:rPr>
      </w:pPr>
    </w:p>
    <w:p w14:paraId="2928F68B" w14:textId="77777777" w:rsidR="003A16B7" w:rsidRPr="00CE031F" w:rsidRDefault="003A16B7" w:rsidP="0031452F">
      <w:pPr>
        <w:pStyle w:val="Titre4"/>
        <w:spacing w:before="0" w:after="0"/>
        <w:rPr>
          <w:rFonts w:ascii="Arial" w:hAnsi="Arial" w:cs="Arial"/>
          <w:b/>
          <w:sz w:val="20"/>
          <w:szCs w:val="20"/>
        </w:rPr>
      </w:pPr>
      <w:bookmarkStart w:id="224" w:name="_Toc527648388"/>
      <w:r w:rsidRPr="00CE031F">
        <w:rPr>
          <w:rFonts w:ascii="Arial" w:hAnsi="Arial" w:cs="Arial"/>
          <w:b/>
          <w:sz w:val="20"/>
          <w:szCs w:val="20"/>
        </w:rPr>
        <w:t>Assessment of effects on Human Health</w:t>
      </w:r>
      <w:bookmarkEnd w:id="224"/>
      <w:r w:rsidRPr="00CE031F">
        <w:rPr>
          <w:rFonts w:ascii="Arial" w:hAnsi="Arial" w:cs="Arial"/>
          <w:b/>
          <w:sz w:val="20"/>
          <w:szCs w:val="20"/>
        </w:rPr>
        <w:t xml:space="preserve"> </w:t>
      </w:r>
    </w:p>
    <w:p w14:paraId="2386F5DC" w14:textId="77777777" w:rsidR="00953FD2" w:rsidRPr="009F2E41" w:rsidRDefault="00953FD2" w:rsidP="00E72CB9">
      <w:pPr>
        <w:jc w:val="both"/>
        <w:rPr>
          <w:rFonts w:ascii="Arial" w:eastAsia="Calibri" w:hAnsi="Arial" w:cs="Arial"/>
          <w:b/>
          <w:i/>
          <w:lang w:eastAsia="en-US"/>
        </w:rPr>
      </w:pPr>
    </w:p>
    <w:p w14:paraId="0B92B7B7" w14:textId="77777777" w:rsidR="00953FD2" w:rsidRPr="009F2E41" w:rsidRDefault="00953FD2" w:rsidP="0031452F">
      <w:pPr>
        <w:suppressAutoHyphens w:val="0"/>
        <w:jc w:val="both"/>
        <w:rPr>
          <w:rFonts w:ascii="Arial" w:eastAsia="Calibri" w:hAnsi="Arial" w:cs="Arial"/>
          <w:b/>
          <w:i/>
          <w:lang w:val="sv-SE" w:eastAsia="en-US"/>
        </w:rPr>
      </w:pPr>
      <w:bookmarkStart w:id="225" w:name="_Toc389729049"/>
      <w:bookmarkStart w:id="226" w:name="_Toc403472754"/>
      <w:r w:rsidRPr="009F2E41">
        <w:rPr>
          <w:rFonts w:ascii="Arial" w:eastAsia="Calibri" w:hAnsi="Arial" w:cs="Arial"/>
          <w:b/>
          <w:i/>
          <w:lang w:val="sv-SE" w:eastAsia="en-US"/>
        </w:rPr>
        <w:t>Skin corrosion and irritation</w:t>
      </w:r>
      <w:bookmarkEnd w:id="225"/>
      <w:bookmarkEnd w:id="226"/>
    </w:p>
    <w:p w14:paraId="169EA334"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78CF9835"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5EE7AC73"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Conclusion used in Risk Assessment – Skin corrosion and irritation</w:t>
            </w:r>
          </w:p>
        </w:tc>
      </w:tr>
      <w:tr w:rsidR="00953FD2" w:rsidRPr="00E72CB9" w14:paraId="6B79D545" w14:textId="77777777" w:rsidTr="00953FD2">
        <w:trPr>
          <w:trHeight w:hRule="exact" w:val="659"/>
        </w:trPr>
        <w:tc>
          <w:tcPr>
            <w:tcW w:w="2093" w:type="dxa"/>
            <w:tcBorders>
              <w:top w:val="single" w:sz="6" w:space="0" w:color="000000"/>
              <w:left w:val="single" w:sz="4" w:space="0" w:color="000000"/>
              <w:bottom w:val="single" w:sz="6" w:space="0" w:color="000000"/>
              <w:right w:val="single" w:sz="6" w:space="0" w:color="000000"/>
            </w:tcBorders>
          </w:tcPr>
          <w:p w14:paraId="4F0F20B0"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265EE76" w14:textId="77777777" w:rsidR="00953FD2" w:rsidRPr="00CE031F" w:rsidRDefault="006D304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Products of </w:t>
            </w:r>
            <w:r w:rsidR="00953FD2" w:rsidRPr="00CE031F">
              <w:rPr>
                <w:rFonts w:ascii="Arial" w:hAnsi="Arial" w:cs="Arial"/>
                <w:sz w:val="20"/>
                <w:szCs w:val="20"/>
                <w:lang w:val="en-US" w:eastAsia="en-US"/>
              </w:rPr>
              <w:t>Meta-SPCs are not irritant</w:t>
            </w:r>
          </w:p>
        </w:tc>
      </w:tr>
      <w:tr w:rsidR="00953FD2" w:rsidRPr="00E72CB9" w14:paraId="09E53CE1" w14:textId="77777777" w:rsidTr="000A517C">
        <w:trPr>
          <w:trHeight w:hRule="exact" w:val="869"/>
        </w:trPr>
        <w:tc>
          <w:tcPr>
            <w:tcW w:w="2093" w:type="dxa"/>
            <w:tcBorders>
              <w:top w:val="single" w:sz="6" w:space="0" w:color="000000"/>
              <w:left w:val="single" w:sz="4" w:space="0" w:color="000000"/>
              <w:bottom w:val="single" w:sz="6" w:space="0" w:color="000000"/>
              <w:right w:val="single" w:sz="6" w:space="0" w:color="000000"/>
            </w:tcBorders>
          </w:tcPr>
          <w:p w14:paraId="3BF79EF2"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25996C87"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on skin were evaluated through the CLP calculation method based on the classifications of the active substance and other product components.</w:t>
            </w:r>
          </w:p>
        </w:tc>
      </w:tr>
      <w:tr w:rsidR="00953FD2" w:rsidRPr="00E72CB9" w14:paraId="4B95A5AF" w14:textId="77777777" w:rsidTr="000A517C">
        <w:trPr>
          <w:trHeight w:hRule="exact" w:val="980"/>
        </w:trPr>
        <w:tc>
          <w:tcPr>
            <w:tcW w:w="2093" w:type="dxa"/>
            <w:tcBorders>
              <w:top w:val="single" w:sz="6" w:space="0" w:color="000000"/>
              <w:left w:val="single" w:sz="4" w:space="0" w:color="000000"/>
              <w:bottom w:val="single" w:sz="6" w:space="0" w:color="000000"/>
              <w:right w:val="single" w:sz="6" w:space="0" w:color="000000"/>
            </w:tcBorders>
          </w:tcPr>
          <w:p w14:paraId="3A5D424E"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26C57784" w14:textId="77777777" w:rsidR="00953FD2" w:rsidRPr="00CE031F" w:rsidRDefault="00953FD2" w:rsidP="0031452F">
            <w:pPr>
              <w:suppressAutoHyphens w:val="0"/>
              <w:ind w:left="100" w:right="96"/>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classifications are proposed for the Meta-SPCs :</w:t>
            </w:r>
          </w:p>
          <w:p w14:paraId="0086B9E1" w14:textId="77777777" w:rsidR="00953FD2" w:rsidRPr="00CC262E" w:rsidRDefault="00953FD2" w:rsidP="0009060B">
            <w:pPr>
              <w:numPr>
                <w:ilvl w:val="0"/>
                <w:numId w:val="13"/>
              </w:numPr>
              <w:tabs>
                <w:tab w:val="left" w:pos="821"/>
                <w:tab w:val="left" w:pos="822"/>
              </w:tabs>
              <w:suppressAutoHyphens w:val="0"/>
              <w:jc w:val="both"/>
              <w:rPr>
                <w:rFonts w:ascii="Arial" w:hAnsi="Arial" w:cs="Arial"/>
                <w:sz w:val="20"/>
                <w:szCs w:val="20"/>
                <w:lang w:val="en-US" w:eastAsia="en-US"/>
              </w:rPr>
            </w:pPr>
            <w:r w:rsidRPr="009F2E41">
              <w:rPr>
                <w:rFonts w:ascii="Arial" w:hAnsi="Arial" w:cs="Arial"/>
                <w:b/>
                <w:sz w:val="20"/>
                <w:szCs w:val="20"/>
                <w:lang w:val="en-US" w:eastAsia="en-US"/>
              </w:rPr>
              <w:t xml:space="preserve">All Meta-SPCs: </w:t>
            </w:r>
            <w:r w:rsidRPr="009F2E41">
              <w:rPr>
                <w:rFonts w:ascii="Arial" w:hAnsi="Arial" w:cs="Arial"/>
                <w:sz w:val="20"/>
                <w:szCs w:val="20"/>
                <w:lang w:val="en-US" w:eastAsia="en-US"/>
              </w:rPr>
              <w:t>Not</w:t>
            </w:r>
            <w:r w:rsidRPr="009F2E41">
              <w:rPr>
                <w:rFonts w:ascii="Arial" w:hAnsi="Arial" w:cs="Arial"/>
                <w:spacing w:val="-5"/>
                <w:sz w:val="20"/>
                <w:szCs w:val="20"/>
                <w:lang w:val="en-US" w:eastAsia="en-US"/>
              </w:rPr>
              <w:t xml:space="preserve"> </w:t>
            </w:r>
            <w:r w:rsidRPr="00CC262E">
              <w:rPr>
                <w:rFonts w:ascii="Arial" w:hAnsi="Arial" w:cs="Arial"/>
                <w:sz w:val="20"/>
                <w:szCs w:val="20"/>
                <w:lang w:val="en-US" w:eastAsia="en-US"/>
              </w:rPr>
              <w:t>classified</w:t>
            </w:r>
          </w:p>
        </w:tc>
      </w:tr>
    </w:tbl>
    <w:p w14:paraId="47020636" w14:textId="77777777" w:rsidR="00953FD2" w:rsidRDefault="00953FD2" w:rsidP="0031452F">
      <w:pPr>
        <w:suppressAutoHyphens w:val="0"/>
        <w:jc w:val="both"/>
        <w:rPr>
          <w:rFonts w:ascii="Arial" w:eastAsia="Calibri" w:hAnsi="Arial" w:cs="Arial"/>
          <w:i/>
          <w:iCs/>
          <w:lang w:val="sv-SE" w:eastAsia="en-US"/>
        </w:rPr>
      </w:pPr>
    </w:p>
    <w:p w14:paraId="0699655B" w14:textId="77777777" w:rsidR="0031452F" w:rsidRPr="00E72CB9" w:rsidRDefault="0031452F" w:rsidP="0031452F">
      <w:pPr>
        <w:suppressAutoHyphens w:val="0"/>
        <w:jc w:val="both"/>
        <w:rPr>
          <w:rFonts w:ascii="Arial" w:eastAsia="Calibri" w:hAnsi="Arial" w:cs="Arial"/>
          <w:i/>
          <w:iCs/>
          <w:lang w:val="sv-SE" w:eastAsia="en-US"/>
        </w:rPr>
      </w:pPr>
    </w:p>
    <w:p w14:paraId="33B5308A" w14:textId="77777777" w:rsidR="00953FD2" w:rsidRPr="00CE031F" w:rsidRDefault="00953FD2" w:rsidP="0031452F">
      <w:pPr>
        <w:suppressAutoHyphens w:val="0"/>
        <w:jc w:val="both"/>
        <w:rPr>
          <w:rFonts w:ascii="Arial" w:eastAsia="Calibri" w:hAnsi="Arial" w:cs="Arial"/>
          <w:b/>
          <w:i/>
          <w:lang w:val="sv-SE" w:eastAsia="en-US"/>
        </w:rPr>
      </w:pPr>
      <w:bookmarkStart w:id="227" w:name="_Toc389729050"/>
      <w:bookmarkStart w:id="228" w:name="_Toc403472755"/>
      <w:r w:rsidRPr="00CE031F">
        <w:rPr>
          <w:rFonts w:ascii="Arial" w:eastAsia="Calibri" w:hAnsi="Arial" w:cs="Arial"/>
          <w:b/>
          <w:i/>
          <w:lang w:val="sv-SE" w:eastAsia="en-US"/>
        </w:rPr>
        <w:t>Eye irritation</w:t>
      </w:r>
      <w:bookmarkEnd w:id="227"/>
      <w:bookmarkEnd w:id="228"/>
    </w:p>
    <w:p w14:paraId="32B0AF1E" w14:textId="77777777" w:rsidR="00953FD2" w:rsidRPr="009F2E41" w:rsidRDefault="00953FD2" w:rsidP="0031452F">
      <w:pPr>
        <w:suppressAutoHyphens w:val="0"/>
        <w:jc w:val="both"/>
        <w:rPr>
          <w:rFonts w:ascii="Arial" w:eastAsia="Calibri" w:hAnsi="Arial" w:cs="Arial"/>
          <w:lang w:val="sv-SE" w:eastAsia="en-US"/>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276"/>
        <w:gridCol w:w="1913"/>
        <w:gridCol w:w="1630"/>
        <w:gridCol w:w="1560"/>
        <w:gridCol w:w="1275"/>
      </w:tblGrid>
      <w:tr w:rsidR="00953FD2" w:rsidRPr="00E72CB9" w14:paraId="50BD96FD" w14:textId="77777777" w:rsidTr="00953FD2">
        <w:trPr>
          <w:tblHeader/>
        </w:trPr>
        <w:tc>
          <w:tcPr>
            <w:tcW w:w="9142" w:type="dxa"/>
            <w:gridSpan w:val="6"/>
            <w:shd w:val="clear" w:color="auto" w:fill="FFFFCC"/>
          </w:tcPr>
          <w:p w14:paraId="3F3AE059"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of in vitro studies on serious eye damage and eye irritation </w:t>
            </w:r>
          </w:p>
        </w:tc>
      </w:tr>
      <w:tr w:rsidR="00953FD2" w:rsidRPr="00E72CB9" w14:paraId="43393FB3" w14:textId="77777777" w:rsidTr="00953FD2">
        <w:trPr>
          <w:tblHeader/>
        </w:trPr>
        <w:tc>
          <w:tcPr>
            <w:tcW w:w="1488" w:type="dxa"/>
            <w:shd w:val="clear" w:color="auto" w:fill="auto"/>
            <w:tcMar>
              <w:top w:w="57" w:type="dxa"/>
              <w:bottom w:w="57" w:type="dxa"/>
            </w:tcMar>
          </w:tcPr>
          <w:p w14:paraId="14564DE4"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Method,</w:t>
            </w:r>
            <w:r w:rsidRPr="00E72CB9">
              <w:rPr>
                <w:rFonts w:ascii="Arial" w:eastAsia="Calibri" w:hAnsi="Arial" w:cs="Arial"/>
                <w:b/>
                <w:bCs/>
                <w:color w:val="000000"/>
                <w:lang w:val="sv-SE" w:eastAsia="en-GB"/>
              </w:rPr>
              <w:br/>
              <w:t>Guideline,</w:t>
            </w:r>
          </w:p>
          <w:p w14:paraId="4DF6DF78"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GB"/>
              </w:rPr>
              <w:t>GLP status</w:t>
            </w:r>
            <w:r w:rsidRPr="00CE031F">
              <w:rPr>
                <w:rFonts w:ascii="Arial" w:eastAsia="Calibri" w:hAnsi="Arial" w:cs="Arial"/>
                <w:b/>
                <w:bCs/>
                <w:color w:val="000000"/>
                <w:lang w:val="sv-SE" w:eastAsia="en-GB"/>
              </w:rPr>
              <w:t>, Reliability</w:t>
            </w:r>
          </w:p>
        </w:tc>
        <w:tc>
          <w:tcPr>
            <w:tcW w:w="1276" w:type="dxa"/>
            <w:shd w:val="clear" w:color="auto" w:fill="auto"/>
            <w:tcMar>
              <w:top w:w="57" w:type="dxa"/>
              <w:bottom w:w="57" w:type="dxa"/>
            </w:tcMar>
          </w:tcPr>
          <w:p w14:paraId="12E7EEEA"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Test substance, Doses</w:t>
            </w:r>
          </w:p>
        </w:tc>
        <w:tc>
          <w:tcPr>
            <w:tcW w:w="1913" w:type="dxa"/>
            <w:shd w:val="clear" w:color="auto" w:fill="auto"/>
            <w:tcMar>
              <w:top w:w="57" w:type="dxa"/>
              <w:bottom w:w="57" w:type="dxa"/>
            </w:tcMar>
          </w:tcPr>
          <w:p w14:paraId="66C54532"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Relevant information about the study</w:t>
            </w:r>
          </w:p>
        </w:tc>
        <w:tc>
          <w:tcPr>
            <w:tcW w:w="1630" w:type="dxa"/>
            <w:shd w:val="clear" w:color="auto" w:fill="auto"/>
            <w:tcMar>
              <w:top w:w="57" w:type="dxa"/>
              <w:bottom w:w="57" w:type="dxa"/>
            </w:tcMar>
          </w:tcPr>
          <w:p w14:paraId="38FC863A"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Results</w:t>
            </w:r>
          </w:p>
        </w:tc>
        <w:tc>
          <w:tcPr>
            <w:tcW w:w="1560" w:type="dxa"/>
          </w:tcPr>
          <w:p w14:paraId="4AB62A99"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lang w:val="sv-SE" w:eastAsia="en-GB"/>
              </w:rPr>
              <w:t xml:space="preserve">Remarks </w:t>
            </w:r>
            <w:r w:rsidRPr="00B22902">
              <w:rPr>
                <w:rFonts w:ascii="Arial" w:eastAsia="Calibri" w:hAnsi="Arial" w:cs="Arial"/>
                <w:i/>
                <w:lang w:val="sv-SE" w:eastAsia="en-GB"/>
              </w:rPr>
              <w:t>(e.g. major deviations)</w:t>
            </w:r>
          </w:p>
        </w:tc>
        <w:tc>
          <w:tcPr>
            <w:tcW w:w="1275" w:type="dxa"/>
            <w:shd w:val="clear" w:color="auto" w:fill="auto"/>
            <w:tcMar>
              <w:top w:w="57" w:type="dxa"/>
              <w:bottom w:w="57" w:type="dxa"/>
            </w:tcMar>
          </w:tcPr>
          <w:p w14:paraId="498D0D0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Reference</w:t>
            </w:r>
          </w:p>
        </w:tc>
      </w:tr>
      <w:tr w:rsidR="00953FD2" w:rsidRPr="00E72CB9" w14:paraId="75699A82" w14:textId="77777777" w:rsidTr="00953FD2">
        <w:trPr>
          <w:tblHeader/>
        </w:trPr>
        <w:tc>
          <w:tcPr>
            <w:tcW w:w="1488" w:type="dxa"/>
            <w:shd w:val="clear" w:color="auto" w:fill="auto"/>
            <w:tcMar>
              <w:top w:w="57" w:type="dxa"/>
              <w:bottom w:w="57" w:type="dxa"/>
            </w:tcMar>
          </w:tcPr>
          <w:p w14:paraId="064D896D"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 xml:space="preserve">Isolated chicken eye test method </w:t>
            </w:r>
          </w:p>
          <w:p w14:paraId="679DD471"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2CEBD595"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OECD 438</w:t>
            </w:r>
          </w:p>
        </w:tc>
        <w:tc>
          <w:tcPr>
            <w:tcW w:w="1276" w:type="dxa"/>
            <w:tcMar>
              <w:top w:w="57" w:type="dxa"/>
              <w:bottom w:w="57" w:type="dxa"/>
            </w:tcMar>
          </w:tcPr>
          <w:p w14:paraId="6E6D897F"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Formule iodée maximale- irritation Oculaire IV</w:t>
            </w:r>
          </w:p>
          <w:p w14:paraId="7B40BB34"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30µL on 3 enucleated chicken eyes</w:t>
            </w:r>
          </w:p>
          <w:p w14:paraId="7D5AB3A5"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10 seconds</w:t>
            </w:r>
          </w:p>
        </w:tc>
        <w:tc>
          <w:tcPr>
            <w:tcW w:w="1913" w:type="dxa"/>
            <w:shd w:val="clear" w:color="auto" w:fill="auto"/>
            <w:tcMar>
              <w:top w:w="57" w:type="dxa"/>
              <w:bottom w:w="57" w:type="dxa"/>
            </w:tcMar>
          </w:tcPr>
          <w:p w14:paraId="1BAAC797" w14:textId="77777777" w:rsidR="00953FD2" w:rsidRPr="00B22902"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Determination of corneal swelling, opacity and fluopresc</w:t>
            </w:r>
            <w:r w:rsidRPr="00B22902">
              <w:rPr>
                <w:rFonts w:ascii="Arial" w:eastAsia="Calibri" w:hAnsi="Arial" w:cs="Arial"/>
                <w:color w:val="000000"/>
                <w:lang w:val="sv-SE" w:eastAsia="en-GB"/>
              </w:rPr>
              <w:t xml:space="preserve">eine retention at 30, 75, 120, 180 and 240 min post dose. </w:t>
            </w:r>
          </w:p>
        </w:tc>
        <w:tc>
          <w:tcPr>
            <w:tcW w:w="1630" w:type="dxa"/>
            <w:shd w:val="clear" w:color="auto" w:fill="auto"/>
            <w:tcMar>
              <w:top w:w="57" w:type="dxa"/>
              <w:bottom w:w="57" w:type="dxa"/>
            </w:tcMar>
          </w:tcPr>
          <w:p w14:paraId="01B7AF12"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score of corneal opacity: 0.8 (ICE class II)</w:t>
            </w:r>
          </w:p>
          <w:p w14:paraId="7EC3F66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Mean score of fluorescein retention: 3.0 (ICE class IV)</w:t>
            </w:r>
          </w:p>
          <w:p w14:paraId="3ED044A7"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corneal swelling: +9%at 240 min (ICE class II)</w:t>
            </w:r>
          </w:p>
        </w:tc>
        <w:tc>
          <w:tcPr>
            <w:tcW w:w="1560" w:type="dxa"/>
          </w:tcPr>
          <w:p w14:paraId="56E6A1D8"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The combination of the three endpoints was 1 * IV and 2*II.</w:t>
            </w:r>
          </w:p>
          <w:p w14:paraId="68DBB9E0"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5076C17B" w14:textId="77777777" w:rsidR="00953FD2" w:rsidRPr="000074CF" w:rsidRDefault="00953FD2" w:rsidP="0009060B">
            <w:pPr>
              <w:keepNext/>
              <w:widowControl w:val="0"/>
              <w:numPr>
                <w:ilvl w:val="0"/>
                <w:numId w:val="15"/>
              </w:numPr>
              <w:tabs>
                <w:tab w:val="center" w:pos="4536"/>
                <w:tab w:val="right" w:pos="9072"/>
              </w:tabs>
              <w:suppressAutoHyphens w:val="0"/>
              <w:contextualSpacing/>
              <w:jc w:val="both"/>
              <w:rPr>
                <w:rFonts w:ascii="Arial" w:eastAsia="Calibri" w:hAnsi="Arial" w:cs="Arial"/>
                <w:color w:val="000000"/>
                <w:lang w:val="sv-SE" w:eastAsia="en-GB"/>
              </w:rPr>
            </w:pPr>
            <w:r w:rsidRPr="000074CF">
              <w:rPr>
                <w:rFonts w:ascii="Arial" w:eastAsia="Calibri" w:hAnsi="Arial" w:cs="Arial"/>
                <w:color w:val="000000"/>
                <w:lang w:val="sv-SE" w:eastAsia="en-GB"/>
              </w:rPr>
              <w:t>No prediction can be made</w:t>
            </w:r>
          </w:p>
        </w:tc>
        <w:tc>
          <w:tcPr>
            <w:tcW w:w="1275" w:type="dxa"/>
            <w:shd w:val="clear" w:color="auto" w:fill="auto"/>
            <w:tcMar>
              <w:top w:w="57" w:type="dxa"/>
              <w:bottom w:w="57" w:type="dxa"/>
            </w:tcMar>
          </w:tcPr>
          <w:p w14:paraId="76E9763B" w14:textId="77777777" w:rsidR="00953FD2" w:rsidRPr="002D4DC5"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2D4DC5">
              <w:rPr>
                <w:rFonts w:ascii="Arial" w:eastAsia="Calibri" w:hAnsi="Arial" w:cs="Arial"/>
                <w:color w:val="000000"/>
                <w:lang w:val="sv-SE" w:eastAsia="en-GB"/>
              </w:rPr>
              <w:t>Genuer et al. 2016</w:t>
            </w:r>
          </w:p>
        </w:tc>
      </w:tr>
    </w:tbl>
    <w:p w14:paraId="6F596EC6" w14:textId="77777777" w:rsidR="00953FD2" w:rsidRPr="00E72CB9" w:rsidRDefault="00953FD2" w:rsidP="0031452F">
      <w:pPr>
        <w:suppressAutoHyphens w:val="0"/>
        <w:jc w:val="both"/>
        <w:rPr>
          <w:rFonts w:ascii="Arial" w:eastAsia="Calibri" w:hAnsi="Arial" w:cs="Arial"/>
          <w:color w:val="000000"/>
          <w:lang w:val="sv-SE" w:eastAsia="en-GB"/>
        </w:rPr>
      </w:pPr>
    </w:p>
    <w:p w14:paraId="54DE0038" w14:textId="3CB84B35" w:rsidR="00953FD2" w:rsidRPr="009F2E41" w:rsidRDefault="00953FD2" w:rsidP="00D30ED9">
      <w:pPr>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 xml:space="preserve">According to the CLP calculation rules, a GCL ≥ </w:t>
      </w:r>
      <w:r w:rsidR="00771615">
        <w:rPr>
          <w:rFonts w:ascii="Arial" w:eastAsia="Calibri" w:hAnsi="Arial" w:cs="Arial"/>
          <w:color w:val="000000"/>
          <w:lang w:val="sv-SE" w:eastAsia="en-GB"/>
        </w:rPr>
        <w:t xml:space="preserve">3 </w:t>
      </w:r>
      <w:r w:rsidRPr="00CE031F">
        <w:rPr>
          <w:rFonts w:ascii="Arial" w:eastAsia="Calibri" w:hAnsi="Arial" w:cs="Arial"/>
          <w:color w:val="000000"/>
          <w:lang w:val="sv-SE" w:eastAsia="en-GB"/>
        </w:rPr>
        <w:t>% (</w:t>
      </w:r>
      <w:r w:rsidR="00771615" w:rsidRPr="00CE031F">
        <w:rPr>
          <w:rFonts w:ascii="Arial" w:eastAsia="Calibri" w:hAnsi="Arial" w:cs="Arial"/>
          <w:color w:val="000000"/>
          <w:lang w:val="sv-SE" w:eastAsia="en-GB"/>
        </w:rPr>
        <w:t>H31</w:t>
      </w:r>
      <w:r w:rsidR="00771615">
        <w:rPr>
          <w:rFonts w:ascii="Arial" w:eastAsia="Calibri" w:hAnsi="Arial" w:cs="Arial"/>
          <w:color w:val="000000"/>
          <w:lang w:val="sv-SE" w:eastAsia="en-GB"/>
        </w:rPr>
        <w:t>8</w:t>
      </w:r>
      <w:r w:rsidRPr="00CE031F">
        <w:rPr>
          <w:rFonts w:ascii="Arial" w:eastAsia="Calibri" w:hAnsi="Arial" w:cs="Arial"/>
          <w:color w:val="000000"/>
          <w:lang w:val="sv-SE" w:eastAsia="en-GB"/>
        </w:rPr>
        <w:t>) is proposed for a mixture containing ingredients with classification as skin corrosion cat 1A, 1B or 1C, and ocu</w:t>
      </w:r>
      <w:r w:rsidRPr="009F2E41">
        <w:rPr>
          <w:rFonts w:ascii="Arial" w:eastAsia="Calibri" w:hAnsi="Arial" w:cs="Arial"/>
          <w:color w:val="000000"/>
          <w:lang w:val="sv-SE" w:eastAsia="en-GB"/>
        </w:rPr>
        <w:t xml:space="preserve">lar effects category 1. </w:t>
      </w:r>
    </w:p>
    <w:p w14:paraId="63BB3C28" w14:textId="77777777" w:rsidR="006D3042" w:rsidRPr="009F2E41" w:rsidRDefault="006D3042" w:rsidP="0031452F">
      <w:pPr>
        <w:suppressAutoHyphens w:val="0"/>
        <w:autoSpaceDE w:val="0"/>
        <w:autoSpaceDN w:val="0"/>
        <w:adjustRightInd w:val="0"/>
        <w:ind w:left="720"/>
        <w:contextualSpacing/>
        <w:jc w:val="both"/>
        <w:rPr>
          <w:rFonts w:ascii="Arial" w:eastAsia="Calibri" w:hAnsi="Arial" w:cs="Arial"/>
          <w:color w:val="000000"/>
          <w:lang w:val="sv-SE" w:eastAsia="en-GB"/>
        </w:rPr>
      </w:pPr>
    </w:p>
    <w:p w14:paraId="20FFC63D" w14:textId="7CE29755" w:rsidR="00953FD2" w:rsidRPr="00B22902" w:rsidRDefault="00953FD2" w:rsidP="0031452F">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Taking into account the contents </w:t>
      </w:r>
      <w:r w:rsidRPr="00B22902">
        <w:rPr>
          <w:rFonts w:ascii="Arial" w:eastAsia="Calibri" w:hAnsi="Arial" w:cs="Arial"/>
          <w:color w:val="000000"/>
          <w:lang w:val="sv-SE" w:eastAsia="en-GB"/>
        </w:rPr>
        <w:t>of the following ingredients</w:t>
      </w:r>
      <w:r w:rsidR="00156669">
        <w:rPr>
          <w:rFonts w:ascii="Arial" w:eastAsia="Calibri" w:hAnsi="Arial" w:cs="Arial"/>
          <w:color w:val="000000"/>
          <w:lang w:val="sv-SE" w:eastAsia="en-GB"/>
        </w:rPr>
        <w:t xml:space="preserve"> in products of the BPF : </w:t>
      </w:r>
    </w:p>
    <w:p w14:paraId="0F64E7BB" w14:textId="0CA90D8A" w:rsidR="00953FD2" w:rsidRPr="00B22902" w:rsidRDefault="00156669" w:rsidP="0009060B">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1.5 to </w:t>
      </w:r>
      <w:r w:rsidR="00953FD2" w:rsidRPr="00B22902">
        <w:rPr>
          <w:rFonts w:ascii="Arial" w:eastAsia="Calibri" w:hAnsi="Arial" w:cs="Arial"/>
          <w:color w:val="000000"/>
          <w:lang w:val="sv-SE" w:eastAsia="en-GB"/>
        </w:rPr>
        <w:t xml:space="preserve">2.90% of </w:t>
      </w:r>
      <w:r w:rsidR="00124F33">
        <w:rPr>
          <w:rFonts w:ascii="Arial" w:eastAsia="Calibri" w:hAnsi="Arial" w:cs="Arial"/>
          <w:color w:val="000000"/>
          <w:lang w:val="sv-SE" w:eastAsia="en-GB"/>
        </w:rPr>
        <w:t>PVPi</w:t>
      </w:r>
      <w:r w:rsidR="00124F33" w:rsidRPr="00B22902">
        <w:rPr>
          <w:rFonts w:ascii="Arial" w:eastAsia="Calibri" w:hAnsi="Arial" w:cs="Arial"/>
          <w:color w:val="000000"/>
          <w:lang w:val="sv-SE" w:eastAsia="en-GB"/>
        </w:rPr>
        <w:t xml:space="preserve"> </w:t>
      </w:r>
      <w:r w:rsidR="00953FD2" w:rsidRPr="00B22902">
        <w:rPr>
          <w:rFonts w:ascii="Arial" w:eastAsia="Calibri" w:hAnsi="Arial" w:cs="Arial"/>
          <w:color w:val="000000"/>
          <w:lang w:val="sv-SE" w:eastAsia="en-GB"/>
        </w:rPr>
        <w:t xml:space="preserve">classified Eye </w:t>
      </w:r>
      <w:r w:rsidR="008928C5">
        <w:rPr>
          <w:rFonts w:ascii="Arial" w:eastAsia="Calibri" w:hAnsi="Arial" w:cs="Arial"/>
          <w:color w:val="000000"/>
          <w:lang w:val="sv-SE" w:eastAsia="en-GB"/>
        </w:rPr>
        <w:t>Dam</w:t>
      </w:r>
      <w:r w:rsidR="00953FD2" w:rsidRPr="00B22902">
        <w:rPr>
          <w:rFonts w:ascii="Arial" w:eastAsia="Calibri" w:hAnsi="Arial" w:cs="Arial"/>
          <w:color w:val="000000"/>
          <w:lang w:val="sv-SE" w:eastAsia="en-GB"/>
        </w:rPr>
        <w:t xml:space="preserve">. </w:t>
      </w:r>
      <w:r w:rsidR="008928C5">
        <w:rPr>
          <w:rFonts w:ascii="Arial" w:eastAsia="Calibri" w:hAnsi="Arial" w:cs="Arial"/>
          <w:color w:val="000000"/>
          <w:lang w:val="sv-SE" w:eastAsia="en-GB"/>
        </w:rPr>
        <w:t>1</w:t>
      </w:r>
      <w:r w:rsidR="008928C5" w:rsidRPr="00B22902">
        <w:rPr>
          <w:rFonts w:ascii="Arial" w:eastAsia="Calibri" w:hAnsi="Arial" w:cs="Arial"/>
          <w:color w:val="000000"/>
          <w:lang w:val="sv-SE" w:eastAsia="en-GB"/>
        </w:rPr>
        <w:t xml:space="preserve"> </w:t>
      </w:r>
      <w:r w:rsidR="00771615" w:rsidRPr="00B22902">
        <w:rPr>
          <w:rFonts w:ascii="Arial" w:eastAsia="Calibri" w:hAnsi="Arial" w:cs="Arial"/>
          <w:color w:val="000000"/>
          <w:lang w:val="sv-SE" w:eastAsia="en-GB"/>
        </w:rPr>
        <w:t>H31</w:t>
      </w:r>
      <w:r w:rsidR="00771615">
        <w:rPr>
          <w:rFonts w:ascii="Arial" w:eastAsia="Calibri" w:hAnsi="Arial" w:cs="Arial"/>
          <w:color w:val="000000"/>
          <w:lang w:val="sv-SE" w:eastAsia="en-GB"/>
        </w:rPr>
        <w:t>8</w:t>
      </w:r>
      <w:r w:rsidR="00771615" w:rsidRPr="00B22902">
        <w:rPr>
          <w:rFonts w:ascii="Arial" w:eastAsia="Calibri" w:hAnsi="Arial" w:cs="Arial"/>
          <w:color w:val="000000"/>
          <w:lang w:val="sv-SE" w:eastAsia="en-GB"/>
        </w:rPr>
        <w:t xml:space="preserve"> </w:t>
      </w:r>
    </w:p>
    <w:p w14:paraId="74A0451A" w14:textId="2840F7B0" w:rsidR="00953FD2" w:rsidRPr="00771615" w:rsidRDefault="00156669" w:rsidP="00771615">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0.04 to </w:t>
      </w:r>
      <w:r w:rsidR="00953FD2" w:rsidRPr="00515859">
        <w:rPr>
          <w:rFonts w:ascii="Arial" w:eastAsia="Calibri" w:hAnsi="Arial" w:cs="Arial"/>
          <w:color w:val="000000"/>
          <w:lang w:val="sv-SE" w:eastAsia="en-GB"/>
        </w:rPr>
        <w:t xml:space="preserve">0.06% of sodium hydroxide classified Skin corr. 1A H314 with a specific threshold of classification for eye irritation (Eye </w:t>
      </w:r>
      <w:r w:rsidR="008928C5">
        <w:rPr>
          <w:rFonts w:ascii="Arial" w:eastAsia="Calibri" w:hAnsi="Arial" w:cs="Arial"/>
          <w:color w:val="000000"/>
          <w:lang w:val="sv-SE" w:eastAsia="en-GB"/>
        </w:rPr>
        <w:t>D</w:t>
      </w:r>
      <w:r w:rsidR="00771615">
        <w:rPr>
          <w:rFonts w:ascii="Arial" w:eastAsia="Calibri" w:hAnsi="Arial" w:cs="Arial"/>
          <w:color w:val="000000"/>
          <w:lang w:val="sv-SE" w:eastAsia="en-GB"/>
        </w:rPr>
        <w:t>am</w:t>
      </w:r>
      <w:r w:rsidR="00953FD2" w:rsidRPr="00515859">
        <w:rPr>
          <w:rFonts w:ascii="Arial" w:eastAsia="Calibri" w:hAnsi="Arial" w:cs="Arial"/>
          <w:color w:val="000000"/>
          <w:lang w:val="sv-SE" w:eastAsia="en-GB"/>
        </w:rPr>
        <w:t xml:space="preserve">. </w:t>
      </w:r>
      <w:r w:rsidR="00771615">
        <w:rPr>
          <w:rFonts w:ascii="Arial" w:eastAsia="Calibri" w:hAnsi="Arial" w:cs="Arial"/>
          <w:color w:val="000000"/>
          <w:lang w:val="sv-SE" w:eastAsia="en-GB"/>
        </w:rPr>
        <w:t>1</w:t>
      </w:r>
      <w:r w:rsidR="00953FD2" w:rsidRPr="00515859">
        <w:rPr>
          <w:rFonts w:ascii="Arial" w:eastAsia="Calibri" w:hAnsi="Arial" w:cs="Arial"/>
          <w:color w:val="000000"/>
          <w:lang w:val="sv-SE" w:eastAsia="en-GB"/>
        </w:rPr>
        <w:t xml:space="preserve">  C </w:t>
      </w:r>
      <w:r w:rsidR="00771615">
        <w:t xml:space="preserve">≥ </w:t>
      </w:r>
      <w:r w:rsidR="00953FD2" w:rsidRPr="00515859">
        <w:rPr>
          <w:rFonts w:ascii="Arial" w:eastAsia="Calibri" w:hAnsi="Arial" w:cs="Arial"/>
          <w:color w:val="000000"/>
          <w:lang w:val="sv-SE" w:eastAsia="en-GB"/>
        </w:rPr>
        <w:t>2 %)</w:t>
      </w:r>
    </w:p>
    <w:p w14:paraId="4387FC0B" w14:textId="5C9EF810" w:rsidR="00953FD2" w:rsidRPr="00515859" w:rsidRDefault="00156669" w:rsidP="0009060B">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0 to </w:t>
      </w:r>
      <w:r w:rsidR="00953FD2" w:rsidRPr="00515859">
        <w:rPr>
          <w:rFonts w:ascii="Arial" w:eastAsia="Calibri" w:hAnsi="Arial" w:cs="Arial"/>
          <w:color w:val="000000"/>
          <w:lang w:val="sv-SE" w:eastAsia="en-GB"/>
        </w:rPr>
        <w:t xml:space="preserve">0.94% of sodium lauryl ether sulfate classified Eye </w:t>
      </w:r>
      <w:r w:rsidR="008928C5">
        <w:rPr>
          <w:rFonts w:ascii="Arial" w:eastAsia="Calibri" w:hAnsi="Arial" w:cs="Arial"/>
          <w:color w:val="000000"/>
          <w:lang w:val="sv-SE" w:eastAsia="en-GB"/>
        </w:rPr>
        <w:t>Dam</w:t>
      </w:r>
      <w:r w:rsidR="00953FD2" w:rsidRPr="00515859">
        <w:rPr>
          <w:rFonts w:ascii="Arial" w:eastAsia="Calibri" w:hAnsi="Arial" w:cs="Arial"/>
          <w:color w:val="000000"/>
          <w:lang w:val="sv-SE" w:eastAsia="en-GB"/>
        </w:rPr>
        <w:t>. 1 H318 in the MSDS</w:t>
      </w:r>
    </w:p>
    <w:p w14:paraId="52DD06BD" w14:textId="677C9B6B" w:rsidR="00953FD2"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lastRenderedPageBreak/>
        <w:t xml:space="preserve">A concentration of </w:t>
      </w:r>
      <w:r w:rsidR="00771615">
        <w:rPr>
          <w:rFonts w:ascii="Arial" w:eastAsia="Calibri" w:hAnsi="Arial" w:cs="Arial"/>
          <w:color w:val="000000"/>
          <w:lang w:val="sv-SE" w:eastAsia="en-GB"/>
        </w:rPr>
        <w:t>3.9</w:t>
      </w:r>
      <w:r w:rsidRPr="000074CF">
        <w:rPr>
          <w:rFonts w:ascii="Arial" w:eastAsia="Calibri" w:hAnsi="Arial" w:cs="Arial"/>
          <w:color w:val="000000"/>
          <w:lang w:val="sv-SE" w:eastAsia="en-GB"/>
        </w:rPr>
        <w:t xml:space="preserve">% is calculated leading to a classification </w:t>
      </w:r>
      <w:r w:rsidR="00771615" w:rsidRPr="000074CF">
        <w:rPr>
          <w:rFonts w:ascii="Arial" w:eastAsia="Calibri" w:hAnsi="Arial" w:cs="Arial"/>
          <w:color w:val="000000"/>
          <w:lang w:val="sv-SE" w:eastAsia="en-GB"/>
        </w:rPr>
        <w:t>H31</w:t>
      </w:r>
      <w:r w:rsidR="00771615">
        <w:rPr>
          <w:rFonts w:ascii="Arial" w:eastAsia="Calibri" w:hAnsi="Arial" w:cs="Arial"/>
          <w:color w:val="000000"/>
          <w:lang w:val="sv-SE" w:eastAsia="en-GB"/>
        </w:rPr>
        <w:t>8</w:t>
      </w:r>
      <w:r w:rsidR="00771615" w:rsidRPr="000074CF">
        <w:rPr>
          <w:rFonts w:ascii="Arial" w:eastAsia="Calibri" w:hAnsi="Arial" w:cs="Arial"/>
          <w:color w:val="000000"/>
          <w:lang w:val="sv-SE" w:eastAsia="en-GB"/>
        </w:rPr>
        <w:t xml:space="preserve"> </w:t>
      </w:r>
      <w:r w:rsidR="00156669">
        <w:rPr>
          <w:rFonts w:ascii="Arial" w:eastAsia="Calibri" w:hAnsi="Arial" w:cs="Arial"/>
          <w:color w:val="000000"/>
          <w:lang w:val="sv-SE" w:eastAsia="en-GB"/>
        </w:rPr>
        <w:t xml:space="preserve">for meta SPC where concentration of PVPi is up to 2.9% and </w:t>
      </w:r>
      <w:r w:rsidRPr="000074CF">
        <w:rPr>
          <w:rFonts w:ascii="Arial" w:eastAsia="Calibri" w:hAnsi="Arial" w:cs="Arial"/>
          <w:color w:val="000000"/>
          <w:lang w:val="sv-SE" w:eastAsia="en-GB"/>
        </w:rPr>
        <w:t>product</w:t>
      </w:r>
      <w:r w:rsidR="00156669">
        <w:rPr>
          <w:rFonts w:ascii="Arial" w:eastAsia="Calibri" w:hAnsi="Arial" w:cs="Arial"/>
          <w:color w:val="000000"/>
          <w:lang w:val="sv-SE" w:eastAsia="en-GB"/>
        </w:rPr>
        <w:t xml:space="preserve">s  containing </w:t>
      </w:r>
      <w:r w:rsidRPr="000074CF">
        <w:rPr>
          <w:rFonts w:ascii="Arial" w:eastAsia="Calibri" w:hAnsi="Arial" w:cs="Arial"/>
          <w:color w:val="000000"/>
          <w:lang w:val="sv-SE" w:eastAsia="en-GB"/>
        </w:rPr>
        <w:t xml:space="preserve">. </w:t>
      </w:r>
    </w:p>
    <w:p w14:paraId="0F54B66A" w14:textId="42E2CDBA" w:rsidR="00156669" w:rsidRDefault="00156669" w:rsidP="0031452F">
      <w:pPr>
        <w:suppressAutoHyphens w:val="0"/>
        <w:jc w:val="both"/>
        <w:rPr>
          <w:rFonts w:ascii="Arial" w:eastAsia="Calibri" w:hAnsi="Arial" w:cs="Arial"/>
          <w:color w:val="000000"/>
          <w:lang w:val="sv-SE" w:eastAsia="en-GB"/>
        </w:rPr>
      </w:pPr>
    </w:p>
    <w:p w14:paraId="11FB2586" w14:textId="5CA8A873" w:rsidR="00156669" w:rsidRDefault="00156669" w:rsidP="00156669">
      <w:p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Considering the  concentration range of PVPi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to be authorized in each meta SPC, the following classification applies to products of the HYDRACHIM IOINE FAMILY : </w:t>
      </w:r>
    </w:p>
    <w:p w14:paraId="04586B36" w14:textId="32634D82" w:rsidR="00953FD2"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1 (PVPi up to 2.9%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w:t>
      </w:r>
      <w:r w:rsidRPr="00156669">
        <w:rPr>
          <w:rFonts w:ascii="Arial" w:eastAsia="Calibri" w:hAnsi="Arial" w:cs="Arial"/>
          <w:color w:val="000000"/>
          <w:lang w:val="sv-SE" w:eastAsia="en-GB"/>
        </w:rPr>
        <w:t>up to 0.94</w:t>
      </w:r>
      <w:r>
        <w:rPr>
          <w:rFonts w:ascii="Arial" w:eastAsia="Calibri" w:hAnsi="Arial" w:cs="Arial"/>
          <w:color w:val="000000"/>
          <w:lang w:val="sv-SE" w:eastAsia="en-GB"/>
        </w:rPr>
        <w:t>%</w:t>
      </w:r>
      <w:r w:rsidRPr="00156669">
        <w:rPr>
          <w:rFonts w:ascii="Arial" w:eastAsia="Calibri" w:hAnsi="Arial" w:cs="Arial"/>
          <w:color w:val="000000"/>
          <w:lang w:val="sv-SE" w:eastAsia="en-GB"/>
        </w:rPr>
        <w:t>) : H318</w:t>
      </w:r>
    </w:p>
    <w:p w14:paraId="768CFA97" w14:textId="7EAD5C2C"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3 (PVPi up to 2.0%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0D5E5A0E" w14:textId="700339A5"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w:t>
      </w:r>
      <w:r w:rsidR="000F11F8">
        <w:rPr>
          <w:rFonts w:ascii="Arial" w:eastAsia="Calibri" w:hAnsi="Arial" w:cs="Arial"/>
          <w:color w:val="000000"/>
          <w:lang w:val="sv-SE" w:eastAsia="en-GB"/>
        </w:rPr>
        <w:t>4</w:t>
      </w:r>
      <w:r>
        <w:rPr>
          <w:rFonts w:ascii="Arial" w:eastAsia="Calibri" w:hAnsi="Arial" w:cs="Arial"/>
          <w:color w:val="000000"/>
          <w:lang w:val="sv-SE" w:eastAsia="en-GB"/>
        </w:rPr>
        <w:t xml:space="preserve"> (PVPi up to 2.9%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4711A4C3" w14:textId="00665B6D"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5 (PVPi up to 2.9%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w:t>
      </w:r>
      <w:r w:rsidRPr="00156669">
        <w:rPr>
          <w:rFonts w:ascii="Arial" w:eastAsia="Calibri" w:hAnsi="Arial" w:cs="Arial"/>
          <w:color w:val="000000"/>
          <w:lang w:val="sv-SE" w:eastAsia="en-GB"/>
        </w:rPr>
        <w:t>u</w:t>
      </w:r>
      <w:r w:rsidRPr="00D7570A">
        <w:rPr>
          <w:rFonts w:ascii="Arial" w:eastAsia="Calibri" w:hAnsi="Arial" w:cs="Arial"/>
          <w:color w:val="000000"/>
          <w:lang w:val="sv-SE" w:eastAsia="en-GB"/>
        </w:rPr>
        <w:t>p to 0.94</w:t>
      </w:r>
      <w:r>
        <w:rPr>
          <w:rFonts w:ascii="Arial" w:eastAsia="Calibri" w:hAnsi="Arial" w:cs="Arial"/>
          <w:color w:val="000000"/>
          <w:lang w:val="sv-SE" w:eastAsia="en-GB"/>
        </w:rPr>
        <w:t>%</w:t>
      </w:r>
      <w:r w:rsidRPr="00D7570A">
        <w:rPr>
          <w:rFonts w:ascii="Arial" w:eastAsia="Calibri" w:hAnsi="Arial" w:cs="Arial"/>
          <w:color w:val="000000"/>
          <w:lang w:val="sv-SE" w:eastAsia="en-GB"/>
        </w:rPr>
        <w:t>) : H318</w:t>
      </w:r>
    </w:p>
    <w:p w14:paraId="31FEC1F9" w14:textId="33C15849"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6 (PVPi up to 2.9%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7A5D5B81" w14:textId="520FEC20" w:rsidR="00156669" w:rsidRDefault="00156669" w:rsidP="00156669">
      <w:pPr>
        <w:suppressAutoHyphens w:val="0"/>
        <w:jc w:val="both"/>
        <w:rPr>
          <w:rFonts w:ascii="Arial" w:eastAsia="Calibri" w:hAnsi="Arial" w:cs="Arial"/>
          <w:color w:val="000000"/>
          <w:lang w:val="sv-SE" w:eastAsia="en-GB"/>
        </w:rPr>
      </w:pPr>
    </w:p>
    <w:p w14:paraId="47E2764B" w14:textId="77777777" w:rsidR="00156669" w:rsidRPr="00156669" w:rsidRDefault="00156669" w:rsidP="00156669">
      <w:pPr>
        <w:suppressAutoHyphens w:val="0"/>
        <w:jc w:val="both"/>
        <w:rPr>
          <w:rFonts w:ascii="Arial" w:eastAsia="Calibri" w:hAnsi="Arial" w:cs="Arial"/>
          <w:color w:val="000000"/>
          <w:lang w:val="sv-SE" w:eastAsia="en-GB"/>
        </w:rPr>
      </w:pPr>
    </w:p>
    <w:p w14:paraId="4F15B555" w14:textId="71459EE1" w:rsidR="00953FD2" w:rsidRPr="002D4DC5"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 xml:space="preserve">An </w:t>
      </w:r>
      <w:r w:rsidRPr="000074CF">
        <w:rPr>
          <w:rFonts w:ascii="Arial" w:eastAsia="Calibri" w:hAnsi="Arial" w:cs="Arial"/>
          <w:i/>
          <w:color w:val="000000"/>
          <w:lang w:val="sv-SE" w:eastAsia="en-GB"/>
        </w:rPr>
        <w:t>in vitro</w:t>
      </w:r>
      <w:r w:rsidRPr="000074CF">
        <w:rPr>
          <w:rFonts w:ascii="Arial" w:eastAsia="Calibri" w:hAnsi="Arial" w:cs="Arial"/>
          <w:color w:val="000000"/>
          <w:lang w:val="sv-SE" w:eastAsia="en-GB"/>
        </w:rPr>
        <w:t xml:space="preserve"> study on isolated chicken eye was provided. However, considering the combination 1 * IV and 2*II, no prediction can</w:t>
      </w:r>
      <w:r w:rsidRPr="002D4DC5">
        <w:rPr>
          <w:rFonts w:ascii="Arial" w:eastAsia="Calibri" w:hAnsi="Arial" w:cs="Arial"/>
          <w:color w:val="000000"/>
          <w:lang w:val="sv-SE" w:eastAsia="en-GB"/>
        </w:rPr>
        <w:t xml:space="preserve"> be made.</w:t>
      </w:r>
    </w:p>
    <w:p w14:paraId="0EDA58FF" w14:textId="77777777" w:rsidR="00953FD2" w:rsidRPr="002D4DC5"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0EFB4C7D"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6994DD51" w14:textId="77777777" w:rsidR="00953FD2" w:rsidRPr="002D4DC5" w:rsidRDefault="00953FD2" w:rsidP="0031452F">
            <w:pPr>
              <w:suppressAutoHyphens w:val="0"/>
              <w:ind w:left="103"/>
              <w:jc w:val="both"/>
              <w:rPr>
                <w:rFonts w:ascii="Arial" w:hAnsi="Arial" w:cs="Arial"/>
                <w:b/>
                <w:sz w:val="20"/>
                <w:szCs w:val="20"/>
                <w:lang w:val="en-US" w:eastAsia="en-US"/>
              </w:rPr>
            </w:pPr>
            <w:r w:rsidRPr="002D4DC5">
              <w:rPr>
                <w:rFonts w:ascii="Arial" w:hAnsi="Arial" w:cs="Arial"/>
                <w:b/>
                <w:sz w:val="20"/>
                <w:szCs w:val="20"/>
                <w:lang w:val="en-US" w:eastAsia="en-US"/>
              </w:rPr>
              <w:t>Conclusion used in Risk Assessment – Eye irritation</w:t>
            </w:r>
          </w:p>
        </w:tc>
      </w:tr>
      <w:tr w:rsidR="00953FD2" w:rsidRPr="00E72CB9" w14:paraId="1BC4BBC3" w14:textId="77777777" w:rsidTr="00953FD2">
        <w:trPr>
          <w:trHeight w:hRule="exact" w:val="312"/>
        </w:trPr>
        <w:tc>
          <w:tcPr>
            <w:tcW w:w="2093" w:type="dxa"/>
            <w:tcBorders>
              <w:top w:val="single" w:sz="6" w:space="0" w:color="000000"/>
              <w:left w:val="single" w:sz="4" w:space="0" w:color="000000"/>
              <w:bottom w:val="single" w:sz="6" w:space="0" w:color="000000"/>
              <w:right w:val="single" w:sz="6" w:space="0" w:color="000000"/>
            </w:tcBorders>
          </w:tcPr>
          <w:p w14:paraId="59B205A4"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D8F4131" w14:textId="0FB88F9F" w:rsidR="00953FD2" w:rsidRPr="00CE031F" w:rsidRDefault="00953FD2" w:rsidP="00771615">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Eye </w:t>
            </w:r>
            <w:r w:rsidR="00771615">
              <w:rPr>
                <w:rFonts w:ascii="Arial" w:hAnsi="Arial" w:cs="Arial"/>
                <w:sz w:val="20"/>
                <w:szCs w:val="20"/>
                <w:lang w:val="en-US" w:eastAsia="en-US"/>
              </w:rPr>
              <w:t>damage 1</w:t>
            </w:r>
          </w:p>
        </w:tc>
      </w:tr>
      <w:tr w:rsidR="00953FD2" w:rsidRPr="00E72CB9" w14:paraId="648271B4" w14:textId="77777777" w:rsidTr="00953FD2">
        <w:trPr>
          <w:trHeight w:hRule="exact" w:val="535"/>
        </w:trPr>
        <w:tc>
          <w:tcPr>
            <w:tcW w:w="2093" w:type="dxa"/>
            <w:tcBorders>
              <w:top w:val="single" w:sz="6" w:space="0" w:color="000000"/>
              <w:left w:val="single" w:sz="4" w:space="0" w:color="000000"/>
              <w:bottom w:val="single" w:sz="6" w:space="0" w:color="000000"/>
              <w:right w:val="single" w:sz="6" w:space="0" w:color="000000"/>
            </w:tcBorders>
          </w:tcPr>
          <w:p w14:paraId="6563DBD7"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42F5A331"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Based on calculation method of CLP regulation. </w:t>
            </w:r>
          </w:p>
        </w:tc>
      </w:tr>
      <w:tr w:rsidR="00953FD2" w:rsidRPr="00E72CB9" w14:paraId="0F71440E" w14:textId="77777777" w:rsidTr="000F11F8">
        <w:trPr>
          <w:trHeight w:hRule="exact" w:val="1052"/>
        </w:trPr>
        <w:tc>
          <w:tcPr>
            <w:tcW w:w="2093" w:type="dxa"/>
            <w:tcBorders>
              <w:top w:val="single" w:sz="6" w:space="0" w:color="000000"/>
              <w:left w:val="single" w:sz="4" w:space="0" w:color="000000"/>
              <w:bottom w:val="single" w:sz="6" w:space="0" w:color="000000"/>
              <w:right w:val="single" w:sz="6" w:space="0" w:color="000000"/>
            </w:tcBorders>
          </w:tcPr>
          <w:p w14:paraId="7B50FD99"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6D1DD668" w14:textId="77777777" w:rsidR="00953FD2" w:rsidRPr="000F11F8" w:rsidRDefault="00953FD2" w:rsidP="0031452F">
            <w:pPr>
              <w:suppressAutoHyphens w:val="0"/>
              <w:ind w:right="100"/>
              <w:jc w:val="both"/>
              <w:rPr>
                <w:rFonts w:ascii="Arial" w:hAnsi="Arial" w:cs="Arial"/>
                <w:sz w:val="20"/>
                <w:szCs w:val="20"/>
                <w:lang w:val="en-US" w:eastAsia="en-US"/>
              </w:rPr>
            </w:pPr>
            <w:r w:rsidRPr="00CE031F">
              <w:rPr>
                <w:rFonts w:ascii="Arial" w:hAnsi="Arial" w:cs="Arial"/>
                <w:sz w:val="20"/>
                <w:szCs w:val="20"/>
                <w:lang w:val="en-US" w:eastAsia="en-US"/>
              </w:rPr>
              <w:t xml:space="preserve">The </w:t>
            </w:r>
            <w:r w:rsidRPr="000F11F8">
              <w:rPr>
                <w:rFonts w:ascii="Arial" w:hAnsi="Arial" w:cs="Arial"/>
                <w:sz w:val="20"/>
                <w:szCs w:val="20"/>
                <w:lang w:val="en-US" w:eastAsia="en-US"/>
              </w:rPr>
              <w:t>following classification is proposed for the Meta-SPCs:</w:t>
            </w:r>
          </w:p>
          <w:p w14:paraId="5B29086A" w14:textId="77777777" w:rsidR="000F11F8" w:rsidRPr="000F11F8" w:rsidRDefault="000F11F8" w:rsidP="000F11F8">
            <w:pPr>
              <w:pStyle w:val="Paragraphedeliste"/>
              <w:numPr>
                <w:ilvl w:val="0"/>
                <w:numId w:val="16"/>
              </w:numPr>
              <w:suppressAutoHyphens w:val="0"/>
              <w:jc w:val="both"/>
              <w:rPr>
                <w:rFonts w:ascii="Arial" w:hAnsi="Arial" w:cs="Arial"/>
                <w:color w:val="000000"/>
                <w:sz w:val="20"/>
                <w:szCs w:val="20"/>
                <w:lang w:val="sv-SE" w:eastAsia="en-GB"/>
              </w:rPr>
            </w:pPr>
            <w:r w:rsidRPr="000F11F8">
              <w:rPr>
                <w:rFonts w:ascii="Arial" w:hAnsi="Arial" w:cs="Arial"/>
                <w:color w:val="000000"/>
                <w:sz w:val="20"/>
                <w:szCs w:val="20"/>
                <w:lang w:val="sv-SE" w:eastAsia="en-GB"/>
              </w:rPr>
              <w:t>Meta SPC 1 and meta SPC 5: H318</w:t>
            </w:r>
          </w:p>
          <w:p w14:paraId="2CB74F7D" w14:textId="10DC1B2B" w:rsidR="00953FD2" w:rsidRPr="000F11F8" w:rsidRDefault="000F11F8" w:rsidP="000F11F8">
            <w:pPr>
              <w:pStyle w:val="Paragraphedeliste"/>
              <w:numPr>
                <w:ilvl w:val="0"/>
                <w:numId w:val="16"/>
              </w:numPr>
              <w:suppressAutoHyphens w:val="0"/>
              <w:jc w:val="both"/>
              <w:rPr>
                <w:rFonts w:ascii="Arial" w:hAnsi="Arial" w:cs="Arial"/>
                <w:color w:val="000000"/>
                <w:sz w:val="20"/>
                <w:szCs w:val="20"/>
                <w:lang w:val="sv-SE" w:eastAsia="en-GB"/>
              </w:rPr>
            </w:pPr>
            <w:r w:rsidRPr="000F11F8">
              <w:rPr>
                <w:rFonts w:ascii="Arial" w:hAnsi="Arial" w:cs="Arial"/>
                <w:color w:val="000000"/>
                <w:sz w:val="20"/>
                <w:szCs w:val="20"/>
                <w:lang w:val="sv-SE" w:eastAsia="en-GB"/>
              </w:rPr>
              <w:t>Meta SPC 3, 4 and 6 : H319</w:t>
            </w:r>
          </w:p>
        </w:tc>
      </w:tr>
    </w:tbl>
    <w:p w14:paraId="074C982B" w14:textId="77777777" w:rsidR="00953FD2" w:rsidRPr="00E72CB9" w:rsidRDefault="00953FD2" w:rsidP="0031452F">
      <w:pPr>
        <w:suppressAutoHyphens w:val="0"/>
        <w:jc w:val="both"/>
        <w:rPr>
          <w:rFonts w:ascii="Arial" w:eastAsia="Calibri" w:hAnsi="Arial" w:cs="Arial"/>
          <w:i/>
          <w:iCs/>
          <w:lang w:val="sv-SE" w:eastAsia="en-US"/>
        </w:rPr>
      </w:pPr>
    </w:p>
    <w:p w14:paraId="04B2EE4A" w14:textId="77777777" w:rsidR="00953FD2" w:rsidRPr="009F2E41" w:rsidRDefault="00953FD2" w:rsidP="0031452F">
      <w:pPr>
        <w:suppressAutoHyphens w:val="0"/>
        <w:jc w:val="both"/>
        <w:rPr>
          <w:rFonts w:ascii="Arial" w:eastAsia="Calibri" w:hAnsi="Arial" w:cs="Arial"/>
          <w:lang w:val="sv-SE" w:eastAsia="en-US"/>
        </w:rPr>
      </w:pPr>
    </w:p>
    <w:p w14:paraId="5F6C3591" w14:textId="77777777" w:rsidR="00953FD2" w:rsidRPr="00CC262E" w:rsidRDefault="00953FD2" w:rsidP="0031452F">
      <w:pPr>
        <w:suppressAutoHyphens w:val="0"/>
        <w:jc w:val="both"/>
        <w:rPr>
          <w:rFonts w:ascii="Arial" w:eastAsia="Calibri" w:hAnsi="Arial" w:cs="Arial"/>
          <w:b/>
          <w:i/>
          <w:lang w:val="sv-SE" w:eastAsia="en-US"/>
        </w:rPr>
      </w:pPr>
      <w:bookmarkStart w:id="229" w:name="_Toc367976971"/>
      <w:bookmarkStart w:id="230" w:name="_Toc367977148"/>
      <w:bookmarkStart w:id="231" w:name="_Toc389729051"/>
      <w:bookmarkStart w:id="232" w:name="_Toc403472756"/>
      <w:r w:rsidRPr="009F2E41">
        <w:rPr>
          <w:rFonts w:ascii="Arial" w:eastAsia="Calibri" w:hAnsi="Arial" w:cs="Arial"/>
          <w:b/>
          <w:i/>
          <w:lang w:val="sv-SE" w:eastAsia="en-US"/>
        </w:rPr>
        <w:t xml:space="preserve">Respiratory </w:t>
      </w:r>
      <w:r w:rsidRPr="00CC262E">
        <w:rPr>
          <w:rFonts w:ascii="Arial" w:eastAsia="Calibri" w:hAnsi="Arial" w:cs="Arial"/>
          <w:b/>
          <w:i/>
          <w:lang w:val="sv-SE" w:eastAsia="en-US"/>
        </w:rPr>
        <w:t>tract irritation</w:t>
      </w:r>
      <w:bookmarkEnd w:id="229"/>
      <w:bookmarkEnd w:id="230"/>
      <w:bookmarkEnd w:id="231"/>
      <w:bookmarkEnd w:id="232"/>
      <w:r w:rsidRPr="00CC262E">
        <w:rPr>
          <w:rFonts w:ascii="Arial" w:eastAsia="Calibri" w:hAnsi="Arial" w:cs="Arial"/>
          <w:b/>
          <w:i/>
          <w:lang w:val="sv-SE" w:eastAsia="en-US"/>
        </w:rPr>
        <w:t xml:space="preserve"> </w:t>
      </w:r>
    </w:p>
    <w:tbl>
      <w:tblPr>
        <w:tblStyle w:val="TableNormal2"/>
        <w:tblW w:w="94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7505"/>
      </w:tblGrid>
      <w:tr w:rsidR="00953FD2" w:rsidRPr="00E72CB9" w14:paraId="765F70DA" w14:textId="77777777" w:rsidTr="00C91EF2">
        <w:trPr>
          <w:trHeight w:hRule="exact" w:val="419"/>
        </w:trPr>
        <w:tc>
          <w:tcPr>
            <w:tcW w:w="9497" w:type="dxa"/>
            <w:gridSpan w:val="2"/>
            <w:tcBorders>
              <w:left w:val="single" w:sz="4" w:space="0" w:color="000000"/>
              <w:bottom w:val="single" w:sz="6" w:space="0" w:color="000000"/>
              <w:right w:val="single" w:sz="6" w:space="0" w:color="000000"/>
            </w:tcBorders>
            <w:shd w:val="clear" w:color="auto" w:fill="CCFFCC"/>
          </w:tcPr>
          <w:p w14:paraId="554FEDB7" w14:textId="77777777" w:rsidR="00953FD2" w:rsidRPr="00CC262E" w:rsidRDefault="00953FD2" w:rsidP="0031452F">
            <w:pPr>
              <w:suppressAutoHyphens w:val="0"/>
              <w:ind w:left="1221"/>
              <w:jc w:val="both"/>
              <w:rPr>
                <w:rFonts w:ascii="Arial" w:hAnsi="Arial" w:cs="Arial"/>
                <w:b/>
                <w:sz w:val="20"/>
                <w:szCs w:val="20"/>
                <w:lang w:val="en-US" w:eastAsia="en-US"/>
              </w:rPr>
            </w:pPr>
            <w:r w:rsidRPr="00CC262E">
              <w:rPr>
                <w:rFonts w:ascii="Arial" w:hAnsi="Arial" w:cs="Arial"/>
                <w:b/>
                <w:sz w:val="20"/>
                <w:szCs w:val="20"/>
                <w:lang w:val="en-US" w:eastAsia="en-US"/>
              </w:rPr>
              <w:t>Conclusion used in the Risk Assessment – Respiratory tract irritation</w:t>
            </w:r>
          </w:p>
        </w:tc>
      </w:tr>
      <w:tr w:rsidR="00953FD2" w:rsidRPr="00E72CB9" w14:paraId="14D977A7" w14:textId="77777777" w:rsidTr="00C91EF2">
        <w:trPr>
          <w:trHeight w:hRule="exact" w:val="422"/>
        </w:trPr>
        <w:tc>
          <w:tcPr>
            <w:tcW w:w="1992" w:type="dxa"/>
            <w:tcBorders>
              <w:top w:val="single" w:sz="6" w:space="0" w:color="000000"/>
              <w:left w:val="single" w:sz="4" w:space="0" w:color="000000"/>
              <w:bottom w:val="single" w:sz="6" w:space="0" w:color="000000"/>
              <w:right w:val="single" w:sz="6" w:space="0" w:color="000000"/>
            </w:tcBorders>
          </w:tcPr>
          <w:p w14:paraId="46794033"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505" w:type="dxa"/>
            <w:tcBorders>
              <w:top w:val="single" w:sz="6" w:space="0" w:color="000000"/>
              <w:left w:val="single" w:sz="6" w:space="0" w:color="000000"/>
              <w:bottom w:val="single" w:sz="6" w:space="0" w:color="000000"/>
              <w:right w:val="single" w:sz="6" w:space="0" w:color="000000"/>
            </w:tcBorders>
          </w:tcPr>
          <w:p w14:paraId="34A0B8AC" w14:textId="77777777" w:rsidR="00953FD2" w:rsidRPr="00CE031F"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17279B66" w14:textId="77777777" w:rsidTr="000A517C">
        <w:trPr>
          <w:trHeight w:hRule="exact" w:val="860"/>
        </w:trPr>
        <w:tc>
          <w:tcPr>
            <w:tcW w:w="1992" w:type="dxa"/>
            <w:tcBorders>
              <w:top w:val="single" w:sz="6" w:space="0" w:color="000000"/>
              <w:left w:val="single" w:sz="4" w:space="0" w:color="000000"/>
              <w:bottom w:val="single" w:sz="6" w:space="0" w:color="000000"/>
              <w:right w:val="single" w:sz="6" w:space="0" w:color="000000"/>
            </w:tcBorders>
          </w:tcPr>
          <w:p w14:paraId="75CFFAFC"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Justification for the conclusion</w:t>
            </w:r>
          </w:p>
        </w:tc>
        <w:tc>
          <w:tcPr>
            <w:tcW w:w="7505" w:type="dxa"/>
            <w:tcBorders>
              <w:top w:val="single" w:sz="6" w:space="0" w:color="000000"/>
              <w:left w:val="single" w:sz="6" w:space="0" w:color="000000"/>
              <w:bottom w:val="single" w:sz="6" w:space="0" w:color="000000"/>
              <w:right w:val="single" w:sz="6" w:space="0" w:color="000000"/>
            </w:tcBorders>
          </w:tcPr>
          <w:p w14:paraId="46DC9407" w14:textId="77777777" w:rsidR="00953FD2" w:rsidRPr="009F2E41"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calcula</w:t>
            </w:r>
            <w:r w:rsidRPr="009F2E41">
              <w:rPr>
                <w:rFonts w:ascii="Arial" w:hAnsi="Arial" w:cs="Arial"/>
                <w:sz w:val="20"/>
                <w:szCs w:val="20"/>
                <w:lang w:val="en-US" w:eastAsia="en-US"/>
              </w:rPr>
              <w:t>tion method based on the classifications of the active substance and other product components.</w:t>
            </w:r>
          </w:p>
        </w:tc>
      </w:tr>
      <w:tr w:rsidR="00953FD2" w:rsidRPr="00E72CB9" w14:paraId="7CDB94E7" w14:textId="77777777" w:rsidTr="000A517C">
        <w:trPr>
          <w:trHeight w:hRule="exact" w:val="939"/>
        </w:trPr>
        <w:tc>
          <w:tcPr>
            <w:tcW w:w="1992" w:type="dxa"/>
            <w:tcBorders>
              <w:top w:val="single" w:sz="6" w:space="0" w:color="000000"/>
              <w:left w:val="single" w:sz="4" w:space="0" w:color="000000"/>
              <w:bottom w:val="single" w:sz="6" w:space="0" w:color="000000"/>
              <w:right w:val="single" w:sz="6" w:space="0" w:color="000000"/>
            </w:tcBorders>
          </w:tcPr>
          <w:p w14:paraId="65815D23" w14:textId="77777777" w:rsidR="00953FD2" w:rsidRPr="00E72CB9" w:rsidRDefault="00953FD2" w:rsidP="0031452F">
            <w:pPr>
              <w:suppressAutoHyphens w:val="0"/>
              <w:ind w:left="103" w:right="33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505" w:type="dxa"/>
            <w:tcBorders>
              <w:top w:val="single" w:sz="6" w:space="0" w:color="000000"/>
              <w:left w:val="single" w:sz="6" w:space="0" w:color="000000"/>
              <w:bottom w:val="single" w:sz="6" w:space="0" w:color="000000"/>
              <w:right w:val="single" w:sz="6" w:space="0" w:color="000000"/>
            </w:tcBorders>
          </w:tcPr>
          <w:p w14:paraId="2EDEF3B0" w14:textId="77777777" w:rsidR="00953FD2" w:rsidRPr="00CE031F" w:rsidRDefault="00953FD2" w:rsidP="0031452F">
            <w:pPr>
              <w:suppressAutoHyphens w:val="0"/>
              <w:ind w:left="98" w:right="100"/>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 :</w:t>
            </w:r>
          </w:p>
          <w:p w14:paraId="3A3776F6" w14:textId="77777777" w:rsidR="00953FD2" w:rsidRPr="009F2E41" w:rsidRDefault="00953FD2" w:rsidP="0009060B">
            <w:pPr>
              <w:numPr>
                <w:ilvl w:val="0"/>
                <w:numId w:val="17"/>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8"/>
                <w:sz w:val="20"/>
                <w:szCs w:val="20"/>
                <w:lang w:val="en-US" w:eastAsia="en-US"/>
              </w:rPr>
              <w:t xml:space="preserve"> </w:t>
            </w:r>
            <w:r w:rsidRPr="009F2E41">
              <w:rPr>
                <w:rFonts w:ascii="Arial" w:hAnsi="Arial" w:cs="Arial"/>
                <w:sz w:val="20"/>
                <w:szCs w:val="20"/>
                <w:lang w:val="en-US" w:eastAsia="en-US"/>
              </w:rPr>
              <w:t>classified</w:t>
            </w:r>
          </w:p>
        </w:tc>
      </w:tr>
    </w:tbl>
    <w:p w14:paraId="0EEC6472" w14:textId="77777777" w:rsidR="00953FD2" w:rsidRPr="00E72CB9" w:rsidRDefault="00953FD2" w:rsidP="0031452F">
      <w:pPr>
        <w:suppressAutoHyphens w:val="0"/>
        <w:jc w:val="both"/>
        <w:rPr>
          <w:rFonts w:ascii="Arial" w:eastAsia="Calibri" w:hAnsi="Arial" w:cs="Arial"/>
          <w:lang w:val="sv-SE" w:eastAsia="en-US"/>
        </w:rPr>
      </w:pPr>
    </w:p>
    <w:p w14:paraId="1DD62D14" w14:textId="77777777" w:rsidR="00953FD2" w:rsidRPr="00CE031F" w:rsidRDefault="00953FD2" w:rsidP="0031452F">
      <w:pPr>
        <w:suppressAutoHyphens w:val="0"/>
        <w:jc w:val="both"/>
        <w:rPr>
          <w:rFonts w:ascii="Arial" w:eastAsia="Calibri" w:hAnsi="Arial" w:cs="Arial"/>
          <w:lang w:val="sv-SE" w:eastAsia="en-US"/>
        </w:rPr>
      </w:pPr>
    </w:p>
    <w:p w14:paraId="3C8C0C91" w14:textId="77777777" w:rsidR="00953FD2" w:rsidRPr="009F2E41" w:rsidRDefault="00953FD2" w:rsidP="0031452F">
      <w:pPr>
        <w:suppressAutoHyphens w:val="0"/>
        <w:jc w:val="both"/>
        <w:rPr>
          <w:rFonts w:ascii="Arial" w:eastAsia="Calibri" w:hAnsi="Arial" w:cs="Arial"/>
          <w:b/>
          <w:i/>
          <w:lang w:val="sv-SE" w:eastAsia="en-US"/>
        </w:rPr>
      </w:pPr>
      <w:bookmarkStart w:id="233" w:name="_Toc389729052"/>
      <w:bookmarkStart w:id="234" w:name="_Toc403472757"/>
      <w:r w:rsidRPr="009F2E41">
        <w:rPr>
          <w:rFonts w:ascii="Arial" w:eastAsia="Calibri" w:hAnsi="Arial" w:cs="Arial"/>
          <w:b/>
          <w:i/>
          <w:lang w:val="sv-SE" w:eastAsia="en-US"/>
        </w:rPr>
        <w:t>Skin sensitization</w:t>
      </w:r>
      <w:bookmarkEnd w:id="233"/>
      <w:bookmarkEnd w:id="234"/>
    </w:p>
    <w:p w14:paraId="63CAE845"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7024"/>
      </w:tblGrid>
      <w:tr w:rsidR="00953FD2" w:rsidRPr="00E72CB9" w14:paraId="27F7588B"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7A3D97D9" w14:textId="77777777" w:rsidR="00953FD2" w:rsidRPr="009F2E41" w:rsidRDefault="00953FD2" w:rsidP="0031452F">
            <w:pPr>
              <w:suppressAutoHyphens w:val="0"/>
              <w:ind w:left="103"/>
              <w:jc w:val="both"/>
              <w:rPr>
                <w:rFonts w:ascii="Arial" w:hAnsi="Arial" w:cs="Arial"/>
                <w:b/>
                <w:sz w:val="20"/>
                <w:szCs w:val="20"/>
                <w:lang w:val="en-US" w:eastAsia="en-US"/>
              </w:rPr>
            </w:pPr>
            <w:r w:rsidRPr="009F2E41">
              <w:rPr>
                <w:rFonts w:ascii="Arial" w:hAnsi="Arial" w:cs="Arial"/>
                <w:b/>
                <w:sz w:val="20"/>
                <w:szCs w:val="20"/>
                <w:lang w:val="en-US" w:eastAsia="en-US"/>
              </w:rPr>
              <w:t>Conclusion used in Risk Assessment – Skin sensitisation</w:t>
            </w:r>
          </w:p>
        </w:tc>
      </w:tr>
      <w:tr w:rsidR="00953FD2" w:rsidRPr="00E72CB9" w14:paraId="18EB3965" w14:textId="77777777" w:rsidTr="00953FD2">
        <w:trPr>
          <w:trHeight w:hRule="exact" w:val="314"/>
        </w:trPr>
        <w:tc>
          <w:tcPr>
            <w:tcW w:w="2407" w:type="dxa"/>
            <w:tcBorders>
              <w:top w:val="single" w:sz="6" w:space="0" w:color="000000"/>
              <w:left w:val="single" w:sz="4" w:space="0" w:color="000000"/>
              <w:bottom w:val="single" w:sz="6" w:space="0" w:color="000000"/>
              <w:right w:val="single" w:sz="6" w:space="0" w:color="000000"/>
            </w:tcBorders>
          </w:tcPr>
          <w:p w14:paraId="570C97F3"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024" w:type="dxa"/>
            <w:tcBorders>
              <w:top w:val="single" w:sz="6" w:space="0" w:color="000000"/>
              <w:left w:val="single" w:sz="6" w:space="0" w:color="000000"/>
              <w:bottom w:val="single" w:sz="6" w:space="0" w:color="000000"/>
              <w:right w:val="single" w:sz="6" w:space="0" w:color="000000"/>
            </w:tcBorders>
          </w:tcPr>
          <w:p w14:paraId="192E1BBF" w14:textId="77777777" w:rsidR="00953FD2" w:rsidRPr="00CE031F"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55FAEC96" w14:textId="77777777" w:rsidTr="000A517C">
        <w:trPr>
          <w:trHeight w:hRule="exact" w:val="795"/>
        </w:trPr>
        <w:tc>
          <w:tcPr>
            <w:tcW w:w="2407" w:type="dxa"/>
            <w:tcBorders>
              <w:top w:val="single" w:sz="6" w:space="0" w:color="000000"/>
              <w:left w:val="single" w:sz="4" w:space="0" w:color="000000"/>
              <w:bottom w:val="single" w:sz="6" w:space="0" w:color="000000"/>
              <w:right w:val="single" w:sz="6" w:space="0" w:color="000000"/>
            </w:tcBorders>
          </w:tcPr>
          <w:p w14:paraId="1305845A"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024" w:type="dxa"/>
            <w:tcBorders>
              <w:top w:val="single" w:sz="6" w:space="0" w:color="000000"/>
              <w:left w:val="single" w:sz="6" w:space="0" w:color="000000"/>
              <w:bottom w:val="single" w:sz="6" w:space="0" w:color="000000"/>
              <w:right w:val="single" w:sz="6" w:space="0" w:color="000000"/>
            </w:tcBorders>
          </w:tcPr>
          <w:p w14:paraId="55B32E10" w14:textId="77777777" w:rsidR="00953FD2" w:rsidRPr="009F2E41"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w:t>
            </w:r>
            <w:r w:rsidRPr="009F2E41">
              <w:rPr>
                <w:rFonts w:ascii="Arial" w:hAnsi="Arial" w:cs="Arial"/>
                <w:sz w:val="20"/>
                <w:szCs w:val="20"/>
                <w:lang w:val="en-US" w:eastAsia="en-US"/>
              </w:rPr>
              <w:t>lculation method based on the classifications of the active substance and other product components.</w:t>
            </w:r>
          </w:p>
        </w:tc>
      </w:tr>
      <w:tr w:rsidR="00953FD2" w:rsidRPr="00E72CB9" w14:paraId="59674163" w14:textId="77777777" w:rsidTr="000A517C">
        <w:trPr>
          <w:trHeight w:hRule="exact" w:val="1133"/>
        </w:trPr>
        <w:tc>
          <w:tcPr>
            <w:tcW w:w="2407" w:type="dxa"/>
            <w:tcBorders>
              <w:top w:val="single" w:sz="6" w:space="0" w:color="000000"/>
              <w:left w:val="single" w:sz="4" w:space="0" w:color="000000"/>
              <w:bottom w:val="single" w:sz="6" w:space="0" w:color="000000"/>
              <w:right w:val="single" w:sz="6" w:space="0" w:color="000000"/>
            </w:tcBorders>
          </w:tcPr>
          <w:p w14:paraId="165308FE" w14:textId="77777777" w:rsidR="00953FD2" w:rsidRPr="00E72CB9" w:rsidRDefault="00953FD2" w:rsidP="0031452F">
            <w:pPr>
              <w:suppressAutoHyphens w:val="0"/>
              <w:ind w:left="103" w:right="407"/>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024" w:type="dxa"/>
            <w:tcBorders>
              <w:top w:val="single" w:sz="6" w:space="0" w:color="000000"/>
              <w:left w:val="single" w:sz="6" w:space="0" w:color="000000"/>
              <w:bottom w:val="single" w:sz="6" w:space="0" w:color="000000"/>
              <w:right w:val="single" w:sz="6" w:space="0" w:color="000000"/>
            </w:tcBorders>
          </w:tcPr>
          <w:p w14:paraId="0A8CAB3A" w14:textId="77777777" w:rsidR="00953FD2" w:rsidRPr="00CE031F"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w:t>
            </w:r>
          </w:p>
          <w:p w14:paraId="51919754" w14:textId="77777777" w:rsidR="00953FD2" w:rsidRPr="00CE031F" w:rsidRDefault="00953FD2" w:rsidP="0009060B">
            <w:pPr>
              <w:numPr>
                <w:ilvl w:val="0"/>
                <w:numId w:val="18"/>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9"/>
                <w:sz w:val="20"/>
                <w:szCs w:val="20"/>
                <w:lang w:val="en-US" w:eastAsia="en-US"/>
              </w:rPr>
              <w:t xml:space="preserve"> </w:t>
            </w:r>
            <w:r w:rsidRPr="00CE031F">
              <w:rPr>
                <w:rFonts w:ascii="Arial" w:hAnsi="Arial" w:cs="Arial"/>
                <w:sz w:val="20"/>
                <w:szCs w:val="20"/>
                <w:lang w:val="en-US" w:eastAsia="en-US"/>
              </w:rPr>
              <w:t>classified</w:t>
            </w:r>
          </w:p>
        </w:tc>
      </w:tr>
    </w:tbl>
    <w:p w14:paraId="694464EE" w14:textId="77777777" w:rsidR="00953FD2" w:rsidRPr="00E72CB9" w:rsidRDefault="00953FD2" w:rsidP="0031452F">
      <w:pPr>
        <w:suppressAutoHyphens w:val="0"/>
        <w:jc w:val="both"/>
        <w:rPr>
          <w:rFonts w:ascii="Arial" w:eastAsia="Calibri" w:hAnsi="Arial" w:cs="Arial"/>
          <w:i/>
          <w:iCs/>
          <w:lang w:val="sv-SE" w:eastAsia="en-US"/>
        </w:rPr>
      </w:pPr>
    </w:p>
    <w:p w14:paraId="7FE0E2DC" w14:textId="77777777" w:rsidR="00953FD2" w:rsidRPr="00CE031F" w:rsidRDefault="00953FD2" w:rsidP="0031452F">
      <w:pPr>
        <w:suppressAutoHyphens w:val="0"/>
        <w:jc w:val="both"/>
        <w:rPr>
          <w:rFonts w:ascii="Arial" w:eastAsia="Calibri" w:hAnsi="Arial" w:cs="Arial"/>
          <w:i/>
          <w:iCs/>
          <w:lang w:val="sv-SE" w:eastAsia="en-US"/>
        </w:rPr>
      </w:pPr>
    </w:p>
    <w:p w14:paraId="716C2168" w14:textId="77777777" w:rsidR="00953FD2" w:rsidRPr="009F2E41" w:rsidRDefault="00953FD2" w:rsidP="0031452F">
      <w:pPr>
        <w:suppressAutoHyphens w:val="0"/>
        <w:jc w:val="both"/>
        <w:rPr>
          <w:rFonts w:ascii="Arial" w:eastAsia="Calibri" w:hAnsi="Arial" w:cs="Arial"/>
          <w:b/>
          <w:i/>
          <w:lang w:val="sv-SE" w:eastAsia="en-US"/>
        </w:rPr>
      </w:pPr>
      <w:bookmarkStart w:id="235" w:name="_Toc389729053"/>
      <w:bookmarkStart w:id="236" w:name="_Toc403472758"/>
      <w:r w:rsidRPr="009F2E41">
        <w:rPr>
          <w:rFonts w:ascii="Arial" w:eastAsia="Calibri" w:hAnsi="Arial" w:cs="Arial"/>
          <w:b/>
          <w:i/>
          <w:lang w:val="sv-SE" w:eastAsia="en-US"/>
        </w:rPr>
        <w:t>Respiratory sensitization (ADS)</w:t>
      </w:r>
      <w:bookmarkEnd w:id="235"/>
      <w:bookmarkEnd w:id="236"/>
    </w:p>
    <w:p w14:paraId="5C4A8CFD" w14:textId="77777777" w:rsidR="00953FD2" w:rsidRPr="009F2E41" w:rsidRDefault="00953FD2" w:rsidP="0031452F">
      <w:pPr>
        <w:suppressAutoHyphens w:val="0"/>
        <w:jc w:val="both"/>
        <w:rPr>
          <w:rFonts w:ascii="Arial" w:eastAsia="Calibri" w:hAnsi="Arial" w:cs="Arial"/>
          <w:lang w:val="en-US" w:eastAsia="en-US"/>
        </w:rPr>
      </w:pPr>
    </w:p>
    <w:p w14:paraId="330FA9A4" w14:textId="77777777" w:rsidR="00953FD2" w:rsidRPr="009F2E41" w:rsidRDefault="00953FD2" w:rsidP="0031452F">
      <w:pPr>
        <w:suppressAutoHyphens w:val="0"/>
        <w:jc w:val="both"/>
        <w:rPr>
          <w:rFonts w:ascii="Arial" w:eastAsia="Calibri" w:hAnsi="Arial" w:cs="Arial"/>
          <w:lang w:val="en-US" w:eastAsia="en-US"/>
        </w:rPr>
      </w:pPr>
      <w:r w:rsidRPr="009F2E41">
        <w:rPr>
          <w:rFonts w:ascii="Arial" w:eastAsia="Calibri" w:hAnsi="Arial" w:cs="Arial"/>
          <w:lang w:val="en-US" w:eastAsia="en-US"/>
        </w:rPr>
        <w:t>No data available.</w:t>
      </w:r>
    </w:p>
    <w:p w14:paraId="7AEBC959" w14:textId="77777777" w:rsidR="00953FD2" w:rsidRPr="00CC262E" w:rsidRDefault="00953FD2" w:rsidP="0031452F">
      <w:pPr>
        <w:suppressAutoHyphens w:val="0"/>
        <w:jc w:val="both"/>
        <w:rPr>
          <w:rFonts w:ascii="Arial" w:eastAsia="Calibri" w:hAnsi="Arial" w:cs="Arial"/>
          <w:lang w:val="sv-SE" w:eastAsia="en-US"/>
        </w:rPr>
      </w:pPr>
    </w:p>
    <w:p w14:paraId="42985431" w14:textId="77777777" w:rsidR="00953FD2" w:rsidRPr="00CC262E" w:rsidRDefault="00953FD2" w:rsidP="0031452F">
      <w:pPr>
        <w:suppressAutoHyphens w:val="0"/>
        <w:jc w:val="both"/>
        <w:rPr>
          <w:rFonts w:ascii="Arial" w:eastAsia="Calibri" w:hAnsi="Arial" w:cs="Arial"/>
          <w:lang w:val="sv-SE" w:eastAsia="en-US"/>
        </w:rPr>
      </w:pPr>
    </w:p>
    <w:p w14:paraId="68E2B530" w14:textId="77777777" w:rsidR="00953FD2" w:rsidRPr="00B22902" w:rsidRDefault="00953FD2" w:rsidP="0031452F">
      <w:pPr>
        <w:suppressAutoHyphens w:val="0"/>
        <w:jc w:val="both"/>
        <w:rPr>
          <w:rFonts w:ascii="Arial" w:eastAsia="Calibri" w:hAnsi="Arial" w:cs="Arial"/>
          <w:b/>
          <w:i/>
          <w:lang w:val="sv-SE" w:eastAsia="en-US"/>
        </w:rPr>
      </w:pPr>
      <w:bookmarkStart w:id="237" w:name="_Toc389729054"/>
      <w:bookmarkStart w:id="238" w:name="_Toc403472759"/>
      <w:r w:rsidRPr="00B22902">
        <w:rPr>
          <w:rFonts w:ascii="Arial" w:eastAsia="Calibri" w:hAnsi="Arial" w:cs="Arial"/>
          <w:b/>
          <w:i/>
          <w:lang w:val="sv-SE" w:eastAsia="en-US"/>
        </w:rPr>
        <w:t>Acute toxicity</w:t>
      </w:r>
      <w:bookmarkEnd w:id="237"/>
      <w:bookmarkEnd w:id="238"/>
    </w:p>
    <w:p w14:paraId="5C4DE706" w14:textId="77777777" w:rsidR="00953FD2" w:rsidRPr="00515859" w:rsidRDefault="00953FD2" w:rsidP="0031452F">
      <w:pPr>
        <w:suppressAutoHyphens w:val="0"/>
        <w:jc w:val="both"/>
        <w:rPr>
          <w:rFonts w:ascii="Arial" w:eastAsia="Calibri" w:hAnsi="Arial" w:cs="Arial"/>
          <w:b/>
          <w:i/>
          <w:lang w:val="sv-SE" w:eastAsia="en-US"/>
        </w:rPr>
      </w:pPr>
    </w:p>
    <w:p w14:paraId="33A4C34C" w14:textId="77777777" w:rsidR="00953FD2" w:rsidRPr="00515859" w:rsidRDefault="00953FD2" w:rsidP="0031452F">
      <w:pPr>
        <w:suppressAutoHyphens w:val="0"/>
        <w:jc w:val="both"/>
        <w:rPr>
          <w:rFonts w:ascii="Arial" w:eastAsia="Calibri" w:hAnsi="Arial" w:cs="Arial"/>
          <w:lang w:val="en-US" w:eastAsia="en-US"/>
        </w:rPr>
      </w:pPr>
      <w:r w:rsidRPr="00515859">
        <w:rPr>
          <w:rFonts w:ascii="Arial" w:eastAsia="Calibri" w:hAnsi="Arial" w:cs="Arial"/>
          <w:lang w:val="en-US" w:eastAsia="en-US"/>
        </w:rPr>
        <w:t>No studies on formulated products have been performed. Based on calculation method, it was established that the Meta SPCs are not classified for acute toxicity.</w:t>
      </w:r>
    </w:p>
    <w:p w14:paraId="52E50696" w14:textId="77777777" w:rsidR="00953FD2" w:rsidRPr="00515859" w:rsidRDefault="00953FD2" w:rsidP="0031452F">
      <w:pPr>
        <w:suppressAutoHyphens w:val="0"/>
        <w:jc w:val="both"/>
        <w:rPr>
          <w:rFonts w:ascii="Arial" w:eastAsia="Calibri" w:hAnsi="Arial" w:cs="Arial"/>
          <w:lang w:val="sv-SE" w:eastAsia="en-US"/>
        </w:rPr>
      </w:pPr>
    </w:p>
    <w:p w14:paraId="373A8960" w14:textId="77777777" w:rsidR="00953FD2" w:rsidRPr="000074CF" w:rsidRDefault="00953FD2" w:rsidP="0031452F">
      <w:pPr>
        <w:suppressAutoHyphens w:val="0"/>
        <w:jc w:val="both"/>
        <w:rPr>
          <w:rFonts w:ascii="Arial" w:eastAsia="Calibri" w:hAnsi="Arial" w:cs="Arial"/>
          <w:lang w:val="sv-SE"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953FD2" w:rsidRPr="00E72CB9" w14:paraId="49438456"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B4FC65"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Value used in the Risk Assessment – Acute oral toxicity</w:t>
            </w:r>
          </w:p>
        </w:tc>
      </w:tr>
      <w:tr w:rsidR="00953FD2" w:rsidRPr="00E72CB9" w14:paraId="368F9AE7"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8A252"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39" w:type="pct"/>
            <w:tcBorders>
              <w:top w:val="single" w:sz="6" w:space="0" w:color="auto"/>
              <w:left w:val="single" w:sz="6" w:space="0" w:color="auto"/>
              <w:bottom w:val="single" w:sz="6" w:space="0" w:color="auto"/>
              <w:right w:val="single" w:sz="6" w:space="0" w:color="auto"/>
            </w:tcBorders>
          </w:tcPr>
          <w:p w14:paraId="1DB7FDC8"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1477D4E1"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66111"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47369826"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w:t>
            </w:r>
            <w:r w:rsidRPr="009F2E41">
              <w:rPr>
                <w:rFonts w:ascii="Arial" w:eastAsia="Calibri" w:hAnsi="Arial" w:cs="Arial"/>
                <w:lang w:val="en-US" w:eastAsia="en-US"/>
              </w:rPr>
              <w:t xml:space="preserve"> active substance and other product components.</w:t>
            </w:r>
          </w:p>
        </w:tc>
      </w:tr>
      <w:tr w:rsidR="00953FD2" w:rsidRPr="00E72CB9" w14:paraId="3973EA46"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542E84DE"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17AC1D48"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0EC0476"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2EEF5D3E" w14:textId="77777777" w:rsidR="00953FD2" w:rsidRPr="00E72CB9" w:rsidRDefault="00953FD2" w:rsidP="0031452F">
      <w:pPr>
        <w:suppressAutoHyphens w:val="0"/>
        <w:jc w:val="both"/>
        <w:rPr>
          <w:rFonts w:ascii="Arial" w:eastAsia="Calibri" w:hAnsi="Arial" w:cs="Arial"/>
          <w:i/>
          <w:iCs/>
          <w:lang w:val="sv-SE" w:eastAsia="en-US"/>
        </w:rPr>
      </w:pPr>
    </w:p>
    <w:p w14:paraId="2FD8D6E3"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3D437CB2"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CB88142"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inhalation toxicity</w:t>
            </w:r>
          </w:p>
        </w:tc>
      </w:tr>
      <w:tr w:rsidR="00953FD2" w:rsidRPr="00E72CB9" w14:paraId="11DF982C"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61138996"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45921FED"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49363890"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9DD97FD"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551CB41A"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w:t>
            </w:r>
            <w:r w:rsidRPr="009F2E41">
              <w:rPr>
                <w:rFonts w:ascii="Arial" w:eastAsia="Calibri" w:hAnsi="Arial" w:cs="Arial"/>
                <w:lang w:val="en-US" w:eastAsia="en-US"/>
              </w:rPr>
              <w:t>ther product components.</w:t>
            </w:r>
          </w:p>
        </w:tc>
      </w:tr>
      <w:tr w:rsidR="00953FD2" w:rsidRPr="00E72CB9" w14:paraId="6DC86916"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024D477"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FF79F23"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39A0ED9D"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C747504" w14:textId="77777777" w:rsidR="00953FD2" w:rsidRPr="00E72CB9" w:rsidRDefault="00953FD2" w:rsidP="0031452F">
      <w:pPr>
        <w:suppressAutoHyphens w:val="0"/>
        <w:jc w:val="both"/>
        <w:rPr>
          <w:rFonts w:ascii="Arial" w:eastAsia="Calibri" w:hAnsi="Arial" w:cs="Arial"/>
          <w:lang w:val="sv-SE" w:eastAsia="en-US"/>
        </w:rPr>
      </w:pPr>
    </w:p>
    <w:p w14:paraId="5AB9F664"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25D94FB3"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2E2F4C"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dermal toxicity</w:t>
            </w:r>
          </w:p>
        </w:tc>
      </w:tr>
      <w:tr w:rsidR="00953FD2" w:rsidRPr="00E72CB9" w14:paraId="6C1383D1"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1CD35EBF"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73E67B42"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6CE88595"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3B4D80B"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BD1063A"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other product components.</w:t>
            </w:r>
          </w:p>
        </w:tc>
      </w:tr>
      <w:tr w:rsidR="00953FD2" w:rsidRPr="00E72CB9" w14:paraId="483F260D"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2F598CE8"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197F69CA"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80A2520"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9A38A01" w14:textId="77777777" w:rsidR="00953FD2" w:rsidRPr="00E72CB9" w:rsidRDefault="00953FD2" w:rsidP="0031452F">
      <w:pPr>
        <w:suppressAutoHyphens w:val="0"/>
        <w:jc w:val="both"/>
        <w:rPr>
          <w:rFonts w:ascii="Arial" w:eastAsia="Calibri" w:hAnsi="Arial" w:cs="Arial"/>
          <w:lang w:val="sv-SE" w:eastAsia="en-US"/>
        </w:rPr>
      </w:pPr>
    </w:p>
    <w:p w14:paraId="51F21491" w14:textId="77777777" w:rsidR="00953FD2" w:rsidRPr="00CE031F" w:rsidRDefault="00953FD2" w:rsidP="0031452F">
      <w:pPr>
        <w:suppressAutoHyphens w:val="0"/>
        <w:jc w:val="both"/>
        <w:rPr>
          <w:rFonts w:ascii="Arial" w:eastAsia="Calibri" w:hAnsi="Arial" w:cs="Arial"/>
          <w:lang w:val="sv-SE" w:eastAsia="en-US"/>
        </w:rPr>
      </w:pPr>
    </w:p>
    <w:p w14:paraId="4F0BCE19" w14:textId="77777777" w:rsidR="00953FD2" w:rsidRPr="009F2E41" w:rsidRDefault="00953FD2" w:rsidP="0031452F">
      <w:pPr>
        <w:suppressAutoHyphens w:val="0"/>
        <w:jc w:val="both"/>
        <w:rPr>
          <w:rFonts w:ascii="Arial" w:eastAsia="Calibri" w:hAnsi="Arial" w:cs="Arial"/>
          <w:b/>
          <w:i/>
          <w:lang w:val="sv-SE" w:eastAsia="en-US"/>
        </w:rPr>
      </w:pPr>
      <w:bookmarkStart w:id="239" w:name="_Toc389729058"/>
      <w:bookmarkStart w:id="240" w:name="_Toc403472760"/>
      <w:r w:rsidRPr="009F2E41">
        <w:rPr>
          <w:rFonts w:ascii="Arial" w:eastAsia="Calibri" w:hAnsi="Arial" w:cs="Arial"/>
          <w:b/>
          <w:i/>
          <w:lang w:val="sv-SE" w:eastAsia="en-US"/>
        </w:rPr>
        <w:t>Information on dermal absorption</w:t>
      </w:r>
      <w:bookmarkEnd w:id="239"/>
      <w:bookmarkEnd w:id="240"/>
    </w:p>
    <w:p w14:paraId="12EE839B" w14:textId="77777777" w:rsidR="00953FD2" w:rsidRPr="009F2E41" w:rsidRDefault="00953FD2" w:rsidP="0031452F">
      <w:pPr>
        <w:suppressAutoHyphens w:val="0"/>
        <w:jc w:val="both"/>
        <w:rPr>
          <w:rFonts w:ascii="Arial" w:eastAsia="Calibri" w:hAnsi="Arial" w:cs="Arial"/>
          <w:i/>
          <w:iCs/>
          <w:lang w:val="sv-SE" w:eastAsia="en-US"/>
        </w:rPr>
      </w:pPr>
    </w:p>
    <w:p w14:paraId="633B81B6" w14:textId="77777777" w:rsidR="00953FD2" w:rsidRPr="009F2E41" w:rsidRDefault="00953FD2" w:rsidP="0031452F">
      <w:pPr>
        <w:suppressAutoHyphens w:val="0"/>
        <w:jc w:val="both"/>
        <w:rPr>
          <w:rFonts w:ascii="Arial" w:eastAsia="Calibri" w:hAnsi="Arial" w:cs="Arial"/>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1"/>
        <w:gridCol w:w="7060"/>
      </w:tblGrid>
      <w:tr w:rsidR="00953FD2" w:rsidRPr="00E72CB9" w14:paraId="06483E2D" w14:textId="77777777" w:rsidTr="00953FD2">
        <w:trPr>
          <w:trHeight w:hRule="exact" w:val="271"/>
        </w:trPr>
        <w:tc>
          <w:tcPr>
            <w:tcW w:w="9431" w:type="dxa"/>
            <w:gridSpan w:val="2"/>
            <w:tcBorders>
              <w:left w:val="single" w:sz="4" w:space="0" w:color="000000"/>
              <w:bottom w:val="single" w:sz="6" w:space="0" w:color="000000"/>
              <w:right w:val="single" w:sz="6" w:space="0" w:color="000000"/>
            </w:tcBorders>
            <w:shd w:val="clear" w:color="auto" w:fill="CCFFCC"/>
          </w:tcPr>
          <w:p w14:paraId="7CEC09FE"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Value(s) used in the Risk Assessment – Dermal absorption</w:t>
            </w:r>
          </w:p>
        </w:tc>
      </w:tr>
      <w:tr w:rsidR="00953FD2" w:rsidRPr="00E72CB9" w14:paraId="2236C7ED" w14:textId="77777777" w:rsidTr="00953FD2">
        <w:trPr>
          <w:trHeight w:hRule="exact" w:val="276"/>
        </w:trPr>
        <w:tc>
          <w:tcPr>
            <w:tcW w:w="2371" w:type="dxa"/>
            <w:tcBorders>
              <w:top w:val="single" w:sz="6" w:space="0" w:color="000000"/>
              <w:left w:val="single" w:sz="4" w:space="0" w:color="000000"/>
              <w:bottom w:val="single" w:sz="6" w:space="0" w:color="000000"/>
              <w:right w:val="single" w:sz="6" w:space="0" w:color="000000"/>
            </w:tcBorders>
          </w:tcPr>
          <w:p w14:paraId="1C860337"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Substance</w:t>
            </w:r>
          </w:p>
        </w:tc>
        <w:tc>
          <w:tcPr>
            <w:tcW w:w="7060" w:type="dxa"/>
            <w:tcBorders>
              <w:top w:val="single" w:sz="6" w:space="0" w:color="000000"/>
              <w:left w:val="single" w:sz="6" w:space="0" w:color="000000"/>
              <w:bottom w:val="single" w:sz="6" w:space="0" w:color="000000"/>
            </w:tcBorders>
          </w:tcPr>
          <w:p w14:paraId="5C3617AA"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Iodine, in the PVPi formulated product</w:t>
            </w:r>
          </w:p>
        </w:tc>
      </w:tr>
      <w:tr w:rsidR="00953FD2" w:rsidRPr="00E72CB9" w14:paraId="28831120" w14:textId="77777777" w:rsidTr="000A517C">
        <w:trPr>
          <w:trHeight w:hRule="exact" w:val="561"/>
        </w:trPr>
        <w:tc>
          <w:tcPr>
            <w:tcW w:w="2371" w:type="dxa"/>
            <w:tcBorders>
              <w:top w:val="single" w:sz="6" w:space="0" w:color="000000"/>
              <w:left w:val="single" w:sz="4" w:space="0" w:color="000000"/>
              <w:bottom w:val="single" w:sz="6" w:space="0" w:color="000000"/>
              <w:right w:val="single" w:sz="6" w:space="0" w:color="000000"/>
            </w:tcBorders>
          </w:tcPr>
          <w:p w14:paraId="2AA0898B"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Value</w:t>
            </w:r>
          </w:p>
        </w:tc>
        <w:tc>
          <w:tcPr>
            <w:tcW w:w="7060" w:type="dxa"/>
            <w:tcBorders>
              <w:top w:val="single" w:sz="6" w:space="0" w:color="000000"/>
              <w:left w:val="single" w:sz="6" w:space="0" w:color="000000"/>
              <w:bottom w:val="single" w:sz="6" w:space="0" w:color="000000"/>
            </w:tcBorders>
          </w:tcPr>
          <w:p w14:paraId="6BC9670B"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75%</w:t>
            </w:r>
          </w:p>
        </w:tc>
      </w:tr>
      <w:tr w:rsidR="00953FD2" w:rsidRPr="00E72CB9" w14:paraId="7075ED2C" w14:textId="77777777" w:rsidTr="000A517C">
        <w:trPr>
          <w:trHeight w:hRule="exact" w:val="980"/>
        </w:trPr>
        <w:tc>
          <w:tcPr>
            <w:tcW w:w="2371" w:type="dxa"/>
            <w:tcBorders>
              <w:top w:val="single" w:sz="6" w:space="0" w:color="000000"/>
              <w:left w:val="single" w:sz="4" w:space="0" w:color="000000"/>
              <w:bottom w:val="single" w:sz="6" w:space="0" w:color="000000"/>
              <w:right w:val="single" w:sz="6" w:space="0" w:color="000000"/>
            </w:tcBorders>
          </w:tcPr>
          <w:p w14:paraId="4734C37A"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Justification for the selected value(s)</w:t>
            </w:r>
          </w:p>
        </w:tc>
        <w:tc>
          <w:tcPr>
            <w:tcW w:w="7060" w:type="dxa"/>
            <w:tcBorders>
              <w:top w:val="single" w:sz="6" w:space="0" w:color="000000"/>
              <w:left w:val="single" w:sz="6" w:space="0" w:color="000000"/>
              <w:bottom w:val="single" w:sz="6" w:space="0" w:color="000000"/>
            </w:tcBorders>
          </w:tcPr>
          <w:p w14:paraId="4E3C0AC4" w14:textId="77777777" w:rsidR="00953FD2" w:rsidRPr="009F2E41"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The formulated product contains 0.29-0.49% iodine (I2). No dermal penetration testing has been conducted on the formulation, therefore a default  ski</w:t>
            </w:r>
            <w:r w:rsidRPr="009F2E41">
              <w:rPr>
                <w:rFonts w:ascii="Arial" w:hAnsi="Arial" w:cs="Arial"/>
                <w:sz w:val="20"/>
                <w:szCs w:val="20"/>
                <w:lang w:val="en-US" w:eastAsia="en-US"/>
              </w:rPr>
              <w:t>n  penetration  value  of  75%  is  used  for  human  health risk</w:t>
            </w:r>
          </w:p>
        </w:tc>
      </w:tr>
    </w:tbl>
    <w:p w14:paraId="7718A75E" w14:textId="77777777" w:rsidR="00953FD2" w:rsidRPr="00E72CB9" w:rsidRDefault="00953FD2" w:rsidP="0031452F">
      <w:pPr>
        <w:suppressAutoHyphens w:val="0"/>
        <w:jc w:val="both"/>
        <w:rPr>
          <w:rFonts w:ascii="Arial" w:eastAsia="Calibri" w:hAnsi="Arial" w:cs="Arial"/>
          <w:lang w:val="sv-SE" w:eastAsia="en-US"/>
        </w:rPr>
      </w:pPr>
    </w:p>
    <w:p w14:paraId="07D9C10E" w14:textId="77777777" w:rsidR="00953FD2" w:rsidRPr="00CE031F" w:rsidRDefault="00953FD2" w:rsidP="0031452F">
      <w:pPr>
        <w:suppressAutoHyphens w:val="0"/>
        <w:jc w:val="both"/>
        <w:rPr>
          <w:rFonts w:ascii="Arial" w:eastAsia="Calibri" w:hAnsi="Arial" w:cs="Arial"/>
          <w:lang w:val="sv-SE" w:eastAsia="en-US"/>
        </w:rPr>
      </w:pPr>
    </w:p>
    <w:p w14:paraId="47CFEBF6" w14:textId="77777777" w:rsidR="00953FD2" w:rsidRPr="009F2E41" w:rsidRDefault="00953FD2" w:rsidP="0031452F">
      <w:pPr>
        <w:suppressAutoHyphens w:val="0"/>
        <w:jc w:val="both"/>
        <w:rPr>
          <w:rFonts w:ascii="Arial" w:eastAsia="Calibri" w:hAnsi="Arial" w:cs="Arial"/>
          <w:b/>
          <w:i/>
          <w:lang w:val="sv-SE" w:eastAsia="en-US"/>
        </w:rPr>
      </w:pPr>
      <w:bookmarkStart w:id="241" w:name="_Toc389729059"/>
      <w:bookmarkStart w:id="242" w:name="_Toc403472761"/>
      <w:r w:rsidRPr="009F2E41">
        <w:rPr>
          <w:rFonts w:ascii="Arial" w:eastAsia="Calibri" w:hAnsi="Arial" w:cs="Arial"/>
          <w:b/>
          <w:i/>
          <w:lang w:val="sv-SE" w:eastAsia="en-US"/>
        </w:rPr>
        <w:t>Available toxicological data relating to non active substance(s) (i.e. substance(s) of concern)</w:t>
      </w:r>
      <w:bookmarkEnd w:id="241"/>
      <w:bookmarkEnd w:id="242"/>
    </w:p>
    <w:p w14:paraId="0E9C06D9" w14:textId="77777777" w:rsidR="00953FD2" w:rsidRPr="009F2E41" w:rsidRDefault="00953FD2" w:rsidP="0031452F">
      <w:pPr>
        <w:suppressAutoHyphens w:val="0"/>
        <w:jc w:val="both"/>
        <w:rPr>
          <w:rFonts w:ascii="Arial" w:eastAsia="Calibri" w:hAnsi="Arial" w:cs="Arial"/>
          <w:i/>
          <w:iCs/>
          <w:lang w:val="sv-SE" w:eastAsia="en-US"/>
        </w:rPr>
      </w:pPr>
    </w:p>
    <w:p w14:paraId="12BF7B71" w14:textId="77777777" w:rsidR="00953FD2" w:rsidRPr="009F2E41" w:rsidRDefault="00953FD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 data submitted.</w:t>
      </w:r>
    </w:p>
    <w:p w14:paraId="56EF51E6" w14:textId="77777777" w:rsidR="00953FD2" w:rsidRPr="00CC262E" w:rsidRDefault="00953FD2" w:rsidP="0031452F">
      <w:pPr>
        <w:suppressAutoHyphens w:val="0"/>
        <w:jc w:val="both"/>
        <w:rPr>
          <w:rFonts w:ascii="Arial" w:eastAsia="Calibri" w:hAnsi="Arial" w:cs="Arial"/>
          <w:lang w:val="sv-SE" w:eastAsia="en-US"/>
        </w:rPr>
      </w:pPr>
    </w:p>
    <w:p w14:paraId="3625D912" w14:textId="77777777" w:rsidR="00953FD2" w:rsidRPr="00B22902" w:rsidRDefault="00953FD2" w:rsidP="0031452F">
      <w:pPr>
        <w:suppressAutoHyphens w:val="0"/>
        <w:jc w:val="both"/>
        <w:rPr>
          <w:rFonts w:ascii="Arial" w:eastAsia="Calibri" w:hAnsi="Arial" w:cs="Arial"/>
          <w:b/>
          <w:i/>
          <w:lang w:val="sv-SE" w:eastAsia="en-US"/>
        </w:rPr>
      </w:pPr>
      <w:bookmarkStart w:id="243" w:name="_Toc389729060"/>
      <w:bookmarkStart w:id="244" w:name="_Toc403472762"/>
      <w:r w:rsidRPr="00B22902">
        <w:rPr>
          <w:rFonts w:ascii="Arial" w:eastAsia="Calibri" w:hAnsi="Arial" w:cs="Arial"/>
          <w:b/>
          <w:i/>
          <w:lang w:val="sv-SE" w:eastAsia="en-US"/>
        </w:rPr>
        <w:t>Available toxicological data relating to a mixture</w:t>
      </w:r>
      <w:bookmarkEnd w:id="243"/>
      <w:bookmarkEnd w:id="244"/>
      <w:r w:rsidRPr="00B22902">
        <w:rPr>
          <w:rFonts w:ascii="Arial" w:eastAsia="Calibri" w:hAnsi="Arial" w:cs="Arial"/>
          <w:b/>
          <w:i/>
          <w:lang w:val="sv-SE" w:eastAsia="en-US"/>
        </w:rPr>
        <w:t xml:space="preserve"> </w:t>
      </w:r>
    </w:p>
    <w:p w14:paraId="65054C52" w14:textId="77777777" w:rsidR="00953FD2" w:rsidRPr="00515859" w:rsidRDefault="00953FD2" w:rsidP="0031452F">
      <w:pPr>
        <w:suppressAutoHyphens w:val="0"/>
        <w:jc w:val="both"/>
        <w:rPr>
          <w:rFonts w:ascii="Arial" w:eastAsia="Calibri" w:hAnsi="Arial" w:cs="Arial"/>
          <w:lang w:val="sv-SE" w:eastAsia="en-US"/>
        </w:rPr>
      </w:pPr>
    </w:p>
    <w:p w14:paraId="174DDC41" w14:textId="77777777" w:rsidR="00953FD2" w:rsidRPr="00515859" w:rsidRDefault="00953FD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 data submitted.</w:t>
      </w:r>
    </w:p>
    <w:p w14:paraId="210763C3" w14:textId="77777777" w:rsidR="00953FD2" w:rsidRPr="000074CF" w:rsidRDefault="00953FD2" w:rsidP="0031452F">
      <w:pPr>
        <w:suppressAutoHyphens w:val="0"/>
        <w:jc w:val="both"/>
        <w:rPr>
          <w:rFonts w:ascii="Arial" w:eastAsia="Calibri" w:hAnsi="Arial" w:cs="Arial"/>
          <w:i/>
          <w:iCs/>
          <w:lang w:val="sv-SE" w:eastAsia="en-US"/>
        </w:rPr>
      </w:pPr>
    </w:p>
    <w:p w14:paraId="338AE185" w14:textId="77777777" w:rsidR="00953FD2" w:rsidRPr="000074CF" w:rsidRDefault="00953FD2" w:rsidP="0031452F">
      <w:pPr>
        <w:suppressAutoHyphens w:val="0"/>
        <w:jc w:val="both"/>
        <w:rPr>
          <w:rFonts w:ascii="Arial" w:eastAsia="Calibri" w:hAnsi="Arial" w:cs="Arial"/>
          <w:b/>
          <w:i/>
          <w:lang w:val="sv-SE" w:eastAsia="en-US"/>
        </w:rPr>
      </w:pPr>
      <w:bookmarkStart w:id="245" w:name="_Toc389729061"/>
      <w:bookmarkStart w:id="246" w:name="_Toc403472763"/>
      <w:r w:rsidRPr="000074CF">
        <w:rPr>
          <w:rFonts w:ascii="Arial" w:eastAsia="Calibri" w:hAnsi="Arial" w:cs="Arial"/>
          <w:b/>
          <w:i/>
          <w:lang w:val="sv-SE" w:eastAsia="en-US"/>
        </w:rPr>
        <w:t>Other</w:t>
      </w:r>
      <w:bookmarkEnd w:id="245"/>
      <w:bookmarkEnd w:id="246"/>
    </w:p>
    <w:p w14:paraId="71FA6F33" w14:textId="77777777" w:rsidR="00953FD2" w:rsidRPr="000074CF" w:rsidRDefault="00953FD2" w:rsidP="0031452F">
      <w:pPr>
        <w:suppressAutoHyphens w:val="0"/>
        <w:jc w:val="both"/>
        <w:rPr>
          <w:rFonts w:ascii="Arial" w:eastAsia="Calibri" w:hAnsi="Arial" w:cs="Arial"/>
          <w:b/>
          <w:i/>
          <w:lang w:val="sv-SE" w:eastAsia="en-US"/>
        </w:rPr>
      </w:pPr>
    </w:p>
    <w:p w14:paraId="2F88E719" w14:textId="77777777" w:rsidR="00953FD2" w:rsidRPr="002D4DC5" w:rsidRDefault="00953FD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 xml:space="preserve">The following information on the product </w:t>
      </w:r>
      <w:r w:rsidR="006D3042" w:rsidRPr="000074CF">
        <w:rPr>
          <w:rFonts w:ascii="Arial" w:eastAsia="Calibri" w:hAnsi="Arial" w:cs="Arial"/>
          <w:lang w:val="sv-SE" w:eastAsia="en-US"/>
        </w:rPr>
        <w:t>is</w:t>
      </w:r>
      <w:r w:rsidRPr="002D4DC5">
        <w:rPr>
          <w:rFonts w:ascii="Arial" w:eastAsia="Calibri" w:hAnsi="Arial" w:cs="Arial"/>
          <w:lang w:val="sv-SE" w:eastAsia="en-US"/>
        </w:rPr>
        <w:t xml:space="preserve"> used to determine the exposure of the product:</w:t>
      </w:r>
    </w:p>
    <w:p w14:paraId="32166F64" w14:textId="77777777" w:rsidR="00953FD2" w:rsidRPr="002D4DC5" w:rsidRDefault="00953FD2" w:rsidP="0031452F">
      <w:pPr>
        <w:suppressAutoHyphens w:val="0"/>
        <w:jc w:val="both"/>
        <w:rPr>
          <w:rFonts w:ascii="Arial" w:eastAsia="Calibri" w:hAnsi="Arial" w:cs="Arial"/>
          <w:lang w:val="sv-SE" w:eastAsia="en-US"/>
        </w:rPr>
      </w:pPr>
    </w:p>
    <w:tbl>
      <w:tblPr>
        <w:tblStyle w:val="Grilledutableau4"/>
        <w:tblW w:w="0" w:type="auto"/>
        <w:tblLook w:val="04A0" w:firstRow="1" w:lastRow="0" w:firstColumn="1" w:lastColumn="0" w:noHBand="0" w:noVBand="1"/>
      </w:tblPr>
      <w:tblGrid>
        <w:gridCol w:w="1854"/>
        <w:gridCol w:w="1852"/>
        <w:gridCol w:w="1851"/>
        <w:gridCol w:w="1851"/>
        <w:gridCol w:w="1851"/>
      </w:tblGrid>
      <w:tr w:rsidR="00953FD2" w:rsidRPr="00E72CB9" w14:paraId="389BFFF9" w14:textId="77777777" w:rsidTr="00953FD2">
        <w:tc>
          <w:tcPr>
            <w:tcW w:w="1870" w:type="dxa"/>
          </w:tcPr>
          <w:p w14:paraId="21BC29D8" w14:textId="77777777" w:rsidR="00953FD2" w:rsidRPr="002D4DC5" w:rsidRDefault="00953FD2" w:rsidP="0031452F">
            <w:pPr>
              <w:suppressAutoHyphens w:val="0"/>
              <w:jc w:val="both"/>
              <w:rPr>
                <w:rFonts w:ascii="Arial" w:hAnsi="Arial" w:cs="Arial"/>
                <w:iCs/>
                <w:sz w:val="20"/>
                <w:szCs w:val="20"/>
                <w:lang w:val="sv-SE" w:eastAsia="en-US"/>
              </w:rPr>
            </w:pPr>
          </w:p>
        </w:tc>
        <w:tc>
          <w:tcPr>
            <w:tcW w:w="1871" w:type="dxa"/>
          </w:tcPr>
          <w:p w14:paraId="4A9E0721"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1 and Meta SPC 6</w:t>
            </w:r>
          </w:p>
        </w:tc>
        <w:tc>
          <w:tcPr>
            <w:tcW w:w="1871" w:type="dxa"/>
          </w:tcPr>
          <w:p w14:paraId="2B8457A7"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3</w:t>
            </w:r>
          </w:p>
        </w:tc>
        <w:tc>
          <w:tcPr>
            <w:tcW w:w="1871" w:type="dxa"/>
          </w:tcPr>
          <w:p w14:paraId="0F237345"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4</w:t>
            </w:r>
          </w:p>
        </w:tc>
        <w:tc>
          <w:tcPr>
            <w:tcW w:w="1871" w:type="dxa"/>
          </w:tcPr>
          <w:p w14:paraId="5E09CA1F"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5</w:t>
            </w:r>
          </w:p>
        </w:tc>
      </w:tr>
      <w:tr w:rsidR="00953FD2" w:rsidRPr="00E72CB9" w14:paraId="19D8636C" w14:textId="77777777" w:rsidTr="00953FD2">
        <w:tc>
          <w:tcPr>
            <w:tcW w:w="1870" w:type="dxa"/>
          </w:tcPr>
          <w:p w14:paraId="53B7BED6"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pH</w:t>
            </w:r>
          </w:p>
        </w:tc>
        <w:tc>
          <w:tcPr>
            <w:tcW w:w="1871" w:type="dxa"/>
          </w:tcPr>
          <w:p w14:paraId="4B20E73E"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4.1</w:t>
            </w:r>
          </w:p>
        </w:tc>
        <w:tc>
          <w:tcPr>
            <w:tcW w:w="1871" w:type="dxa"/>
          </w:tcPr>
          <w:p w14:paraId="485404A6"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3.2</w:t>
            </w:r>
          </w:p>
        </w:tc>
        <w:tc>
          <w:tcPr>
            <w:tcW w:w="1871" w:type="dxa"/>
          </w:tcPr>
          <w:p w14:paraId="5A4326F3"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3.7</w:t>
            </w:r>
          </w:p>
        </w:tc>
        <w:tc>
          <w:tcPr>
            <w:tcW w:w="1871" w:type="dxa"/>
          </w:tcPr>
          <w:p w14:paraId="5D3A1F87"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4.3</w:t>
            </w:r>
          </w:p>
        </w:tc>
      </w:tr>
      <w:tr w:rsidR="00953FD2" w:rsidRPr="00E72CB9" w14:paraId="4440D51A" w14:textId="77777777" w:rsidTr="00953FD2">
        <w:tc>
          <w:tcPr>
            <w:tcW w:w="1870" w:type="dxa"/>
          </w:tcPr>
          <w:p w14:paraId="1D6AF6DC"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 xml:space="preserve">Density </w:t>
            </w:r>
          </w:p>
        </w:tc>
        <w:tc>
          <w:tcPr>
            <w:tcW w:w="1871" w:type="dxa"/>
          </w:tcPr>
          <w:p w14:paraId="2B8D1A7C"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1.022</w:t>
            </w:r>
          </w:p>
        </w:tc>
        <w:tc>
          <w:tcPr>
            <w:tcW w:w="1871" w:type="dxa"/>
          </w:tcPr>
          <w:p w14:paraId="5F3DC23D"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1.018</w:t>
            </w:r>
          </w:p>
        </w:tc>
        <w:tc>
          <w:tcPr>
            <w:tcW w:w="1871" w:type="dxa"/>
          </w:tcPr>
          <w:p w14:paraId="5F518B08"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1.02</w:t>
            </w:r>
          </w:p>
        </w:tc>
        <w:tc>
          <w:tcPr>
            <w:tcW w:w="1871" w:type="dxa"/>
          </w:tcPr>
          <w:p w14:paraId="564F88D2"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1.039</w:t>
            </w:r>
          </w:p>
        </w:tc>
      </w:tr>
    </w:tbl>
    <w:p w14:paraId="063C271B" w14:textId="77777777" w:rsidR="0047154C" w:rsidRPr="00E72CB9" w:rsidRDefault="0047154C" w:rsidP="0031452F">
      <w:pPr>
        <w:jc w:val="both"/>
        <w:rPr>
          <w:rFonts w:ascii="Arial" w:eastAsia="Calibri" w:hAnsi="Arial" w:cs="Arial"/>
          <w:i/>
          <w:iCs/>
          <w:lang w:eastAsia="en-US"/>
        </w:rPr>
      </w:pPr>
    </w:p>
    <w:p w14:paraId="4CB4F66C" w14:textId="77777777" w:rsidR="009D0C0B" w:rsidRPr="00CE031F" w:rsidRDefault="00FA480B" w:rsidP="0031452F">
      <w:pPr>
        <w:pStyle w:val="Titre4"/>
        <w:spacing w:before="0" w:after="0"/>
        <w:rPr>
          <w:rFonts w:ascii="Arial" w:hAnsi="Arial" w:cs="Arial"/>
          <w:sz w:val="20"/>
          <w:szCs w:val="20"/>
        </w:rPr>
      </w:pPr>
      <w:bookmarkStart w:id="247" w:name="_Toc527648389"/>
      <w:r w:rsidRPr="00CE031F">
        <w:rPr>
          <w:rFonts w:ascii="Arial" w:hAnsi="Arial" w:cs="Arial"/>
          <w:b/>
          <w:sz w:val="20"/>
          <w:szCs w:val="20"/>
        </w:rPr>
        <w:t>Exposure assessment</w:t>
      </w:r>
      <w:bookmarkEnd w:id="247"/>
    </w:p>
    <w:p w14:paraId="555E6F3D" w14:textId="77777777" w:rsidR="00953FD2" w:rsidRPr="009F2E41" w:rsidRDefault="00953FD2" w:rsidP="00E72CB9">
      <w:pPr>
        <w:keepNext/>
        <w:jc w:val="both"/>
        <w:rPr>
          <w:rFonts w:ascii="Arial" w:hAnsi="Arial" w:cs="Arial"/>
          <w:b/>
          <w:i/>
          <w:lang w:eastAsia="en-US"/>
        </w:rPr>
      </w:pPr>
    </w:p>
    <w:p w14:paraId="22DE677B" w14:textId="77777777" w:rsidR="00953FD2" w:rsidRPr="009F2E41" w:rsidRDefault="00953FD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Hydrachim dossier is a biocidal product family containing ready-to-use products packaged in containers, barrels and tanks from 10 kg to 1000 kg.</w:t>
      </w:r>
    </w:p>
    <w:p w14:paraId="493497E0" w14:textId="77777777" w:rsidR="00953FD2" w:rsidRPr="00B22902" w:rsidRDefault="00953FD2"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The products are intended to be used by professionals to disinfect teats. The family includes several uses which were separated i</w:t>
      </w:r>
      <w:r w:rsidRPr="00B22902">
        <w:rPr>
          <w:rFonts w:ascii="Arial" w:eastAsia="Calibri" w:hAnsi="Arial" w:cs="Arial"/>
          <w:lang w:val="sv-SE" w:eastAsia="en-US"/>
        </w:rPr>
        <w:t>n meta-SPCs.</w:t>
      </w:r>
    </w:p>
    <w:p w14:paraId="01B33D14" w14:textId="77777777" w:rsidR="00953FD2" w:rsidRPr="00515859" w:rsidRDefault="00953FD2" w:rsidP="0031452F">
      <w:pPr>
        <w:keepNext/>
        <w:widowControl w:val="0"/>
        <w:tabs>
          <w:tab w:val="left" w:pos="1304"/>
        </w:tabs>
        <w:autoSpaceDE w:val="0"/>
        <w:autoSpaceDN w:val="0"/>
        <w:adjustRightInd w:val="0"/>
        <w:ind w:left="1304" w:hanging="1304"/>
        <w:jc w:val="both"/>
        <w:outlineLvl w:val="0"/>
        <w:rPr>
          <w:rFonts w:ascii="Arial" w:eastAsia="Calibri" w:hAnsi="Arial" w:cs="Arial"/>
          <w:color w:val="000000"/>
          <w:u w:val="single"/>
          <w:lang w:val="sv-SE" w:eastAsia="sv-SE"/>
        </w:rPr>
      </w:pPr>
      <w:r w:rsidRPr="00515859">
        <w:rPr>
          <w:rFonts w:ascii="Arial" w:eastAsia="Calibri" w:hAnsi="Arial" w:cs="Arial"/>
          <w:color w:val="000000"/>
          <w:u w:val="single"/>
          <w:lang w:val="sv-SE" w:eastAsia="sv-SE"/>
        </w:rPr>
        <w:t>Table 1: Structure of the family in terms of uses</w:t>
      </w:r>
    </w:p>
    <w:p w14:paraId="543ACD6E" w14:textId="77777777" w:rsidR="00953FD2" w:rsidRPr="00515859" w:rsidRDefault="00953FD2" w:rsidP="0031452F">
      <w:pPr>
        <w:suppressAutoHyphens w:val="0"/>
        <w:jc w:val="both"/>
        <w:rPr>
          <w:rFonts w:ascii="Arial" w:eastAsia="Calibri" w:hAnsi="Arial" w:cs="Arial"/>
          <w:b/>
          <w:lang w:val="sv-SE" w:eastAsia="sv-SE"/>
        </w:rPr>
      </w:pPr>
    </w:p>
    <w:tbl>
      <w:tblPr>
        <w:tblStyle w:val="TableNormal3"/>
        <w:tblW w:w="915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1600"/>
        <w:gridCol w:w="1599"/>
        <w:gridCol w:w="4644"/>
      </w:tblGrid>
      <w:tr w:rsidR="00953FD2" w:rsidRPr="00E72CB9" w14:paraId="08DB98EB" w14:textId="77777777" w:rsidTr="0071718F">
        <w:trPr>
          <w:trHeight w:hRule="exact" w:val="560"/>
        </w:trPr>
        <w:tc>
          <w:tcPr>
            <w:tcW w:w="1314" w:type="dxa"/>
          </w:tcPr>
          <w:p w14:paraId="6EE7D265" w14:textId="77777777" w:rsidR="00953FD2" w:rsidRPr="00515859" w:rsidRDefault="00953FD2" w:rsidP="0031452F">
            <w:pPr>
              <w:suppressAutoHyphens w:val="0"/>
              <w:jc w:val="both"/>
              <w:rPr>
                <w:rFonts w:ascii="Arial" w:hAnsi="Arial" w:cs="Arial"/>
                <w:sz w:val="20"/>
                <w:szCs w:val="20"/>
                <w:lang w:val="sv-SE" w:eastAsia="sv-SE"/>
              </w:rPr>
            </w:pPr>
          </w:p>
        </w:tc>
        <w:tc>
          <w:tcPr>
            <w:tcW w:w="1600" w:type="dxa"/>
          </w:tcPr>
          <w:p w14:paraId="4E7F70F0" w14:textId="77777777" w:rsidR="00953FD2" w:rsidRPr="000074CF" w:rsidRDefault="00953FD2" w:rsidP="00E72CB9">
            <w:pPr>
              <w:tabs>
                <w:tab w:val="left" w:pos="1587"/>
              </w:tabs>
              <w:suppressAutoHyphens w:val="0"/>
              <w:ind w:left="103" w:right="144"/>
              <w:jc w:val="both"/>
              <w:rPr>
                <w:rFonts w:ascii="Arial" w:hAnsi="Arial" w:cs="Arial"/>
                <w:b/>
                <w:sz w:val="20"/>
                <w:szCs w:val="20"/>
                <w:lang w:val="en-US" w:eastAsia="en-US"/>
              </w:rPr>
            </w:pPr>
            <w:r w:rsidRPr="000074CF">
              <w:rPr>
                <w:rFonts w:ascii="Arial" w:hAnsi="Arial" w:cs="Arial"/>
                <w:b/>
                <w:sz w:val="20"/>
                <w:szCs w:val="20"/>
                <w:lang w:val="en-US" w:eastAsia="en-US"/>
              </w:rPr>
              <w:t>General application</w:t>
            </w:r>
          </w:p>
        </w:tc>
        <w:tc>
          <w:tcPr>
            <w:tcW w:w="1599" w:type="dxa"/>
          </w:tcPr>
          <w:p w14:paraId="0A1C97F5" w14:textId="77777777" w:rsidR="00953FD2" w:rsidRPr="000074CF" w:rsidRDefault="00953FD2" w:rsidP="000A517C">
            <w:pPr>
              <w:suppressAutoHyphens w:val="0"/>
              <w:ind w:left="103"/>
              <w:rPr>
                <w:rFonts w:ascii="Arial" w:hAnsi="Arial" w:cs="Arial"/>
                <w:b/>
                <w:sz w:val="20"/>
                <w:szCs w:val="20"/>
                <w:lang w:val="en-US" w:eastAsia="en-US"/>
              </w:rPr>
            </w:pPr>
            <w:r w:rsidRPr="000074CF">
              <w:rPr>
                <w:rFonts w:ascii="Arial" w:hAnsi="Arial" w:cs="Arial"/>
                <w:b/>
                <w:sz w:val="20"/>
                <w:szCs w:val="20"/>
                <w:lang w:val="en-US" w:eastAsia="en-US"/>
              </w:rPr>
              <w:t>Use Number</w:t>
            </w:r>
          </w:p>
        </w:tc>
        <w:tc>
          <w:tcPr>
            <w:tcW w:w="4644" w:type="dxa"/>
          </w:tcPr>
          <w:p w14:paraId="05FE53A5" w14:textId="77777777" w:rsidR="00953FD2" w:rsidRPr="000074CF" w:rsidRDefault="00953FD2" w:rsidP="0031452F">
            <w:pPr>
              <w:suppressAutoHyphens w:val="0"/>
              <w:ind w:left="153"/>
              <w:jc w:val="both"/>
              <w:rPr>
                <w:rFonts w:ascii="Arial" w:hAnsi="Arial" w:cs="Arial"/>
                <w:b/>
                <w:sz w:val="20"/>
                <w:szCs w:val="20"/>
                <w:lang w:val="en-US" w:eastAsia="en-US"/>
              </w:rPr>
            </w:pPr>
            <w:r w:rsidRPr="000074CF">
              <w:rPr>
                <w:rFonts w:ascii="Arial" w:hAnsi="Arial" w:cs="Arial"/>
                <w:b/>
                <w:sz w:val="20"/>
                <w:szCs w:val="20"/>
                <w:lang w:val="en-US" w:eastAsia="en-US"/>
              </w:rPr>
              <w:t>Use description</w:t>
            </w:r>
          </w:p>
        </w:tc>
      </w:tr>
      <w:tr w:rsidR="00953FD2" w:rsidRPr="00E72CB9" w14:paraId="4D8DBDF0" w14:textId="77777777" w:rsidTr="0071718F">
        <w:trPr>
          <w:trHeight w:hRule="exact" w:val="285"/>
        </w:trPr>
        <w:tc>
          <w:tcPr>
            <w:tcW w:w="1314" w:type="dxa"/>
            <w:vMerge w:val="restart"/>
          </w:tcPr>
          <w:p w14:paraId="6B8616C8" w14:textId="77777777" w:rsidR="00953FD2" w:rsidRPr="00E72CB9" w:rsidRDefault="00953FD2" w:rsidP="00E72CB9">
            <w:pPr>
              <w:suppressAutoHyphens w:val="0"/>
              <w:jc w:val="both"/>
              <w:rPr>
                <w:rFonts w:ascii="Arial" w:hAnsi="Arial" w:cs="Arial"/>
                <w:b/>
                <w:sz w:val="20"/>
                <w:szCs w:val="20"/>
                <w:lang w:val="en-US" w:eastAsia="en-US"/>
              </w:rPr>
            </w:pPr>
          </w:p>
          <w:p w14:paraId="1224E554" w14:textId="77777777" w:rsidR="00953FD2" w:rsidRPr="00CE031F" w:rsidRDefault="00953FD2" w:rsidP="0031452F">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1</w:t>
            </w:r>
          </w:p>
        </w:tc>
        <w:tc>
          <w:tcPr>
            <w:tcW w:w="1600" w:type="dxa"/>
            <w:vMerge w:val="restart"/>
          </w:tcPr>
          <w:p w14:paraId="2C7E85EF" w14:textId="77777777" w:rsidR="00953FD2" w:rsidRPr="009F2E41" w:rsidRDefault="00953FD2" w:rsidP="00E72CB9">
            <w:pPr>
              <w:suppressAutoHyphens w:val="0"/>
              <w:jc w:val="both"/>
              <w:rPr>
                <w:rFonts w:ascii="Arial" w:hAnsi="Arial" w:cs="Arial"/>
                <w:b/>
                <w:sz w:val="20"/>
                <w:szCs w:val="20"/>
                <w:lang w:val="en-US" w:eastAsia="en-US"/>
              </w:rPr>
            </w:pPr>
          </w:p>
          <w:p w14:paraId="0CE4E111"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Pre-milking</w:t>
            </w:r>
          </w:p>
        </w:tc>
        <w:tc>
          <w:tcPr>
            <w:tcW w:w="1599" w:type="dxa"/>
          </w:tcPr>
          <w:p w14:paraId="439B0857" w14:textId="77777777" w:rsidR="00953FD2" w:rsidRPr="009F2E41" w:rsidRDefault="00953FD2" w:rsidP="000A517C">
            <w:pPr>
              <w:suppressAutoHyphens w:val="0"/>
              <w:ind w:left="103"/>
              <w:rPr>
                <w:rFonts w:ascii="Arial" w:hAnsi="Arial" w:cs="Arial"/>
                <w:sz w:val="20"/>
                <w:szCs w:val="20"/>
                <w:lang w:val="en-US" w:eastAsia="en-US"/>
              </w:rPr>
            </w:pPr>
            <w:r w:rsidRPr="009F2E41">
              <w:rPr>
                <w:rFonts w:ascii="Arial" w:hAnsi="Arial" w:cs="Arial"/>
                <w:sz w:val="20"/>
                <w:szCs w:val="20"/>
                <w:lang w:val="en-US" w:eastAsia="en-US"/>
              </w:rPr>
              <w:t>1</w:t>
            </w:r>
          </w:p>
        </w:tc>
        <w:tc>
          <w:tcPr>
            <w:tcW w:w="4644" w:type="dxa"/>
          </w:tcPr>
          <w:p w14:paraId="2D9BD02B"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before milking</w:t>
            </w:r>
          </w:p>
        </w:tc>
      </w:tr>
      <w:tr w:rsidR="00953FD2" w:rsidRPr="00E72CB9" w14:paraId="09ABD01D" w14:textId="77777777" w:rsidTr="0071718F">
        <w:trPr>
          <w:trHeight w:hRule="exact" w:val="285"/>
        </w:trPr>
        <w:tc>
          <w:tcPr>
            <w:tcW w:w="1314" w:type="dxa"/>
            <w:vMerge/>
          </w:tcPr>
          <w:p w14:paraId="51BC827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47E7019A"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4354505"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2</w:t>
            </w:r>
          </w:p>
        </w:tc>
        <w:tc>
          <w:tcPr>
            <w:tcW w:w="4644" w:type="dxa"/>
          </w:tcPr>
          <w:p w14:paraId="0AA57CA7"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Dipping with foam before milking</w:t>
            </w:r>
          </w:p>
        </w:tc>
      </w:tr>
      <w:tr w:rsidR="00953FD2" w:rsidRPr="00E72CB9" w14:paraId="262C53D1" w14:textId="77777777" w:rsidTr="0071718F">
        <w:trPr>
          <w:trHeight w:hRule="exact" w:val="285"/>
        </w:trPr>
        <w:tc>
          <w:tcPr>
            <w:tcW w:w="1314" w:type="dxa"/>
            <w:vMerge/>
          </w:tcPr>
          <w:p w14:paraId="1F5B99EA"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182C746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C79AD4A"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3</w:t>
            </w:r>
          </w:p>
        </w:tc>
        <w:tc>
          <w:tcPr>
            <w:tcW w:w="4644" w:type="dxa"/>
          </w:tcPr>
          <w:p w14:paraId="62F9D9FB"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before milking</w:t>
            </w:r>
          </w:p>
        </w:tc>
      </w:tr>
      <w:tr w:rsidR="00953FD2" w:rsidRPr="00E72CB9" w14:paraId="57D1ECE7" w14:textId="77777777" w:rsidTr="0071718F">
        <w:trPr>
          <w:trHeight w:hRule="exact" w:val="285"/>
        </w:trPr>
        <w:tc>
          <w:tcPr>
            <w:tcW w:w="1314" w:type="dxa"/>
            <w:vMerge/>
          </w:tcPr>
          <w:p w14:paraId="0D984668"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25D1B0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861FCCD"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4</w:t>
            </w:r>
          </w:p>
        </w:tc>
        <w:tc>
          <w:tcPr>
            <w:tcW w:w="4644" w:type="dxa"/>
          </w:tcPr>
          <w:p w14:paraId="622C47F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before milking</w:t>
            </w:r>
          </w:p>
        </w:tc>
      </w:tr>
      <w:tr w:rsidR="00953FD2" w:rsidRPr="00E72CB9" w14:paraId="22D59FDE" w14:textId="77777777" w:rsidTr="0071718F">
        <w:trPr>
          <w:trHeight w:hRule="exact" w:val="288"/>
        </w:trPr>
        <w:tc>
          <w:tcPr>
            <w:tcW w:w="1314" w:type="dxa"/>
            <w:vMerge w:val="restart"/>
          </w:tcPr>
          <w:p w14:paraId="2B7A44C4" w14:textId="77777777" w:rsidR="00953FD2" w:rsidRPr="00E72CB9" w:rsidRDefault="00953FD2" w:rsidP="0031452F">
            <w:pPr>
              <w:suppressAutoHyphens w:val="0"/>
              <w:jc w:val="both"/>
              <w:rPr>
                <w:rFonts w:ascii="Arial" w:hAnsi="Arial" w:cs="Arial"/>
                <w:b/>
                <w:sz w:val="20"/>
                <w:szCs w:val="20"/>
                <w:lang w:val="en-US" w:eastAsia="en-US"/>
              </w:rPr>
            </w:pPr>
          </w:p>
          <w:p w14:paraId="0CACEDCB" w14:textId="77777777" w:rsidR="00953FD2" w:rsidRPr="00CE031F" w:rsidRDefault="00953FD2" w:rsidP="00E72CB9">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3</w:t>
            </w:r>
          </w:p>
        </w:tc>
        <w:tc>
          <w:tcPr>
            <w:tcW w:w="1600" w:type="dxa"/>
            <w:vMerge w:val="restart"/>
          </w:tcPr>
          <w:p w14:paraId="612B4F5F" w14:textId="77777777" w:rsidR="00953FD2" w:rsidRPr="009F2E41" w:rsidRDefault="00953FD2" w:rsidP="00E72CB9">
            <w:pPr>
              <w:suppressAutoHyphens w:val="0"/>
              <w:jc w:val="both"/>
              <w:rPr>
                <w:rFonts w:ascii="Arial" w:hAnsi="Arial" w:cs="Arial"/>
                <w:b/>
                <w:sz w:val="20"/>
                <w:szCs w:val="20"/>
                <w:lang w:val="en-US" w:eastAsia="en-US"/>
              </w:rPr>
            </w:pPr>
          </w:p>
          <w:p w14:paraId="5590EC6B" w14:textId="77777777" w:rsidR="00953FD2" w:rsidRPr="009F2E41" w:rsidRDefault="00953FD2" w:rsidP="0031452F">
            <w:pPr>
              <w:suppressAutoHyphens w:val="0"/>
              <w:jc w:val="both"/>
              <w:rPr>
                <w:rFonts w:ascii="Arial" w:hAnsi="Arial" w:cs="Arial"/>
                <w:b/>
                <w:sz w:val="20"/>
                <w:szCs w:val="20"/>
                <w:lang w:val="en-US" w:eastAsia="en-US"/>
              </w:rPr>
            </w:pPr>
          </w:p>
          <w:p w14:paraId="33CA96D8"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Post-milking</w:t>
            </w:r>
          </w:p>
        </w:tc>
        <w:tc>
          <w:tcPr>
            <w:tcW w:w="1599" w:type="dxa"/>
          </w:tcPr>
          <w:p w14:paraId="7E09AB5D" w14:textId="77777777" w:rsidR="00953FD2" w:rsidRPr="00CC262E" w:rsidRDefault="00953FD2" w:rsidP="000A517C">
            <w:pPr>
              <w:suppressAutoHyphens w:val="0"/>
              <w:ind w:left="103"/>
              <w:rPr>
                <w:rFonts w:ascii="Arial" w:hAnsi="Arial" w:cs="Arial"/>
                <w:sz w:val="20"/>
                <w:szCs w:val="20"/>
                <w:lang w:val="en-US" w:eastAsia="en-US"/>
              </w:rPr>
            </w:pPr>
            <w:r w:rsidRPr="00CC262E">
              <w:rPr>
                <w:rFonts w:ascii="Arial" w:hAnsi="Arial" w:cs="Arial"/>
                <w:sz w:val="20"/>
                <w:szCs w:val="20"/>
                <w:lang w:val="en-US" w:eastAsia="en-US"/>
              </w:rPr>
              <w:t>7 (==use 1)</w:t>
            </w:r>
          </w:p>
        </w:tc>
        <w:tc>
          <w:tcPr>
            <w:tcW w:w="4644" w:type="dxa"/>
          </w:tcPr>
          <w:p w14:paraId="54001940"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after milking</w:t>
            </w:r>
          </w:p>
        </w:tc>
      </w:tr>
      <w:tr w:rsidR="00953FD2" w:rsidRPr="00E72CB9" w14:paraId="1DD45C64" w14:textId="77777777" w:rsidTr="0071718F">
        <w:trPr>
          <w:trHeight w:hRule="exact" w:val="285"/>
        </w:trPr>
        <w:tc>
          <w:tcPr>
            <w:tcW w:w="1314" w:type="dxa"/>
            <w:vMerge/>
          </w:tcPr>
          <w:p w14:paraId="7862C589"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00411A5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5C9B97E0"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8 (==use 3)</w:t>
            </w:r>
          </w:p>
        </w:tc>
        <w:tc>
          <w:tcPr>
            <w:tcW w:w="4644" w:type="dxa"/>
          </w:tcPr>
          <w:p w14:paraId="581E4F4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after milking</w:t>
            </w:r>
          </w:p>
        </w:tc>
      </w:tr>
      <w:tr w:rsidR="00953FD2" w:rsidRPr="00E72CB9" w14:paraId="1631DE1B" w14:textId="77777777" w:rsidTr="0071718F">
        <w:trPr>
          <w:trHeight w:hRule="exact" w:val="285"/>
        </w:trPr>
        <w:tc>
          <w:tcPr>
            <w:tcW w:w="1314" w:type="dxa"/>
            <w:vMerge/>
          </w:tcPr>
          <w:p w14:paraId="76E93CF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6CD5E6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64EDB541"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9 (==use 4)</w:t>
            </w:r>
          </w:p>
        </w:tc>
        <w:tc>
          <w:tcPr>
            <w:tcW w:w="4644" w:type="dxa"/>
          </w:tcPr>
          <w:p w14:paraId="0E4F6066"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after milking</w:t>
            </w:r>
          </w:p>
        </w:tc>
      </w:tr>
      <w:tr w:rsidR="00953FD2" w:rsidRPr="00E72CB9" w14:paraId="644C7BF2" w14:textId="77777777" w:rsidTr="0071718F">
        <w:trPr>
          <w:trHeight w:hRule="exact" w:val="285"/>
        </w:trPr>
        <w:tc>
          <w:tcPr>
            <w:tcW w:w="1314" w:type="dxa"/>
          </w:tcPr>
          <w:p w14:paraId="12227C5E"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4</w:t>
            </w:r>
          </w:p>
        </w:tc>
        <w:tc>
          <w:tcPr>
            <w:tcW w:w="1600" w:type="dxa"/>
            <w:vMerge/>
          </w:tcPr>
          <w:p w14:paraId="5009CB5C"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22CB5E84"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10 (==use 1)</w:t>
            </w:r>
          </w:p>
        </w:tc>
        <w:tc>
          <w:tcPr>
            <w:tcW w:w="4644" w:type="dxa"/>
          </w:tcPr>
          <w:p w14:paraId="6EF5BC7A"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liquid dipping after milking</w:t>
            </w:r>
          </w:p>
        </w:tc>
      </w:tr>
      <w:tr w:rsidR="00953FD2" w:rsidRPr="00E72CB9" w14:paraId="3202FB1E" w14:textId="77777777" w:rsidTr="0071718F">
        <w:trPr>
          <w:trHeight w:hRule="exact" w:val="286"/>
        </w:trPr>
        <w:tc>
          <w:tcPr>
            <w:tcW w:w="1314" w:type="dxa"/>
          </w:tcPr>
          <w:p w14:paraId="653BD4D8"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5</w:t>
            </w:r>
          </w:p>
        </w:tc>
        <w:tc>
          <w:tcPr>
            <w:tcW w:w="1600" w:type="dxa"/>
            <w:vMerge/>
          </w:tcPr>
          <w:p w14:paraId="43614BD1"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6A6799B"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11 (==use 1)</w:t>
            </w:r>
          </w:p>
        </w:tc>
        <w:tc>
          <w:tcPr>
            <w:tcW w:w="4644" w:type="dxa"/>
          </w:tcPr>
          <w:p w14:paraId="3B93D945"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film-forming liquid dipping after milking</w:t>
            </w:r>
          </w:p>
        </w:tc>
      </w:tr>
      <w:tr w:rsidR="00953FD2" w:rsidRPr="00E72CB9" w14:paraId="14A92A43" w14:textId="77777777" w:rsidTr="0071718F">
        <w:trPr>
          <w:trHeight w:hRule="exact" w:val="808"/>
        </w:trPr>
        <w:tc>
          <w:tcPr>
            <w:tcW w:w="1314" w:type="dxa"/>
          </w:tcPr>
          <w:p w14:paraId="37687994"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6</w:t>
            </w:r>
          </w:p>
        </w:tc>
        <w:tc>
          <w:tcPr>
            <w:tcW w:w="1600" w:type="dxa"/>
          </w:tcPr>
          <w:p w14:paraId="3E0CE7C6" w14:textId="77777777" w:rsidR="00953FD2" w:rsidRPr="00CE031F" w:rsidRDefault="00953FD2" w:rsidP="00E72CB9">
            <w:pPr>
              <w:suppressAutoHyphens w:val="0"/>
              <w:ind w:left="103" w:right="336"/>
              <w:jc w:val="both"/>
              <w:rPr>
                <w:rFonts w:ascii="Arial" w:hAnsi="Arial" w:cs="Arial"/>
                <w:sz w:val="20"/>
                <w:szCs w:val="20"/>
                <w:lang w:val="en-US" w:eastAsia="en-US"/>
              </w:rPr>
            </w:pPr>
            <w:r w:rsidRPr="00CE031F">
              <w:rPr>
                <w:rFonts w:ascii="Arial" w:hAnsi="Arial" w:cs="Arial"/>
                <w:sz w:val="20"/>
                <w:szCs w:val="20"/>
                <w:lang w:val="en-US" w:eastAsia="en-US"/>
              </w:rPr>
              <w:t>Pre- and post- milking</w:t>
            </w:r>
          </w:p>
        </w:tc>
        <w:tc>
          <w:tcPr>
            <w:tcW w:w="1599" w:type="dxa"/>
          </w:tcPr>
          <w:p w14:paraId="10247BF0" w14:textId="77777777" w:rsidR="00953FD2" w:rsidRPr="00CE031F" w:rsidRDefault="00953FD2" w:rsidP="000A517C">
            <w:pPr>
              <w:suppressAutoHyphens w:val="0"/>
              <w:ind w:left="103"/>
              <w:rPr>
                <w:rFonts w:ascii="Arial" w:hAnsi="Arial" w:cs="Arial"/>
                <w:sz w:val="20"/>
                <w:szCs w:val="20"/>
                <w:lang w:val="en-US" w:eastAsia="en-US"/>
              </w:rPr>
            </w:pPr>
            <w:r w:rsidRPr="00CE031F">
              <w:rPr>
                <w:rFonts w:ascii="Arial" w:hAnsi="Arial" w:cs="Arial"/>
                <w:sz w:val="20"/>
                <w:szCs w:val="20"/>
                <w:lang w:val="en-US" w:eastAsia="en-US"/>
              </w:rPr>
              <w:t>12 (==use 3 &amp; 8)</w:t>
            </w:r>
          </w:p>
        </w:tc>
        <w:tc>
          <w:tcPr>
            <w:tcW w:w="4644" w:type="dxa"/>
          </w:tcPr>
          <w:p w14:paraId="62B353F8" w14:textId="77777777" w:rsidR="00953FD2" w:rsidRPr="009F2E41" w:rsidRDefault="00953FD2" w:rsidP="0031452F">
            <w:pPr>
              <w:suppressAutoHyphens w:val="0"/>
              <w:ind w:left="103"/>
              <w:jc w:val="both"/>
              <w:rPr>
                <w:rFonts w:ascii="Arial" w:hAnsi="Arial" w:cs="Arial"/>
                <w:sz w:val="20"/>
                <w:szCs w:val="20"/>
                <w:lang w:val="en-US" w:eastAsia="en-US"/>
              </w:rPr>
            </w:pPr>
            <w:r w:rsidRPr="009F2E41">
              <w:rPr>
                <w:rFonts w:ascii="Arial" w:hAnsi="Arial" w:cs="Arial"/>
                <w:sz w:val="20"/>
                <w:szCs w:val="20"/>
                <w:lang w:val="en-US" w:eastAsia="en-US"/>
              </w:rPr>
              <w:t>Automated spraying before and after milking</w:t>
            </w:r>
          </w:p>
        </w:tc>
      </w:tr>
    </w:tbl>
    <w:p w14:paraId="2C2A5D42" w14:textId="77777777" w:rsidR="0031452F" w:rsidRPr="00E72CB9" w:rsidRDefault="0031452F" w:rsidP="0031452F">
      <w:pPr>
        <w:suppressAutoHyphens w:val="0"/>
        <w:jc w:val="both"/>
        <w:rPr>
          <w:rFonts w:ascii="Arial" w:eastAsia="Calibri" w:hAnsi="Arial" w:cs="Arial"/>
          <w:color w:val="000000"/>
          <w:lang w:val="sv-SE" w:eastAsia="sv-SE"/>
        </w:rPr>
      </w:pPr>
    </w:p>
    <w:tbl>
      <w:tblPr>
        <w:tblStyle w:val="Grilledutableau5"/>
        <w:tblW w:w="0" w:type="auto"/>
        <w:tblLook w:val="04A0" w:firstRow="1" w:lastRow="0" w:firstColumn="1" w:lastColumn="0" w:noHBand="0" w:noVBand="1"/>
      </w:tblPr>
      <w:tblGrid>
        <w:gridCol w:w="9259"/>
      </w:tblGrid>
      <w:tr w:rsidR="00953FD2" w:rsidRPr="00E72CB9" w14:paraId="6053F871" w14:textId="77777777" w:rsidTr="00953FD2">
        <w:tc>
          <w:tcPr>
            <w:tcW w:w="9354" w:type="dxa"/>
          </w:tcPr>
          <w:p w14:paraId="4630FC83" w14:textId="77777777" w:rsidR="00953FD2" w:rsidRPr="00CE031F" w:rsidRDefault="00953FD2" w:rsidP="0031452F">
            <w:pPr>
              <w:suppressAutoHyphens w:val="0"/>
              <w:jc w:val="both"/>
              <w:rPr>
                <w:rFonts w:ascii="Arial" w:hAnsi="Arial" w:cs="Arial"/>
                <w:b/>
                <w:color w:val="000000"/>
                <w:sz w:val="20"/>
                <w:szCs w:val="20"/>
                <w:lang w:val="sv-SE" w:eastAsia="sv-SE"/>
              </w:rPr>
            </w:pPr>
            <w:r w:rsidRPr="00CE031F">
              <w:rPr>
                <w:rFonts w:ascii="Arial" w:hAnsi="Arial" w:cs="Arial"/>
                <w:b/>
                <w:color w:val="000000"/>
                <w:sz w:val="20"/>
                <w:szCs w:val="20"/>
                <w:lang w:val="sv-SE" w:eastAsia="sv-SE"/>
              </w:rPr>
              <w:t>Meta SPC 3 (uses 7 (==use 1), 8 (==use 3) and 9 (==use 4)) – post-milking application</w:t>
            </w:r>
          </w:p>
        </w:tc>
      </w:tr>
      <w:tr w:rsidR="00953FD2" w:rsidRPr="00E72CB9" w14:paraId="0B59DE1D" w14:textId="77777777" w:rsidTr="00953FD2">
        <w:tc>
          <w:tcPr>
            <w:tcW w:w="9354" w:type="dxa"/>
          </w:tcPr>
          <w:p w14:paraId="106EF280"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3 are identical to those described for Meta-SPC1 (uses 1, 2, 3 and 4). The only difference is that tre</w:t>
            </w:r>
            <w:r w:rsidRPr="00CE031F">
              <w:rPr>
                <w:rFonts w:ascii="Arial" w:hAnsi="Arial" w:cs="Arial"/>
                <w:color w:val="000000"/>
                <w:sz w:val="20"/>
                <w:szCs w:val="20"/>
                <w:lang w:val="sv-SE" w:eastAsia="sv-SE"/>
              </w:rPr>
              <w:t>atment occurs post- rather than pre-milking. No wiping /</w:t>
            </w:r>
            <w:r w:rsidRPr="00CE031F">
              <w:rPr>
                <w:rFonts w:ascii="Arial" w:hAnsi="Arial" w:cs="Arial"/>
                <w:color w:val="000000"/>
                <w:sz w:val="20"/>
                <w:szCs w:val="20"/>
                <w:lang w:val="sv-SE" w:eastAsia="sv-SE"/>
              </w:rPr>
              <w:br/>
              <w:t>drying of the teats is req</w:t>
            </w:r>
            <w:r w:rsidRPr="009F2E41">
              <w:rPr>
                <w:rFonts w:ascii="Arial" w:hAnsi="Arial" w:cs="Arial"/>
                <w:color w:val="000000"/>
                <w:sz w:val="20"/>
                <w:szCs w:val="20"/>
                <w:lang w:val="sv-SE" w:eastAsia="sv-SE"/>
              </w:rPr>
              <w:t>uired after treatment.</w:t>
            </w:r>
          </w:p>
        </w:tc>
      </w:tr>
      <w:tr w:rsidR="00953FD2" w:rsidRPr="00E72CB9" w14:paraId="5B035FB4" w14:textId="77777777" w:rsidTr="00953FD2">
        <w:tc>
          <w:tcPr>
            <w:tcW w:w="9354" w:type="dxa"/>
          </w:tcPr>
          <w:p w14:paraId="11AAA833"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4 (use 10 (== use1)) – post-milking application</w:t>
            </w:r>
          </w:p>
        </w:tc>
      </w:tr>
      <w:tr w:rsidR="00953FD2" w:rsidRPr="00E72CB9" w14:paraId="36010319" w14:textId="77777777" w:rsidTr="00953FD2">
        <w:tc>
          <w:tcPr>
            <w:tcW w:w="9354" w:type="dxa"/>
          </w:tcPr>
          <w:p w14:paraId="2B7B588E"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4 are identical to those described for Meta-SPC1 (use</w:t>
            </w:r>
            <w:r w:rsidRPr="00CE031F">
              <w:rPr>
                <w:rFonts w:ascii="Arial" w:hAnsi="Arial" w:cs="Arial"/>
                <w:color w:val="000000"/>
                <w:sz w:val="20"/>
                <w:szCs w:val="20"/>
                <w:lang w:val="sv-SE" w:eastAsia="sv-SE"/>
              </w:rPr>
              <w:t xml:space="preserve"> 1:</w:t>
            </w:r>
            <w:r w:rsidRPr="00CE031F">
              <w:rPr>
                <w:rFonts w:ascii="Arial" w:hAnsi="Arial" w:cs="Arial"/>
                <w:color w:val="000000"/>
                <w:sz w:val="20"/>
                <w:szCs w:val="20"/>
                <w:lang w:val="sv-SE" w:eastAsia="sv-SE"/>
              </w:rPr>
              <w:br/>
              <w:t>dipping). The only difference is that treatment occurs post- rather than pre-mi</w:t>
            </w:r>
            <w:r w:rsidRPr="009F2E41">
              <w:rPr>
                <w:rFonts w:ascii="Arial" w:hAnsi="Arial" w:cs="Arial"/>
                <w:color w:val="000000"/>
                <w:sz w:val="20"/>
                <w:szCs w:val="20"/>
                <w:lang w:val="sv-SE" w:eastAsia="sv-SE"/>
              </w:rPr>
              <w:t>lking and the</w:t>
            </w:r>
            <w:r w:rsidRPr="009F2E41">
              <w:rPr>
                <w:rFonts w:ascii="Arial" w:hAnsi="Arial" w:cs="Arial"/>
                <w:color w:val="000000"/>
                <w:sz w:val="20"/>
                <w:szCs w:val="20"/>
                <w:lang w:val="sv-SE" w:eastAsia="sv-SE"/>
              </w:rPr>
              <w:br/>
              <w:t>formulated product is a thick liquid. No wiping / drying of the teats is required after treatment.</w:t>
            </w:r>
          </w:p>
        </w:tc>
      </w:tr>
      <w:tr w:rsidR="00953FD2" w:rsidRPr="00E72CB9" w14:paraId="47D2B90A" w14:textId="77777777" w:rsidTr="00953FD2">
        <w:tc>
          <w:tcPr>
            <w:tcW w:w="9354" w:type="dxa"/>
          </w:tcPr>
          <w:p w14:paraId="5FE0A2C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5 (use 11 (== use 1)) – post-milking application</w:t>
            </w:r>
          </w:p>
        </w:tc>
      </w:tr>
      <w:tr w:rsidR="00953FD2" w:rsidRPr="00E72CB9" w14:paraId="0D5A37BB" w14:textId="77777777" w:rsidTr="00953FD2">
        <w:tc>
          <w:tcPr>
            <w:tcW w:w="9354" w:type="dxa"/>
          </w:tcPr>
          <w:p w14:paraId="7A11864D" w14:textId="77777777" w:rsidR="00953FD2" w:rsidRPr="00CE031F"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5 are identical to those described for Meta-SPC1 (use 1:</w:t>
            </w:r>
            <w:r w:rsidRPr="00E72CB9">
              <w:rPr>
                <w:rFonts w:ascii="Arial" w:hAnsi="Arial" w:cs="Arial"/>
                <w:color w:val="000000"/>
                <w:sz w:val="20"/>
                <w:szCs w:val="20"/>
                <w:lang w:val="sv-SE" w:eastAsia="sv-SE"/>
              </w:rPr>
              <w:br/>
              <w:t>dipping). The only difference is that treatment occurs post- rather than pre-milking and the</w:t>
            </w:r>
            <w:r w:rsidRPr="00E72CB9">
              <w:rPr>
                <w:rFonts w:ascii="Arial" w:hAnsi="Arial" w:cs="Arial"/>
                <w:color w:val="000000"/>
                <w:sz w:val="20"/>
                <w:szCs w:val="20"/>
                <w:lang w:val="sv-SE" w:eastAsia="sv-SE"/>
              </w:rPr>
              <w:br/>
              <w:t>formulated product is a tick liquid with film-forming property. No w</w:t>
            </w:r>
            <w:r w:rsidRPr="00CE031F">
              <w:rPr>
                <w:rFonts w:ascii="Arial" w:hAnsi="Arial" w:cs="Arial"/>
                <w:color w:val="000000"/>
                <w:sz w:val="20"/>
                <w:szCs w:val="20"/>
                <w:lang w:val="sv-SE" w:eastAsia="sv-SE"/>
              </w:rPr>
              <w:t>iping / drying of the teats is</w:t>
            </w:r>
            <w:r w:rsidRPr="00CE031F">
              <w:rPr>
                <w:rFonts w:ascii="Arial" w:hAnsi="Arial" w:cs="Arial"/>
                <w:color w:val="000000"/>
                <w:sz w:val="20"/>
                <w:szCs w:val="20"/>
                <w:lang w:val="sv-SE" w:eastAsia="sv-SE"/>
              </w:rPr>
              <w:br/>
              <w:t>required after treatment.</w:t>
            </w:r>
          </w:p>
        </w:tc>
      </w:tr>
      <w:tr w:rsidR="00953FD2" w:rsidRPr="00E72CB9" w14:paraId="221345BC" w14:textId="77777777" w:rsidTr="00953FD2">
        <w:tc>
          <w:tcPr>
            <w:tcW w:w="9354" w:type="dxa"/>
          </w:tcPr>
          <w:p w14:paraId="5918A8D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6 (use 12 (== uses 3 and 8)) – pre- and post-milking application</w:t>
            </w:r>
          </w:p>
        </w:tc>
      </w:tr>
      <w:tr w:rsidR="00953FD2" w:rsidRPr="00E72CB9" w14:paraId="033D8A6E" w14:textId="77777777" w:rsidTr="00953FD2">
        <w:tc>
          <w:tcPr>
            <w:tcW w:w="9354" w:type="dxa"/>
          </w:tcPr>
          <w:p w14:paraId="58670527"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6 are identical to those described for Meta-SPC1 (use 3). The spraying of each teat i</w:t>
            </w:r>
            <w:r w:rsidRPr="00CE031F">
              <w:rPr>
                <w:rFonts w:ascii="Arial" w:hAnsi="Arial" w:cs="Arial"/>
                <w:color w:val="000000"/>
                <w:sz w:val="20"/>
                <w:szCs w:val="20"/>
                <w:lang w:val="sv-SE" w:eastAsia="sv-SE"/>
              </w:rPr>
              <w:t>s carried out in “closed up” circuit. No wiping /drying of the</w:t>
            </w:r>
            <w:r w:rsidRPr="00CE031F">
              <w:rPr>
                <w:rFonts w:ascii="Arial" w:hAnsi="Arial" w:cs="Arial"/>
                <w:color w:val="000000"/>
                <w:sz w:val="20"/>
                <w:szCs w:val="20"/>
                <w:lang w:val="sv-SE" w:eastAsia="sv-SE"/>
              </w:rPr>
              <w:br/>
              <w:t>teats by professiona</w:t>
            </w:r>
            <w:r w:rsidRPr="009F2E41">
              <w:rPr>
                <w:rFonts w:ascii="Arial" w:hAnsi="Arial" w:cs="Arial"/>
                <w:color w:val="000000"/>
                <w:sz w:val="20"/>
                <w:szCs w:val="20"/>
                <w:lang w:val="sv-SE" w:eastAsia="sv-SE"/>
              </w:rPr>
              <w:t>l worker.</w:t>
            </w:r>
          </w:p>
        </w:tc>
      </w:tr>
    </w:tbl>
    <w:p w14:paraId="6AF44898" w14:textId="77777777" w:rsidR="00953FD2" w:rsidRPr="00E72CB9" w:rsidRDefault="00953FD2" w:rsidP="0031452F">
      <w:pPr>
        <w:suppressAutoHyphens w:val="0"/>
        <w:jc w:val="both"/>
        <w:rPr>
          <w:rFonts w:ascii="Arial" w:eastAsia="Calibri" w:hAnsi="Arial" w:cs="Arial"/>
          <w:color w:val="000000"/>
          <w:lang w:val="sv-SE" w:eastAsia="sv-SE"/>
        </w:rPr>
      </w:pPr>
    </w:p>
    <w:p w14:paraId="3891D69F" w14:textId="77777777" w:rsidR="00953FD2" w:rsidRPr="00CE031F" w:rsidRDefault="00953FD2" w:rsidP="0031452F">
      <w:pPr>
        <w:suppressAutoHyphens w:val="0"/>
        <w:jc w:val="both"/>
        <w:rPr>
          <w:rFonts w:ascii="Arial" w:eastAsia="Calibri" w:hAnsi="Arial" w:cs="Arial"/>
          <w:color w:val="000000"/>
          <w:u w:val="single"/>
          <w:lang w:val="sv-SE" w:eastAsia="sv-SE"/>
        </w:rPr>
      </w:pPr>
      <w:r w:rsidRPr="00CE031F">
        <w:rPr>
          <w:rFonts w:ascii="Arial" w:eastAsia="Calibri" w:hAnsi="Arial" w:cs="Arial"/>
          <w:color w:val="000000"/>
          <w:u w:val="single"/>
          <w:lang w:val="sv-SE" w:eastAsia="sv-SE"/>
        </w:rPr>
        <w:t>Table 2: Structure of the family in terms of content in active substance</w:t>
      </w:r>
    </w:p>
    <w:p w14:paraId="4DE375CA" w14:textId="77777777" w:rsidR="00953FD2" w:rsidRPr="009F2E41" w:rsidRDefault="00953FD2" w:rsidP="0031452F">
      <w:pPr>
        <w:suppressAutoHyphens w:val="0"/>
        <w:jc w:val="both"/>
        <w:rPr>
          <w:rFonts w:ascii="Arial" w:eastAsia="Calibri" w:hAnsi="Arial" w:cs="Arial"/>
          <w:color w:val="000000"/>
          <w:lang w:val="sv-SE" w:eastAsia="sv-SE"/>
        </w:rPr>
      </w:pPr>
    </w:p>
    <w:tbl>
      <w:tblPr>
        <w:tblStyle w:val="Grilledutableau5"/>
        <w:tblW w:w="9354" w:type="dxa"/>
        <w:tblLook w:val="04A0" w:firstRow="1" w:lastRow="0" w:firstColumn="1" w:lastColumn="0" w:noHBand="0" w:noVBand="1"/>
      </w:tblPr>
      <w:tblGrid>
        <w:gridCol w:w="1870"/>
        <w:gridCol w:w="1871"/>
        <w:gridCol w:w="1871"/>
        <w:gridCol w:w="1871"/>
        <w:gridCol w:w="1871"/>
      </w:tblGrid>
      <w:tr w:rsidR="00953FD2" w:rsidRPr="00E72CB9" w14:paraId="107DBF72" w14:textId="77777777" w:rsidTr="00953FD2">
        <w:tc>
          <w:tcPr>
            <w:tcW w:w="1870" w:type="dxa"/>
          </w:tcPr>
          <w:p w14:paraId="2A2AB308" w14:textId="77777777" w:rsidR="00953FD2" w:rsidRPr="009F2E41" w:rsidRDefault="00953FD2" w:rsidP="0031452F">
            <w:pPr>
              <w:suppressAutoHyphens w:val="0"/>
              <w:jc w:val="both"/>
              <w:rPr>
                <w:rFonts w:ascii="Arial" w:hAnsi="Arial" w:cs="Arial"/>
                <w:color w:val="000000"/>
                <w:sz w:val="20"/>
                <w:szCs w:val="20"/>
                <w:lang w:val="sv-SE" w:eastAsia="sv-SE"/>
              </w:rPr>
            </w:pPr>
          </w:p>
        </w:tc>
        <w:tc>
          <w:tcPr>
            <w:tcW w:w="1871" w:type="dxa"/>
          </w:tcPr>
          <w:p w14:paraId="4322FBEB"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Meta SPC 1 and Meta SPC 6</w:t>
            </w:r>
          </w:p>
        </w:tc>
        <w:tc>
          <w:tcPr>
            <w:tcW w:w="1871" w:type="dxa"/>
          </w:tcPr>
          <w:p w14:paraId="3027412F"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3</w:t>
            </w:r>
          </w:p>
        </w:tc>
        <w:tc>
          <w:tcPr>
            <w:tcW w:w="1871" w:type="dxa"/>
          </w:tcPr>
          <w:p w14:paraId="6CFC879B"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4</w:t>
            </w:r>
          </w:p>
        </w:tc>
        <w:tc>
          <w:tcPr>
            <w:tcW w:w="1871" w:type="dxa"/>
          </w:tcPr>
          <w:p w14:paraId="2EEB35DA"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Meta SPC 5</w:t>
            </w:r>
          </w:p>
        </w:tc>
      </w:tr>
      <w:tr w:rsidR="00953FD2" w:rsidRPr="00E72CB9" w14:paraId="5CE45A5F" w14:textId="77777777" w:rsidTr="00953FD2">
        <w:tc>
          <w:tcPr>
            <w:tcW w:w="1870" w:type="dxa"/>
          </w:tcPr>
          <w:p w14:paraId="43262452"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lastRenderedPageBreak/>
              <w:t>Content in PVP iodine</w:t>
            </w:r>
          </w:p>
          <w:p w14:paraId="294C4890" w14:textId="77777777" w:rsidR="00953FD2" w:rsidRPr="00CE031F" w:rsidRDefault="00953FD2" w:rsidP="0031452F">
            <w:pPr>
              <w:suppressAutoHyphens w:val="0"/>
              <w:jc w:val="both"/>
              <w:rPr>
                <w:rFonts w:ascii="Arial" w:hAnsi="Arial" w:cs="Arial"/>
                <w:color w:val="000000"/>
                <w:sz w:val="20"/>
                <w:szCs w:val="20"/>
                <w:lang w:val="sv-SE" w:eastAsia="sv-SE"/>
              </w:rPr>
            </w:pPr>
          </w:p>
        </w:tc>
        <w:tc>
          <w:tcPr>
            <w:tcW w:w="1871" w:type="dxa"/>
          </w:tcPr>
          <w:p w14:paraId="6E888FEE"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2.90%</w:t>
            </w:r>
          </w:p>
        </w:tc>
        <w:tc>
          <w:tcPr>
            <w:tcW w:w="1871" w:type="dxa"/>
          </w:tcPr>
          <w:p w14:paraId="0806929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1.5-2.90%</w:t>
            </w:r>
          </w:p>
          <w:p w14:paraId="7F31E7A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 -2%)</w:t>
            </w:r>
          </w:p>
        </w:tc>
        <w:tc>
          <w:tcPr>
            <w:tcW w:w="1871" w:type="dxa"/>
          </w:tcPr>
          <w:p w14:paraId="38908167"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1.5-2.90%</w:t>
            </w:r>
          </w:p>
          <w:p w14:paraId="1AC12BF4"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 -2%- 2.9%)</w:t>
            </w:r>
          </w:p>
        </w:tc>
        <w:tc>
          <w:tcPr>
            <w:tcW w:w="1871" w:type="dxa"/>
          </w:tcPr>
          <w:p w14:paraId="7FBFF9D1"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1.5-2.90%</w:t>
            </w:r>
          </w:p>
          <w:p w14:paraId="02DFC063" w14:textId="77777777" w:rsidR="00953FD2" w:rsidRPr="00515859" w:rsidRDefault="00953FD2" w:rsidP="0031452F">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(1.5% -2%- 2.9%)</w:t>
            </w:r>
          </w:p>
        </w:tc>
      </w:tr>
    </w:tbl>
    <w:p w14:paraId="3F6BE87F"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Nominal content of total iodine (% in PVPi technical): 17%</w:t>
      </w:r>
    </w:p>
    <w:p w14:paraId="29C335E4" w14:textId="77777777" w:rsidR="00953FD2" w:rsidRPr="00CE031F" w:rsidRDefault="00953FD2" w:rsidP="0031452F">
      <w:pPr>
        <w:suppressAutoHyphens w:val="0"/>
        <w:jc w:val="both"/>
        <w:rPr>
          <w:rFonts w:ascii="Arial" w:eastAsia="Calibri" w:hAnsi="Arial" w:cs="Arial"/>
          <w:color w:val="000000"/>
          <w:lang w:val="sv-SE" w:eastAsia="sv-SE"/>
        </w:rPr>
      </w:pPr>
      <w:r w:rsidRPr="00CE031F">
        <w:rPr>
          <w:rFonts w:ascii="Arial" w:eastAsia="Calibri" w:hAnsi="Arial" w:cs="Arial"/>
          <w:color w:val="000000"/>
          <w:lang w:val="sv-SE" w:eastAsia="sv-SE"/>
        </w:rPr>
        <w:t>Nominal content of available iodine (% in PVPi technical): 10%</w:t>
      </w:r>
    </w:p>
    <w:p w14:paraId="40F738EE" w14:textId="77777777" w:rsidR="00953FD2" w:rsidRPr="009F2E41" w:rsidRDefault="00953FD2" w:rsidP="0031452F">
      <w:pPr>
        <w:suppressAutoHyphens w:val="0"/>
        <w:jc w:val="both"/>
        <w:rPr>
          <w:rFonts w:ascii="Arial" w:eastAsia="Calibri" w:hAnsi="Arial" w:cs="Arial"/>
          <w:color w:val="000000"/>
          <w:lang w:val="sv-SE" w:eastAsia="sv-SE"/>
        </w:rPr>
      </w:pPr>
    </w:p>
    <w:p w14:paraId="674FD8C7" w14:textId="77777777" w:rsidR="00953FD2" w:rsidRPr="00CC262E"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The exposure assessment is based on use of the formulated product containing 2.9% PVPi</w:t>
      </w:r>
      <w:r w:rsidR="00A25B3E" w:rsidRPr="009F2E41">
        <w:rPr>
          <w:rFonts w:ascii="Arial" w:eastAsia="Calibri" w:hAnsi="Arial" w:cs="Arial"/>
          <w:color w:val="000000"/>
          <w:lang w:val="sv-SE" w:eastAsia="sv-SE"/>
        </w:rPr>
        <w:t xml:space="preserve">. </w:t>
      </w:r>
      <w:r w:rsidRPr="00CC262E">
        <w:rPr>
          <w:rFonts w:ascii="Arial" w:eastAsia="Calibri" w:hAnsi="Arial" w:cs="Arial"/>
          <w:color w:val="000000"/>
          <w:lang w:val="sv-SE" w:eastAsia="sv-SE"/>
        </w:rPr>
        <w:br/>
        <w:t>for Meta-SPCs 1, 3, 4, 5 and 6. The corresponding amount of total iodine is 0.49%.</w:t>
      </w:r>
    </w:p>
    <w:p w14:paraId="7D3C2DB8" w14:textId="77777777" w:rsidR="00953FD2" w:rsidRPr="00515859" w:rsidRDefault="00953FD2" w:rsidP="0031452F">
      <w:pPr>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br/>
        <w:t>The exposure calculations presented below are conducted with the worst-case values of</w:t>
      </w:r>
      <w:r w:rsidRPr="00B22902">
        <w:rPr>
          <w:rFonts w:ascii="Arial" w:eastAsia="Calibri" w:hAnsi="Arial" w:cs="Arial"/>
          <w:color w:val="000000"/>
          <w:lang w:val="sv-SE" w:eastAsia="sv-SE"/>
        </w:rPr>
        <w:br/>
        <w:t>0.49%</w:t>
      </w:r>
      <w:r w:rsidR="00A25B3E" w:rsidRPr="00515859">
        <w:rPr>
          <w:rFonts w:ascii="Arial" w:eastAsia="Calibri" w:hAnsi="Arial" w:cs="Arial"/>
          <w:color w:val="000000"/>
          <w:lang w:val="sv-SE" w:eastAsia="sv-SE"/>
        </w:rPr>
        <w:t xml:space="preserve"> of total iodine</w:t>
      </w:r>
      <w:r w:rsidRPr="00515859">
        <w:rPr>
          <w:rFonts w:ascii="Arial" w:eastAsia="Calibri" w:hAnsi="Arial" w:cs="Arial"/>
          <w:color w:val="000000"/>
          <w:lang w:val="sv-SE" w:eastAsia="sv-SE"/>
        </w:rPr>
        <w:t xml:space="preserve"> in first tier, since the reference values are also expressed as iodine (and not as PVPi). The assessment follows the recommendation n°13 of the BPC Ad hoc Working Group on Human Exposure (Exposure Assessment of teat disinfection products for veterinary hygiene PT3), agreed at the human Health Working group I on january 2017.</w:t>
      </w:r>
    </w:p>
    <w:p w14:paraId="534CF7B9" w14:textId="77777777" w:rsidR="00953FD2" w:rsidRPr="000074CF" w:rsidRDefault="00953FD2" w:rsidP="0031452F">
      <w:pPr>
        <w:suppressAutoHyphens w:val="0"/>
        <w:jc w:val="both"/>
        <w:rPr>
          <w:rFonts w:ascii="Arial" w:eastAsia="Calibri" w:hAnsi="Arial" w:cs="Arial"/>
          <w:color w:val="000000"/>
          <w:lang w:val="sv-SE" w:eastAsia="sv-SE"/>
        </w:rPr>
      </w:pPr>
    </w:p>
    <w:p w14:paraId="4AC859F6"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Identification of main paths of human exposure towards active substance(s) and substances of concern from its use in biocidal product</w:t>
      </w:r>
    </w:p>
    <w:p w14:paraId="032FFF79" w14:textId="77777777" w:rsidR="00953FD2" w:rsidRPr="002D4DC5" w:rsidRDefault="00953FD2" w:rsidP="0031452F">
      <w:pPr>
        <w:suppressAutoHyphens w:val="0"/>
        <w:jc w:val="both"/>
        <w:rPr>
          <w:rFonts w:ascii="Arial" w:eastAsia="Calibri" w:hAnsi="Arial" w:cs="Arial"/>
          <w:b/>
          <w:b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8"/>
        <w:gridCol w:w="1121"/>
        <w:gridCol w:w="1382"/>
        <w:gridCol w:w="1418"/>
        <w:gridCol w:w="1170"/>
        <w:gridCol w:w="1358"/>
        <w:gridCol w:w="840"/>
        <w:gridCol w:w="766"/>
      </w:tblGrid>
      <w:tr w:rsidR="00953FD2" w:rsidRPr="00E72CB9" w14:paraId="3959F214" w14:textId="77777777" w:rsidTr="00953FD2">
        <w:trPr>
          <w:tblHeader/>
        </w:trPr>
        <w:tc>
          <w:tcPr>
            <w:tcW w:w="5000" w:type="pct"/>
            <w:gridSpan w:val="8"/>
            <w:shd w:val="clear" w:color="auto" w:fill="FFFFCC"/>
          </w:tcPr>
          <w:p w14:paraId="636874E9" w14:textId="77777777" w:rsidR="00953FD2" w:rsidRPr="002D4DC5" w:rsidRDefault="00953FD2" w:rsidP="0031452F">
            <w:pPr>
              <w:suppressAutoHyphens w:val="0"/>
              <w:jc w:val="both"/>
              <w:rPr>
                <w:rFonts w:ascii="Arial" w:eastAsia="Calibri" w:hAnsi="Arial" w:cs="Arial"/>
                <w:b/>
                <w:lang w:val="sv-SE" w:eastAsia="en-US"/>
              </w:rPr>
            </w:pPr>
            <w:r w:rsidRPr="002D4DC5">
              <w:rPr>
                <w:rFonts w:ascii="Arial" w:eastAsia="Calibri" w:hAnsi="Arial" w:cs="Arial"/>
                <w:b/>
                <w:lang w:val="sv-SE" w:eastAsia="en-US"/>
              </w:rPr>
              <w:t>Summary table: relevant paths of human exposure</w:t>
            </w:r>
          </w:p>
        </w:tc>
      </w:tr>
      <w:tr w:rsidR="00953FD2" w:rsidRPr="00E72CB9" w14:paraId="51B4DD6A" w14:textId="77777777" w:rsidTr="00953FD2">
        <w:trPr>
          <w:tblHeader/>
        </w:trPr>
        <w:tc>
          <w:tcPr>
            <w:tcW w:w="647" w:type="pct"/>
            <w:vMerge w:val="restart"/>
            <w:shd w:val="clear" w:color="auto" w:fill="auto"/>
            <w:tcMar>
              <w:top w:w="57" w:type="dxa"/>
              <w:bottom w:w="57" w:type="dxa"/>
            </w:tcMar>
            <w:vAlign w:val="center"/>
          </w:tcPr>
          <w:p w14:paraId="4AA8B52B"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Exposure path</w:t>
            </w:r>
          </w:p>
        </w:tc>
        <w:tc>
          <w:tcPr>
            <w:tcW w:w="2119" w:type="pct"/>
            <w:gridSpan w:val="3"/>
            <w:shd w:val="clear" w:color="auto" w:fill="auto"/>
            <w:tcMar>
              <w:top w:w="57" w:type="dxa"/>
              <w:bottom w:w="57" w:type="dxa"/>
            </w:tcMar>
            <w:vAlign w:val="center"/>
          </w:tcPr>
          <w:p w14:paraId="453B0C89" w14:textId="77777777" w:rsidR="00953FD2" w:rsidRPr="00CE031F" w:rsidRDefault="00953FD2"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 xml:space="preserve">Primary (direct) exposure </w:t>
            </w:r>
          </w:p>
        </w:tc>
        <w:tc>
          <w:tcPr>
            <w:tcW w:w="2234" w:type="pct"/>
            <w:gridSpan w:val="4"/>
          </w:tcPr>
          <w:p w14:paraId="055CBC6A" w14:textId="77777777" w:rsidR="00953FD2" w:rsidRPr="009F2E41" w:rsidRDefault="00953FD2"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Secondary (indirect) exposure </w:t>
            </w:r>
          </w:p>
        </w:tc>
      </w:tr>
      <w:tr w:rsidR="00953FD2" w:rsidRPr="00E72CB9" w14:paraId="3D12AABA" w14:textId="77777777" w:rsidTr="00953FD2">
        <w:trPr>
          <w:tblHeader/>
        </w:trPr>
        <w:tc>
          <w:tcPr>
            <w:tcW w:w="647" w:type="pct"/>
            <w:vMerge/>
            <w:shd w:val="clear" w:color="auto" w:fill="auto"/>
            <w:tcMar>
              <w:top w:w="57" w:type="dxa"/>
              <w:bottom w:w="57" w:type="dxa"/>
            </w:tcMar>
          </w:tcPr>
          <w:p w14:paraId="229EFA1C" w14:textId="77777777" w:rsidR="00953FD2" w:rsidRPr="00E72CB9" w:rsidRDefault="00953FD2" w:rsidP="0031452F">
            <w:pPr>
              <w:suppressAutoHyphens w:val="0"/>
              <w:jc w:val="both"/>
              <w:rPr>
                <w:rFonts w:ascii="Arial" w:eastAsia="Calibri" w:hAnsi="Arial" w:cs="Arial"/>
                <w:lang w:val="sv-SE" w:eastAsia="en-US"/>
              </w:rPr>
            </w:pPr>
          </w:p>
        </w:tc>
        <w:tc>
          <w:tcPr>
            <w:tcW w:w="606" w:type="pct"/>
            <w:shd w:val="clear" w:color="auto" w:fill="auto"/>
            <w:tcMar>
              <w:top w:w="57" w:type="dxa"/>
              <w:bottom w:w="57" w:type="dxa"/>
            </w:tcMar>
          </w:tcPr>
          <w:p w14:paraId="47EDCC67"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47" w:type="pct"/>
            <w:shd w:val="clear" w:color="auto" w:fill="auto"/>
            <w:tcMar>
              <w:top w:w="57" w:type="dxa"/>
              <w:bottom w:w="57" w:type="dxa"/>
            </w:tcMar>
          </w:tcPr>
          <w:p w14:paraId="08C76928"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766" w:type="pct"/>
            <w:shd w:val="clear" w:color="auto" w:fill="auto"/>
            <w:tcMar>
              <w:top w:w="57" w:type="dxa"/>
              <w:bottom w:w="57" w:type="dxa"/>
            </w:tcMar>
          </w:tcPr>
          <w:p w14:paraId="6519DFEC"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Non-professional use</w:t>
            </w:r>
          </w:p>
        </w:tc>
        <w:tc>
          <w:tcPr>
            <w:tcW w:w="632" w:type="pct"/>
          </w:tcPr>
          <w:p w14:paraId="2CB04A03"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34" w:type="pct"/>
          </w:tcPr>
          <w:p w14:paraId="02141070"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454" w:type="pct"/>
          </w:tcPr>
          <w:p w14:paraId="56C746C4"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General public</w:t>
            </w:r>
          </w:p>
        </w:tc>
        <w:tc>
          <w:tcPr>
            <w:tcW w:w="414" w:type="pct"/>
          </w:tcPr>
          <w:p w14:paraId="35F2C23F"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Via food</w:t>
            </w:r>
          </w:p>
        </w:tc>
      </w:tr>
      <w:tr w:rsidR="009017C8" w:rsidRPr="00E72CB9" w14:paraId="653C447E" w14:textId="77777777" w:rsidTr="00953FD2">
        <w:trPr>
          <w:tblHeader/>
        </w:trPr>
        <w:tc>
          <w:tcPr>
            <w:tcW w:w="647" w:type="pct"/>
            <w:shd w:val="clear" w:color="auto" w:fill="auto"/>
            <w:tcMar>
              <w:top w:w="57" w:type="dxa"/>
              <w:bottom w:w="57" w:type="dxa"/>
            </w:tcMar>
          </w:tcPr>
          <w:p w14:paraId="102C721F"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Inhalation</w:t>
            </w:r>
          </w:p>
        </w:tc>
        <w:tc>
          <w:tcPr>
            <w:tcW w:w="606" w:type="pct"/>
            <w:tcMar>
              <w:top w:w="57" w:type="dxa"/>
              <w:bottom w:w="57" w:type="dxa"/>
            </w:tcMar>
          </w:tcPr>
          <w:p w14:paraId="1422CCDB"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1619ACE0" w14:textId="24C65873" w:rsidR="009017C8" w:rsidRPr="009F2E41" w:rsidRDefault="00FC73C4"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7209D381"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632" w:type="pct"/>
          </w:tcPr>
          <w:p w14:paraId="7E03FCA9" w14:textId="77777777" w:rsidR="009017C8" w:rsidRPr="00515859" w:rsidRDefault="009017C8" w:rsidP="0031452F">
            <w:pPr>
              <w:suppressAutoHyphens w:val="0"/>
              <w:jc w:val="both"/>
              <w:rPr>
                <w:rFonts w:ascii="Arial" w:eastAsia="Calibri" w:hAnsi="Arial" w:cs="Arial"/>
                <w:lang w:val="sv-SE" w:eastAsia="sv-SE"/>
              </w:rPr>
            </w:pPr>
            <w:r w:rsidRPr="00B22902">
              <w:rPr>
                <w:rFonts w:ascii="Arial" w:eastAsia="Calibri" w:hAnsi="Arial" w:cs="Arial"/>
                <w:color w:val="000000"/>
                <w:lang w:val="sv-SE" w:eastAsia="sv-SE"/>
              </w:rPr>
              <w:t>N.A.</w:t>
            </w:r>
          </w:p>
        </w:tc>
        <w:tc>
          <w:tcPr>
            <w:tcW w:w="734" w:type="pct"/>
          </w:tcPr>
          <w:p w14:paraId="7A00E8E2" w14:textId="683C024D" w:rsidR="009017C8" w:rsidRPr="00515859" w:rsidRDefault="00FC73C4"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54" w:type="pct"/>
          </w:tcPr>
          <w:p w14:paraId="0FF3324C"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No</w:t>
            </w:r>
          </w:p>
        </w:tc>
        <w:tc>
          <w:tcPr>
            <w:tcW w:w="414" w:type="pct"/>
          </w:tcPr>
          <w:p w14:paraId="7FDD3B63"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color w:val="000000"/>
                <w:lang w:val="sv-SE" w:eastAsia="sv-SE"/>
              </w:rPr>
              <w:t>N.A.</w:t>
            </w:r>
          </w:p>
        </w:tc>
      </w:tr>
      <w:tr w:rsidR="009017C8" w:rsidRPr="00E72CB9" w14:paraId="3FB91DDC" w14:textId="77777777" w:rsidTr="00953FD2">
        <w:trPr>
          <w:tblHeader/>
        </w:trPr>
        <w:tc>
          <w:tcPr>
            <w:tcW w:w="647" w:type="pct"/>
            <w:shd w:val="clear" w:color="auto" w:fill="auto"/>
            <w:tcMar>
              <w:top w:w="57" w:type="dxa"/>
              <w:bottom w:w="57" w:type="dxa"/>
            </w:tcMar>
          </w:tcPr>
          <w:p w14:paraId="541C759B"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Dermal</w:t>
            </w:r>
          </w:p>
        </w:tc>
        <w:tc>
          <w:tcPr>
            <w:tcW w:w="606" w:type="pct"/>
            <w:tcMar>
              <w:top w:w="57" w:type="dxa"/>
              <w:bottom w:w="57" w:type="dxa"/>
            </w:tcMar>
          </w:tcPr>
          <w:p w14:paraId="62D8A15C"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2BB32F66"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142E21E4"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8D6E665"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77517DDD"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Yes</w:t>
            </w:r>
          </w:p>
        </w:tc>
        <w:tc>
          <w:tcPr>
            <w:tcW w:w="454" w:type="pct"/>
          </w:tcPr>
          <w:p w14:paraId="0C568AF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6F1CD235"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color w:val="000000"/>
                <w:lang w:val="sv-SE" w:eastAsia="sv-SE"/>
              </w:rPr>
              <w:t>N.A.</w:t>
            </w:r>
          </w:p>
        </w:tc>
      </w:tr>
      <w:tr w:rsidR="009017C8" w:rsidRPr="00E72CB9" w14:paraId="25805505" w14:textId="77777777" w:rsidTr="00953FD2">
        <w:trPr>
          <w:tblHeader/>
        </w:trPr>
        <w:tc>
          <w:tcPr>
            <w:tcW w:w="647" w:type="pct"/>
            <w:shd w:val="clear" w:color="auto" w:fill="auto"/>
            <w:tcMar>
              <w:top w:w="57" w:type="dxa"/>
              <w:bottom w:w="57" w:type="dxa"/>
            </w:tcMar>
          </w:tcPr>
          <w:p w14:paraId="3BBB5C43"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Oral</w:t>
            </w:r>
          </w:p>
        </w:tc>
        <w:tc>
          <w:tcPr>
            <w:tcW w:w="606" w:type="pct"/>
            <w:tcMar>
              <w:top w:w="57" w:type="dxa"/>
              <w:bottom w:w="57" w:type="dxa"/>
            </w:tcMar>
          </w:tcPr>
          <w:p w14:paraId="1DCF39ED"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31EE0CCB"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w:t>
            </w:r>
          </w:p>
        </w:tc>
        <w:tc>
          <w:tcPr>
            <w:tcW w:w="766" w:type="pct"/>
            <w:shd w:val="clear" w:color="auto" w:fill="auto"/>
            <w:tcMar>
              <w:top w:w="57" w:type="dxa"/>
              <w:bottom w:w="57" w:type="dxa"/>
            </w:tcMar>
          </w:tcPr>
          <w:p w14:paraId="146D9D78"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C3EB047"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1BFD69AA"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No</w:t>
            </w:r>
          </w:p>
        </w:tc>
        <w:tc>
          <w:tcPr>
            <w:tcW w:w="454" w:type="pct"/>
          </w:tcPr>
          <w:p w14:paraId="63CB586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0B0A4EDE"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74A6766"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N.A.: not applicable</w:t>
      </w:r>
    </w:p>
    <w:p w14:paraId="0C6D91F1" w14:textId="77777777" w:rsidR="00953FD2" w:rsidRPr="00CE031F" w:rsidRDefault="00953FD2" w:rsidP="0031452F">
      <w:pPr>
        <w:suppressAutoHyphens w:val="0"/>
        <w:jc w:val="both"/>
        <w:rPr>
          <w:rFonts w:ascii="Arial" w:eastAsia="Calibri" w:hAnsi="Arial" w:cs="Arial"/>
          <w:lang w:val="sv-SE" w:eastAsia="en-US"/>
        </w:rPr>
      </w:pPr>
    </w:p>
    <w:p w14:paraId="628494E1" w14:textId="77777777" w:rsidR="00FC73C4" w:rsidRPr="0031452F" w:rsidRDefault="00FC73C4" w:rsidP="0031452F">
      <w:pPr>
        <w:jc w:val="both"/>
        <w:rPr>
          <w:rFonts w:ascii="Arial" w:eastAsia="Calibri" w:hAnsi="Arial" w:cs="Arial"/>
          <w:i/>
          <w:lang w:eastAsia="en-US"/>
        </w:rPr>
      </w:pPr>
      <w:r w:rsidRPr="0031452F">
        <w:rPr>
          <w:rFonts w:ascii="Arial" w:eastAsia="Calibri" w:hAnsi="Arial" w:cs="Arial"/>
          <w:lang w:eastAsia="en-US"/>
        </w:rPr>
        <w:t>Inhalation exposure of vapour of iodine from this type of product (teat disinfectant) was a point of discussion at the WGIV, and it was concluded that</w:t>
      </w:r>
      <w:r w:rsidRPr="0031452F">
        <w:rPr>
          <w:rFonts w:ascii="Arial" w:eastAsia="Calibri" w:hAnsi="Arial" w:cs="Arial"/>
          <w:i/>
          <w:lang w:eastAsia="en-US"/>
        </w:rPr>
        <w:t xml:space="preserve"> inhalation exposure to vapours could be considered as negligible for this type of formulation and therefore inhalation exposure to vapours does not need to be assessed. </w:t>
      </w:r>
    </w:p>
    <w:p w14:paraId="13505CC6" w14:textId="77777777" w:rsidR="00FC73C4" w:rsidRPr="0031452F" w:rsidRDefault="00FC73C4" w:rsidP="00E72CB9">
      <w:pPr>
        <w:jc w:val="both"/>
        <w:rPr>
          <w:rFonts w:ascii="Arial" w:hAnsi="Arial" w:cs="Arial"/>
          <w:iCs/>
          <w:lang w:eastAsia="en-US"/>
        </w:rPr>
      </w:pPr>
    </w:p>
    <w:p w14:paraId="0D03D407" w14:textId="77777777" w:rsidR="00FC73C4" w:rsidRPr="00E72CB9" w:rsidRDefault="00FC73C4" w:rsidP="0031452F">
      <w:pPr>
        <w:suppressAutoHyphens w:val="0"/>
        <w:jc w:val="both"/>
        <w:rPr>
          <w:rFonts w:ascii="Arial" w:eastAsia="Calibri" w:hAnsi="Arial" w:cs="Arial"/>
          <w:lang w:val="sv-SE" w:eastAsia="en-US"/>
        </w:rPr>
      </w:pPr>
    </w:p>
    <w:p w14:paraId="66E9B794" w14:textId="77777777" w:rsidR="00953FD2" w:rsidRPr="00CE031F" w:rsidRDefault="00953FD2" w:rsidP="0031452F">
      <w:pPr>
        <w:suppressAutoHyphens w:val="0"/>
        <w:jc w:val="both"/>
        <w:rPr>
          <w:rFonts w:ascii="Arial" w:eastAsia="Calibri" w:hAnsi="Arial" w:cs="Arial"/>
          <w:b/>
          <w:i/>
          <w:lang w:val="sv-SE" w:eastAsia="en-US"/>
        </w:rPr>
      </w:pPr>
      <w:bookmarkStart w:id="248" w:name="_Toc367976935"/>
      <w:bookmarkStart w:id="249" w:name="_Toc387138973"/>
      <w:bookmarkStart w:id="250" w:name="_Toc387142780"/>
      <w:bookmarkStart w:id="251" w:name="_Toc387146344"/>
      <w:bookmarkStart w:id="252" w:name="_Toc389729063"/>
      <w:bookmarkStart w:id="253" w:name="_Toc403472765"/>
      <w:r w:rsidRPr="00CE031F">
        <w:rPr>
          <w:rFonts w:ascii="Arial" w:eastAsia="Calibri" w:hAnsi="Arial" w:cs="Arial"/>
          <w:b/>
          <w:i/>
          <w:lang w:val="sv-SE" w:eastAsia="en-US"/>
        </w:rPr>
        <w:t>List of scenarios</w:t>
      </w:r>
      <w:bookmarkEnd w:id="248"/>
      <w:bookmarkEnd w:id="249"/>
      <w:bookmarkEnd w:id="250"/>
      <w:bookmarkEnd w:id="251"/>
      <w:bookmarkEnd w:id="252"/>
      <w:bookmarkEnd w:id="253"/>
    </w:p>
    <w:p w14:paraId="2F349AF5" w14:textId="77777777" w:rsidR="00953FD2" w:rsidRPr="009F2E41" w:rsidRDefault="00953FD2" w:rsidP="0031452F">
      <w:pPr>
        <w:suppressAutoHyphens w:val="0"/>
        <w:jc w:val="both"/>
        <w:rPr>
          <w:rFonts w:ascii="Arial" w:eastAsia="Calibri" w:hAnsi="Arial" w:cs="Arial"/>
          <w:b/>
          <w:i/>
          <w:lang w:val="sv-SE" w:eastAsia="en-US"/>
        </w:rPr>
      </w:pPr>
    </w:p>
    <w:p w14:paraId="10297BF4" w14:textId="77777777" w:rsidR="00953FD2" w:rsidRPr="002D4DC5"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Several mode of application</w:t>
      </w:r>
      <w:r w:rsidR="00A25B3E" w:rsidRPr="009F2E41">
        <w:rPr>
          <w:rFonts w:ascii="Arial" w:eastAsia="Calibri" w:hAnsi="Arial" w:cs="Arial"/>
          <w:color w:val="000000"/>
          <w:lang w:val="sv-SE" w:eastAsia="sv-SE"/>
        </w:rPr>
        <w:t>s</w:t>
      </w:r>
      <w:r w:rsidRPr="00CC262E">
        <w:rPr>
          <w:rFonts w:ascii="Arial" w:eastAsia="Calibri" w:hAnsi="Arial" w:cs="Arial"/>
          <w:color w:val="000000"/>
          <w:lang w:val="sv-SE" w:eastAsia="sv-SE"/>
        </w:rPr>
        <w:t xml:space="preserve"> are proposed by applicant </w:t>
      </w:r>
      <w:r w:rsidR="00A25B3E" w:rsidRPr="00CC262E">
        <w:rPr>
          <w:rFonts w:ascii="Arial" w:eastAsia="Calibri" w:hAnsi="Arial" w:cs="Arial"/>
          <w:color w:val="000000"/>
          <w:lang w:val="sv-SE" w:eastAsia="sv-SE"/>
        </w:rPr>
        <w:t xml:space="preserve">: </w:t>
      </w:r>
      <w:r w:rsidRPr="00B22902">
        <w:rPr>
          <w:rFonts w:ascii="Arial" w:eastAsia="Calibri" w:hAnsi="Arial" w:cs="Arial"/>
          <w:color w:val="000000"/>
          <w:lang w:val="sv-SE" w:eastAsia="sv-SE"/>
        </w:rPr>
        <w:t xml:space="preserve">dipping, </w:t>
      </w:r>
      <w:r w:rsidR="00A25B3E" w:rsidRPr="00515859">
        <w:rPr>
          <w:rFonts w:ascii="Arial" w:eastAsia="Calibri" w:hAnsi="Arial" w:cs="Arial"/>
          <w:color w:val="000000"/>
          <w:lang w:val="sv-SE" w:eastAsia="sv-SE"/>
        </w:rPr>
        <w:t xml:space="preserve">manual </w:t>
      </w:r>
      <w:r w:rsidRPr="00515859">
        <w:rPr>
          <w:rFonts w:ascii="Arial" w:eastAsia="Calibri" w:hAnsi="Arial" w:cs="Arial"/>
          <w:color w:val="000000"/>
          <w:lang w:val="sv-SE" w:eastAsia="sv-SE"/>
        </w:rPr>
        <w:t>spraying</w:t>
      </w:r>
      <w:r w:rsidR="00A25B3E" w:rsidRPr="00515859">
        <w:rPr>
          <w:rFonts w:ascii="Arial" w:eastAsia="Calibri" w:hAnsi="Arial" w:cs="Arial"/>
          <w:color w:val="000000"/>
          <w:lang w:val="sv-SE" w:eastAsia="sv-SE"/>
        </w:rPr>
        <w:t xml:space="preserve">, </w:t>
      </w:r>
      <w:r w:rsidRPr="00515859">
        <w:rPr>
          <w:rFonts w:ascii="Arial" w:eastAsia="Calibri" w:hAnsi="Arial" w:cs="Arial"/>
          <w:color w:val="000000"/>
          <w:lang w:val="sv-SE" w:eastAsia="sv-SE"/>
        </w:rPr>
        <w:t xml:space="preserve"> semi automated spraying</w:t>
      </w:r>
      <w:r w:rsidR="00A25B3E" w:rsidRPr="000074CF">
        <w:rPr>
          <w:rFonts w:ascii="Arial" w:eastAsia="Calibri" w:hAnsi="Arial" w:cs="Arial"/>
          <w:color w:val="000000"/>
          <w:lang w:val="sv-SE" w:eastAsia="sv-SE"/>
        </w:rPr>
        <w:t xml:space="preserve"> and fully automated spraying </w:t>
      </w:r>
      <w:r w:rsidRPr="000074CF">
        <w:rPr>
          <w:rFonts w:ascii="Arial" w:eastAsia="Calibri" w:hAnsi="Arial" w:cs="Arial"/>
          <w:color w:val="000000"/>
          <w:lang w:val="sv-SE" w:eastAsia="sv-SE"/>
        </w:rPr>
        <w:t xml:space="preserve">. </w:t>
      </w:r>
      <w:r w:rsidR="00A25B3E" w:rsidRPr="000074CF">
        <w:rPr>
          <w:rFonts w:ascii="Arial" w:eastAsia="Calibri" w:hAnsi="Arial" w:cs="Arial"/>
          <w:color w:val="000000"/>
          <w:lang w:val="sv-SE" w:eastAsia="sv-SE"/>
        </w:rPr>
        <w:t>E</w:t>
      </w:r>
      <w:r w:rsidRPr="000074CF">
        <w:rPr>
          <w:rFonts w:ascii="Arial" w:eastAsia="Calibri" w:hAnsi="Arial" w:cs="Arial"/>
          <w:color w:val="000000"/>
          <w:lang w:val="sv-SE" w:eastAsia="sv-SE"/>
        </w:rPr>
        <w:t>xposure is determined for each mode of application (mixing and loading</w:t>
      </w:r>
      <w:r w:rsidRPr="002D4DC5">
        <w:rPr>
          <w:rFonts w:ascii="Arial" w:eastAsia="Calibri" w:hAnsi="Arial" w:cs="Arial"/>
          <w:color w:val="000000"/>
          <w:lang w:val="sv-SE" w:eastAsia="sv-SE"/>
        </w:rPr>
        <w:t xml:space="preserve"> + application). </w:t>
      </w:r>
    </w:p>
    <w:p w14:paraId="2284F60A" w14:textId="353AD624" w:rsidR="00953FD2" w:rsidRPr="00E72CB9" w:rsidRDefault="00A25B3E" w:rsidP="0031452F">
      <w:pPr>
        <w:suppressAutoHyphens w:val="0"/>
        <w:jc w:val="both"/>
        <w:rPr>
          <w:rFonts w:ascii="Arial" w:eastAsia="Calibri" w:hAnsi="Arial" w:cs="Arial"/>
          <w:color w:val="000000"/>
          <w:lang w:val="sv-SE" w:eastAsia="sv-SE"/>
        </w:rPr>
      </w:pPr>
      <w:r w:rsidRPr="002D4DC5">
        <w:rPr>
          <w:rFonts w:ascii="Arial" w:eastAsia="Calibri" w:hAnsi="Arial" w:cs="Arial"/>
          <w:color w:val="000000"/>
          <w:lang w:val="sv-SE" w:eastAsia="sv-SE"/>
        </w:rPr>
        <w:t>F</w:t>
      </w:r>
      <w:r w:rsidR="00953FD2" w:rsidRPr="002D4DC5">
        <w:rPr>
          <w:rFonts w:ascii="Arial" w:eastAsia="Calibri" w:hAnsi="Arial" w:cs="Arial"/>
          <w:color w:val="000000"/>
          <w:lang w:val="sv-SE" w:eastAsia="sv-SE"/>
        </w:rPr>
        <w:t xml:space="preserve">or treatment before milking, a </w:t>
      </w:r>
      <w:r w:rsidR="008D48CA" w:rsidRPr="002D4DC5">
        <w:rPr>
          <w:rFonts w:ascii="Arial" w:eastAsia="Calibri" w:hAnsi="Arial" w:cs="Arial"/>
          <w:color w:val="000000"/>
          <w:lang w:val="sv-SE" w:eastAsia="sv-SE"/>
        </w:rPr>
        <w:t xml:space="preserve">wiping </w:t>
      </w:r>
      <w:r w:rsidR="00953FD2" w:rsidRPr="00964B0B">
        <w:rPr>
          <w:rFonts w:ascii="Arial" w:eastAsia="Calibri" w:hAnsi="Arial" w:cs="Arial"/>
          <w:color w:val="000000"/>
          <w:lang w:val="sv-SE" w:eastAsia="sv-SE"/>
        </w:rPr>
        <w:t>of the teats is required after treatment. In this context, exposure</w:t>
      </w:r>
      <w:r w:rsidR="00DA17F1" w:rsidRPr="008B001A">
        <w:rPr>
          <w:rFonts w:ascii="Arial" w:eastAsia="Calibri" w:hAnsi="Arial" w:cs="Arial"/>
          <w:color w:val="000000"/>
          <w:lang w:val="sv-SE" w:eastAsia="sv-SE"/>
        </w:rPr>
        <w:t xml:space="preserve"> to </w:t>
      </w:r>
      <w:r w:rsidR="00F92F12" w:rsidRPr="008B001A">
        <w:rPr>
          <w:rFonts w:ascii="Arial" w:eastAsia="Calibri" w:hAnsi="Arial" w:cs="Arial"/>
          <w:color w:val="000000"/>
          <w:lang w:val="sv-SE" w:eastAsia="sv-SE"/>
        </w:rPr>
        <w:t>r</w:t>
      </w:r>
      <w:r w:rsidR="00F92F12" w:rsidRPr="00E72CB9">
        <w:rPr>
          <w:rFonts w:ascii="Arial" w:eastAsia="Calibri" w:hAnsi="Arial" w:cs="Arial"/>
          <w:color w:val="000000"/>
          <w:lang w:val="sv-SE" w:eastAsia="sv-SE"/>
        </w:rPr>
        <w:t>emaining</w:t>
      </w:r>
      <w:r w:rsidR="00DA17F1" w:rsidRPr="00E72CB9">
        <w:rPr>
          <w:rFonts w:ascii="Arial" w:eastAsia="Calibri" w:hAnsi="Arial" w:cs="Arial"/>
          <w:color w:val="000000"/>
          <w:lang w:val="sv-SE" w:eastAsia="sv-SE"/>
        </w:rPr>
        <w:t xml:space="preserve"> </w:t>
      </w:r>
      <w:r w:rsidR="001A2BFA" w:rsidRPr="00E72CB9">
        <w:rPr>
          <w:rFonts w:ascii="Arial" w:eastAsia="Calibri" w:hAnsi="Arial" w:cs="Arial"/>
          <w:color w:val="000000"/>
          <w:lang w:val="sv-SE" w:eastAsia="sv-SE"/>
        </w:rPr>
        <w:t>active substance</w:t>
      </w:r>
      <w:r w:rsidR="00953FD2" w:rsidRPr="00E72CB9">
        <w:rPr>
          <w:rFonts w:ascii="Arial" w:eastAsia="Calibri" w:hAnsi="Arial" w:cs="Arial"/>
          <w:color w:val="000000"/>
          <w:lang w:val="sv-SE" w:eastAsia="sv-SE"/>
        </w:rPr>
        <w:t xml:space="preserve"> is </w:t>
      </w:r>
      <w:r w:rsidR="001A2BFA" w:rsidRPr="00E72CB9">
        <w:rPr>
          <w:rFonts w:ascii="Arial" w:eastAsia="Calibri" w:hAnsi="Arial" w:cs="Arial"/>
          <w:color w:val="000000"/>
          <w:lang w:val="sv-SE" w:eastAsia="sv-SE"/>
        </w:rPr>
        <w:t xml:space="preserve">also </w:t>
      </w:r>
      <w:r w:rsidR="00953FD2" w:rsidRPr="00E72CB9">
        <w:rPr>
          <w:rFonts w:ascii="Arial" w:eastAsia="Calibri" w:hAnsi="Arial" w:cs="Arial"/>
          <w:color w:val="000000"/>
          <w:lang w:val="sv-SE" w:eastAsia="sv-SE"/>
        </w:rPr>
        <w:t>determined for this scenario</w:t>
      </w:r>
      <w:r w:rsidR="00FC73C4" w:rsidRPr="00E72CB9">
        <w:rPr>
          <w:rFonts w:ascii="Arial" w:eastAsia="Calibri" w:hAnsi="Arial" w:cs="Arial"/>
          <w:color w:val="000000"/>
          <w:lang w:val="sv-SE" w:eastAsia="sv-SE"/>
        </w:rPr>
        <w:t>.</w:t>
      </w:r>
      <w:r w:rsidR="00953FD2" w:rsidRPr="00E72CB9">
        <w:rPr>
          <w:rFonts w:ascii="Arial" w:eastAsia="Calibri" w:hAnsi="Arial" w:cs="Arial"/>
          <w:color w:val="000000"/>
          <w:lang w:val="sv-SE" w:eastAsia="sv-SE"/>
        </w:rPr>
        <w:t xml:space="preserve"> </w:t>
      </w:r>
    </w:p>
    <w:p w14:paraId="61DFB286" w14:textId="77777777" w:rsidR="00953FD2" w:rsidRPr="00E72CB9" w:rsidRDefault="00953FD2" w:rsidP="000A517C">
      <w:pPr>
        <w:suppressAutoHyphens w:val="0"/>
        <w:jc w:val="both"/>
        <w:rPr>
          <w:rFonts w:ascii="Arial" w:eastAsia="Calibri" w:hAnsi="Arial" w:cs="Arial"/>
          <w:color w:val="000000"/>
          <w:lang w:val="sv-SE" w:eastAsia="sv-SE"/>
        </w:rPr>
      </w:pPr>
    </w:p>
    <w:p w14:paraId="5DD0B72A" w14:textId="77777777" w:rsidR="00953FD2" w:rsidRPr="0031452F" w:rsidRDefault="00953FD2" w:rsidP="0031452F">
      <w:pPr>
        <w:keepNext/>
        <w:suppressAutoHyphens w:val="0"/>
        <w:jc w:val="both"/>
        <w:rPr>
          <w:rFonts w:ascii="Arial" w:eastAsia="Calibri" w:hAnsi="Arial" w:cs="Arial"/>
          <w:b/>
          <w:lang w:val="sv-SE" w:eastAsia="en-US"/>
        </w:rPr>
      </w:pPr>
      <w:r w:rsidRPr="0031452F">
        <w:rPr>
          <w:rFonts w:ascii="Arial" w:eastAsia="Calibri" w:hAnsi="Arial" w:cs="Arial"/>
          <w:b/>
          <w:lang w:val="sv-SE" w:eastAsia="en-US"/>
        </w:rPr>
        <w:lastRenderedPageBreak/>
        <w:t>Meta SPC 1</w:t>
      </w:r>
    </w:p>
    <w:p w14:paraId="2B0FA318" w14:textId="77777777" w:rsidR="00953FD2" w:rsidRPr="0031452F" w:rsidRDefault="00953FD2" w:rsidP="0031452F">
      <w:pPr>
        <w:keepNext/>
        <w:suppressAutoHyphens w:val="0"/>
        <w:jc w:val="both"/>
        <w:rPr>
          <w:rFonts w:ascii="Arial" w:eastAsia="Calibri" w:hAnsi="Arial" w:cs="Arial"/>
          <w:b/>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7"/>
        <w:gridCol w:w="1121"/>
        <w:gridCol w:w="5624"/>
        <w:gridCol w:w="1471"/>
      </w:tblGrid>
      <w:tr w:rsidR="00953FD2" w:rsidRPr="0031452F" w14:paraId="58F34121" w14:textId="77777777" w:rsidTr="00953FD2">
        <w:trPr>
          <w:tblHeader/>
        </w:trPr>
        <w:tc>
          <w:tcPr>
            <w:tcW w:w="5000" w:type="pct"/>
            <w:gridSpan w:val="4"/>
            <w:shd w:val="clear" w:color="auto" w:fill="FFFFCC"/>
          </w:tcPr>
          <w:p w14:paraId="11F0AB9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Summary table: scenarios</w:t>
            </w:r>
          </w:p>
        </w:tc>
      </w:tr>
      <w:tr w:rsidR="00953FD2" w:rsidRPr="0031452F" w14:paraId="5D6B8653" w14:textId="77777777" w:rsidTr="001008E6">
        <w:trPr>
          <w:tblHeader/>
        </w:trPr>
        <w:tc>
          <w:tcPr>
            <w:tcW w:w="560" w:type="pct"/>
            <w:shd w:val="clear" w:color="auto" w:fill="auto"/>
            <w:tcMar>
              <w:top w:w="57" w:type="dxa"/>
              <w:bottom w:w="57" w:type="dxa"/>
            </w:tcMar>
          </w:tcPr>
          <w:p w14:paraId="07166C3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 number</w:t>
            </w:r>
          </w:p>
        </w:tc>
        <w:tc>
          <w:tcPr>
            <w:tcW w:w="606" w:type="pct"/>
            <w:shd w:val="clear" w:color="auto" w:fill="auto"/>
            <w:tcMar>
              <w:top w:w="57" w:type="dxa"/>
              <w:bottom w:w="57" w:type="dxa"/>
            </w:tcMar>
          </w:tcPr>
          <w:p w14:paraId="0241B8D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w:t>
            </w:r>
          </w:p>
          <w:p w14:paraId="2E5DFC6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c>
          <w:tcPr>
            <w:tcW w:w="3039" w:type="pct"/>
            <w:shd w:val="clear" w:color="auto" w:fill="auto"/>
            <w:tcMar>
              <w:top w:w="57" w:type="dxa"/>
              <w:bottom w:w="57" w:type="dxa"/>
            </w:tcMar>
          </w:tcPr>
          <w:p w14:paraId="66A900D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 xml:space="preserve">Primary or secondary exposure </w:t>
            </w:r>
          </w:p>
          <w:p w14:paraId="7C93226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r w:rsidRPr="0031452F">
              <w:rPr>
                <w:rFonts w:ascii="Arial" w:eastAsia="Calibri" w:hAnsi="Arial" w:cs="Arial"/>
                <w:b/>
                <w:bCs/>
                <w:color w:val="000000"/>
                <w:lang w:val="sv-SE" w:eastAsia="en-GB"/>
              </w:rPr>
              <w:t>Description of scenario</w:t>
            </w:r>
          </w:p>
        </w:tc>
        <w:tc>
          <w:tcPr>
            <w:tcW w:w="795" w:type="pct"/>
            <w:shd w:val="clear" w:color="auto" w:fill="auto"/>
            <w:tcMar>
              <w:top w:w="57" w:type="dxa"/>
              <w:bottom w:w="57" w:type="dxa"/>
            </w:tcMar>
          </w:tcPr>
          <w:p w14:paraId="339AEC5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Exposed group</w:t>
            </w:r>
          </w:p>
          <w:p w14:paraId="596A487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r>
      <w:tr w:rsidR="00953FD2" w:rsidRPr="0031452F" w14:paraId="59B9F4BD" w14:textId="77777777" w:rsidTr="001008E6">
        <w:trPr>
          <w:tblHeader/>
        </w:trPr>
        <w:tc>
          <w:tcPr>
            <w:tcW w:w="560" w:type="pct"/>
            <w:tcMar>
              <w:top w:w="57" w:type="dxa"/>
              <w:bottom w:w="57" w:type="dxa"/>
            </w:tcMar>
          </w:tcPr>
          <w:p w14:paraId="010D10B9"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1.</w:t>
            </w:r>
          </w:p>
        </w:tc>
        <w:tc>
          <w:tcPr>
            <w:tcW w:w="606" w:type="pct"/>
            <w:shd w:val="clear" w:color="auto" w:fill="auto"/>
            <w:tcMar>
              <w:top w:w="57" w:type="dxa"/>
              <w:bottom w:w="57" w:type="dxa"/>
            </w:tcMar>
          </w:tcPr>
          <w:p w14:paraId="6D47324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Mixing/loading for dipping </w:t>
            </w:r>
          </w:p>
          <w:p w14:paraId="5F60493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0BE5F21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0F8522C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631F360F" w14:textId="4BF37DF9"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3F69D26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28ECFD69" w14:textId="77777777" w:rsidTr="001008E6">
        <w:trPr>
          <w:tblHeader/>
        </w:trPr>
        <w:tc>
          <w:tcPr>
            <w:tcW w:w="560" w:type="pct"/>
            <w:tcMar>
              <w:top w:w="57" w:type="dxa"/>
              <w:bottom w:w="57" w:type="dxa"/>
            </w:tcMar>
          </w:tcPr>
          <w:p w14:paraId="4DEED465"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2.</w:t>
            </w:r>
          </w:p>
        </w:tc>
        <w:tc>
          <w:tcPr>
            <w:tcW w:w="606" w:type="pct"/>
            <w:shd w:val="clear" w:color="auto" w:fill="auto"/>
            <w:tcMar>
              <w:top w:w="57" w:type="dxa"/>
              <w:bottom w:w="57" w:type="dxa"/>
            </w:tcMar>
          </w:tcPr>
          <w:p w14:paraId="5E57097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dipping (liquid/foam)</w:t>
            </w:r>
          </w:p>
        </w:tc>
        <w:tc>
          <w:tcPr>
            <w:tcW w:w="3039" w:type="pct"/>
            <w:tcMar>
              <w:top w:w="57" w:type="dxa"/>
              <w:bottom w:w="57" w:type="dxa"/>
            </w:tcMar>
          </w:tcPr>
          <w:p w14:paraId="4C1243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73BB98A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to some drip on the hands.</w:t>
            </w:r>
          </w:p>
          <w:p w14:paraId="7EDBC6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Application by dipping is covered by the mixing and loading step for dermal exposure</w:t>
            </w:r>
          </w:p>
          <w:p w14:paraId="505692B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2F98D37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Remark: During the Headhoc 1 2016 meeting, it was considered that the application of a biocidal product in the form of a foam by dipping cups  is deemed covered by the application of a liquid by the same product. </w:t>
            </w:r>
          </w:p>
        </w:tc>
        <w:tc>
          <w:tcPr>
            <w:tcW w:w="795" w:type="pct"/>
            <w:shd w:val="clear" w:color="auto" w:fill="auto"/>
            <w:tcMar>
              <w:top w:w="57" w:type="dxa"/>
              <w:bottom w:w="57" w:type="dxa"/>
            </w:tcMar>
          </w:tcPr>
          <w:p w14:paraId="14F57DE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E894E1B" w14:textId="77777777" w:rsidTr="001008E6">
        <w:trPr>
          <w:tblHeader/>
        </w:trPr>
        <w:tc>
          <w:tcPr>
            <w:tcW w:w="560" w:type="pct"/>
            <w:tcMar>
              <w:top w:w="57" w:type="dxa"/>
              <w:bottom w:w="57" w:type="dxa"/>
            </w:tcMar>
          </w:tcPr>
          <w:p w14:paraId="26C278D7"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606" w:type="pct"/>
            <w:shd w:val="clear" w:color="auto" w:fill="auto"/>
            <w:tcMar>
              <w:top w:w="57" w:type="dxa"/>
              <w:bottom w:w="57" w:type="dxa"/>
            </w:tcMar>
          </w:tcPr>
          <w:p w14:paraId="0DA2A5D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manual/semi automated spraying</w:t>
            </w:r>
          </w:p>
          <w:p w14:paraId="33C061B3"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7670E5E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6430622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4A556246" w14:textId="62072090"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48A7F5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1E9DAC65" w14:textId="77777777" w:rsidTr="001008E6">
        <w:trPr>
          <w:tblHeader/>
        </w:trPr>
        <w:tc>
          <w:tcPr>
            <w:tcW w:w="560" w:type="pct"/>
            <w:tcMar>
              <w:top w:w="57" w:type="dxa"/>
              <w:bottom w:w="57" w:type="dxa"/>
            </w:tcMar>
          </w:tcPr>
          <w:p w14:paraId="2486549A"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606" w:type="pct"/>
            <w:shd w:val="clear" w:color="auto" w:fill="auto"/>
            <w:tcMar>
              <w:top w:w="57" w:type="dxa"/>
              <w:bottom w:w="57" w:type="dxa"/>
            </w:tcMar>
          </w:tcPr>
          <w:p w14:paraId="50685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r w:rsidRPr="0031452F">
              <w:rPr>
                <w:rFonts w:ascii="Arial" w:eastAsia="Calibri" w:hAnsi="Arial" w:cs="Arial"/>
                <w:bCs/>
                <w:color w:val="000000"/>
                <w:lang w:eastAsia="en-GB"/>
              </w:rPr>
              <w:t>Application by</w:t>
            </w:r>
            <w:r w:rsidR="00A25B3E" w:rsidRPr="0031452F">
              <w:rPr>
                <w:rFonts w:ascii="Arial" w:eastAsia="Calibri" w:hAnsi="Arial" w:cs="Arial"/>
                <w:bCs/>
                <w:color w:val="000000"/>
                <w:lang w:eastAsia="en-GB"/>
              </w:rPr>
              <w:t xml:space="preserve"> manual</w:t>
            </w:r>
            <w:r w:rsidRPr="0031452F">
              <w:rPr>
                <w:rFonts w:ascii="Arial" w:eastAsia="Calibri" w:hAnsi="Arial" w:cs="Arial"/>
                <w:bCs/>
                <w:color w:val="000000"/>
                <w:lang w:eastAsia="en-GB"/>
              </w:rPr>
              <w:t xml:space="preserve"> spraying</w:t>
            </w:r>
          </w:p>
        </w:tc>
        <w:tc>
          <w:tcPr>
            <w:tcW w:w="3039" w:type="pct"/>
            <w:tcMar>
              <w:top w:w="57" w:type="dxa"/>
              <w:bottom w:w="57" w:type="dxa"/>
            </w:tcMar>
          </w:tcPr>
          <w:p w14:paraId="4DB4ADCD"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277C695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by dermal route during application</w:t>
            </w:r>
          </w:p>
          <w:p w14:paraId="6AE2F11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1F481D8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inhalation route</w:t>
            </w:r>
          </w:p>
          <w:p w14:paraId="2CA1AEF8" w14:textId="6854EC4E"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Worker can be exposed by aerosol produced during spraying but he is also exposed to evaporation of the active substance. </w:t>
            </w:r>
          </w:p>
        </w:tc>
        <w:tc>
          <w:tcPr>
            <w:tcW w:w="795" w:type="pct"/>
            <w:shd w:val="clear" w:color="auto" w:fill="auto"/>
            <w:tcMar>
              <w:top w:w="57" w:type="dxa"/>
              <w:bottom w:w="57" w:type="dxa"/>
            </w:tcMar>
          </w:tcPr>
          <w:p w14:paraId="51C21B4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2BEB86B" w14:textId="77777777" w:rsidTr="001008E6">
        <w:trPr>
          <w:tblHeader/>
        </w:trPr>
        <w:tc>
          <w:tcPr>
            <w:tcW w:w="560" w:type="pct"/>
            <w:tcMar>
              <w:top w:w="57" w:type="dxa"/>
              <w:bottom w:w="57" w:type="dxa"/>
            </w:tcMar>
          </w:tcPr>
          <w:p w14:paraId="21EB4F3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606" w:type="pct"/>
            <w:shd w:val="clear" w:color="auto" w:fill="auto"/>
            <w:tcMar>
              <w:top w:w="57" w:type="dxa"/>
              <w:bottom w:w="57" w:type="dxa"/>
            </w:tcMar>
          </w:tcPr>
          <w:p w14:paraId="5B4BF25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automated spraying</w:t>
            </w:r>
          </w:p>
        </w:tc>
        <w:tc>
          <w:tcPr>
            <w:tcW w:w="3039" w:type="pct"/>
            <w:tcMar>
              <w:top w:w="57" w:type="dxa"/>
              <w:bottom w:w="57" w:type="dxa"/>
            </w:tcMar>
          </w:tcPr>
          <w:p w14:paraId="0B9CAD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14C8368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5FE0E16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5134697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79356501" w14:textId="77777777" w:rsidTr="001008E6">
        <w:trPr>
          <w:tblHeader/>
        </w:trPr>
        <w:tc>
          <w:tcPr>
            <w:tcW w:w="560" w:type="pct"/>
            <w:tcMar>
              <w:top w:w="57" w:type="dxa"/>
              <w:bottom w:w="57" w:type="dxa"/>
            </w:tcMar>
          </w:tcPr>
          <w:p w14:paraId="49B5D7E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6.</w:t>
            </w:r>
          </w:p>
        </w:tc>
        <w:tc>
          <w:tcPr>
            <w:tcW w:w="606" w:type="pct"/>
            <w:shd w:val="clear" w:color="auto" w:fill="auto"/>
            <w:tcMar>
              <w:top w:w="57" w:type="dxa"/>
              <w:bottom w:w="57" w:type="dxa"/>
            </w:tcMar>
          </w:tcPr>
          <w:p w14:paraId="6029B75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automated spraying</w:t>
            </w:r>
          </w:p>
        </w:tc>
        <w:tc>
          <w:tcPr>
            <w:tcW w:w="3039" w:type="pct"/>
            <w:tcMar>
              <w:top w:w="57" w:type="dxa"/>
              <w:bottom w:w="57" w:type="dxa"/>
            </w:tcMar>
          </w:tcPr>
          <w:p w14:paraId="3B6BD52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bCs/>
                <w:color w:val="000000"/>
                <w:lang w:eastAsia="en-GB"/>
              </w:rPr>
              <w:t>No exposure estimate required.</w:t>
            </w:r>
            <w:r w:rsidRPr="0031452F">
              <w:rPr>
                <w:rFonts w:ascii="Arial" w:eastAsia="Calibri" w:hAnsi="Arial" w:cs="Arial"/>
                <w:iCs/>
                <w:lang w:eastAsia="en-US"/>
              </w:rPr>
              <w:t xml:space="preserve"> </w:t>
            </w:r>
          </w:p>
          <w:p w14:paraId="32DC403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No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 xml:space="preserve">of the teats is required. </w:t>
            </w:r>
          </w:p>
        </w:tc>
        <w:tc>
          <w:tcPr>
            <w:tcW w:w="795" w:type="pct"/>
            <w:shd w:val="clear" w:color="auto" w:fill="auto"/>
            <w:tcMar>
              <w:top w:w="57" w:type="dxa"/>
              <w:bottom w:w="57" w:type="dxa"/>
            </w:tcMar>
          </w:tcPr>
          <w:p w14:paraId="4699113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46263B6C" w14:textId="77777777" w:rsidTr="001008E6">
        <w:trPr>
          <w:tblHeader/>
        </w:trPr>
        <w:tc>
          <w:tcPr>
            <w:tcW w:w="560" w:type="pct"/>
            <w:tcMar>
              <w:top w:w="57" w:type="dxa"/>
              <w:bottom w:w="57" w:type="dxa"/>
            </w:tcMar>
          </w:tcPr>
          <w:p w14:paraId="1070E043"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7.</w:t>
            </w:r>
          </w:p>
        </w:tc>
        <w:tc>
          <w:tcPr>
            <w:tcW w:w="606" w:type="pct"/>
            <w:shd w:val="clear" w:color="auto" w:fill="auto"/>
            <w:tcMar>
              <w:top w:w="57" w:type="dxa"/>
              <w:bottom w:w="57" w:type="dxa"/>
            </w:tcMar>
          </w:tcPr>
          <w:p w14:paraId="5558186B" w14:textId="77777777" w:rsidR="00953FD2" w:rsidRPr="0031452F" w:rsidRDefault="008D48CA"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Wipping </w:t>
            </w:r>
            <w:r w:rsidR="00953FD2" w:rsidRPr="0031452F">
              <w:rPr>
                <w:rFonts w:ascii="Arial" w:eastAsia="Calibri" w:hAnsi="Arial" w:cs="Arial"/>
                <w:bCs/>
                <w:color w:val="000000"/>
                <w:lang w:eastAsia="en-GB"/>
              </w:rPr>
              <w:t xml:space="preserve">of teats, removal of freshly applied product </w:t>
            </w:r>
          </w:p>
          <w:p w14:paraId="2FADB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p>
        </w:tc>
        <w:tc>
          <w:tcPr>
            <w:tcW w:w="3039" w:type="pct"/>
            <w:tcMar>
              <w:top w:w="57" w:type="dxa"/>
              <w:bottom w:w="57" w:type="dxa"/>
            </w:tcMar>
          </w:tcPr>
          <w:p w14:paraId="36287AD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49FD8A1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color w:val="000000"/>
                <w:lang w:val="en-US" w:eastAsia="en-US"/>
              </w:rPr>
              <w:t xml:space="preserve">Direct skin exposure during </w:t>
            </w:r>
            <w:r w:rsidR="008D48CA" w:rsidRPr="0031452F">
              <w:rPr>
                <w:rFonts w:ascii="Arial" w:eastAsia="Calibri" w:hAnsi="Arial" w:cs="Arial"/>
                <w:color w:val="000000"/>
                <w:lang w:val="en-US" w:eastAsia="en-US"/>
              </w:rPr>
              <w:t xml:space="preserve">wiping </w:t>
            </w:r>
            <w:r w:rsidRPr="0031452F">
              <w:rPr>
                <w:rFonts w:ascii="Arial" w:eastAsia="Calibri" w:hAnsi="Arial" w:cs="Arial"/>
                <w:color w:val="000000"/>
                <w:lang w:val="en-US" w:eastAsia="en-US"/>
              </w:rPr>
              <w:t>of remaining product on teat skin.</w:t>
            </w:r>
          </w:p>
          <w:p w14:paraId="0566B68A" w14:textId="279B02F2"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tc>
        <w:tc>
          <w:tcPr>
            <w:tcW w:w="795" w:type="pct"/>
            <w:shd w:val="clear" w:color="auto" w:fill="auto"/>
            <w:tcMar>
              <w:top w:w="57" w:type="dxa"/>
              <w:bottom w:w="57" w:type="dxa"/>
            </w:tcMar>
          </w:tcPr>
          <w:p w14:paraId="50757C1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bl>
    <w:p w14:paraId="43C2797F" w14:textId="77777777" w:rsidR="00953FD2" w:rsidRPr="0031452F" w:rsidRDefault="00953FD2" w:rsidP="0031452F">
      <w:pPr>
        <w:suppressAutoHyphens w:val="0"/>
        <w:jc w:val="both"/>
        <w:rPr>
          <w:rFonts w:ascii="Arial" w:eastAsia="Calibri" w:hAnsi="Arial" w:cs="Arial"/>
          <w:i/>
          <w:lang w:val="sv-SE" w:eastAsia="en-US"/>
        </w:rPr>
      </w:pPr>
    </w:p>
    <w:p w14:paraId="16BBE01F"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SPC3, 4 and 5 (post milking use) use similar to liquid dipping and spraying (manual, semi-automated and automated) are required. </w:t>
      </w:r>
    </w:p>
    <w:p w14:paraId="1001D2FD" w14:textId="10BB8C80" w:rsidR="00953FD2" w:rsidRPr="0031452F" w:rsidRDefault="00953FD2" w:rsidP="0031452F">
      <w:pPr>
        <w:suppressAutoHyphens w:val="0"/>
        <w:jc w:val="both"/>
        <w:rPr>
          <w:rFonts w:ascii="Arial" w:eastAsia="Calibri" w:hAnsi="Arial" w:cs="Arial"/>
          <w:lang w:val="sv-SE" w:eastAsia="en-US"/>
        </w:rPr>
      </w:pPr>
      <w:r w:rsidRPr="0031452F">
        <w:rPr>
          <w:rFonts w:ascii="Arial" w:eastAsia="Calibri" w:hAnsi="Arial" w:cs="Arial"/>
          <w:color w:val="000000"/>
          <w:lang w:val="en-US" w:eastAsia="en-US"/>
        </w:rPr>
        <w:t xml:space="preserve">As products can contain the same amount in PVP iodine (2.9%), the exposure during mixing and loading and application will be similar to the exposure determined for meta SPC 1. The only difference is that no wiping of the teats is required. Therefore, no exposure by dermal contact will occur. </w:t>
      </w:r>
    </w:p>
    <w:p w14:paraId="3107FFD0"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 6, use similar to automated spraying of meta SPC 1 is required. </w:t>
      </w:r>
    </w:p>
    <w:p w14:paraId="1AEDA87B"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lastRenderedPageBreak/>
        <w:t>As products can contain the same amount of PVP iodine (2.9%), the exposure during mixing and loading will be similar to the exposure determined for meta SPC 1. However, as the treatment can be before and after milking a combined risk assessment will be performed.</w:t>
      </w:r>
    </w:p>
    <w:p w14:paraId="53A62182" w14:textId="77777777" w:rsidR="003E0323" w:rsidRDefault="003E0323" w:rsidP="0031452F">
      <w:pPr>
        <w:suppressAutoHyphens w:val="0"/>
        <w:jc w:val="both"/>
        <w:rPr>
          <w:rFonts w:ascii="Arial" w:eastAsia="Calibri" w:hAnsi="Arial" w:cs="Arial"/>
          <w:color w:val="000000"/>
          <w:lang w:val="en-US" w:eastAsia="en-US"/>
        </w:rPr>
      </w:pPr>
    </w:p>
    <w:p w14:paraId="1B41B366" w14:textId="77777777" w:rsidR="0031452F" w:rsidRPr="0031452F" w:rsidRDefault="0031452F" w:rsidP="0031452F">
      <w:pPr>
        <w:suppressAutoHyphens w:val="0"/>
        <w:jc w:val="both"/>
        <w:rPr>
          <w:rFonts w:ascii="Arial" w:eastAsia="Calibri" w:hAnsi="Arial" w:cs="Arial"/>
          <w:color w:val="000000"/>
          <w:lang w:val="en-US" w:eastAsia="en-US"/>
        </w:rPr>
      </w:pPr>
    </w:p>
    <w:p w14:paraId="2A1D1329"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rPr>
        <w:t>Industrial exposure</w:t>
      </w:r>
    </w:p>
    <w:p w14:paraId="7E1F8BC3" w14:textId="77777777" w:rsidR="0031452F" w:rsidRDefault="0031452F" w:rsidP="0031452F">
      <w:pPr>
        <w:keepNext/>
        <w:jc w:val="both"/>
        <w:rPr>
          <w:rFonts w:ascii="Arial" w:hAnsi="Arial" w:cs="Arial"/>
          <w:iCs/>
          <w:lang w:eastAsia="en-US"/>
        </w:rPr>
      </w:pPr>
    </w:p>
    <w:p w14:paraId="7273EA75" w14:textId="77777777" w:rsidR="0047154C" w:rsidRPr="0031452F" w:rsidRDefault="00953FD2" w:rsidP="0031452F">
      <w:pPr>
        <w:keepNext/>
        <w:jc w:val="both"/>
        <w:rPr>
          <w:rFonts w:ascii="Arial" w:hAnsi="Arial" w:cs="Arial"/>
          <w:iCs/>
          <w:lang w:eastAsia="en-US"/>
        </w:rPr>
      </w:pPr>
      <w:r w:rsidRPr="0031452F">
        <w:rPr>
          <w:rFonts w:ascii="Arial" w:hAnsi="Arial" w:cs="Arial"/>
          <w:iCs/>
          <w:lang w:eastAsia="en-US"/>
        </w:rPr>
        <w:t>No industrial exposure is foreseen. Therefore the assessment of industrial exposure is not relevant.</w:t>
      </w:r>
    </w:p>
    <w:p w14:paraId="63F673C7" w14:textId="77777777" w:rsidR="004616B7" w:rsidRPr="0031452F" w:rsidRDefault="004616B7" w:rsidP="0031452F">
      <w:pPr>
        <w:keepNext/>
        <w:jc w:val="both"/>
        <w:rPr>
          <w:rFonts w:ascii="Arial" w:hAnsi="Arial" w:cs="Arial"/>
          <w:lang w:eastAsia="en-US"/>
        </w:rPr>
      </w:pPr>
    </w:p>
    <w:p w14:paraId="00C47B14"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lang w:eastAsia="en-US"/>
        </w:rPr>
        <w:t>Professional exposure</w:t>
      </w:r>
    </w:p>
    <w:p w14:paraId="217E1CB2" w14:textId="77777777" w:rsidR="0031452F" w:rsidRDefault="0031452F" w:rsidP="0031452F">
      <w:pPr>
        <w:keepNext/>
        <w:suppressAutoHyphens w:val="0"/>
        <w:jc w:val="both"/>
        <w:rPr>
          <w:rFonts w:ascii="Arial" w:eastAsia="Calibri" w:hAnsi="Arial" w:cs="Arial"/>
          <w:i/>
          <w:u w:val="single"/>
          <w:lang w:eastAsia="en-US"/>
        </w:rPr>
      </w:pPr>
      <w:bookmarkStart w:id="254" w:name="_Toc389729068"/>
    </w:p>
    <w:p w14:paraId="3298E4F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[1]</w:t>
      </w:r>
      <w:bookmarkEnd w:id="254"/>
      <w:r w:rsidRPr="0031452F">
        <w:rPr>
          <w:rFonts w:ascii="Arial" w:eastAsia="Calibri" w:hAnsi="Arial" w:cs="Arial"/>
          <w:i/>
          <w:u w:val="single"/>
          <w:lang w:eastAsia="en-US"/>
        </w:rPr>
        <w:t xml:space="preserve"> Loading of the product in teat dip tank</w:t>
      </w:r>
      <w:r w:rsidRPr="0031452F">
        <w:rPr>
          <w:rFonts w:ascii="Arial" w:eastAsia="Calibri" w:hAnsi="Arial" w:cs="Arial"/>
          <w:bCs/>
          <w:color w:val="000000"/>
          <w:lang w:eastAsia="en-GB"/>
        </w:rPr>
        <w:t xml:space="preserve"> </w:t>
      </w:r>
      <w:r w:rsidRPr="0031452F">
        <w:rPr>
          <w:rFonts w:ascii="Arial" w:eastAsia="Calibri" w:hAnsi="Arial" w:cs="Arial"/>
          <w:i/>
          <w:u w:val="single"/>
          <w:lang w:eastAsia="en-US"/>
        </w:rPr>
        <w:t xml:space="preserve">for dipping  application </w:t>
      </w:r>
    </w:p>
    <w:p w14:paraId="2E954C43"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73B5C8" w14:textId="77777777" w:rsidTr="00953FD2">
        <w:trPr>
          <w:tblHeader/>
        </w:trPr>
        <w:tc>
          <w:tcPr>
            <w:tcW w:w="5000" w:type="pct"/>
            <w:gridSpan w:val="4"/>
            <w:shd w:val="clear" w:color="auto" w:fill="FFFFCC"/>
            <w:tcMar>
              <w:top w:w="57" w:type="dxa"/>
              <w:bottom w:w="57" w:type="dxa"/>
            </w:tcMar>
          </w:tcPr>
          <w:p w14:paraId="309B64B8"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[1] – Mixing and loading - Dermal exposure</w:t>
            </w:r>
          </w:p>
        </w:tc>
      </w:tr>
      <w:tr w:rsidR="00953FD2" w:rsidRPr="0031452F" w14:paraId="2C0BA37D" w14:textId="77777777" w:rsidTr="00953FD2">
        <w:trPr>
          <w:tblHeader/>
        </w:trPr>
        <w:tc>
          <w:tcPr>
            <w:tcW w:w="5000" w:type="pct"/>
            <w:gridSpan w:val="4"/>
            <w:shd w:val="clear" w:color="auto" w:fill="auto"/>
            <w:tcMar>
              <w:top w:w="57" w:type="dxa"/>
              <w:bottom w:w="57" w:type="dxa"/>
            </w:tcMar>
          </w:tcPr>
          <w:p w14:paraId="76118E0F" w14:textId="77777777" w:rsidR="00953FD2" w:rsidRPr="0031452F" w:rsidRDefault="00953FD2" w:rsidP="0031452F">
            <w:pPr>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1A83DA3A" w14:textId="77777777" w:rsidR="00953FD2" w:rsidRPr="0031452F" w:rsidRDefault="00953FD2" w:rsidP="0031452F">
            <w:pPr>
              <w:suppressAutoHyphens w:val="0"/>
              <w:jc w:val="both"/>
              <w:rPr>
                <w:rFonts w:ascii="Arial" w:eastAsia="Calibri" w:hAnsi="Arial" w:cs="Arial"/>
                <w:lang w:eastAsia="en-US"/>
              </w:rPr>
            </w:pPr>
          </w:p>
          <w:p w14:paraId="4F579173"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6D73D353" w14:textId="77777777" w:rsidR="00953FD2" w:rsidRPr="0031452F" w:rsidRDefault="00953FD2" w:rsidP="0031452F">
            <w:pPr>
              <w:suppressAutoHyphens w:val="0"/>
              <w:jc w:val="both"/>
              <w:rPr>
                <w:rFonts w:ascii="Arial" w:eastAsia="Calibri" w:hAnsi="Arial" w:cs="Arial"/>
                <w:iCs/>
                <w:lang w:eastAsia="en-US"/>
              </w:rPr>
            </w:pPr>
          </w:p>
          <w:p w14:paraId="0F7EFC3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159F3EA0" w14:textId="77777777" w:rsidR="00953FD2" w:rsidRPr="0031452F" w:rsidRDefault="00953FD2" w:rsidP="0031452F">
            <w:pPr>
              <w:suppressAutoHyphens w:val="0"/>
              <w:jc w:val="both"/>
              <w:rPr>
                <w:rFonts w:ascii="Arial" w:eastAsia="Calibri" w:hAnsi="Arial" w:cs="Arial"/>
                <w:lang w:eastAsia="en-US"/>
              </w:rPr>
            </w:pPr>
          </w:p>
          <w:p w14:paraId="2E37C19E" w14:textId="77A3DAA8"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10 mL/cow/milking proposed in DRAWG draft proposal “guidance on estimating livestock exposure to active substances used in Biocidal Products” for dipping is used. </w:t>
            </w:r>
          </w:p>
        </w:tc>
      </w:tr>
      <w:tr w:rsidR="00953FD2" w:rsidRPr="0031452F" w14:paraId="7B3CF027" w14:textId="77777777" w:rsidTr="00953FD2">
        <w:trPr>
          <w:tblHeader/>
        </w:trPr>
        <w:tc>
          <w:tcPr>
            <w:tcW w:w="416" w:type="pct"/>
            <w:shd w:val="clear" w:color="auto" w:fill="auto"/>
            <w:tcMar>
              <w:top w:w="57" w:type="dxa"/>
              <w:bottom w:w="57" w:type="dxa"/>
            </w:tcMar>
          </w:tcPr>
          <w:p w14:paraId="558BCB20"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EFC66D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402F6C3"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0C185F5"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79424F32" w14:textId="77777777" w:rsidTr="00953FD2">
        <w:trPr>
          <w:tblHeader/>
        </w:trPr>
        <w:tc>
          <w:tcPr>
            <w:tcW w:w="416" w:type="pct"/>
            <w:vMerge w:val="restart"/>
            <w:shd w:val="clear" w:color="auto" w:fill="auto"/>
            <w:tcMar>
              <w:top w:w="57" w:type="dxa"/>
              <w:bottom w:w="57" w:type="dxa"/>
            </w:tcMar>
          </w:tcPr>
          <w:p w14:paraId="6BD5F47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0A0F58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09C91B7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w:t>
            </w:r>
          </w:p>
        </w:tc>
        <w:tc>
          <w:tcPr>
            <w:tcW w:w="2310" w:type="pct"/>
          </w:tcPr>
          <w:p w14:paraId="0330914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For 82 cows, 820 mL of product is needed. Considering that 225 ml are poured, 4 phases of mixing and loading are needed (820/225 ml) per milking and two milking per day are performed.</w:t>
            </w:r>
          </w:p>
        </w:tc>
      </w:tr>
      <w:tr w:rsidR="00953FD2" w:rsidRPr="0031452F" w14:paraId="3C0ED7AB" w14:textId="77777777" w:rsidTr="00953FD2">
        <w:trPr>
          <w:tblHeader/>
        </w:trPr>
        <w:tc>
          <w:tcPr>
            <w:tcW w:w="416" w:type="pct"/>
            <w:vMerge/>
            <w:tcMar>
              <w:top w:w="57" w:type="dxa"/>
              <w:bottom w:w="57" w:type="dxa"/>
            </w:tcMar>
          </w:tcPr>
          <w:p w14:paraId="7FE51B69"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5991C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6E3ADBF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3151D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405ACDD1" w14:textId="77777777" w:rsidTr="00953FD2">
        <w:trPr>
          <w:tblHeader/>
        </w:trPr>
        <w:tc>
          <w:tcPr>
            <w:tcW w:w="416" w:type="pct"/>
            <w:vMerge/>
            <w:tcMar>
              <w:top w:w="57" w:type="dxa"/>
              <w:bottom w:w="57" w:type="dxa"/>
            </w:tcMar>
          </w:tcPr>
          <w:p w14:paraId="20748B4C"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210A3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4365C42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3221EA40"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Density of Hydrachim = 1.039 (worst case);</w:t>
            </w:r>
          </w:p>
          <w:p w14:paraId="5A245EE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4F5075D6" w14:textId="77777777" w:rsidTr="00953FD2">
        <w:trPr>
          <w:tblHeader/>
        </w:trPr>
        <w:tc>
          <w:tcPr>
            <w:tcW w:w="416" w:type="pct"/>
            <w:vMerge/>
            <w:tcMar>
              <w:top w:w="57" w:type="dxa"/>
              <w:bottom w:w="57" w:type="dxa"/>
            </w:tcMar>
          </w:tcPr>
          <w:p w14:paraId="7696A057"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B922C8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1C2374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2CFF757"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4D36FB89" w14:textId="77777777" w:rsidTr="00953FD2">
        <w:trPr>
          <w:tblHeader/>
        </w:trPr>
        <w:tc>
          <w:tcPr>
            <w:tcW w:w="416" w:type="pct"/>
            <w:vMerge/>
            <w:tcMar>
              <w:top w:w="57" w:type="dxa"/>
              <w:bottom w:w="57" w:type="dxa"/>
            </w:tcMar>
          </w:tcPr>
          <w:p w14:paraId="5CC56A2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C8765F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15E925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7421BC0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054B1997" w14:textId="77777777" w:rsidTr="00953FD2">
        <w:trPr>
          <w:trHeight w:val="463"/>
          <w:tblHeader/>
        </w:trPr>
        <w:tc>
          <w:tcPr>
            <w:tcW w:w="416" w:type="pct"/>
            <w:vMerge/>
            <w:tcMar>
              <w:top w:w="57" w:type="dxa"/>
              <w:bottom w:w="57" w:type="dxa"/>
            </w:tcMar>
          </w:tcPr>
          <w:p w14:paraId="515C8A04"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6278D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674DCF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1C4E5CC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72534702" w14:textId="77777777" w:rsidTr="00953FD2">
        <w:trPr>
          <w:tblHeader/>
        </w:trPr>
        <w:tc>
          <w:tcPr>
            <w:tcW w:w="416" w:type="pct"/>
            <w:vMerge w:val="restart"/>
            <w:tcMar>
              <w:top w:w="57" w:type="dxa"/>
              <w:bottom w:w="57" w:type="dxa"/>
            </w:tcMar>
          </w:tcPr>
          <w:p w14:paraId="2D2165A9"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7545D9E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13C4BCF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7D925852"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3594A8F5" w14:textId="77777777" w:rsidTr="00953FD2">
        <w:trPr>
          <w:tblHeader/>
        </w:trPr>
        <w:tc>
          <w:tcPr>
            <w:tcW w:w="416" w:type="pct"/>
            <w:vMerge/>
            <w:tcMar>
              <w:top w:w="57" w:type="dxa"/>
              <w:bottom w:w="57" w:type="dxa"/>
            </w:tcMar>
          </w:tcPr>
          <w:p w14:paraId="7FD8166D"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FE159C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 parameters </w:t>
            </w:r>
          </w:p>
        </w:tc>
        <w:tc>
          <w:tcPr>
            <w:tcW w:w="2916" w:type="pct"/>
            <w:gridSpan w:val="2"/>
            <w:shd w:val="clear" w:color="auto" w:fill="auto"/>
            <w:tcMar>
              <w:top w:w="57" w:type="dxa"/>
              <w:bottom w:w="57" w:type="dxa"/>
            </w:tcMar>
          </w:tcPr>
          <w:p w14:paraId="233EA6E0"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32280B8" w14:textId="77777777" w:rsidR="00953FD2" w:rsidRPr="0031452F" w:rsidRDefault="00953FD2" w:rsidP="0031452F">
      <w:pPr>
        <w:suppressAutoHyphens w:val="0"/>
        <w:jc w:val="both"/>
        <w:rPr>
          <w:rFonts w:ascii="Arial" w:eastAsia="Calibri" w:hAnsi="Arial" w:cs="Arial"/>
          <w:iCs/>
          <w:vertAlign w:val="superscript"/>
          <w:lang w:eastAsia="en-US"/>
        </w:rPr>
      </w:pPr>
    </w:p>
    <w:p w14:paraId="7DB0D1C8" w14:textId="77777777" w:rsidR="00953FD2" w:rsidRPr="0031452F" w:rsidRDefault="00953FD2" w:rsidP="0031452F">
      <w:pPr>
        <w:suppressAutoHyphens w:val="0"/>
        <w:jc w:val="both"/>
        <w:rPr>
          <w:rFonts w:ascii="Arial" w:eastAsia="Calibri" w:hAnsi="Arial" w:cs="Arial"/>
          <w:i/>
          <w:iCs/>
          <w:lang w:eastAsia="en-US"/>
        </w:rPr>
      </w:pPr>
    </w:p>
    <w:p w14:paraId="528EF57A"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[1] loading of the product in teat dip tank</w:t>
      </w:r>
    </w:p>
    <w:p w14:paraId="516C1DD7"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CC10ED5" w14:textId="77777777" w:rsidTr="00953FD2">
        <w:trPr>
          <w:cantSplit/>
          <w:tblHeader/>
        </w:trPr>
        <w:tc>
          <w:tcPr>
            <w:tcW w:w="5000" w:type="pct"/>
            <w:gridSpan w:val="6"/>
            <w:shd w:val="clear" w:color="auto" w:fill="FFFFCC"/>
          </w:tcPr>
          <w:p w14:paraId="3BC196C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55921F1" w14:textId="77777777" w:rsidTr="00953FD2">
        <w:trPr>
          <w:cantSplit/>
          <w:tblHeader/>
        </w:trPr>
        <w:tc>
          <w:tcPr>
            <w:tcW w:w="871" w:type="pct"/>
            <w:shd w:val="clear" w:color="auto" w:fill="auto"/>
          </w:tcPr>
          <w:p w14:paraId="6562B50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16C6C6F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2CC0F9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97F7C4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3ACFC1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F34BD9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206B7ED7" w14:textId="77777777" w:rsidTr="00953FD2">
        <w:trPr>
          <w:cantSplit/>
          <w:tblHeader/>
        </w:trPr>
        <w:tc>
          <w:tcPr>
            <w:tcW w:w="871" w:type="pct"/>
            <w:shd w:val="clear" w:color="auto" w:fill="auto"/>
          </w:tcPr>
          <w:p w14:paraId="3777F2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0F9415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3F13449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13A0BAC" w14:textId="53B361FE"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0ADEAA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B45114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3B5618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r w:rsidR="00953FD2" w:rsidRPr="0031452F" w14:paraId="4DEC8A41" w14:textId="77777777" w:rsidTr="00953FD2">
        <w:trPr>
          <w:cantSplit/>
          <w:tblHeader/>
        </w:trPr>
        <w:tc>
          <w:tcPr>
            <w:tcW w:w="871" w:type="pct"/>
            <w:shd w:val="clear" w:color="auto" w:fill="auto"/>
          </w:tcPr>
          <w:p w14:paraId="56EDCF2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7C31DFB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20605EA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2C1CDB9B" w14:textId="13AF249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6A218B1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2" w:type="pct"/>
            <w:vAlign w:val="center"/>
          </w:tcPr>
          <w:p w14:paraId="23E203F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0BFEC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r>
    </w:tbl>
    <w:p w14:paraId="0680BD47" w14:textId="77777777" w:rsidR="00953FD2" w:rsidRPr="0031452F" w:rsidRDefault="00953FD2" w:rsidP="0031452F">
      <w:pPr>
        <w:suppressAutoHyphens w:val="0"/>
        <w:jc w:val="both"/>
        <w:rPr>
          <w:rFonts w:ascii="Arial" w:eastAsia="Calibri" w:hAnsi="Arial" w:cs="Arial"/>
          <w:highlight w:val="cyan"/>
          <w:lang w:val="sv-SE" w:eastAsia="en-US"/>
        </w:rPr>
      </w:pPr>
    </w:p>
    <w:p w14:paraId="6700901A" w14:textId="77777777" w:rsidR="00953FD2" w:rsidRPr="0031452F" w:rsidRDefault="00953FD2" w:rsidP="0031452F">
      <w:pPr>
        <w:suppressAutoHyphens w:val="0"/>
        <w:jc w:val="both"/>
        <w:rPr>
          <w:rFonts w:ascii="Arial" w:eastAsia="Calibri" w:hAnsi="Arial" w:cs="Arial"/>
          <w:highlight w:val="cyan"/>
          <w:lang w:val="sv-SE" w:eastAsia="en-US"/>
        </w:rPr>
      </w:pPr>
    </w:p>
    <w:p w14:paraId="1BA5307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[2] Application by dipping</w:t>
      </w:r>
    </w:p>
    <w:p w14:paraId="2B419B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0F06AFC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 xml:space="preserve">According to HeadHoc recommendation 13, application by dipping is covered by the mixing and loading step for the dermal exposure and by the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step for inhalation exposure.</w:t>
      </w:r>
    </w:p>
    <w:p w14:paraId="0E9159D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As dermal and inhalation exposure are covered by other tasks no scenarios will be presented for application.</w:t>
      </w:r>
    </w:p>
    <w:p w14:paraId="7930D8C2" w14:textId="30C7231B" w:rsidR="00953FD2" w:rsidRDefault="00953FD2" w:rsidP="0031452F">
      <w:pPr>
        <w:suppressAutoHyphens w:val="0"/>
        <w:jc w:val="both"/>
        <w:rPr>
          <w:rFonts w:ascii="Arial" w:eastAsia="Calibri" w:hAnsi="Arial" w:cs="Arial"/>
          <w:highlight w:val="cyan"/>
          <w:lang w:eastAsia="en-US"/>
        </w:rPr>
      </w:pPr>
    </w:p>
    <w:p w14:paraId="629A899D" w14:textId="2CA9910B" w:rsidR="00C327F1" w:rsidRDefault="00C327F1" w:rsidP="0031452F">
      <w:pPr>
        <w:suppressAutoHyphens w:val="0"/>
        <w:jc w:val="both"/>
        <w:rPr>
          <w:rFonts w:ascii="Arial" w:eastAsia="Calibri" w:hAnsi="Arial" w:cs="Arial"/>
          <w:highlight w:val="cyan"/>
          <w:lang w:eastAsia="en-US"/>
        </w:rPr>
      </w:pPr>
    </w:p>
    <w:p w14:paraId="61F87F23" w14:textId="77777777" w:rsidR="00953FD2" w:rsidRPr="0031452F" w:rsidRDefault="00953FD2" w:rsidP="00C327F1">
      <w:pPr>
        <w:widowControl w:val="0"/>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[3] Loading of the product for spraying application </w:t>
      </w:r>
    </w:p>
    <w:p w14:paraId="15325AE0" w14:textId="77777777" w:rsidR="00953FD2" w:rsidRPr="0031452F" w:rsidRDefault="00953FD2" w:rsidP="00C327F1">
      <w:pPr>
        <w:widowControl w:val="0"/>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280BAA" w14:textId="77777777" w:rsidTr="00C327F1">
        <w:trPr>
          <w:cantSplit/>
        </w:trPr>
        <w:tc>
          <w:tcPr>
            <w:tcW w:w="5000" w:type="pct"/>
            <w:gridSpan w:val="4"/>
            <w:shd w:val="clear" w:color="auto" w:fill="FFFFCC"/>
            <w:tcMar>
              <w:top w:w="57" w:type="dxa"/>
              <w:bottom w:w="57" w:type="dxa"/>
            </w:tcMar>
          </w:tcPr>
          <w:p w14:paraId="47D51233" w14:textId="77777777" w:rsidR="00953FD2" w:rsidRPr="0031452F" w:rsidRDefault="00953FD2" w:rsidP="00C327F1">
            <w:pPr>
              <w:widowControl w:val="0"/>
              <w:suppressAutoHyphens w:val="0"/>
              <w:jc w:val="both"/>
              <w:rPr>
                <w:rFonts w:ascii="Arial" w:eastAsia="Calibri" w:hAnsi="Arial" w:cs="Arial"/>
                <w:b/>
                <w:lang w:eastAsia="en-US"/>
              </w:rPr>
            </w:pPr>
            <w:r w:rsidRPr="0031452F">
              <w:rPr>
                <w:rFonts w:ascii="Arial" w:eastAsia="Calibri" w:hAnsi="Arial" w:cs="Arial"/>
                <w:b/>
                <w:lang w:eastAsia="en-US"/>
              </w:rPr>
              <w:t>Description of Scenario [3] – Mixing and loading - Dermal exposure</w:t>
            </w:r>
          </w:p>
        </w:tc>
      </w:tr>
      <w:tr w:rsidR="00953FD2" w:rsidRPr="0031452F" w14:paraId="44F35F7E" w14:textId="77777777" w:rsidTr="00C327F1">
        <w:trPr>
          <w:cantSplit/>
        </w:trPr>
        <w:tc>
          <w:tcPr>
            <w:tcW w:w="5000" w:type="pct"/>
            <w:gridSpan w:val="4"/>
            <w:shd w:val="clear" w:color="auto" w:fill="auto"/>
            <w:tcMar>
              <w:top w:w="57" w:type="dxa"/>
              <w:bottom w:w="57" w:type="dxa"/>
            </w:tcMar>
          </w:tcPr>
          <w:p w14:paraId="1F544A22" w14:textId="77777777" w:rsidR="00953FD2" w:rsidRPr="0031452F" w:rsidRDefault="00953FD2" w:rsidP="00C327F1">
            <w:pPr>
              <w:widowControl w:val="0"/>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7FACB7DD" w14:textId="77777777" w:rsidR="00953FD2" w:rsidRPr="0031452F" w:rsidRDefault="00953FD2" w:rsidP="00C327F1">
            <w:pPr>
              <w:widowControl w:val="0"/>
              <w:suppressAutoHyphens w:val="0"/>
              <w:jc w:val="both"/>
              <w:rPr>
                <w:rFonts w:ascii="Arial" w:eastAsia="Calibri" w:hAnsi="Arial" w:cs="Arial"/>
                <w:lang w:eastAsia="en-US"/>
              </w:rPr>
            </w:pPr>
          </w:p>
          <w:p w14:paraId="20169E5C"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1EC5F9AE" w14:textId="77777777" w:rsidR="00953FD2" w:rsidRPr="0031452F" w:rsidRDefault="00953FD2" w:rsidP="00C327F1">
            <w:pPr>
              <w:widowControl w:val="0"/>
              <w:suppressAutoHyphens w:val="0"/>
              <w:jc w:val="both"/>
              <w:rPr>
                <w:rFonts w:ascii="Arial" w:eastAsia="Calibri" w:hAnsi="Arial" w:cs="Arial"/>
                <w:iCs/>
                <w:lang w:eastAsia="en-US"/>
              </w:rPr>
            </w:pPr>
          </w:p>
          <w:p w14:paraId="2C083BE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52EF4038" w14:textId="77777777" w:rsidR="00953FD2" w:rsidRPr="0031452F" w:rsidRDefault="00953FD2" w:rsidP="00C327F1">
            <w:pPr>
              <w:widowControl w:val="0"/>
              <w:suppressAutoHyphens w:val="0"/>
              <w:jc w:val="both"/>
              <w:rPr>
                <w:rFonts w:ascii="Arial" w:eastAsia="Calibri" w:hAnsi="Arial" w:cs="Arial"/>
                <w:lang w:eastAsia="en-US"/>
              </w:rPr>
            </w:pPr>
          </w:p>
          <w:p w14:paraId="3F7F97B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20 mL/cow/milking proposed in DRAWG draft proposal “guidance on estimating livestock exposure to active substances used in Biocidal Products” for spraying is used. </w:t>
            </w:r>
          </w:p>
          <w:p w14:paraId="1CECD6A6" w14:textId="77777777" w:rsidR="00953FD2" w:rsidRPr="0031452F" w:rsidRDefault="00953FD2" w:rsidP="00C327F1">
            <w:pPr>
              <w:widowControl w:val="0"/>
              <w:suppressAutoHyphens w:val="0"/>
              <w:jc w:val="both"/>
              <w:rPr>
                <w:rFonts w:ascii="Arial" w:eastAsia="Calibri" w:hAnsi="Arial" w:cs="Arial"/>
                <w:lang w:eastAsia="en-US"/>
              </w:rPr>
            </w:pPr>
          </w:p>
        </w:tc>
      </w:tr>
      <w:tr w:rsidR="00953FD2" w:rsidRPr="0031452F" w14:paraId="01B75F0B" w14:textId="77777777" w:rsidTr="00C327F1">
        <w:trPr>
          <w:cantSplit/>
        </w:trPr>
        <w:tc>
          <w:tcPr>
            <w:tcW w:w="416" w:type="pct"/>
            <w:shd w:val="clear" w:color="auto" w:fill="auto"/>
            <w:tcMar>
              <w:top w:w="57" w:type="dxa"/>
              <w:bottom w:w="57" w:type="dxa"/>
            </w:tcMar>
          </w:tcPr>
          <w:p w14:paraId="47A33FA9"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5CCE1CE5"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A37699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ADB7F8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ADD8BAF" w14:textId="77777777" w:rsidTr="00C327F1">
        <w:trPr>
          <w:cantSplit/>
        </w:trPr>
        <w:tc>
          <w:tcPr>
            <w:tcW w:w="416" w:type="pct"/>
            <w:vMerge w:val="restart"/>
            <w:shd w:val="clear" w:color="auto" w:fill="auto"/>
            <w:tcMar>
              <w:top w:w="57" w:type="dxa"/>
              <w:bottom w:w="57" w:type="dxa"/>
            </w:tcMar>
          </w:tcPr>
          <w:p w14:paraId="72C5E11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2C5A179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1748B92E"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16</w:t>
            </w:r>
          </w:p>
        </w:tc>
        <w:tc>
          <w:tcPr>
            <w:tcW w:w="2310" w:type="pct"/>
          </w:tcPr>
          <w:p w14:paraId="5BF4D6B4"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For 82 cows, 1640 mL of product is needed. Considering that 225 ml are poured, 8 phases of mixing and loading are needed (1640/225 ml) per milking and two milking per day are performed.</w:t>
            </w:r>
          </w:p>
        </w:tc>
      </w:tr>
      <w:tr w:rsidR="00953FD2" w:rsidRPr="0031452F" w14:paraId="78D54CB7" w14:textId="77777777" w:rsidTr="00C327F1">
        <w:trPr>
          <w:cantSplit/>
        </w:trPr>
        <w:tc>
          <w:tcPr>
            <w:tcW w:w="416" w:type="pct"/>
            <w:vMerge/>
            <w:tcMar>
              <w:top w:w="57" w:type="dxa"/>
              <w:bottom w:w="57" w:type="dxa"/>
            </w:tcMar>
          </w:tcPr>
          <w:p w14:paraId="00449FAE"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3AE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988FAC0"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570869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31910902" w14:textId="77777777" w:rsidTr="00C327F1">
        <w:trPr>
          <w:cantSplit/>
        </w:trPr>
        <w:tc>
          <w:tcPr>
            <w:tcW w:w="416" w:type="pct"/>
            <w:vMerge/>
            <w:tcMar>
              <w:top w:w="57" w:type="dxa"/>
              <w:bottom w:w="57" w:type="dxa"/>
            </w:tcMar>
          </w:tcPr>
          <w:p w14:paraId="29ED0696"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52276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1639DC36"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44C1C33B"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Density of Iodiguard = 1.039 (worst case);</w:t>
            </w:r>
          </w:p>
          <w:p w14:paraId="586B9070"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294007EB" w14:textId="77777777" w:rsidTr="00C327F1">
        <w:trPr>
          <w:cantSplit/>
        </w:trPr>
        <w:tc>
          <w:tcPr>
            <w:tcW w:w="416" w:type="pct"/>
            <w:vMerge/>
            <w:tcMar>
              <w:top w:w="57" w:type="dxa"/>
              <w:bottom w:w="57" w:type="dxa"/>
            </w:tcMar>
          </w:tcPr>
          <w:p w14:paraId="24134FEB"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EDBB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222E6D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6A1B029C" w14:textId="77777777" w:rsidR="00953FD2" w:rsidRPr="0031452F" w:rsidRDefault="00953FD2" w:rsidP="00C327F1">
            <w:pPr>
              <w:widowControl w:val="0"/>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38A416EC" w14:textId="77777777" w:rsidTr="00C327F1">
        <w:trPr>
          <w:cantSplit/>
        </w:trPr>
        <w:tc>
          <w:tcPr>
            <w:tcW w:w="416" w:type="pct"/>
            <w:vMerge/>
            <w:tcMar>
              <w:top w:w="57" w:type="dxa"/>
              <w:bottom w:w="57" w:type="dxa"/>
            </w:tcMar>
          </w:tcPr>
          <w:p w14:paraId="187C95C5"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E8A6068"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DA17EA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5785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73C6BA4F" w14:textId="77777777" w:rsidTr="00C327F1">
        <w:trPr>
          <w:cantSplit/>
        </w:trPr>
        <w:tc>
          <w:tcPr>
            <w:tcW w:w="416" w:type="pct"/>
            <w:vMerge/>
            <w:tcMar>
              <w:top w:w="57" w:type="dxa"/>
              <w:bottom w:w="57" w:type="dxa"/>
            </w:tcMar>
          </w:tcPr>
          <w:p w14:paraId="0A102AF0"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294BEC7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60BA67D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6A2DA2AD"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0A7D59F3" w14:textId="77777777" w:rsidTr="00C327F1">
        <w:trPr>
          <w:cantSplit/>
        </w:trPr>
        <w:tc>
          <w:tcPr>
            <w:tcW w:w="416" w:type="pct"/>
            <w:vMerge w:val="restart"/>
            <w:tcMar>
              <w:top w:w="57" w:type="dxa"/>
              <w:bottom w:w="57" w:type="dxa"/>
            </w:tcMar>
          </w:tcPr>
          <w:p w14:paraId="29E66562" w14:textId="77777777" w:rsidR="00953FD2" w:rsidRPr="0031452F" w:rsidRDefault="00953FD2" w:rsidP="00C327F1">
            <w:pPr>
              <w:widowControl w:val="0"/>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06CC1DA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5F9B046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59040695"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28B67548" w14:textId="77777777" w:rsidTr="00C327F1">
        <w:trPr>
          <w:cantSplit/>
        </w:trPr>
        <w:tc>
          <w:tcPr>
            <w:tcW w:w="416" w:type="pct"/>
            <w:vMerge/>
            <w:tcMar>
              <w:top w:w="57" w:type="dxa"/>
              <w:bottom w:w="57" w:type="dxa"/>
            </w:tcMar>
          </w:tcPr>
          <w:p w14:paraId="05F06E43"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3C2AF8B"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0ED551F9"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67B8A92F" w14:textId="77777777" w:rsidR="00953FD2" w:rsidRPr="0031452F" w:rsidRDefault="00953FD2" w:rsidP="00C327F1">
      <w:pPr>
        <w:widowControl w:val="0"/>
        <w:suppressAutoHyphens w:val="0"/>
        <w:jc w:val="both"/>
        <w:rPr>
          <w:rFonts w:ascii="Arial" w:eastAsia="Calibri" w:hAnsi="Arial" w:cs="Arial"/>
          <w:i/>
          <w:iCs/>
          <w:lang w:eastAsia="en-US"/>
        </w:rPr>
      </w:pPr>
    </w:p>
    <w:p w14:paraId="0FC86195" w14:textId="77777777" w:rsidR="00953FD2" w:rsidRPr="0031452F" w:rsidRDefault="00953FD2" w:rsidP="0031452F">
      <w:pPr>
        <w:suppressAutoHyphens w:val="0"/>
        <w:jc w:val="both"/>
        <w:rPr>
          <w:rFonts w:ascii="Arial" w:eastAsia="Calibri" w:hAnsi="Arial" w:cs="Arial"/>
          <w:iCs/>
          <w:vertAlign w:val="superscript"/>
          <w:lang w:eastAsia="en-US"/>
        </w:rPr>
      </w:pPr>
    </w:p>
    <w:p w14:paraId="155453D1"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Calculations for Scenarios [3] loading of the product in teat dip tank</w:t>
      </w:r>
    </w:p>
    <w:p w14:paraId="5F2045BA"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3B043CB" w14:textId="77777777" w:rsidTr="00953FD2">
        <w:trPr>
          <w:cantSplit/>
          <w:tblHeader/>
        </w:trPr>
        <w:tc>
          <w:tcPr>
            <w:tcW w:w="5000" w:type="pct"/>
            <w:gridSpan w:val="6"/>
            <w:shd w:val="clear" w:color="auto" w:fill="FFFFCC"/>
          </w:tcPr>
          <w:p w14:paraId="741FD16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326E3D0" w14:textId="77777777" w:rsidTr="00953FD2">
        <w:trPr>
          <w:cantSplit/>
          <w:tblHeader/>
        </w:trPr>
        <w:tc>
          <w:tcPr>
            <w:tcW w:w="871" w:type="pct"/>
            <w:shd w:val="clear" w:color="auto" w:fill="auto"/>
          </w:tcPr>
          <w:p w14:paraId="1C25763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4353A6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0D74A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44012B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691AC2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29A43C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9C17839" w14:textId="77777777" w:rsidTr="00953FD2">
        <w:trPr>
          <w:cantSplit/>
          <w:tblHeader/>
        </w:trPr>
        <w:tc>
          <w:tcPr>
            <w:tcW w:w="871" w:type="pct"/>
            <w:shd w:val="clear" w:color="auto" w:fill="auto"/>
          </w:tcPr>
          <w:p w14:paraId="75FE771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3E2B364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1ACDE69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813C316" w14:textId="28A3A86A"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592FFE7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214286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0236A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06CBC403" w14:textId="77777777" w:rsidTr="00953FD2">
        <w:trPr>
          <w:cantSplit/>
          <w:tblHeader/>
        </w:trPr>
        <w:tc>
          <w:tcPr>
            <w:tcW w:w="871" w:type="pct"/>
            <w:shd w:val="clear" w:color="auto" w:fill="auto"/>
          </w:tcPr>
          <w:p w14:paraId="4E2DED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5305322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09614C7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4BE822F" w14:textId="50B296E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4B953D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3775D33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E34B3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522B4CB4" w14:textId="77777777" w:rsidR="00953FD2" w:rsidRPr="0031452F" w:rsidRDefault="00953FD2" w:rsidP="0031452F">
      <w:pPr>
        <w:suppressAutoHyphens w:val="0"/>
        <w:jc w:val="both"/>
        <w:rPr>
          <w:rFonts w:ascii="Arial" w:eastAsia="Calibri" w:hAnsi="Arial" w:cs="Arial"/>
          <w:highlight w:val="cyan"/>
          <w:lang w:val="sv-SE" w:eastAsia="en-US"/>
        </w:rPr>
      </w:pPr>
    </w:p>
    <w:p w14:paraId="79D107CB" w14:textId="77777777" w:rsidR="00953FD2" w:rsidRPr="0031452F" w:rsidRDefault="00953FD2" w:rsidP="0031452F">
      <w:pPr>
        <w:suppressAutoHyphens w:val="0"/>
        <w:jc w:val="both"/>
        <w:rPr>
          <w:rFonts w:ascii="Arial" w:eastAsia="Calibri" w:hAnsi="Arial" w:cs="Arial"/>
          <w:highlight w:val="cyan"/>
          <w:lang w:val="sv-SE" w:eastAsia="en-US"/>
        </w:rPr>
      </w:pPr>
    </w:p>
    <w:p w14:paraId="6324FAE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[4] Application by spraying </w:t>
      </w:r>
    </w:p>
    <w:p w14:paraId="1CBAF319"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43E98118" w14:textId="77777777" w:rsidTr="00953FD2">
        <w:trPr>
          <w:tblHeader/>
        </w:trPr>
        <w:tc>
          <w:tcPr>
            <w:tcW w:w="5000" w:type="pct"/>
            <w:gridSpan w:val="4"/>
            <w:shd w:val="clear" w:color="auto" w:fill="FFFFCC"/>
            <w:tcMar>
              <w:top w:w="57" w:type="dxa"/>
              <w:bottom w:w="57" w:type="dxa"/>
            </w:tcMar>
          </w:tcPr>
          <w:p w14:paraId="4B0CC4DF"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[4] – Application by spraying</w:t>
            </w:r>
          </w:p>
        </w:tc>
      </w:tr>
      <w:tr w:rsidR="00953FD2" w:rsidRPr="0031452F" w14:paraId="52EF1922" w14:textId="77777777" w:rsidTr="00953FD2">
        <w:trPr>
          <w:tblHeader/>
        </w:trPr>
        <w:tc>
          <w:tcPr>
            <w:tcW w:w="5000" w:type="pct"/>
            <w:gridSpan w:val="4"/>
            <w:shd w:val="clear" w:color="auto" w:fill="auto"/>
            <w:tcMar>
              <w:top w:w="57" w:type="dxa"/>
              <w:bottom w:w="57" w:type="dxa"/>
            </w:tcMar>
          </w:tcPr>
          <w:p w14:paraId="700A4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Recommendation 13 of Ad hoc WG on human exposure, exposure during  application by spraying is determined by consumer product spraying and dusting model 2 - hand held sprayer.</w:t>
            </w:r>
          </w:p>
          <w:p w14:paraId="5544E203" w14:textId="77777777" w:rsidR="00953FD2" w:rsidRPr="0031452F" w:rsidRDefault="00953FD2" w:rsidP="0031452F">
            <w:pPr>
              <w:suppressAutoHyphens w:val="0"/>
              <w:jc w:val="both"/>
              <w:rPr>
                <w:rFonts w:ascii="Arial" w:eastAsia="Calibri" w:hAnsi="Arial" w:cs="Arial"/>
                <w:lang w:eastAsia="en-US"/>
              </w:rPr>
            </w:pPr>
          </w:p>
          <w:p w14:paraId="4E9F5E3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This model determines dermal exposure: 9.7 mg/min (body) and 36.1 mg/min (hands) and inhalation (aerosol) exposure: 10.5 mg/m</w:t>
            </w:r>
            <w:r w:rsidRPr="0031452F">
              <w:rPr>
                <w:rFonts w:ascii="Arial" w:eastAsia="Calibri" w:hAnsi="Arial" w:cs="Arial"/>
                <w:vertAlign w:val="superscript"/>
                <w:lang w:eastAsia="en-US"/>
              </w:rPr>
              <w:t>3</w:t>
            </w:r>
            <w:r w:rsidRPr="0031452F">
              <w:rPr>
                <w:rFonts w:ascii="Arial" w:eastAsia="Calibri" w:hAnsi="Arial" w:cs="Arial"/>
                <w:lang w:eastAsia="en-US"/>
              </w:rPr>
              <w:t xml:space="preserve">. </w:t>
            </w:r>
          </w:p>
        </w:tc>
      </w:tr>
      <w:tr w:rsidR="00953FD2" w:rsidRPr="0031452F" w14:paraId="39446392" w14:textId="77777777" w:rsidTr="00953FD2">
        <w:trPr>
          <w:tblHeader/>
        </w:trPr>
        <w:tc>
          <w:tcPr>
            <w:tcW w:w="416" w:type="pct"/>
            <w:shd w:val="clear" w:color="auto" w:fill="auto"/>
            <w:tcMar>
              <w:top w:w="57" w:type="dxa"/>
              <w:bottom w:w="57" w:type="dxa"/>
            </w:tcMar>
          </w:tcPr>
          <w:p w14:paraId="39A4186D"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749D6BA"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6BF82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4BF2B631"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0BD564B1" w14:textId="77777777" w:rsidTr="00953FD2">
        <w:trPr>
          <w:tblHeader/>
        </w:trPr>
        <w:tc>
          <w:tcPr>
            <w:tcW w:w="416" w:type="pct"/>
            <w:vMerge w:val="restart"/>
            <w:tcMar>
              <w:top w:w="57" w:type="dxa"/>
              <w:bottom w:w="57" w:type="dxa"/>
            </w:tcMar>
          </w:tcPr>
          <w:p w14:paraId="0FACB5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6FC92F8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14323FB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6C417E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5FAF5A08" w14:textId="77777777" w:rsidTr="00953FD2">
        <w:trPr>
          <w:tblHeader/>
        </w:trPr>
        <w:tc>
          <w:tcPr>
            <w:tcW w:w="416" w:type="pct"/>
            <w:vMerge/>
            <w:tcMar>
              <w:top w:w="57" w:type="dxa"/>
              <w:bottom w:w="57" w:type="dxa"/>
            </w:tcMar>
          </w:tcPr>
          <w:p w14:paraId="14848C22"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C009F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w:t>
            </w:r>
          </w:p>
        </w:tc>
        <w:tc>
          <w:tcPr>
            <w:tcW w:w="606" w:type="pct"/>
            <w:shd w:val="clear" w:color="auto" w:fill="auto"/>
            <w:tcMar>
              <w:top w:w="57" w:type="dxa"/>
              <w:bottom w:w="57" w:type="dxa"/>
            </w:tcMar>
          </w:tcPr>
          <w:p w14:paraId="7EFFAF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27.3 min</w:t>
            </w:r>
          </w:p>
        </w:tc>
        <w:tc>
          <w:tcPr>
            <w:tcW w:w="2310" w:type="pct"/>
          </w:tcPr>
          <w:p w14:paraId="31FD9407"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The spraying time per cow is 10 seconds; 82 cows are treated twice per day: 1640 seconds</w:t>
            </w:r>
          </w:p>
          <w:p w14:paraId="68249D31"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207D30A2" w14:textId="77777777" w:rsidTr="00953FD2">
        <w:trPr>
          <w:tblHeader/>
        </w:trPr>
        <w:tc>
          <w:tcPr>
            <w:tcW w:w="416" w:type="pct"/>
            <w:vMerge/>
            <w:tcMar>
              <w:top w:w="57" w:type="dxa"/>
              <w:bottom w:w="57" w:type="dxa"/>
            </w:tcMar>
          </w:tcPr>
          <w:p w14:paraId="651DE10F"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64FFBD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57CC5C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EBBAA33"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14DD1B92" w14:textId="77777777" w:rsidTr="00953FD2">
        <w:trPr>
          <w:tblHeader/>
        </w:trPr>
        <w:tc>
          <w:tcPr>
            <w:tcW w:w="416" w:type="pct"/>
            <w:vMerge/>
            <w:tcMar>
              <w:top w:w="57" w:type="dxa"/>
              <w:bottom w:w="57" w:type="dxa"/>
            </w:tcMar>
          </w:tcPr>
          <w:p w14:paraId="7DBF82F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7109F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3C922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264DE1D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2294613D" w14:textId="77777777" w:rsidTr="00953FD2">
        <w:trPr>
          <w:tblHeader/>
        </w:trPr>
        <w:tc>
          <w:tcPr>
            <w:tcW w:w="416" w:type="pct"/>
            <w:vMerge/>
            <w:tcMar>
              <w:top w:w="57" w:type="dxa"/>
              <w:bottom w:w="57" w:type="dxa"/>
            </w:tcMar>
          </w:tcPr>
          <w:p w14:paraId="01776132"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BD874A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9FF50E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2CFA25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54963864" w14:textId="77777777" w:rsidTr="00953FD2">
        <w:trPr>
          <w:tblHeader/>
        </w:trPr>
        <w:tc>
          <w:tcPr>
            <w:tcW w:w="416" w:type="pct"/>
            <w:vMerge w:val="restart"/>
            <w:tcMar>
              <w:top w:w="57" w:type="dxa"/>
              <w:bottom w:w="57" w:type="dxa"/>
            </w:tcMar>
          </w:tcPr>
          <w:p w14:paraId="31633575"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46068A3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03F243F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0026339A"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642FDD64" w14:textId="77777777" w:rsidTr="00953FD2">
        <w:trPr>
          <w:tblHeader/>
        </w:trPr>
        <w:tc>
          <w:tcPr>
            <w:tcW w:w="416" w:type="pct"/>
            <w:vMerge/>
            <w:tcMar>
              <w:top w:w="57" w:type="dxa"/>
              <w:bottom w:w="57" w:type="dxa"/>
            </w:tcMar>
          </w:tcPr>
          <w:p w14:paraId="21FE3CE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1744E3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55E8EF4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r w:rsidR="00953FD2" w:rsidRPr="0031452F" w14:paraId="13115C9F" w14:textId="77777777" w:rsidTr="00953FD2">
        <w:trPr>
          <w:tblHeader/>
        </w:trPr>
        <w:tc>
          <w:tcPr>
            <w:tcW w:w="416" w:type="pct"/>
            <w:vMerge w:val="restart"/>
            <w:tcMar>
              <w:top w:w="57" w:type="dxa"/>
              <w:bottom w:w="57" w:type="dxa"/>
            </w:tcMar>
          </w:tcPr>
          <w:p w14:paraId="1B4D2F6E"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3</w:t>
            </w:r>
          </w:p>
        </w:tc>
        <w:tc>
          <w:tcPr>
            <w:tcW w:w="1668" w:type="pct"/>
            <w:shd w:val="clear" w:color="auto" w:fill="auto"/>
            <w:tcMar>
              <w:top w:w="57" w:type="dxa"/>
              <w:bottom w:w="57" w:type="dxa"/>
            </w:tcMar>
          </w:tcPr>
          <w:p w14:paraId="7B214A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72986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1F296B9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2DAE824" w14:textId="77777777" w:rsidTr="00953FD2">
        <w:trPr>
          <w:tblHeader/>
        </w:trPr>
        <w:tc>
          <w:tcPr>
            <w:tcW w:w="416" w:type="pct"/>
            <w:vMerge/>
            <w:tcMar>
              <w:top w:w="57" w:type="dxa"/>
              <w:bottom w:w="57" w:type="dxa"/>
            </w:tcMar>
          </w:tcPr>
          <w:p w14:paraId="1C1AEE4B"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034855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(coated coverall) </w:t>
            </w:r>
          </w:p>
        </w:tc>
        <w:tc>
          <w:tcPr>
            <w:tcW w:w="606" w:type="pct"/>
            <w:shd w:val="clear" w:color="auto" w:fill="auto"/>
            <w:tcMar>
              <w:top w:w="57" w:type="dxa"/>
              <w:bottom w:w="57" w:type="dxa"/>
            </w:tcMar>
          </w:tcPr>
          <w:p w14:paraId="09ED43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6E55F66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50DB139" w14:textId="77777777" w:rsidTr="00953FD2">
        <w:trPr>
          <w:tblHeader/>
        </w:trPr>
        <w:tc>
          <w:tcPr>
            <w:tcW w:w="416" w:type="pct"/>
            <w:vMerge/>
            <w:tcMar>
              <w:top w:w="57" w:type="dxa"/>
              <w:bottom w:w="57" w:type="dxa"/>
            </w:tcMar>
          </w:tcPr>
          <w:p w14:paraId="5308B0B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0F70AEF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70F4A93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954C1BB" w14:textId="77777777" w:rsidR="00953FD2" w:rsidRPr="0031452F" w:rsidRDefault="00953FD2" w:rsidP="0031452F">
      <w:pPr>
        <w:suppressAutoHyphens w:val="0"/>
        <w:jc w:val="both"/>
        <w:rPr>
          <w:rFonts w:ascii="Arial" w:eastAsia="Calibri" w:hAnsi="Arial" w:cs="Arial"/>
          <w:iCs/>
          <w:vertAlign w:val="superscript"/>
          <w:lang w:eastAsia="en-US"/>
        </w:rPr>
      </w:pPr>
    </w:p>
    <w:p w14:paraId="3398FDAC" w14:textId="77777777" w:rsidR="00953FD2" w:rsidRPr="0031452F" w:rsidRDefault="00953FD2" w:rsidP="0031452F">
      <w:pPr>
        <w:suppressAutoHyphens w:val="0"/>
        <w:jc w:val="both"/>
        <w:rPr>
          <w:rFonts w:ascii="Arial" w:eastAsia="Calibri" w:hAnsi="Arial" w:cs="Arial"/>
          <w:iCs/>
          <w:vertAlign w:val="superscript"/>
          <w:lang w:eastAsia="en-US"/>
        </w:rPr>
      </w:pPr>
    </w:p>
    <w:p w14:paraId="0F48880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[4] Application by spraying</w:t>
      </w:r>
    </w:p>
    <w:p w14:paraId="6C982905"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29386EC7" w14:textId="77777777" w:rsidTr="00953FD2">
        <w:trPr>
          <w:cantSplit/>
          <w:tblHeader/>
        </w:trPr>
        <w:tc>
          <w:tcPr>
            <w:tcW w:w="5000" w:type="pct"/>
            <w:gridSpan w:val="6"/>
            <w:shd w:val="clear" w:color="auto" w:fill="FFFFCC"/>
          </w:tcPr>
          <w:p w14:paraId="246A9DE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46403504" w14:textId="77777777" w:rsidTr="00953FD2">
        <w:trPr>
          <w:cantSplit/>
          <w:tblHeader/>
        </w:trPr>
        <w:tc>
          <w:tcPr>
            <w:tcW w:w="871" w:type="pct"/>
            <w:shd w:val="clear" w:color="auto" w:fill="auto"/>
          </w:tcPr>
          <w:p w14:paraId="74FE832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2FB996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3A1ECC"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75BC726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597D50F3"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3797666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C3D1B53" w14:textId="77777777" w:rsidTr="00953FD2">
        <w:trPr>
          <w:cantSplit/>
          <w:tblHeader/>
        </w:trPr>
        <w:tc>
          <w:tcPr>
            <w:tcW w:w="871" w:type="pct"/>
            <w:shd w:val="clear" w:color="auto" w:fill="auto"/>
          </w:tcPr>
          <w:p w14:paraId="283EAB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74FC1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9C553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4216A1F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794FC4D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0440271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2C2901F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7.71×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43ADE271" w14:textId="77777777" w:rsidTr="00953FD2">
        <w:trPr>
          <w:cantSplit/>
          <w:tblHeader/>
        </w:trPr>
        <w:tc>
          <w:tcPr>
            <w:tcW w:w="871" w:type="pct"/>
            <w:shd w:val="clear" w:color="auto" w:fill="auto"/>
          </w:tcPr>
          <w:p w14:paraId="0F4E1AA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4260D71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828CBE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0230D05"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0BB76A3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2.23×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671602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6833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2.27×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154C7142" w14:textId="77777777" w:rsidTr="00953FD2">
        <w:trPr>
          <w:cantSplit/>
          <w:tblHeader/>
        </w:trPr>
        <w:tc>
          <w:tcPr>
            <w:tcW w:w="871" w:type="pct"/>
            <w:shd w:val="clear" w:color="auto" w:fill="auto"/>
          </w:tcPr>
          <w:p w14:paraId="00D4DBE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105C288"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Application by spraying</w:t>
            </w:r>
          </w:p>
        </w:tc>
        <w:tc>
          <w:tcPr>
            <w:tcW w:w="455" w:type="pct"/>
            <w:vAlign w:val="center"/>
          </w:tcPr>
          <w:p w14:paraId="55048E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3</w:t>
            </w:r>
          </w:p>
        </w:tc>
        <w:tc>
          <w:tcPr>
            <w:tcW w:w="825" w:type="pct"/>
            <w:vAlign w:val="center"/>
          </w:tcPr>
          <w:p w14:paraId="2ACAB2B2"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3D362EB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62AA99A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5D4F1C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8.15×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30A19E29" w14:textId="77777777" w:rsidR="00953FD2" w:rsidRPr="0031452F" w:rsidRDefault="00953FD2" w:rsidP="0031452F">
      <w:pPr>
        <w:suppressAutoHyphens w:val="0"/>
        <w:jc w:val="both"/>
        <w:rPr>
          <w:rFonts w:ascii="Arial" w:eastAsia="Calibri" w:hAnsi="Arial" w:cs="Arial"/>
          <w:highlight w:val="cyan"/>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46"/>
        <w:gridCol w:w="1958"/>
        <w:gridCol w:w="3549"/>
      </w:tblGrid>
      <w:tr w:rsidR="00953FD2" w:rsidRPr="0031452F" w14:paraId="22999123" w14:textId="77777777" w:rsidTr="00953FD2">
        <w:trPr>
          <w:cantSplit/>
          <w:tblHeader/>
        </w:trPr>
        <w:tc>
          <w:tcPr>
            <w:tcW w:w="5000" w:type="pct"/>
            <w:gridSpan w:val="3"/>
            <w:shd w:val="clear" w:color="auto" w:fill="FFFFCC"/>
          </w:tcPr>
          <w:p w14:paraId="433D52A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Summary table: estimated concentration of iodine in air </w:t>
            </w:r>
          </w:p>
        </w:tc>
      </w:tr>
      <w:tr w:rsidR="00953FD2" w:rsidRPr="0031452F" w14:paraId="54142345" w14:textId="77777777" w:rsidTr="00953FD2">
        <w:trPr>
          <w:cantSplit/>
          <w:tblHeader/>
        </w:trPr>
        <w:tc>
          <w:tcPr>
            <w:tcW w:w="2024" w:type="pct"/>
            <w:shd w:val="clear" w:color="auto" w:fill="auto"/>
          </w:tcPr>
          <w:p w14:paraId="7861C0D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1058" w:type="pct"/>
          </w:tcPr>
          <w:p w14:paraId="592F926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1918" w:type="pct"/>
          </w:tcPr>
          <w:p w14:paraId="1110705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Mean event concentration </w:t>
            </w:r>
          </w:p>
          <w:p w14:paraId="3EB22A7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(mg/m3)</w:t>
            </w:r>
          </w:p>
        </w:tc>
      </w:tr>
      <w:tr w:rsidR="00953FD2" w:rsidRPr="0031452F" w14:paraId="40BA75FC" w14:textId="77777777" w:rsidTr="00953FD2">
        <w:trPr>
          <w:cantSplit/>
          <w:tblHeader/>
        </w:trPr>
        <w:tc>
          <w:tcPr>
            <w:tcW w:w="2024" w:type="pct"/>
            <w:shd w:val="clear" w:color="auto" w:fill="auto"/>
          </w:tcPr>
          <w:p w14:paraId="2399FA9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652E40C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1058" w:type="pct"/>
            <w:vAlign w:val="center"/>
          </w:tcPr>
          <w:p w14:paraId="3A76E8C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1918" w:type="pct"/>
            <w:vAlign w:val="center"/>
          </w:tcPr>
          <w:p w14:paraId="7ECE059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bl>
    <w:p w14:paraId="4C4D1A7D" w14:textId="77777777" w:rsidR="00953FD2" w:rsidRPr="0031452F" w:rsidRDefault="00953FD2" w:rsidP="0031452F">
      <w:pPr>
        <w:suppressAutoHyphens w:val="0"/>
        <w:jc w:val="both"/>
        <w:rPr>
          <w:rFonts w:ascii="Arial" w:eastAsia="Calibri" w:hAnsi="Arial" w:cs="Arial"/>
          <w:highlight w:val="cyan"/>
          <w:lang w:val="sv-SE" w:eastAsia="en-US"/>
        </w:rPr>
      </w:pPr>
    </w:p>
    <w:p w14:paraId="44FE145D"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[5] Loading of the product for automated spraying application </w:t>
      </w:r>
    </w:p>
    <w:p w14:paraId="625FFD4A"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FB83355" w14:textId="77777777" w:rsidTr="00953FD2">
        <w:trPr>
          <w:tblHeader/>
        </w:trPr>
        <w:tc>
          <w:tcPr>
            <w:tcW w:w="5000" w:type="pct"/>
            <w:gridSpan w:val="4"/>
            <w:shd w:val="clear" w:color="auto" w:fill="FFFFCC"/>
            <w:tcMar>
              <w:top w:w="57" w:type="dxa"/>
              <w:bottom w:w="57" w:type="dxa"/>
            </w:tcMar>
          </w:tcPr>
          <w:p w14:paraId="1784E0F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[5] – Mixing and loading - Dermal exposure</w:t>
            </w:r>
          </w:p>
        </w:tc>
      </w:tr>
      <w:tr w:rsidR="00953FD2" w:rsidRPr="0031452F" w14:paraId="754367E1" w14:textId="77777777" w:rsidTr="00953FD2">
        <w:trPr>
          <w:tblHeader/>
        </w:trPr>
        <w:tc>
          <w:tcPr>
            <w:tcW w:w="5000" w:type="pct"/>
            <w:gridSpan w:val="4"/>
            <w:shd w:val="clear" w:color="auto" w:fill="auto"/>
            <w:tcMar>
              <w:top w:w="57" w:type="dxa"/>
              <w:bottom w:w="57" w:type="dxa"/>
            </w:tcMar>
          </w:tcPr>
          <w:p w14:paraId="389633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 xml:space="preserve">Exposure by dermal route can occur during the connecting of lines. Estimation is performed with the indicative value of 0.92 mg/min proposed in the RISKOFDERM toolkit for connecting line according to the HEAdhoc recommendation No. 13, 2017. Inhalation exposure is not considered relevant.  </w:t>
            </w:r>
          </w:p>
        </w:tc>
      </w:tr>
      <w:tr w:rsidR="00953FD2" w:rsidRPr="0031452F" w14:paraId="23CFDC2A" w14:textId="77777777" w:rsidTr="00953FD2">
        <w:trPr>
          <w:tblHeader/>
        </w:trPr>
        <w:tc>
          <w:tcPr>
            <w:tcW w:w="416" w:type="pct"/>
            <w:shd w:val="clear" w:color="auto" w:fill="auto"/>
            <w:tcMar>
              <w:top w:w="57" w:type="dxa"/>
              <w:bottom w:w="57" w:type="dxa"/>
            </w:tcMar>
          </w:tcPr>
          <w:p w14:paraId="35F51887"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6BABB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4AC6A4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3576A620"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5E229EC" w14:textId="77777777" w:rsidTr="00953FD2">
        <w:trPr>
          <w:tblHeader/>
        </w:trPr>
        <w:tc>
          <w:tcPr>
            <w:tcW w:w="416" w:type="pct"/>
            <w:vMerge w:val="restart"/>
            <w:tcMar>
              <w:top w:w="57" w:type="dxa"/>
              <w:bottom w:w="57" w:type="dxa"/>
            </w:tcMar>
          </w:tcPr>
          <w:p w14:paraId="783DF61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7C17EC4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CD1860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4D0F0F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028314E4" w14:textId="77777777" w:rsidTr="00953FD2">
        <w:trPr>
          <w:tblHeader/>
        </w:trPr>
        <w:tc>
          <w:tcPr>
            <w:tcW w:w="416" w:type="pct"/>
            <w:vMerge/>
            <w:tcMar>
              <w:top w:w="57" w:type="dxa"/>
              <w:bottom w:w="57" w:type="dxa"/>
            </w:tcMar>
          </w:tcPr>
          <w:p w14:paraId="606F1920"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123CB0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 (min)</w:t>
            </w:r>
          </w:p>
        </w:tc>
        <w:tc>
          <w:tcPr>
            <w:tcW w:w="606" w:type="pct"/>
            <w:shd w:val="clear" w:color="auto" w:fill="auto"/>
            <w:tcMar>
              <w:top w:w="57" w:type="dxa"/>
              <w:bottom w:w="57" w:type="dxa"/>
            </w:tcMar>
          </w:tcPr>
          <w:p w14:paraId="75307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1 </w:t>
            </w:r>
          </w:p>
        </w:tc>
        <w:tc>
          <w:tcPr>
            <w:tcW w:w="2310" w:type="pct"/>
          </w:tcPr>
          <w:p w14:paraId="601E392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7EA654FA" w14:textId="77777777" w:rsidTr="00953FD2">
        <w:trPr>
          <w:tblHeader/>
        </w:trPr>
        <w:tc>
          <w:tcPr>
            <w:tcW w:w="416" w:type="pct"/>
            <w:vMerge/>
            <w:tcMar>
              <w:top w:w="57" w:type="dxa"/>
              <w:bottom w:w="57" w:type="dxa"/>
            </w:tcMar>
          </w:tcPr>
          <w:p w14:paraId="79C51723"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9158F4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6B26876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4025A135"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7DDBE79C" w14:textId="77777777" w:rsidTr="00953FD2">
        <w:trPr>
          <w:tblHeader/>
        </w:trPr>
        <w:tc>
          <w:tcPr>
            <w:tcW w:w="416" w:type="pct"/>
            <w:vMerge/>
            <w:tcMar>
              <w:top w:w="57" w:type="dxa"/>
              <w:bottom w:w="57" w:type="dxa"/>
            </w:tcMar>
          </w:tcPr>
          <w:p w14:paraId="4E16FC25"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2D405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7AD306A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0CB4598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596BEA21" w14:textId="77777777" w:rsidTr="00953FD2">
        <w:trPr>
          <w:trHeight w:val="463"/>
          <w:tblHeader/>
        </w:trPr>
        <w:tc>
          <w:tcPr>
            <w:tcW w:w="416" w:type="pct"/>
            <w:vMerge/>
            <w:tcMar>
              <w:top w:w="57" w:type="dxa"/>
              <w:bottom w:w="57" w:type="dxa"/>
            </w:tcMar>
          </w:tcPr>
          <w:p w14:paraId="78513BC3"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F6E9D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31AA915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7963B3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bl>
    <w:p w14:paraId="1C01D2C6" w14:textId="77777777" w:rsidR="00953FD2" w:rsidRPr="0031452F" w:rsidRDefault="00953FD2" w:rsidP="0031452F">
      <w:pPr>
        <w:suppressAutoHyphens w:val="0"/>
        <w:jc w:val="both"/>
        <w:rPr>
          <w:rFonts w:ascii="Arial" w:eastAsia="Calibri" w:hAnsi="Arial" w:cs="Arial"/>
          <w:iCs/>
          <w:vertAlign w:val="superscript"/>
          <w:lang w:eastAsia="en-US"/>
        </w:rPr>
      </w:pPr>
    </w:p>
    <w:p w14:paraId="0CFFC728" w14:textId="77777777" w:rsidR="00953FD2" w:rsidRPr="0031452F" w:rsidRDefault="00953FD2" w:rsidP="0031452F">
      <w:pPr>
        <w:suppressAutoHyphens w:val="0"/>
        <w:jc w:val="both"/>
        <w:rPr>
          <w:rFonts w:ascii="Arial" w:eastAsia="Calibri" w:hAnsi="Arial" w:cs="Arial"/>
          <w:i/>
          <w:iCs/>
          <w:lang w:eastAsia="en-US"/>
        </w:rPr>
      </w:pPr>
    </w:p>
    <w:p w14:paraId="4B87F91C"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 xml:space="preserve">Calculations for Scenarios [5] loading of the product </w:t>
      </w:r>
    </w:p>
    <w:p w14:paraId="3A6C8E20"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2A47219" w14:textId="77777777" w:rsidTr="00953FD2">
        <w:trPr>
          <w:cantSplit/>
          <w:tblHeader/>
        </w:trPr>
        <w:tc>
          <w:tcPr>
            <w:tcW w:w="5000" w:type="pct"/>
            <w:gridSpan w:val="6"/>
            <w:shd w:val="clear" w:color="auto" w:fill="FFFFCC"/>
          </w:tcPr>
          <w:p w14:paraId="71952B2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1A245032" w14:textId="77777777" w:rsidTr="00953FD2">
        <w:trPr>
          <w:cantSplit/>
          <w:tblHeader/>
        </w:trPr>
        <w:tc>
          <w:tcPr>
            <w:tcW w:w="871" w:type="pct"/>
            <w:shd w:val="clear" w:color="auto" w:fill="auto"/>
          </w:tcPr>
          <w:p w14:paraId="79B9EC2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CA510B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137F6C7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1A71C4D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19982B6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7DC56E4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1F0E9E2B" w14:textId="77777777" w:rsidTr="00953FD2">
        <w:trPr>
          <w:cantSplit/>
          <w:trHeight w:val="776"/>
          <w:tblHeader/>
        </w:trPr>
        <w:tc>
          <w:tcPr>
            <w:tcW w:w="871" w:type="pct"/>
            <w:shd w:val="clear" w:color="auto" w:fill="auto"/>
          </w:tcPr>
          <w:p w14:paraId="7E253CD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[5]</w:t>
            </w:r>
          </w:p>
          <w:p w14:paraId="759C0A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automated spray</w:t>
            </w:r>
          </w:p>
        </w:tc>
        <w:tc>
          <w:tcPr>
            <w:tcW w:w="455" w:type="pct"/>
            <w:vAlign w:val="center"/>
          </w:tcPr>
          <w:p w14:paraId="7E4CB1C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5F4D5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3501BDB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c>
          <w:tcPr>
            <w:tcW w:w="912" w:type="pct"/>
            <w:vAlign w:val="center"/>
          </w:tcPr>
          <w:p w14:paraId="1ED759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6A410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r>
    </w:tbl>
    <w:p w14:paraId="0ED69417" w14:textId="77777777" w:rsidR="00953FD2" w:rsidRPr="0031452F" w:rsidRDefault="00953FD2" w:rsidP="0031452F">
      <w:pPr>
        <w:suppressAutoHyphens w:val="0"/>
        <w:jc w:val="both"/>
        <w:rPr>
          <w:rFonts w:ascii="Arial" w:eastAsia="Calibri" w:hAnsi="Arial" w:cs="Arial"/>
          <w:highlight w:val="cyan"/>
          <w:lang w:val="sv-SE" w:eastAsia="en-US"/>
        </w:rPr>
      </w:pPr>
    </w:p>
    <w:p w14:paraId="58FC003C"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lastRenderedPageBreak/>
        <w:t>Scenario [6] Application by automated spraying</w:t>
      </w:r>
    </w:p>
    <w:p w14:paraId="56A1DB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1A6A136C"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exposure is expected.</w:t>
      </w:r>
    </w:p>
    <w:p w14:paraId="7277E162" w14:textId="77777777" w:rsidR="00953FD2" w:rsidRPr="009F2E41" w:rsidRDefault="00953FD2" w:rsidP="006C180F">
      <w:pPr>
        <w:suppressAutoHyphens w:val="0"/>
        <w:jc w:val="both"/>
        <w:rPr>
          <w:rFonts w:ascii="Arial" w:eastAsia="Calibri" w:hAnsi="Arial" w:cs="Arial"/>
          <w:highlight w:val="cyan"/>
          <w:lang w:eastAsia="en-US"/>
        </w:rPr>
      </w:pPr>
    </w:p>
    <w:p w14:paraId="7C0E73EB" w14:textId="77777777" w:rsidR="00953FD2" w:rsidRPr="00B22902" w:rsidRDefault="00953FD2" w:rsidP="006C180F">
      <w:pPr>
        <w:keepNext/>
        <w:suppressAutoHyphens w:val="0"/>
        <w:jc w:val="both"/>
        <w:rPr>
          <w:rFonts w:ascii="Arial" w:eastAsia="Calibri" w:hAnsi="Arial" w:cs="Arial"/>
          <w:i/>
          <w:u w:val="single"/>
          <w:lang w:val="en-US" w:eastAsia="en-US"/>
        </w:rPr>
      </w:pPr>
      <w:r w:rsidRPr="009F2E41">
        <w:rPr>
          <w:rFonts w:ascii="Arial" w:eastAsia="Calibri" w:hAnsi="Arial" w:cs="Arial"/>
          <w:i/>
          <w:u w:val="single"/>
          <w:lang w:eastAsia="en-US"/>
        </w:rPr>
        <w:t xml:space="preserve">Scenario [7] </w:t>
      </w:r>
      <w:r w:rsidR="008D48CA" w:rsidRPr="00CC262E">
        <w:rPr>
          <w:rFonts w:ascii="Arial" w:eastAsia="Calibri" w:hAnsi="Arial" w:cs="Arial"/>
          <w:i/>
          <w:u w:val="single"/>
          <w:lang w:eastAsia="en-US"/>
        </w:rPr>
        <w:t xml:space="preserve">Wiping </w:t>
      </w:r>
      <w:r w:rsidRPr="00CC262E">
        <w:rPr>
          <w:rFonts w:ascii="Arial" w:eastAsia="Calibri" w:hAnsi="Arial" w:cs="Arial"/>
          <w:i/>
          <w:u w:val="single"/>
          <w:lang w:eastAsia="en-US"/>
        </w:rPr>
        <w:t xml:space="preserve">of teats, removal of applied product post-milking </w:t>
      </w:r>
    </w:p>
    <w:p w14:paraId="5182005F" w14:textId="77777777" w:rsidR="00953FD2" w:rsidRPr="00515859" w:rsidRDefault="00953FD2" w:rsidP="006C180F">
      <w:pPr>
        <w:keepNext/>
        <w:suppressAutoHyphens w:val="0"/>
        <w:jc w:val="both"/>
        <w:rPr>
          <w:rFonts w:ascii="Arial" w:eastAsia="Calibri" w:hAnsi="Arial" w:cs="Arial"/>
          <w:iCs/>
          <w:vertAlign w:val="superscript"/>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E72CB9" w14:paraId="7321C289" w14:textId="77777777" w:rsidTr="00953FD2">
        <w:trPr>
          <w:tblHeader/>
        </w:trPr>
        <w:tc>
          <w:tcPr>
            <w:tcW w:w="5000" w:type="pct"/>
            <w:gridSpan w:val="4"/>
            <w:shd w:val="clear" w:color="auto" w:fill="FFFFCC"/>
            <w:tcMar>
              <w:top w:w="57" w:type="dxa"/>
              <w:bottom w:w="57" w:type="dxa"/>
            </w:tcMar>
          </w:tcPr>
          <w:p w14:paraId="03551C0D" w14:textId="77777777" w:rsidR="00953FD2" w:rsidRPr="00515859" w:rsidRDefault="00953FD2" w:rsidP="006C180F">
            <w:pPr>
              <w:keepNext/>
              <w:suppressAutoHyphens w:val="0"/>
              <w:jc w:val="both"/>
              <w:rPr>
                <w:rFonts w:ascii="Arial" w:eastAsia="Calibri" w:hAnsi="Arial" w:cs="Arial"/>
                <w:b/>
                <w:lang w:eastAsia="en-US"/>
              </w:rPr>
            </w:pPr>
            <w:r w:rsidRPr="00515859">
              <w:rPr>
                <w:rFonts w:ascii="Arial" w:eastAsia="Calibri" w:hAnsi="Arial" w:cs="Arial"/>
                <w:b/>
                <w:lang w:eastAsia="en-US"/>
              </w:rPr>
              <w:t xml:space="preserve">Description of Scenario [7] – </w:t>
            </w:r>
            <w:r w:rsidR="008D48CA" w:rsidRPr="00515859">
              <w:rPr>
                <w:rFonts w:ascii="Arial" w:eastAsia="Calibri" w:hAnsi="Arial" w:cs="Arial"/>
                <w:b/>
                <w:lang w:eastAsia="en-US"/>
              </w:rPr>
              <w:t xml:space="preserve">Wiping </w:t>
            </w:r>
            <w:r w:rsidRPr="00515859">
              <w:rPr>
                <w:rFonts w:ascii="Arial" w:eastAsia="Calibri" w:hAnsi="Arial" w:cs="Arial"/>
                <w:b/>
                <w:lang w:eastAsia="en-US"/>
              </w:rPr>
              <w:t>of animals teats - dermal exposure</w:t>
            </w:r>
          </w:p>
        </w:tc>
      </w:tr>
      <w:tr w:rsidR="00953FD2" w:rsidRPr="00E72CB9" w14:paraId="4BE4E966" w14:textId="77777777" w:rsidTr="00953FD2">
        <w:trPr>
          <w:tblHeader/>
        </w:trPr>
        <w:tc>
          <w:tcPr>
            <w:tcW w:w="5000" w:type="pct"/>
            <w:gridSpan w:val="4"/>
            <w:shd w:val="clear" w:color="auto" w:fill="auto"/>
            <w:tcMar>
              <w:top w:w="57" w:type="dxa"/>
              <w:bottom w:w="57" w:type="dxa"/>
            </w:tcMar>
          </w:tcPr>
          <w:p w14:paraId="7130FB3A" w14:textId="77777777" w:rsidR="00953FD2" w:rsidRPr="00CE031F"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As proposed on </w:t>
            </w:r>
            <w:r w:rsidRPr="00CE031F">
              <w:rPr>
                <w:rFonts w:ascii="Arial" w:eastAsia="Calibri" w:hAnsi="Arial" w:cs="Arial"/>
                <w:lang w:eastAsia="en-US"/>
              </w:rPr>
              <w:t>headhoc recommendation 13 and the Disinfectant Products Fact Sheet (RIVM report 320005003/2006).</w:t>
            </w:r>
          </w:p>
          <w:p w14:paraId="7F22E1C5" w14:textId="77777777" w:rsidR="00953FD2" w:rsidRPr="009F2E41" w:rsidRDefault="00953FD2" w:rsidP="006C180F">
            <w:pPr>
              <w:suppressAutoHyphens w:val="0"/>
              <w:jc w:val="both"/>
              <w:rPr>
                <w:rFonts w:ascii="Arial" w:eastAsia="Calibri" w:hAnsi="Arial" w:cs="Arial"/>
                <w:lang w:eastAsia="en-US"/>
              </w:rPr>
            </w:pPr>
          </w:p>
          <w:p w14:paraId="783C2C96" w14:textId="77777777" w:rsidR="00953FD2" w:rsidRPr="000074CF"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For the assessment of hand exposure, it is assumed that the surface area corresponds to the teats of the cow (44 cm</w:t>
            </w:r>
            <w:r w:rsidRPr="009F2E41">
              <w:rPr>
                <w:rFonts w:ascii="Arial" w:eastAsia="Calibri" w:hAnsi="Arial" w:cs="Arial"/>
                <w:vertAlign w:val="superscript"/>
                <w:lang w:eastAsia="en-US"/>
              </w:rPr>
              <w:t>2</w:t>
            </w:r>
            <w:r w:rsidRPr="00CC262E">
              <w:rPr>
                <w:rFonts w:ascii="Arial" w:eastAsia="Calibri" w:hAnsi="Arial" w:cs="Arial"/>
                <w:lang w:eastAsia="en-US"/>
              </w:rPr>
              <w:t xml:space="preserve"> teats and 176 cm</w:t>
            </w:r>
            <w:r w:rsidRPr="00CC262E">
              <w:rPr>
                <w:rFonts w:ascii="Arial" w:eastAsia="Calibri" w:hAnsi="Arial" w:cs="Arial"/>
                <w:vertAlign w:val="superscript"/>
                <w:lang w:eastAsia="en-US"/>
              </w:rPr>
              <w:t>2</w:t>
            </w:r>
            <w:r w:rsidRPr="00B22902">
              <w:rPr>
                <w:rFonts w:ascii="Arial" w:eastAsia="Calibri" w:hAnsi="Arial" w:cs="Arial"/>
                <w:lang w:eastAsia="en-US"/>
              </w:rPr>
              <w:t xml:space="preserve">/cow). To calculate the </w:t>
            </w:r>
            <w:r w:rsidRPr="00515859">
              <w:rPr>
                <w:rFonts w:ascii="Arial" w:eastAsia="Calibri" w:hAnsi="Arial" w:cs="Arial"/>
                <w:lang w:eastAsia="en-US"/>
              </w:rPr>
              <w:t>amount of the biocidal product on the surface area, the layer thickness approach is considered appropriate (i.e. 44 cm</w:t>
            </w:r>
            <w:r w:rsidRPr="00515859">
              <w:rPr>
                <w:rFonts w:ascii="Arial" w:eastAsia="Calibri" w:hAnsi="Arial" w:cs="Arial"/>
                <w:vertAlign w:val="superscript"/>
                <w:lang w:eastAsia="en-US"/>
              </w:rPr>
              <w:t>2</w:t>
            </w:r>
            <w:r w:rsidRPr="00515859">
              <w:rPr>
                <w:rFonts w:ascii="Arial" w:eastAsia="Calibri" w:hAnsi="Arial" w:cs="Arial"/>
                <w:lang w:eastAsia="en-US"/>
              </w:rPr>
              <w:t xml:space="preserve">/teat x 4 teats x 0.01 cm x number of cows). As a worst-case scenario it is consider that 0.1% of the amount of biocidal product applied </w:t>
            </w:r>
            <w:r w:rsidRPr="000074CF">
              <w:rPr>
                <w:rFonts w:ascii="Arial" w:eastAsia="Calibri" w:hAnsi="Arial" w:cs="Arial"/>
                <w:lang w:eastAsia="en-US"/>
              </w:rPr>
              <w:t xml:space="preserve">on animal teats will transfer on worker skin during </w:t>
            </w:r>
            <w:r w:rsidR="008D48CA" w:rsidRPr="000074CF">
              <w:rPr>
                <w:rFonts w:ascii="Arial" w:eastAsia="Calibri" w:hAnsi="Arial" w:cs="Arial"/>
                <w:lang w:eastAsia="en-US"/>
              </w:rPr>
              <w:t>wiping</w:t>
            </w:r>
            <w:r w:rsidRPr="000074CF">
              <w:rPr>
                <w:rFonts w:ascii="Arial" w:eastAsia="Calibri" w:hAnsi="Arial" w:cs="Arial"/>
                <w:lang w:eastAsia="en-US"/>
              </w:rPr>
              <w:t>.</w:t>
            </w:r>
          </w:p>
          <w:p w14:paraId="37877798" w14:textId="77777777" w:rsidR="00953FD2" w:rsidRPr="000074CF" w:rsidRDefault="00953FD2" w:rsidP="006C180F">
            <w:pPr>
              <w:suppressAutoHyphens w:val="0"/>
              <w:jc w:val="both"/>
              <w:rPr>
                <w:rFonts w:ascii="Arial" w:eastAsia="Calibri" w:hAnsi="Arial" w:cs="Arial"/>
                <w:iCs/>
                <w:lang w:eastAsia="en-US"/>
              </w:rPr>
            </w:pPr>
          </w:p>
          <w:p w14:paraId="6303DADB" w14:textId="77777777" w:rsidR="00953FD2" w:rsidRPr="002D4DC5" w:rsidRDefault="00953FD2" w:rsidP="006C180F">
            <w:pPr>
              <w:suppressAutoHyphens w:val="0"/>
              <w:jc w:val="both"/>
              <w:rPr>
                <w:rFonts w:ascii="Arial" w:eastAsia="Calibri" w:hAnsi="Arial" w:cs="Arial"/>
                <w:iCs/>
                <w:lang w:eastAsia="en-US"/>
              </w:rPr>
            </w:pPr>
            <w:r w:rsidRPr="002D4DC5">
              <w:rPr>
                <w:rFonts w:ascii="Arial" w:eastAsia="Calibri" w:hAnsi="Arial" w:cs="Arial"/>
                <w:iCs/>
                <w:lang w:eastAsia="en-US"/>
              </w:rPr>
              <w:t xml:space="preserve">Dermal exposure per animal </w:t>
            </w:r>
            <w:r w:rsidR="008D48CA" w:rsidRPr="002D4DC5">
              <w:rPr>
                <w:rFonts w:ascii="Arial" w:eastAsia="Calibri" w:hAnsi="Arial" w:cs="Arial"/>
                <w:iCs/>
                <w:lang w:eastAsia="en-US"/>
              </w:rPr>
              <w:t xml:space="preserve">wiping </w:t>
            </w:r>
            <w:r w:rsidRPr="002D4DC5">
              <w:rPr>
                <w:rFonts w:ascii="Arial" w:eastAsia="Calibri" w:hAnsi="Arial" w:cs="Arial"/>
                <w:iCs/>
                <w:lang w:eastAsia="en-US"/>
              </w:rPr>
              <w:t>is calculated according to the following formula:</w:t>
            </w:r>
          </w:p>
          <w:p w14:paraId="25EFFF31" w14:textId="77777777" w:rsidR="00953FD2" w:rsidRPr="002D4DC5" w:rsidRDefault="00953FD2" w:rsidP="006C180F">
            <w:pPr>
              <w:suppressAutoHyphens w:val="0"/>
              <w:jc w:val="both"/>
              <w:rPr>
                <w:rFonts w:ascii="Arial" w:eastAsia="Calibri" w:hAnsi="Arial" w:cs="Arial"/>
                <w:iCs/>
                <w:lang w:eastAsia="en-US"/>
              </w:rPr>
            </w:pPr>
          </w:p>
          <w:p w14:paraId="031DC968" w14:textId="77777777" w:rsidR="00953FD2" w:rsidRPr="00E72CB9" w:rsidRDefault="00953FD2" w:rsidP="006C180F">
            <w:pPr>
              <w:suppressAutoHyphens w:val="0"/>
              <w:jc w:val="both"/>
              <w:rPr>
                <w:rFonts w:ascii="Arial" w:eastAsia="Calibri" w:hAnsi="Arial" w:cs="Arial"/>
                <w:lang w:val="en-US" w:eastAsia="en-US"/>
              </w:rPr>
            </w:pPr>
            <m:oMathPara>
              <m:oMath>
                <m:r>
                  <w:rPr>
                    <w:rFonts w:ascii="Cambria Math" w:eastAsia="Calibri" w:hAnsi="Cambria Math" w:cs="Arial"/>
                    <w:lang w:eastAsia="en-US"/>
                  </w:rPr>
                  <m:t>Dermal exposure/animal=</m:t>
                </m:r>
                <m:f>
                  <m:fPr>
                    <m:ctrlPr>
                      <w:rPr>
                        <w:rFonts w:ascii="Cambria Math" w:eastAsia="Calibri" w:hAnsi="Cambria Math" w:cs="Arial"/>
                        <w:iCs/>
                        <w:lang w:eastAsia="en-US"/>
                      </w:rPr>
                    </m:ctrlPr>
                  </m:fPr>
                  <m:num>
                    <m:r>
                      <w:rPr>
                        <w:rFonts w:ascii="Cambria Math" w:eastAsia="Calibri" w:hAnsi="Cambria Math" w:cs="Arial"/>
                        <w:lang w:eastAsia="en-US"/>
                      </w:rPr>
                      <m:t>AR ×C×d×DA</m:t>
                    </m:r>
                    <m:r>
                      <m:rPr>
                        <m:sty m:val="p"/>
                      </m:rPr>
                      <w:rPr>
                        <w:rFonts w:ascii="Cambria Math" w:eastAsia="Calibri" w:hAnsi="Cambria Math" w:cs="Arial"/>
                        <w:lang w:eastAsia="en-US"/>
                      </w:rPr>
                      <m:t xml:space="preserve"> </m:t>
                    </m:r>
                    <m:r>
                      <w:rPr>
                        <w:rFonts w:ascii="Cambria Math" w:eastAsia="Calibri" w:hAnsi="Cambria Math" w:cs="Arial"/>
                        <w:lang w:eastAsia="en-US"/>
                      </w:rPr>
                      <m:t>×0.1%×1000</m:t>
                    </m:r>
                  </m:num>
                  <m:den>
                    <m:r>
                      <w:rPr>
                        <w:rFonts w:ascii="Cambria Math" w:eastAsia="Calibri" w:hAnsi="Cambria Math" w:cs="Arial"/>
                        <w:lang w:eastAsia="en-US"/>
                      </w:rPr>
                      <m:t xml:space="preserve">BW </m:t>
                    </m:r>
                  </m:den>
                </m:f>
              </m:oMath>
            </m:oMathPara>
          </w:p>
          <w:p w14:paraId="28C43CA7" w14:textId="77777777" w:rsidR="00953FD2" w:rsidRPr="00CE031F" w:rsidRDefault="00953FD2" w:rsidP="006C180F">
            <w:pPr>
              <w:suppressAutoHyphens w:val="0"/>
              <w:jc w:val="both"/>
              <w:rPr>
                <w:rFonts w:ascii="Arial" w:eastAsia="Calibri" w:hAnsi="Arial" w:cs="Arial"/>
                <w:lang w:val="en-US" w:eastAsia="en-US"/>
              </w:rPr>
            </w:pPr>
          </w:p>
          <w:p w14:paraId="0B578A0C" w14:textId="77777777" w:rsidR="00953FD2" w:rsidRPr="009F2E41"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Where:</w:t>
            </w:r>
          </w:p>
          <w:p w14:paraId="38579B64" w14:textId="77777777" w:rsidR="00953FD2" w:rsidRPr="00CC262E"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 xml:space="preserve">AR: </w:t>
            </w:r>
            <w:r w:rsidRPr="009F2E41">
              <w:rPr>
                <w:rFonts w:ascii="Arial" w:eastAsia="Calibri" w:hAnsi="Arial" w:cs="Arial"/>
                <w:lang w:eastAsia="en-US"/>
              </w:rPr>
              <w:t>Application rate (m</w:t>
            </w:r>
            <w:r w:rsidRPr="00CC262E">
              <w:rPr>
                <w:rFonts w:ascii="Arial" w:eastAsia="Calibri" w:hAnsi="Arial" w:cs="Arial"/>
                <w:lang w:eastAsia="en-US"/>
              </w:rPr>
              <w:t xml:space="preserve">L/animal/application) = 44*0.01*4 </w:t>
            </w:r>
          </w:p>
          <w:p w14:paraId="13F12B8A" w14:textId="77777777" w:rsidR="00953FD2" w:rsidRPr="00515859" w:rsidRDefault="00953FD2" w:rsidP="006C180F">
            <w:pPr>
              <w:suppressAutoHyphens w:val="0"/>
              <w:jc w:val="both"/>
              <w:rPr>
                <w:rFonts w:ascii="Arial" w:eastAsia="Calibri" w:hAnsi="Arial" w:cs="Arial"/>
                <w:lang w:val="en-US" w:eastAsia="en-US"/>
              </w:rPr>
            </w:pPr>
            <w:r w:rsidRPr="00B22902">
              <w:rPr>
                <w:rFonts w:ascii="Arial" w:eastAsia="Calibri" w:hAnsi="Arial" w:cs="Arial"/>
                <w:lang w:val="en-US" w:eastAsia="en-US"/>
              </w:rPr>
              <w:t>C:</w:t>
            </w:r>
            <w:r w:rsidRPr="00515859">
              <w:rPr>
                <w:rFonts w:ascii="Arial" w:eastAsia="Calibri" w:hAnsi="Arial" w:cs="Arial"/>
                <w:lang w:eastAsia="en-US"/>
              </w:rPr>
              <w:t xml:space="preserve"> Weight fraction substance (%)</w:t>
            </w:r>
          </w:p>
          <w:p w14:paraId="2620094D" w14:textId="77777777" w:rsidR="00953FD2" w:rsidRPr="00515859" w:rsidRDefault="00953FD2" w:rsidP="006C180F">
            <w:pPr>
              <w:suppressAutoHyphens w:val="0"/>
              <w:jc w:val="both"/>
              <w:rPr>
                <w:rFonts w:ascii="Arial" w:eastAsia="Calibri" w:hAnsi="Arial" w:cs="Arial"/>
                <w:lang w:val="en-US" w:eastAsia="en-US"/>
              </w:rPr>
            </w:pPr>
            <w:r w:rsidRPr="00515859">
              <w:rPr>
                <w:rFonts w:ascii="Arial" w:eastAsia="Calibri" w:hAnsi="Arial" w:cs="Arial"/>
                <w:lang w:val="en-US" w:eastAsia="en-US"/>
              </w:rPr>
              <w:t xml:space="preserve">d: </w:t>
            </w:r>
            <w:r w:rsidRPr="00515859">
              <w:rPr>
                <w:rFonts w:ascii="Arial" w:eastAsia="Calibri" w:hAnsi="Arial" w:cs="Arial"/>
                <w:lang w:eastAsia="en-US"/>
              </w:rPr>
              <w:t>Density</w:t>
            </w:r>
          </w:p>
          <w:p w14:paraId="3611A358"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DA: </w:t>
            </w:r>
            <w:r w:rsidRPr="000074CF">
              <w:rPr>
                <w:rFonts w:ascii="Arial" w:eastAsia="Calibri" w:hAnsi="Arial" w:cs="Arial"/>
                <w:lang w:eastAsia="en-US"/>
              </w:rPr>
              <w:t>Dermal absorption (%)</w:t>
            </w:r>
          </w:p>
          <w:p w14:paraId="5DB42EAC"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BW : body weight (kg) </w:t>
            </w:r>
          </w:p>
          <w:p w14:paraId="646F762B" w14:textId="77777777" w:rsidR="00953FD2" w:rsidRPr="002D4DC5" w:rsidRDefault="00953FD2" w:rsidP="006C180F">
            <w:pPr>
              <w:suppressAutoHyphens w:val="0"/>
              <w:jc w:val="both"/>
              <w:rPr>
                <w:rFonts w:ascii="Arial" w:eastAsia="Calibri" w:hAnsi="Arial" w:cs="Arial"/>
                <w:highlight w:val="green"/>
                <w:lang w:val="en-US" w:eastAsia="en-US"/>
              </w:rPr>
            </w:pPr>
          </w:p>
          <w:p w14:paraId="231528DD" w14:textId="77777777" w:rsidR="00953FD2" w:rsidRPr="002D4DC5" w:rsidRDefault="00953FD2" w:rsidP="006C180F">
            <w:pPr>
              <w:suppressAutoHyphens w:val="0"/>
              <w:jc w:val="both"/>
              <w:rPr>
                <w:rFonts w:ascii="Arial" w:eastAsia="Calibri" w:hAnsi="Arial" w:cs="Arial"/>
                <w:lang w:val="en-US" w:eastAsia="en-US"/>
              </w:rPr>
            </w:pPr>
            <w:r w:rsidRPr="002D4DC5">
              <w:rPr>
                <w:rFonts w:ascii="Arial" w:eastAsia="Calibri" w:hAnsi="Arial" w:cs="Arial"/>
                <w:lang w:val="en-US" w:eastAsia="en-US"/>
              </w:rPr>
              <w:t>The total exposure takes into account a number of 82 cows/day.</w:t>
            </w:r>
          </w:p>
          <w:p w14:paraId="7DCD6692" w14:textId="77777777" w:rsidR="00953FD2" w:rsidRPr="002D4DC5" w:rsidRDefault="00953FD2" w:rsidP="006C180F">
            <w:pPr>
              <w:suppressAutoHyphens w:val="0"/>
              <w:jc w:val="both"/>
              <w:rPr>
                <w:rFonts w:ascii="Arial" w:eastAsia="Calibri" w:hAnsi="Arial" w:cs="Arial"/>
                <w:lang w:val="en-US" w:eastAsia="en-US"/>
              </w:rPr>
            </w:pPr>
          </w:p>
        </w:tc>
      </w:tr>
      <w:tr w:rsidR="00953FD2" w:rsidRPr="00E72CB9" w14:paraId="119B6E13" w14:textId="77777777" w:rsidTr="00953FD2">
        <w:trPr>
          <w:tblHeader/>
        </w:trPr>
        <w:tc>
          <w:tcPr>
            <w:tcW w:w="416" w:type="pct"/>
            <w:shd w:val="clear" w:color="auto" w:fill="auto"/>
            <w:tcMar>
              <w:top w:w="57" w:type="dxa"/>
              <w:bottom w:w="57" w:type="dxa"/>
            </w:tcMar>
          </w:tcPr>
          <w:p w14:paraId="27DAB95C"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D05C6F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Parameters</w:t>
            </w:r>
          </w:p>
        </w:tc>
        <w:tc>
          <w:tcPr>
            <w:tcW w:w="606" w:type="pct"/>
            <w:shd w:val="clear" w:color="auto" w:fill="auto"/>
            <w:tcMar>
              <w:top w:w="57" w:type="dxa"/>
              <w:bottom w:w="57" w:type="dxa"/>
            </w:tcMar>
          </w:tcPr>
          <w:p w14:paraId="31AE51E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Value</w:t>
            </w:r>
          </w:p>
        </w:tc>
        <w:tc>
          <w:tcPr>
            <w:tcW w:w="2310" w:type="pct"/>
          </w:tcPr>
          <w:p w14:paraId="078843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Reference</w:t>
            </w:r>
          </w:p>
        </w:tc>
      </w:tr>
      <w:tr w:rsidR="00953FD2" w:rsidRPr="00E72CB9" w14:paraId="5DA7F343" w14:textId="77777777" w:rsidTr="00953FD2">
        <w:trPr>
          <w:tblHeader/>
        </w:trPr>
        <w:tc>
          <w:tcPr>
            <w:tcW w:w="416" w:type="pct"/>
            <w:vMerge w:val="restart"/>
            <w:shd w:val="clear" w:color="auto" w:fill="auto"/>
            <w:tcMar>
              <w:top w:w="57" w:type="dxa"/>
              <w:bottom w:w="57" w:type="dxa"/>
            </w:tcMar>
          </w:tcPr>
          <w:p w14:paraId="12DA7C2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1</w:t>
            </w:r>
          </w:p>
        </w:tc>
        <w:tc>
          <w:tcPr>
            <w:tcW w:w="1668" w:type="pct"/>
            <w:shd w:val="clear" w:color="auto" w:fill="auto"/>
            <w:tcMar>
              <w:top w:w="57" w:type="dxa"/>
              <w:bottom w:w="57" w:type="dxa"/>
            </w:tcMar>
          </w:tcPr>
          <w:p w14:paraId="62D9FFA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Frequency (per day)</w:t>
            </w:r>
          </w:p>
        </w:tc>
        <w:tc>
          <w:tcPr>
            <w:tcW w:w="606" w:type="pct"/>
            <w:shd w:val="clear" w:color="auto" w:fill="auto"/>
            <w:tcMar>
              <w:top w:w="57" w:type="dxa"/>
              <w:bottom w:w="57" w:type="dxa"/>
            </w:tcMar>
          </w:tcPr>
          <w:p w14:paraId="6031331B"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2</w:t>
            </w:r>
          </w:p>
        </w:tc>
        <w:tc>
          <w:tcPr>
            <w:tcW w:w="2310" w:type="pct"/>
          </w:tcPr>
          <w:p w14:paraId="5A828EA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Applicant data</w:t>
            </w:r>
          </w:p>
        </w:tc>
      </w:tr>
      <w:tr w:rsidR="00953FD2" w:rsidRPr="00E72CB9" w14:paraId="7BE14A94" w14:textId="77777777" w:rsidTr="00953FD2">
        <w:trPr>
          <w:tblHeader/>
        </w:trPr>
        <w:tc>
          <w:tcPr>
            <w:tcW w:w="416" w:type="pct"/>
            <w:vMerge/>
            <w:shd w:val="clear" w:color="auto" w:fill="auto"/>
            <w:tcMar>
              <w:top w:w="57" w:type="dxa"/>
              <w:bottom w:w="57" w:type="dxa"/>
            </w:tcMar>
          </w:tcPr>
          <w:p w14:paraId="0F2C3393"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DC346E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Product amount transferred on hand during </w:t>
            </w:r>
            <w:r w:rsidR="008D48CA" w:rsidRPr="00E72CB9">
              <w:rPr>
                <w:rFonts w:ascii="Arial" w:eastAsia="Calibri" w:hAnsi="Arial" w:cs="Arial"/>
                <w:lang w:eastAsia="en-US"/>
              </w:rPr>
              <w:t xml:space="preserve">wiping </w:t>
            </w:r>
            <w:r w:rsidRPr="00E72CB9">
              <w:rPr>
                <w:rFonts w:ascii="Arial" w:eastAsia="Calibri" w:hAnsi="Arial" w:cs="Arial"/>
                <w:lang w:eastAsia="en-US"/>
              </w:rPr>
              <w:t>(%)</w:t>
            </w:r>
          </w:p>
        </w:tc>
        <w:tc>
          <w:tcPr>
            <w:tcW w:w="606" w:type="pct"/>
            <w:shd w:val="clear" w:color="auto" w:fill="auto"/>
            <w:tcMar>
              <w:top w:w="57" w:type="dxa"/>
              <w:bottom w:w="57" w:type="dxa"/>
            </w:tcMar>
          </w:tcPr>
          <w:p w14:paraId="3783BDB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w:t>
            </w:r>
          </w:p>
        </w:tc>
        <w:tc>
          <w:tcPr>
            <w:tcW w:w="2310" w:type="pct"/>
          </w:tcPr>
          <w:p w14:paraId="54131A3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Disinfectant Products Fact Sheet (RIVM report 320005003/2006)</w:t>
            </w:r>
          </w:p>
        </w:tc>
      </w:tr>
      <w:tr w:rsidR="00953FD2" w:rsidRPr="00E72CB9" w14:paraId="02948F89" w14:textId="77777777" w:rsidTr="00953FD2">
        <w:trPr>
          <w:tblHeader/>
        </w:trPr>
        <w:tc>
          <w:tcPr>
            <w:tcW w:w="416" w:type="pct"/>
            <w:vMerge/>
            <w:shd w:val="clear" w:color="auto" w:fill="auto"/>
            <w:tcMar>
              <w:top w:w="57" w:type="dxa"/>
              <w:bottom w:w="57" w:type="dxa"/>
            </w:tcMar>
          </w:tcPr>
          <w:p w14:paraId="0CF6FC1E"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A32B12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Application rate (mL/animal/application)</w:t>
            </w:r>
          </w:p>
        </w:tc>
        <w:tc>
          <w:tcPr>
            <w:tcW w:w="606" w:type="pct"/>
            <w:shd w:val="clear" w:color="auto" w:fill="auto"/>
            <w:tcMar>
              <w:top w:w="57" w:type="dxa"/>
              <w:bottom w:w="57" w:type="dxa"/>
            </w:tcMar>
          </w:tcPr>
          <w:p w14:paraId="05C4515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1.76</w:t>
            </w:r>
          </w:p>
        </w:tc>
        <w:tc>
          <w:tcPr>
            <w:tcW w:w="2310" w:type="pct"/>
          </w:tcPr>
          <w:p w14:paraId="577019A4" w14:textId="77777777" w:rsidR="00953FD2" w:rsidRPr="00E72CB9" w:rsidRDefault="00953FD2" w:rsidP="006C180F">
            <w:pPr>
              <w:suppressAutoHyphens w:val="0"/>
              <w:jc w:val="both"/>
              <w:rPr>
                <w:rFonts w:ascii="Arial" w:eastAsia="Calibri" w:hAnsi="Arial" w:cs="Arial"/>
                <w:lang w:val="en-US" w:eastAsia="en-US"/>
              </w:rPr>
            </w:pPr>
            <w:r w:rsidRPr="00E72CB9">
              <w:rPr>
                <w:rFonts w:ascii="Arial" w:eastAsia="Calibri" w:hAnsi="Arial" w:cs="Arial"/>
                <w:lang w:eastAsia="en-US"/>
              </w:rPr>
              <w:t xml:space="preserve">Application rate (mL/animal/application) = 44*0.01*4 </w:t>
            </w:r>
          </w:p>
        </w:tc>
      </w:tr>
      <w:tr w:rsidR="00953FD2" w:rsidRPr="00E72CB9" w14:paraId="5CB1FF1F" w14:textId="77777777" w:rsidTr="00953FD2">
        <w:trPr>
          <w:tblHeader/>
        </w:trPr>
        <w:tc>
          <w:tcPr>
            <w:tcW w:w="416" w:type="pct"/>
            <w:vMerge/>
            <w:shd w:val="clear" w:color="auto" w:fill="auto"/>
            <w:tcMar>
              <w:top w:w="57" w:type="dxa"/>
              <w:bottom w:w="57" w:type="dxa"/>
            </w:tcMar>
          </w:tcPr>
          <w:p w14:paraId="18531DE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7AF54C1"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Weight fraction substance (%)</w:t>
            </w:r>
          </w:p>
        </w:tc>
        <w:tc>
          <w:tcPr>
            <w:tcW w:w="606" w:type="pct"/>
            <w:shd w:val="clear" w:color="auto" w:fill="auto"/>
            <w:tcMar>
              <w:top w:w="57" w:type="dxa"/>
              <w:bottom w:w="57" w:type="dxa"/>
            </w:tcMar>
          </w:tcPr>
          <w:p w14:paraId="2C534A2E"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0.49%</w:t>
            </w:r>
          </w:p>
        </w:tc>
        <w:tc>
          <w:tcPr>
            <w:tcW w:w="2310" w:type="pct"/>
          </w:tcPr>
          <w:p w14:paraId="125186ED"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Applicant data</w:t>
            </w:r>
          </w:p>
        </w:tc>
      </w:tr>
      <w:tr w:rsidR="00953FD2" w:rsidRPr="00E72CB9" w14:paraId="1FC97110" w14:textId="77777777" w:rsidTr="00953FD2">
        <w:trPr>
          <w:tblHeader/>
        </w:trPr>
        <w:tc>
          <w:tcPr>
            <w:tcW w:w="416" w:type="pct"/>
            <w:vMerge/>
            <w:shd w:val="clear" w:color="auto" w:fill="auto"/>
            <w:tcMar>
              <w:top w:w="57" w:type="dxa"/>
              <w:bottom w:w="57" w:type="dxa"/>
            </w:tcMar>
          </w:tcPr>
          <w:p w14:paraId="33953DF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F77610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Density</w:t>
            </w:r>
          </w:p>
        </w:tc>
        <w:tc>
          <w:tcPr>
            <w:tcW w:w="606" w:type="pct"/>
            <w:shd w:val="clear" w:color="auto" w:fill="auto"/>
            <w:tcMar>
              <w:top w:w="57" w:type="dxa"/>
              <w:bottom w:w="57" w:type="dxa"/>
            </w:tcMar>
          </w:tcPr>
          <w:p w14:paraId="21D1649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1.039</w:t>
            </w:r>
          </w:p>
        </w:tc>
        <w:tc>
          <w:tcPr>
            <w:tcW w:w="2310" w:type="pct"/>
          </w:tcPr>
          <w:p w14:paraId="790DC19C"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Properties of Iodiguard</w:t>
            </w:r>
          </w:p>
        </w:tc>
      </w:tr>
      <w:tr w:rsidR="00953FD2" w:rsidRPr="00E72CB9" w14:paraId="55474C61" w14:textId="77777777" w:rsidTr="00953FD2">
        <w:trPr>
          <w:tblHeader/>
        </w:trPr>
        <w:tc>
          <w:tcPr>
            <w:tcW w:w="416" w:type="pct"/>
            <w:vMerge/>
            <w:shd w:val="clear" w:color="auto" w:fill="auto"/>
            <w:tcMar>
              <w:top w:w="57" w:type="dxa"/>
              <w:bottom w:w="57" w:type="dxa"/>
            </w:tcMar>
          </w:tcPr>
          <w:p w14:paraId="0E03422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E0E067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Number of cows</w:t>
            </w:r>
          </w:p>
        </w:tc>
        <w:tc>
          <w:tcPr>
            <w:tcW w:w="606" w:type="pct"/>
            <w:shd w:val="clear" w:color="auto" w:fill="auto"/>
            <w:tcMar>
              <w:top w:w="57" w:type="dxa"/>
              <w:bottom w:w="57" w:type="dxa"/>
            </w:tcMar>
          </w:tcPr>
          <w:p w14:paraId="6B1A1E4D"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82</w:t>
            </w:r>
          </w:p>
        </w:tc>
        <w:tc>
          <w:tcPr>
            <w:tcW w:w="2310" w:type="pct"/>
          </w:tcPr>
          <w:p w14:paraId="6409567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iCs/>
                <w:lang w:eastAsia="en-US"/>
              </w:rPr>
              <w:t>HEAdhoc recommendation No. 13, 2017</w:t>
            </w:r>
          </w:p>
        </w:tc>
      </w:tr>
      <w:tr w:rsidR="00953FD2" w:rsidRPr="00E72CB9" w14:paraId="567717A9" w14:textId="77777777" w:rsidTr="00953FD2">
        <w:trPr>
          <w:tblHeader/>
        </w:trPr>
        <w:tc>
          <w:tcPr>
            <w:tcW w:w="416" w:type="pct"/>
            <w:vMerge/>
            <w:tcMar>
              <w:top w:w="57" w:type="dxa"/>
              <w:bottom w:w="57" w:type="dxa"/>
            </w:tcMar>
          </w:tcPr>
          <w:p w14:paraId="2B49F8B6"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FD71EE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Body weight (kg)</w:t>
            </w:r>
          </w:p>
        </w:tc>
        <w:tc>
          <w:tcPr>
            <w:tcW w:w="606" w:type="pct"/>
            <w:shd w:val="clear" w:color="auto" w:fill="auto"/>
            <w:tcMar>
              <w:top w:w="57" w:type="dxa"/>
              <w:bottom w:w="57" w:type="dxa"/>
            </w:tcMar>
          </w:tcPr>
          <w:p w14:paraId="0ACA6EE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60</w:t>
            </w:r>
          </w:p>
        </w:tc>
        <w:tc>
          <w:tcPr>
            <w:tcW w:w="2310" w:type="pct"/>
          </w:tcPr>
          <w:p w14:paraId="130C35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HEEG opinion No. 17, 2013</w:t>
            </w:r>
          </w:p>
        </w:tc>
      </w:tr>
      <w:tr w:rsidR="00953FD2" w:rsidRPr="00E72CB9" w14:paraId="1194DD09" w14:textId="77777777" w:rsidTr="00953FD2">
        <w:trPr>
          <w:tblHeader/>
        </w:trPr>
        <w:tc>
          <w:tcPr>
            <w:tcW w:w="416" w:type="pct"/>
            <w:vMerge/>
            <w:tcMar>
              <w:top w:w="57" w:type="dxa"/>
              <w:bottom w:w="57" w:type="dxa"/>
            </w:tcMar>
          </w:tcPr>
          <w:p w14:paraId="31D39379"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CCD6413"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Product transferred to hand (g)</w:t>
            </w:r>
          </w:p>
        </w:tc>
        <w:tc>
          <w:tcPr>
            <w:tcW w:w="606" w:type="pct"/>
            <w:shd w:val="clear" w:color="auto" w:fill="auto"/>
            <w:tcMar>
              <w:top w:w="57" w:type="dxa"/>
              <w:bottom w:w="57" w:type="dxa"/>
            </w:tcMar>
          </w:tcPr>
          <w:p w14:paraId="0E84DB9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0.15</w:t>
            </w:r>
          </w:p>
        </w:tc>
        <w:tc>
          <w:tcPr>
            <w:tcW w:w="2310" w:type="pct"/>
          </w:tcPr>
          <w:p w14:paraId="19E8C33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See formula above</w:t>
            </w:r>
          </w:p>
        </w:tc>
      </w:tr>
      <w:tr w:rsidR="00953FD2" w:rsidRPr="00E72CB9" w14:paraId="01A9495D" w14:textId="77777777" w:rsidTr="00953FD2">
        <w:trPr>
          <w:tblHeader/>
        </w:trPr>
        <w:tc>
          <w:tcPr>
            <w:tcW w:w="416" w:type="pct"/>
            <w:vMerge/>
            <w:tcMar>
              <w:top w:w="57" w:type="dxa"/>
              <w:bottom w:w="57" w:type="dxa"/>
            </w:tcMar>
          </w:tcPr>
          <w:p w14:paraId="16F05885"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D80AD4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Dermal absorption (%)</w:t>
            </w:r>
          </w:p>
        </w:tc>
        <w:tc>
          <w:tcPr>
            <w:tcW w:w="606" w:type="pct"/>
            <w:shd w:val="clear" w:color="auto" w:fill="auto"/>
            <w:tcMar>
              <w:top w:w="57" w:type="dxa"/>
              <w:bottom w:w="57" w:type="dxa"/>
            </w:tcMar>
          </w:tcPr>
          <w:p w14:paraId="6C8430C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75%</w:t>
            </w:r>
          </w:p>
        </w:tc>
        <w:tc>
          <w:tcPr>
            <w:tcW w:w="2310" w:type="pct"/>
          </w:tcPr>
          <w:p w14:paraId="2650B7D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Properties of iodine (CAR)</w:t>
            </w:r>
          </w:p>
        </w:tc>
      </w:tr>
      <w:tr w:rsidR="00953FD2" w:rsidRPr="00E72CB9" w14:paraId="7916B4B4" w14:textId="77777777" w:rsidTr="00953FD2">
        <w:trPr>
          <w:tblHeader/>
        </w:trPr>
        <w:tc>
          <w:tcPr>
            <w:tcW w:w="416" w:type="pct"/>
            <w:vMerge/>
            <w:tcMar>
              <w:top w:w="57" w:type="dxa"/>
              <w:bottom w:w="57" w:type="dxa"/>
            </w:tcMar>
          </w:tcPr>
          <w:p w14:paraId="5670263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777C78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Penetration factor PPE</w:t>
            </w:r>
          </w:p>
        </w:tc>
        <w:tc>
          <w:tcPr>
            <w:tcW w:w="606" w:type="pct"/>
            <w:shd w:val="clear" w:color="auto" w:fill="auto"/>
            <w:tcMar>
              <w:top w:w="57" w:type="dxa"/>
              <w:bottom w:w="57" w:type="dxa"/>
            </w:tcMar>
          </w:tcPr>
          <w:p w14:paraId="392D80E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100%</w:t>
            </w:r>
          </w:p>
        </w:tc>
        <w:tc>
          <w:tcPr>
            <w:tcW w:w="2310" w:type="pct"/>
          </w:tcPr>
          <w:p w14:paraId="21B6B3A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No PPE</w:t>
            </w:r>
          </w:p>
        </w:tc>
      </w:tr>
      <w:tr w:rsidR="00953FD2" w:rsidRPr="00E72CB9" w14:paraId="5560F7AE" w14:textId="77777777" w:rsidTr="00953FD2">
        <w:trPr>
          <w:tblHeader/>
        </w:trPr>
        <w:tc>
          <w:tcPr>
            <w:tcW w:w="416" w:type="pct"/>
            <w:vMerge w:val="restart"/>
            <w:tcMar>
              <w:top w:w="57" w:type="dxa"/>
              <w:bottom w:w="57" w:type="dxa"/>
            </w:tcMar>
          </w:tcPr>
          <w:p w14:paraId="771F4F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2</w:t>
            </w:r>
          </w:p>
        </w:tc>
        <w:tc>
          <w:tcPr>
            <w:tcW w:w="1668" w:type="pct"/>
            <w:shd w:val="clear" w:color="auto" w:fill="auto"/>
            <w:tcMar>
              <w:top w:w="57" w:type="dxa"/>
              <w:bottom w:w="57" w:type="dxa"/>
            </w:tcMar>
          </w:tcPr>
          <w:p w14:paraId="073CDA1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486E7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10%</w:t>
            </w:r>
          </w:p>
        </w:tc>
        <w:tc>
          <w:tcPr>
            <w:tcW w:w="2310" w:type="pct"/>
          </w:tcPr>
          <w:p w14:paraId="06751987" w14:textId="77777777" w:rsidR="00953FD2" w:rsidRPr="009F2E41" w:rsidRDefault="00953FD2" w:rsidP="006C180F">
            <w:pPr>
              <w:suppressAutoHyphens w:val="0"/>
              <w:jc w:val="both"/>
              <w:rPr>
                <w:rFonts w:ascii="Arial" w:eastAsia="Calibri" w:hAnsi="Arial" w:cs="Arial"/>
                <w:iCs/>
                <w:lang w:eastAsia="en-US"/>
              </w:rPr>
            </w:pPr>
            <w:r w:rsidRPr="009F2E41">
              <w:rPr>
                <w:rFonts w:ascii="Arial" w:eastAsia="Calibri" w:hAnsi="Arial" w:cs="Arial"/>
                <w:iCs/>
                <w:lang w:eastAsia="en-US"/>
              </w:rPr>
              <w:t>HEEG opinion No. 9, 2010</w:t>
            </w:r>
          </w:p>
        </w:tc>
      </w:tr>
      <w:tr w:rsidR="00953FD2" w:rsidRPr="00E72CB9" w14:paraId="70CDC4FA" w14:textId="77777777" w:rsidTr="00953FD2">
        <w:trPr>
          <w:tblHeader/>
        </w:trPr>
        <w:tc>
          <w:tcPr>
            <w:tcW w:w="416" w:type="pct"/>
            <w:vMerge/>
            <w:tcMar>
              <w:top w:w="57" w:type="dxa"/>
              <w:bottom w:w="57" w:type="dxa"/>
            </w:tcMar>
          </w:tcPr>
          <w:p w14:paraId="040AAB6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85F26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6557B529"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Similar to tier 1</w:t>
            </w:r>
          </w:p>
        </w:tc>
      </w:tr>
    </w:tbl>
    <w:p w14:paraId="210A97EB" w14:textId="77777777" w:rsidR="00953FD2" w:rsidRPr="00E72CB9" w:rsidRDefault="00953FD2" w:rsidP="006C180F">
      <w:pPr>
        <w:suppressAutoHyphens w:val="0"/>
        <w:jc w:val="both"/>
        <w:rPr>
          <w:rFonts w:ascii="Arial" w:eastAsia="Calibri" w:hAnsi="Arial" w:cs="Arial"/>
          <w:i/>
          <w:iCs/>
          <w:lang w:eastAsia="en-US"/>
        </w:rPr>
      </w:pPr>
    </w:p>
    <w:p w14:paraId="2E72D7D5" w14:textId="77777777" w:rsidR="00953FD2" w:rsidRPr="00CE031F" w:rsidRDefault="00953FD2" w:rsidP="006C180F">
      <w:pPr>
        <w:suppressAutoHyphens w:val="0"/>
        <w:jc w:val="both"/>
        <w:rPr>
          <w:rFonts w:ascii="Arial" w:eastAsia="Calibri" w:hAnsi="Arial" w:cs="Arial"/>
          <w:iCs/>
          <w:vertAlign w:val="superscript"/>
          <w:lang w:eastAsia="en-US"/>
        </w:rPr>
      </w:pPr>
    </w:p>
    <w:p w14:paraId="58E74A0A" w14:textId="77777777" w:rsidR="00953FD2" w:rsidRPr="00CC262E" w:rsidRDefault="00953FD2" w:rsidP="006C180F">
      <w:pPr>
        <w:keepNext/>
        <w:suppressAutoHyphens w:val="0"/>
        <w:jc w:val="both"/>
        <w:rPr>
          <w:rFonts w:ascii="Arial" w:eastAsia="Calibri" w:hAnsi="Arial" w:cs="Arial"/>
          <w:b/>
          <w:lang w:eastAsia="en-US"/>
        </w:rPr>
      </w:pPr>
      <w:r w:rsidRPr="009F2E41">
        <w:rPr>
          <w:rFonts w:ascii="Arial" w:eastAsia="Calibri" w:hAnsi="Arial" w:cs="Arial"/>
          <w:b/>
          <w:lang w:eastAsia="en-US"/>
        </w:rPr>
        <w:lastRenderedPageBreak/>
        <w:t xml:space="preserve">Calculations for Scenarios [7] </w:t>
      </w:r>
      <w:r w:rsidR="008D48CA" w:rsidRPr="009F2E41">
        <w:rPr>
          <w:rFonts w:ascii="Arial" w:eastAsia="Calibri" w:hAnsi="Arial" w:cs="Arial"/>
          <w:b/>
          <w:lang w:eastAsia="en-US"/>
        </w:rPr>
        <w:t xml:space="preserve">wiping </w:t>
      </w:r>
      <w:r w:rsidRPr="00CC262E">
        <w:rPr>
          <w:rFonts w:ascii="Arial" w:eastAsia="Calibri" w:hAnsi="Arial" w:cs="Arial"/>
          <w:b/>
          <w:lang w:eastAsia="en-US"/>
        </w:rPr>
        <w:t>of animals teats</w:t>
      </w:r>
    </w:p>
    <w:p w14:paraId="3C103E18" w14:textId="77777777" w:rsidR="00953FD2" w:rsidRPr="00CC262E" w:rsidRDefault="00953FD2" w:rsidP="006C180F">
      <w:pPr>
        <w:keepNext/>
        <w:suppressAutoHyphens w:val="0"/>
        <w:jc w:val="both"/>
        <w:rPr>
          <w:rFonts w:ascii="Arial" w:eastAsia="Calibri" w:hAnsi="Arial" w:cs="Arial"/>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E72CB9" w14:paraId="4A630E0D" w14:textId="77777777" w:rsidTr="00953FD2">
        <w:trPr>
          <w:cantSplit/>
          <w:tblHeader/>
        </w:trPr>
        <w:tc>
          <w:tcPr>
            <w:tcW w:w="5000" w:type="pct"/>
            <w:gridSpan w:val="6"/>
            <w:shd w:val="clear" w:color="auto" w:fill="FFFFCC"/>
          </w:tcPr>
          <w:p w14:paraId="562AFE1A" w14:textId="77777777" w:rsidR="00953FD2" w:rsidRPr="00515859" w:rsidRDefault="00953FD2" w:rsidP="006C180F">
            <w:pPr>
              <w:suppressAutoHyphens w:val="0"/>
              <w:jc w:val="both"/>
              <w:rPr>
                <w:rFonts w:ascii="Arial" w:eastAsia="Calibri" w:hAnsi="Arial" w:cs="Arial"/>
                <w:b/>
                <w:lang w:eastAsia="en-US"/>
              </w:rPr>
            </w:pPr>
            <w:r w:rsidRPr="00B22902">
              <w:rPr>
                <w:rFonts w:ascii="Arial" w:eastAsia="Calibri" w:hAnsi="Arial" w:cs="Arial"/>
                <w:b/>
                <w:lang w:eastAsia="en-US"/>
              </w:rPr>
              <w:t>Summary table: est</w:t>
            </w:r>
            <w:r w:rsidRPr="00515859">
              <w:rPr>
                <w:rFonts w:ascii="Arial" w:eastAsia="Calibri" w:hAnsi="Arial" w:cs="Arial"/>
                <w:b/>
                <w:lang w:eastAsia="en-US"/>
              </w:rPr>
              <w:t>imated exposure from professional uses</w:t>
            </w:r>
          </w:p>
        </w:tc>
      </w:tr>
      <w:tr w:rsidR="00953FD2" w:rsidRPr="00E72CB9" w14:paraId="265B2B66" w14:textId="77777777" w:rsidTr="00953FD2">
        <w:trPr>
          <w:cantSplit/>
          <w:tblHeader/>
        </w:trPr>
        <w:tc>
          <w:tcPr>
            <w:tcW w:w="871" w:type="pct"/>
            <w:shd w:val="clear" w:color="auto" w:fill="auto"/>
          </w:tcPr>
          <w:p w14:paraId="551EE40F" w14:textId="77777777" w:rsidR="00953FD2" w:rsidRPr="00E72CB9" w:rsidRDefault="00953FD2" w:rsidP="006C180F">
            <w:pPr>
              <w:suppressAutoHyphens w:val="0"/>
              <w:jc w:val="both"/>
              <w:rPr>
                <w:rFonts w:ascii="Arial" w:eastAsia="Calibri" w:hAnsi="Arial" w:cs="Arial"/>
                <w:b/>
                <w:lang w:eastAsia="en-US"/>
              </w:rPr>
            </w:pPr>
            <w:r w:rsidRPr="00E72CB9">
              <w:rPr>
                <w:rFonts w:ascii="Arial" w:eastAsia="Calibri" w:hAnsi="Arial" w:cs="Arial"/>
                <w:b/>
                <w:lang w:eastAsia="en-US"/>
              </w:rPr>
              <w:t>Exposure scenario</w:t>
            </w:r>
          </w:p>
        </w:tc>
        <w:tc>
          <w:tcPr>
            <w:tcW w:w="455" w:type="pct"/>
          </w:tcPr>
          <w:p w14:paraId="1D1FFD66" w14:textId="77777777" w:rsidR="00953FD2" w:rsidRPr="00CE031F" w:rsidRDefault="00953FD2" w:rsidP="006C180F">
            <w:pPr>
              <w:suppressAutoHyphens w:val="0"/>
              <w:jc w:val="both"/>
              <w:rPr>
                <w:rFonts w:ascii="Arial" w:eastAsia="Calibri" w:hAnsi="Arial" w:cs="Arial"/>
                <w:b/>
                <w:lang w:eastAsia="en-US"/>
              </w:rPr>
            </w:pPr>
            <w:r w:rsidRPr="00CE031F">
              <w:rPr>
                <w:rFonts w:ascii="Arial" w:eastAsia="Calibri" w:hAnsi="Arial" w:cs="Arial"/>
                <w:b/>
                <w:lang w:eastAsia="en-US"/>
              </w:rPr>
              <w:t>Tier/PPE</w:t>
            </w:r>
          </w:p>
        </w:tc>
        <w:tc>
          <w:tcPr>
            <w:tcW w:w="825" w:type="pct"/>
          </w:tcPr>
          <w:p w14:paraId="6F4905BF"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inhalation uptake (mg/kg/d)</w:t>
            </w:r>
          </w:p>
        </w:tc>
        <w:tc>
          <w:tcPr>
            <w:tcW w:w="911" w:type="pct"/>
            <w:shd w:val="clear" w:color="auto" w:fill="auto"/>
            <w:tcMar>
              <w:top w:w="57" w:type="dxa"/>
              <w:bottom w:w="57" w:type="dxa"/>
            </w:tcMar>
          </w:tcPr>
          <w:p w14:paraId="5F6E6C77"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dermal uptake (mg/kg/d)</w:t>
            </w:r>
          </w:p>
        </w:tc>
        <w:tc>
          <w:tcPr>
            <w:tcW w:w="912" w:type="pct"/>
          </w:tcPr>
          <w:p w14:paraId="2A4409A4"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oral uptake (mg/kg/d)</w:t>
            </w:r>
          </w:p>
        </w:tc>
        <w:tc>
          <w:tcPr>
            <w:tcW w:w="1026" w:type="pct"/>
            <w:shd w:val="clear" w:color="auto" w:fill="auto"/>
            <w:tcMar>
              <w:top w:w="57" w:type="dxa"/>
              <w:bottom w:w="57" w:type="dxa"/>
            </w:tcMar>
          </w:tcPr>
          <w:p w14:paraId="0F32AE7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Estimated total uptake (mg/kg/d)</w:t>
            </w:r>
          </w:p>
        </w:tc>
      </w:tr>
      <w:tr w:rsidR="007F4474" w:rsidRPr="00E72CB9" w14:paraId="346EAE6F" w14:textId="77777777" w:rsidTr="00953FD2">
        <w:trPr>
          <w:cantSplit/>
          <w:tblHeader/>
        </w:trPr>
        <w:tc>
          <w:tcPr>
            <w:tcW w:w="871" w:type="pct"/>
            <w:shd w:val="clear" w:color="auto" w:fill="auto"/>
          </w:tcPr>
          <w:p w14:paraId="129CB5AF"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20F2B4F2"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825" w:type="pct"/>
            <w:vAlign w:val="center"/>
          </w:tcPr>
          <w:p w14:paraId="1A146E80" w14:textId="7F2E7851"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1CDFDC06"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912" w:type="pct"/>
            <w:vAlign w:val="center"/>
          </w:tcPr>
          <w:p w14:paraId="53089C82"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0C690843" w14:textId="08727AA6"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r w:rsidR="007F4474" w:rsidRPr="00E72CB9" w14:paraId="65B9F4B5" w14:textId="77777777" w:rsidTr="00953FD2">
        <w:trPr>
          <w:cantSplit/>
          <w:tblHeader/>
        </w:trPr>
        <w:tc>
          <w:tcPr>
            <w:tcW w:w="871" w:type="pct"/>
            <w:shd w:val="clear" w:color="auto" w:fill="auto"/>
          </w:tcPr>
          <w:p w14:paraId="1526A5BA"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06B09C67"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2</w:t>
            </w:r>
          </w:p>
        </w:tc>
        <w:tc>
          <w:tcPr>
            <w:tcW w:w="825" w:type="pct"/>
            <w:vAlign w:val="center"/>
          </w:tcPr>
          <w:p w14:paraId="406CC800" w14:textId="1AD9775F"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284184C3"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c>
          <w:tcPr>
            <w:tcW w:w="912" w:type="pct"/>
            <w:vAlign w:val="center"/>
          </w:tcPr>
          <w:p w14:paraId="748F01BB"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2D425B6B" w14:textId="4C60C3D4"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r>
    </w:tbl>
    <w:p w14:paraId="29ED9F9E" w14:textId="77777777" w:rsidR="00953FD2" w:rsidRPr="00E72CB9" w:rsidRDefault="00953FD2" w:rsidP="006C180F">
      <w:pPr>
        <w:keepNext/>
        <w:suppressAutoHyphens w:val="0"/>
        <w:jc w:val="both"/>
        <w:rPr>
          <w:rFonts w:ascii="Arial" w:eastAsia="Calibri" w:hAnsi="Arial" w:cs="Arial"/>
          <w:i/>
          <w:u w:val="single"/>
          <w:lang w:eastAsia="en-US"/>
        </w:rPr>
      </w:pPr>
    </w:p>
    <w:p w14:paraId="118154B7" w14:textId="77777777" w:rsidR="003E0323" w:rsidRPr="00CE031F" w:rsidRDefault="003E0323" w:rsidP="006C180F">
      <w:pPr>
        <w:suppressAutoHyphens w:val="0"/>
        <w:jc w:val="both"/>
        <w:rPr>
          <w:rFonts w:ascii="Arial" w:eastAsia="Calibri" w:hAnsi="Arial" w:cs="Arial"/>
          <w:i/>
          <w:iCs/>
          <w:lang w:eastAsia="en-US"/>
        </w:rPr>
      </w:pPr>
    </w:p>
    <w:p w14:paraId="0939A52D" w14:textId="77777777" w:rsidR="0047154C" w:rsidRPr="009F2E41" w:rsidRDefault="0047154C" w:rsidP="00E72CB9">
      <w:pPr>
        <w:jc w:val="both"/>
        <w:rPr>
          <w:rFonts w:ascii="Arial" w:hAnsi="Arial" w:cs="Arial"/>
          <w:highlight w:val="cyan"/>
          <w:lang w:eastAsia="en-US"/>
        </w:rPr>
      </w:pPr>
    </w:p>
    <w:p w14:paraId="038274CF" w14:textId="77777777" w:rsidR="0047154C" w:rsidRPr="009F2E41" w:rsidRDefault="0047154C" w:rsidP="006C180F">
      <w:pPr>
        <w:pStyle w:val="Titre5"/>
        <w:spacing w:after="0" w:line="240" w:lineRule="auto"/>
        <w:jc w:val="both"/>
        <w:rPr>
          <w:rFonts w:ascii="Arial" w:hAnsi="Arial" w:cs="Arial"/>
          <w:b w:val="0"/>
          <w:lang w:eastAsia="en-US"/>
        </w:rPr>
      </w:pPr>
      <w:bookmarkStart w:id="255" w:name="_Toc389729070"/>
      <w:bookmarkStart w:id="256" w:name="_Toc403472768"/>
      <w:r w:rsidRPr="009F2E41">
        <w:rPr>
          <w:rFonts w:ascii="Arial" w:hAnsi="Arial" w:cs="Arial"/>
          <w:lang w:eastAsia="en-US"/>
        </w:rPr>
        <w:t>Non-professional exposure</w:t>
      </w:r>
    </w:p>
    <w:p w14:paraId="169A314E" w14:textId="5994F871" w:rsidR="0047154C" w:rsidRPr="00B22902" w:rsidRDefault="00953FD2" w:rsidP="00E72CB9">
      <w:pPr>
        <w:jc w:val="both"/>
        <w:rPr>
          <w:rFonts w:ascii="Arial" w:hAnsi="Arial" w:cs="Arial"/>
          <w:iCs/>
          <w:lang w:eastAsia="en-US"/>
        </w:rPr>
      </w:pPr>
      <w:r w:rsidRPr="00CC262E">
        <w:rPr>
          <w:rFonts w:ascii="Arial" w:hAnsi="Arial" w:cs="Arial"/>
          <w:iCs/>
          <w:lang w:eastAsia="en-US"/>
        </w:rPr>
        <w:t xml:space="preserve">No non-professional exposure is foreseen. </w:t>
      </w:r>
    </w:p>
    <w:p w14:paraId="34623263" w14:textId="77777777" w:rsidR="004616B7" w:rsidRPr="00515859" w:rsidRDefault="004616B7" w:rsidP="00E72CB9">
      <w:pPr>
        <w:jc w:val="both"/>
        <w:rPr>
          <w:rFonts w:ascii="Arial" w:hAnsi="Arial" w:cs="Arial"/>
          <w:highlight w:val="cyan"/>
          <w:lang w:eastAsia="en-US"/>
        </w:rPr>
      </w:pPr>
    </w:p>
    <w:p w14:paraId="3633CA85" w14:textId="77777777" w:rsidR="0047154C" w:rsidRPr="00515859" w:rsidRDefault="0047154C" w:rsidP="006C180F">
      <w:pPr>
        <w:pStyle w:val="Titre5"/>
        <w:spacing w:after="0" w:line="240" w:lineRule="auto"/>
        <w:jc w:val="both"/>
        <w:rPr>
          <w:rFonts w:ascii="Arial" w:hAnsi="Arial" w:cs="Arial"/>
          <w:b w:val="0"/>
          <w:lang w:eastAsia="en-US"/>
        </w:rPr>
      </w:pPr>
      <w:r w:rsidRPr="00515859">
        <w:rPr>
          <w:rFonts w:ascii="Arial" w:hAnsi="Arial" w:cs="Arial"/>
          <w:lang w:eastAsia="en-US"/>
        </w:rPr>
        <w:t>Exposure of the general public</w:t>
      </w:r>
    </w:p>
    <w:bookmarkEnd w:id="255"/>
    <w:bookmarkEnd w:id="256"/>
    <w:p w14:paraId="52ED43EB" w14:textId="430BFF29" w:rsidR="0047154C" w:rsidRPr="000074CF" w:rsidRDefault="00953FD2" w:rsidP="00E72CB9">
      <w:pPr>
        <w:jc w:val="both"/>
        <w:rPr>
          <w:rFonts w:ascii="Arial" w:hAnsi="Arial" w:cs="Arial"/>
          <w:lang w:eastAsia="en-US"/>
        </w:rPr>
      </w:pPr>
      <w:r w:rsidRPr="000074CF">
        <w:rPr>
          <w:rFonts w:ascii="Arial" w:hAnsi="Arial" w:cs="Arial"/>
          <w:lang w:eastAsia="en-US"/>
        </w:rPr>
        <w:t xml:space="preserve">No general public exposure is foreseen. </w:t>
      </w:r>
    </w:p>
    <w:p w14:paraId="07F38E5C" w14:textId="77777777" w:rsidR="003E0323" w:rsidRPr="000074CF" w:rsidRDefault="003E0323" w:rsidP="00E72CB9">
      <w:pPr>
        <w:jc w:val="both"/>
        <w:rPr>
          <w:rFonts w:ascii="Arial" w:hAnsi="Arial" w:cs="Arial"/>
          <w:lang w:eastAsia="en-US"/>
        </w:rPr>
      </w:pPr>
    </w:p>
    <w:p w14:paraId="73538355" w14:textId="77777777" w:rsidR="00953FD2" w:rsidRPr="000074CF" w:rsidRDefault="00953FD2" w:rsidP="00CE031F">
      <w:pPr>
        <w:jc w:val="both"/>
        <w:rPr>
          <w:rFonts w:ascii="Arial" w:hAnsi="Arial" w:cs="Arial"/>
          <w:lang w:eastAsia="en-US"/>
        </w:rPr>
      </w:pPr>
    </w:p>
    <w:p w14:paraId="65E24279" w14:textId="77777777" w:rsidR="00953FD2" w:rsidRPr="002D4DC5" w:rsidRDefault="004616B7" w:rsidP="006C180F">
      <w:pPr>
        <w:pStyle w:val="Titre5"/>
        <w:spacing w:after="0" w:line="240" w:lineRule="auto"/>
        <w:jc w:val="both"/>
        <w:rPr>
          <w:rFonts w:ascii="Arial" w:hAnsi="Arial" w:cs="Arial"/>
          <w:b w:val="0"/>
          <w:lang w:eastAsia="en-US"/>
        </w:rPr>
      </w:pPr>
      <w:bookmarkStart w:id="257" w:name="_Toc389729083"/>
      <w:bookmarkStart w:id="258" w:name="_Toc403472772"/>
      <w:r w:rsidRPr="000074CF">
        <w:rPr>
          <w:rFonts w:ascii="Arial" w:hAnsi="Arial" w:cs="Arial"/>
          <w:lang w:eastAsia="en-US"/>
        </w:rPr>
        <w:t xml:space="preserve"> </w:t>
      </w:r>
      <w:r w:rsidR="00953FD2" w:rsidRPr="002D4DC5">
        <w:rPr>
          <w:rFonts w:ascii="Arial" w:hAnsi="Arial" w:cs="Arial"/>
          <w:lang w:eastAsia="en-US"/>
        </w:rPr>
        <w:t>Exposure associated with production, formulation and disposal of the biocidal product</w:t>
      </w:r>
      <w:bookmarkEnd w:id="257"/>
      <w:bookmarkEnd w:id="258"/>
    </w:p>
    <w:p w14:paraId="56A3DE0E" w14:textId="77777777" w:rsidR="00953FD2" w:rsidRPr="002D4DC5" w:rsidRDefault="00953FD2" w:rsidP="006C180F">
      <w:pPr>
        <w:suppressAutoHyphens w:val="0"/>
        <w:jc w:val="both"/>
        <w:rPr>
          <w:rFonts w:ascii="Arial" w:eastAsia="Calibri" w:hAnsi="Arial" w:cs="Arial"/>
          <w:lang w:eastAsia="en-US"/>
        </w:rPr>
      </w:pPr>
      <w:r w:rsidRPr="002D4DC5">
        <w:rPr>
          <w:rFonts w:ascii="Arial" w:eastAsia="Calibri" w:hAnsi="Arial" w:cs="Arial"/>
          <w:lang w:eastAsia="en-US"/>
        </w:rPr>
        <w:t>Not applicable</w:t>
      </w:r>
    </w:p>
    <w:p w14:paraId="678AA85C" w14:textId="77777777" w:rsidR="00953FD2" w:rsidRPr="008B001A" w:rsidRDefault="00953FD2" w:rsidP="00E72CB9">
      <w:pPr>
        <w:jc w:val="both"/>
        <w:rPr>
          <w:rFonts w:ascii="Arial" w:hAnsi="Arial" w:cs="Arial"/>
          <w:highlight w:val="cyan"/>
          <w:lang w:eastAsia="en-US"/>
        </w:rPr>
      </w:pPr>
    </w:p>
    <w:p w14:paraId="4D69B321" w14:textId="77777777" w:rsidR="0047154C" w:rsidRPr="008B001A" w:rsidRDefault="0047154C" w:rsidP="00E72CB9">
      <w:pPr>
        <w:jc w:val="both"/>
        <w:rPr>
          <w:rFonts w:ascii="Arial" w:hAnsi="Arial" w:cs="Arial"/>
          <w:b/>
          <w:lang w:eastAsia="en-US"/>
        </w:rPr>
      </w:pPr>
    </w:p>
    <w:p w14:paraId="721AE9FF" w14:textId="77777777" w:rsidR="0047154C" w:rsidRPr="00E72CB9" w:rsidRDefault="004616B7" w:rsidP="00CE031F">
      <w:pPr>
        <w:jc w:val="both"/>
        <w:rPr>
          <w:rFonts w:ascii="Arial" w:hAnsi="Arial" w:cs="Arial"/>
          <w:b/>
          <w:lang w:eastAsia="en-US"/>
        </w:rPr>
      </w:pPr>
      <w:r w:rsidRPr="00E72CB9">
        <w:rPr>
          <w:rFonts w:ascii="Arial" w:hAnsi="Arial" w:cs="Arial"/>
          <w:b/>
          <w:lang w:eastAsia="en-US"/>
        </w:rPr>
        <w:t xml:space="preserve"> </w:t>
      </w:r>
      <w:r w:rsidR="0047154C" w:rsidRPr="00E72CB9">
        <w:rPr>
          <w:rFonts w:ascii="Arial" w:hAnsi="Arial" w:cs="Arial"/>
          <w:b/>
          <w:lang w:eastAsia="en-US"/>
        </w:rPr>
        <w:t>Summary of exposure assessment</w:t>
      </w:r>
    </w:p>
    <w:p w14:paraId="0D8FD15A" w14:textId="77777777" w:rsidR="0047154C" w:rsidRPr="00E72CB9" w:rsidRDefault="0047154C" w:rsidP="009F2E41">
      <w:pPr>
        <w:jc w:val="both"/>
        <w:rPr>
          <w:rFonts w:ascii="Arial" w:hAnsi="Arial" w:cs="Arial"/>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6"/>
        <w:gridCol w:w="2230"/>
        <w:gridCol w:w="2230"/>
        <w:gridCol w:w="1517"/>
      </w:tblGrid>
      <w:tr w:rsidR="00953FD2" w:rsidRPr="00E72CB9" w14:paraId="1AFFDADD" w14:textId="77777777" w:rsidTr="00953FD2">
        <w:trPr>
          <w:tblHeader/>
        </w:trPr>
        <w:tc>
          <w:tcPr>
            <w:tcW w:w="5000" w:type="pct"/>
            <w:gridSpan w:val="4"/>
            <w:shd w:val="clear" w:color="auto" w:fill="FFFFCC"/>
          </w:tcPr>
          <w:p w14:paraId="615F2AF5" w14:textId="77777777" w:rsidR="00953FD2" w:rsidRPr="00E72CB9" w:rsidRDefault="00953FD2" w:rsidP="009F2E41">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Scenarios and values to be used in risk assessment</w:t>
            </w:r>
          </w:p>
        </w:tc>
      </w:tr>
      <w:tr w:rsidR="00953FD2" w:rsidRPr="00E72CB9" w14:paraId="460286DF" w14:textId="77777777" w:rsidTr="003E0323">
        <w:trPr>
          <w:tblHeader/>
        </w:trPr>
        <w:tc>
          <w:tcPr>
            <w:tcW w:w="1770" w:type="pct"/>
            <w:shd w:val="clear" w:color="auto" w:fill="auto"/>
            <w:tcMar>
              <w:top w:w="57" w:type="dxa"/>
              <w:bottom w:w="57" w:type="dxa"/>
            </w:tcMar>
            <w:vAlign w:val="center"/>
          </w:tcPr>
          <w:p w14:paraId="647C0C4D" w14:textId="77777777" w:rsidR="00953FD2" w:rsidRPr="00E72CB9" w:rsidRDefault="00953FD2" w:rsidP="00E72CB9">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205" w:type="pct"/>
            <w:shd w:val="clear" w:color="auto" w:fill="auto"/>
            <w:tcMar>
              <w:top w:w="57" w:type="dxa"/>
              <w:bottom w:w="57" w:type="dxa"/>
            </w:tcMar>
            <w:vAlign w:val="center"/>
          </w:tcPr>
          <w:p w14:paraId="05F0D2C6" w14:textId="77777777" w:rsidR="00953FD2" w:rsidRPr="00CE031F" w:rsidRDefault="00953FD2"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02D29F85" w14:textId="77777777" w:rsidR="00953FD2" w:rsidRPr="00CE031F" w:rsidRDefault="00953FD2"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(e.g. professionals, non-professionals, bystanders)</w:t>
            </w:r>
          </w:p>
        </w:tc>
        <w:tc>
          <w:tcPr>
            <w:tcW w:w="1205" w:type="pct"/>
            <w:shd w:val="clear" w:color="auto" w:fill="auto"/>
            <w:tcMar>
              <w:top w:w="57" w:type="dxa"/>
              <w:bottom w:w="57" w:type="dxa"/>
            </w:tcMar>
            <w:vAlign w:val="center"/>
          </w:tcPr>
          <w:p w14:paraId="653E5D86"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820" w:type="pct"/>
            <w:shd w:val="clear" w:color="auto" w:fill="auto"/>
            <w:tcMar>
              <w:top w:w="57" w:type="dxa"/>
              <w:bottom w:w="57" w:type="dxa"/>
            </w:tcMar>
            <w:vAlign w:val="center"/>
          </w:tcPr>
          <w:p w14:paraId="2496BDF8"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Estimated total uptake</w:t>
            </w:r>
          </w:p>
        </w:tc>
      </w:tr>
      <w:tr w:rsidR="00953FD2" w:rsidRPr="00E72CB9" w14:paraId="3D98ACFE" w14:textId="77777777" w:rsidTr="003E0323">
        <w:trPr>
          <w:tblHeader/>
        </w:trPr>
        <w:tc>
          <w:tcPr>
            <w:tcW w:w="1770" w:type="pct"/>
            <w:tcMar>
              <w:top w:w="57" w:type="dxa"/>
              <w:bottom w:w="57" w:type="dxa"/>
            </w:tcMar>
            <w:vAlign w:val="center"/>
          </w:tcPr>
          <w:p w14:paraId="69FCE03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531A712"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7CE32D4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24C475F"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auto"/>
            <w:tcMar>
              <w:top w:w="57" w:type="dxa"/>
              <w:bottom w:w="57" w:type="dxa"/>
            </w:tcMar>
            <w:vAlign w:val="center"/>
          </w:tcPr>
          <w:p w14:paraId="335ACDD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654A39AC" w14:textId="77777777" w:rsidTr="003E0323">
        <w:trPr>
          <w:tblHeader/>
        </w:trPr>
        <w:tc>
          <w:tcPr>
            <w:tcW w:w="1770" w:type="pct"/>
            <w:tcMar>
              <w:top w:w="57" w:type="dxa"/>
              <w:bottom w:w="57" w:type="dxa"/>
            </w:tcMar>
            <w:vAlign w:val="center"/>
          </w:tcPr>
          <w:p w14:paraId="253162F8"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72AE7DA3"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2B16C33D"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34CB9BA"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2/with gloves</w:t>
            </w:r>
          </w:p>
        </w:tc>
        <w:tc>
          <w:tcPr>
            <w:tcW w:w="820" w:type="pct"/>
            <w:shd w:val="clear" w:color="auto" w:fill="auto"/>
            <w:tcMar>
              <w:top w:w="57" w:type="dxa"/>
              <w:bottom w:w="57" w:type="dxa"/>
            </w:tcMar>
            <w:vAlign w:val="center"/>
          </w:tcPr>
          <w:p w14:paraId="517DE1B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4</w:t>
            </w:r>
          </w:p>
        </w:tc>
      </w:tr>
      <w:tr w:rsidR="00953FD2" w:rsidRPr="00E72CB9" w14:paraId="614A4B37" w14:textId="77777777" w:rsidTr="003E0323">
        <w:trPr>
          <w:tblHeader/>
        </w:trPr>
        <w:tc>
          <w:tcPr>
            <w:tcW w:w="1770" w:type="pct"/>
            <w:shd w:val="clear" w:color="auto" w:fill="F2F2F2" w:themeFill="background1" w:themeFillShade="F2"/>
            <w:tcMar>
              <w:top w:w="57" w:type="dxa"/>
              <w:bottom w:w="57" w:type="dxa"/>
            </w:tcMar>
            <w:vAlign w:val="center"/>
          </w:tcPr>
          <w:p w14:paraId="6B935ACA"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0F0EF963"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4C82042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32E57CE5"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F2F2F2" w:themeFill="background1" w:themeFillShade="F2"/>
            <w:tcMar>
              <w:top w:w="57" w:type="dxa"/>
              <w:bottom w:w="57" w:type="dxa"/>
            </w:tcMar>
            <w:vAlign w:val="center"/>
          </w:tcPr>
          <w:p w14:paraId="28F5304A"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511EFE63" w14:textId="77777777" w:rsidTr="003E0323">
        <w:trPr>
          <w:tblHeader/>
        </w:trPr>
        <w:tc>
          <w:tcPr>
            <w:tcW w:w="1770" w:type="pct"/>
            <w:shd w:val="clear" w:color="auto" w:fill="F2F2F2" w:themeFill="background1" w:themeFillShade="F2"/>
            <w:tcMar>
              <w:top w:w="57" w:type="dxa"/>
              <w:bottom w:w="57" w:type="dxa"/>
            </w:tcMar>
            <w:vAlign w:val="center"/>
          </w:tcPr>
          <w:p w14:paraId="7A346FFE"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8B95C82"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0A1EBD2C"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584C0192"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F2F2F2" w:themeFill="background1" w:themeFillShade="F2"/>
            <w:tcMar>
              <w:top w:w="57" w:type="dxa"/>
              <w:bottom w:w="57" w:type="dxa"/>
            </w:tcMar>
            <w:vAlign w:val="center"/>
          </w:tcPr>
          <w:p w14:paraId="76E52DE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7A9A2941" w14:textId="77777777" w:rsidTr="003E0323">
        <w:trPr>
          <w:tblHeader/>
        </w:trPr>
        <w:tc>
          <w:tcPr>
            <w:tcW w:w="1770" w:type="pct"/>
            <w:tcMar>
              <w:top w:w="57" w:type="dxa"/>
              <w:bottom w:w="57" w:type="dxa"/>
            </w:tcMar>
            <w:vAlign w:val="center"/>
          </w:tcPr>
          <w:p w14:paraId="2D120564"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765969C"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F4FAADF"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E5B22CD"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952DAA0"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7.71×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1E33E6F4" w14:textId="77777777" w:rsidTr="003E0323">
        <w:trPr>
          <w:tblHeader/>
        </w:trPr>
        <w:tc>
          <w:tcPr>
            <w:tcW w:w="1770" w:type="pct"/>
            <w:tcMar>
              <w:top w:w="57" w:type="dxa"/>
              <w:bottom w:w="57" w:type="dxa"/>
            </w:tcMar>
            <w:vAlign w:val="center"/>
          </w:tcPr>
          <w:p w14:paraId="072D89A5"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906291F"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C649493"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9A4D798"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3EFB65E"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2.27×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3BC24F5F" w14:textId="77777777" w:rsidTr="003E0323">
        <w:trPr>
          <w:tblHeader/>
        </w:trPr>
        <w:tc>
          <w:tcPr>
            <w:tcW w:w="1770" w:type="pct"/>
            <w:tcMar>
              <w:top w:w="57" w:type="dxa"/>
              <w:bottom w:w="57" w:type="dxa"/>
            </w:tcMar>
            <w:vAlign w:val="center"/>
          </w:tcPr>
          <w:p w14:paraId="482FD7F6"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E7CD07B" w14:textId="77777777" w:rsidR="00953FD2" w:rsidRPr="00CE031F" w:rsidRDefault="00953FD2" w:rsidP="00E72CB9">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4556EFE6"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33E3614"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3/with gloves and coated coverall</w:t>
            </w:r>
          </w:p>
        </w:tc>
        <w:tc>
          <w:tcPr>
            <w:tcW w:w="820" w:type="pct"/>
            <w:shd w:val="clear" w:color="auto" w:fill="auto"/>
            <w:tcMar>
              <w:top w:w="57" w:type="dxa"/>
              <w:bottom w:w="57" w:type="dxa"/>
            </w:tcMar>
            <w:vAlign w:val="center"/>
          </w:tcPr>
          <w:p w14:paraId="74AD69D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3701BAE1" w14:textId="77777777" w:rsidTr="003E0323">
        <w:trPr>
          <w:tblHeader/>
        </w:trPr>
        <w:tc>
          <w:tcPr>
            <w:tcW w:w="1770" w:type="pct"/>
            <w:shd w:val="clear" w:color="auto" w:fill="F2F2F2" w:themeFill="background1" w:themeFillShade="F2"/>
            <w:tcMar>
              <w:top w:w="57" w:type="dxa"/>
              <w:bottom w:w="57" w:type="dxa"/>
            </w:tcMar>
            <w:vAlign w:val="center"/>
          </w:tcPr>
          <w:p w14:paraId="286BC98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4A1E131C"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205" w:type="pct"/>
            <w:shd w:val="clear" w:color="auto" w:fill="F2F2F2" w:themeFill="background1" w:themeFillShade="F2"/>
            <w:tcMar>
              <w:top w:w="57" w:type="dxa"/>
              <w:bottom w:w="57" w:type="dxa"/>
            </w:tcMar>
            <w:vAlign w:val="center"/>
          </w:tcPr>
          <w:p w14:paraId="7ECFEA51"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095D1AC4"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F2F2F2" w:themeFill="background1" w:themeFillShade="F2"/>
            <w:tcMar>
              <w:top w:w="57" w:type="dxa"/>
              <w:bottom w:w="57" w:type="dxa"/>
            </w:tcMar>
            <w:vAlign w:val="center"/>
          </w:tcPr>
          <w:p w14:paraId="53D89610" w14:textId="77777777" w:rsidR="00953FD2" w:rsidRPr="00CC262E" w:rsidRDefault="00953FD2" w:rsidP="009F2E41">
            <w:pPr>
              <w:suppressAutoHyphens w:val="0"/>
              <w:jc w:val="both"/>
              <w:rPr>
                <w:rFonts w:ascii="Arial" w:eastAsia="Calibri" w:hAnsi="Arial" w:cs="Arial"/>
                <w:lang w:val="sv-SE" w:eastAsia="en-US"/>
              </w:rPr>
            </w:pPr>
            <w:r w:rsidRPr="009F2E41">
              <w:rPr>
                <w:rFonts w:ascii="Arial" w:eastAsia="Calibri" w:hAnsi="Arial" w:cs="Arial"/>
                <w:lang w:eastAsia="en-US"/>
              </w:rPr>
              <w:t>5.64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5</w:t>
            </w:r>
          </w:p>
        </w:tc>
      </w:tr>
      <w:tr w:rsidR="00953FD2" w:rsidRPr="00E72CB9" w14:paraId="68F98138" w14:textId="77777777" w:rsidTr="003E0323">
        <w:trPr>
          <w:tblHeader/>
        </w:trPr>
        <w:tc>
          <w:tcPr>
            <w:tcW w:w="1770" w:type="pct"/>
            <w:tcMar>
              <w:top w:w="57" w:type="dxa"/>
              <w:bottom w:w="57" w:type="dxa"/>
            </w:tcMar>
            <w:vAlign w:val="center"/>
          </w:tcPr>
          <w:p w14:paraId="586B2620"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21A2720B"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6FFDD05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72F3462" w14:textId="0F45CA1A"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2</w:t>
            </w:r>
          </w:p>
        </w:tc>
      </w:tr>
      <w:tr w:rsidR="00953FD2" w:rsidRPr="00E72CB9" w14:paraId="7C8BF928" w14:textId="77777777" w:rsidTr="003E0323">
        <w:trPr>
          <w:tblHeader/>
        </w:trPr>
        <w:tc>
          <w:tcPr>
            <w:tcW w:w="1770" w:type="pct"/>
            <w:tcMar>
              <w:top w:w="57" w:type="dxa"/>
              <w:bottom w:w="57" w:type="dxa"/>
            </w:tcMar>
            <w:vAlign w:val="center"/>
          </w:tcPr>
          <w:p w14:paraId="46DF37A8"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7C66FA99"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15A8C63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6C988A6" w14:textId="03670F4E"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xml:space="preserve"> ×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3</w:t>
            </w:r>
          </w:p>
        </w:tc>
      </w:tr>
    </w:tbl>
    <w:p w14:paraId="73C3B0BD" w14:textId="77777777" w:rsidR="00953FD2" w:rsidRPr="00E72CB9" w:rsidRDefault="00953FD2" w:rsidP="00E72CB9">
      <w:pPr>
        <w:jc w:val="both"/>
        <w:rPr>
          <w:rFonts w:ascii="Arial" w:eastAsia="Calibri" w:hAnsi="Arial" w:cs="Arial"/>
          <w:b/>
          <w:i/>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8"/>
        <w:gridCol w:w="3133"/>
        <w:gridCol w:w="2706"/>
        <w:gridCol w:w="2206"/>
      </w:tblGrid>
      <w:tr w:rsidR="00953FD2" w:rsidRPr="00E72CB9" w14:paraId="45711262" w14:textId="77777777" w:rsidTr="00953FD2">
        <w:trPr>
          <w:tblHeader/>
        </w:trPr>
        <w:tc>
          <w:tcPr>
            <w:tcW w:w="5000" w:type="pct"/>
            <w:gridSpan w:val="4"/>
            <w:shd w:val="clear" w:color="auto" w:fill="FFFFCC"/>
          </w:tcPr>
          <w:p w14:paraId="35602B7C"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and values to be used in risk assessment</w:t>
            </w:r>
          </w:p>
        </w:tc>
      </w:tr>
      <w:tr w:rsidR="00953FD2" w:rsidRPr="00E72CB9" w14:paraId="53ABE56A" w14:textId="77777777" w:rsidTr="00953FD2">
        <w:trPr>
          <w:tblHeader/>
        </w:trPr>
        <w:tc>
          <w:tcPr>
            <w:tcW w:w="653" w:type="pct"/>
            <w:shd w:val="clear" w:color="auto" w:fill="auto"/>
            <w:tcMar>
              <w:top w:w="57" w:type="dxa"/>
              <w:bottom w:w="57" w:type="dxa"/>
            </w:tcMar>
          </w:tcPr>
          <w:p w14:paraId="1DDB0761" w14:textId="77777777" w:rsidR="00953FD2" w:rsidRPr="00E72CB9" w:rsidRDefault="00953FD2"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693" w:type="pct"/>
            <w:shd w:val="clear" w:color="auto" w:fill="auto"/>
            <w:tcMar>
              <w:top w:w="57" w:type="dxa"/>
              <w:bottom w:w="57" w:type="dxa"/>
            </w:tcMar>
          </w:tcPr>
          <w:p w14:paraId="76B6DC8B"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6037A533"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(e.g. professionals, non-professionals, bystanders)</w:t>
            </w:r>
          </w:p>
        </w:tc>
        <w:tc>
          <w:tcPr>
            <w:tcW w:w="1462" w:type="pct"/>
            <w:shd w:val="clear" w:color="auto" w:fill="auto"/>
            <w:tcMar>
              <w:top w:w="57" w:type="dxa"/>
              <w:bottom w:w="57" w:type="dxa"/>
            </w:tcMar>
          </w:tcPr>
          <w:p w14:paraId="51C97429"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1192" w:type="pct"/>
            <w:shd w:val="clear" w:color="auto" w:fill="auto"/>
            <w:tcMar>
              <w:top w:w="57" w:type="dxa"/>
              <w:bottom w:w="57" w:type="dxa"/>
            </w:tcMar>
          </w:tcPr>
          <w:p w14:paraId="387A328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 xml:space="preserve">Mean event concentration </w:t>
            </w:r>
          </w:p>
          <w:p w14:paraId="42F1DCAE" w14:textId="77777777" w:rsidR="00953FD2" w:rsidRPr="00515859" w:rsidRDefault="00953FD2" w:rsidP="006C180F">
            <w:pPr>
              <w:suppressAutoHyphens w:val="0"/>
              <w:jc w:val="both"/>
              <w:rPr>
                <w:rFonts w:ascii="Arial" w:eastAsia="Calibri" w:hAnsi="Arial" w:cs="Arial"/>
                <w:b/>
                <w:lang w:val="sv-SE" w:eastAsia="en-US"/>
              </w:rPr>
            </w:pPr>
            <w:r w:rsidRPr="00CC262E">
              <w:rPr>
                <w:rFonts w:ascii="Arial" w:eastAsia="Calibri" w:hAnsi="Arial" w:cs="Arial"/>
                <w:b/>
                <w:lang w:eastAsia="en-US"/>
              </w:rPr>
              <w:t>(mg/m</w:t>
            </w:r>
            <w:r w:rsidRPr="00B22902">
              <w:rPr>
                <w:rFonts w:ascii="Arial" w:eastAsia="Calibri" w:hAnsi="Arial" w:cs="Arial"/>
                <w:b/>
                <w:vertAlign w:val="superscript"/>
                <w:lang w:eastAsia="en-US"/>
              </w:rPr>
              <w:t>3</w:t>
            </w:r>
            <w:r w:rsidRPr="00515859">
              <w:rPr>
                <w:rFonts w:ascii="Arial" w:eastAsia="Calibri" w:hAnsi="Arial" w:cs="Arial"/>
                <w:b/>
                <w:lang w:eastAsia="en-US"/>
              </w:rPr>
              <w:t>)</w:t>
            </w:r>
          </w:p>
        </w:tc>
      </w:tr>
      <w:tr w:rsidR="00953FD2" w:rsidRPr="00E72CB9" w14:paraId="359B4A1B" w14:textId="77777777" w:rsidTr="00953FD2">
        <w:trPr>
          <w:tblHeader/>
        </w:trPr>
        <w:tc>
          <w:tcPr>
            <w:tcW w:w="653" w:type="pct"/>
            <w:tcMar>
              <w:top w:w="57" w:type="dxa"/>
              <w:bottom w:w="57" w:type="dxa"/>
            </w:tcMar>
            <w:vAlign w:val="center"/>
          </w:tcPr>
          <w:p w14:paraId="651D2C38"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B363BD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693" w:type="pct"/>
            <w:shd w:val="clear" w:color="auto" w:fill="auto"/>
            <w:tcMar>
              <w:top w:w="57" w:type="dxa"/>
              <w:bottom w:w="57" w:type="dxa"/>
            </w:tcMar>
            <w:vAlign w:val="center"/>
          </w:tcPr>
          <w:p w14:paraId="5AA22BE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val="sv-SE" w:eastAsia="en-US"/>
              </w:rPr>
              <w:t>Profesionnal</w:t>
            </w:r>
          </w:p>
        </w:tc>
        <w:tc>
          <w:tcPr>
            <w:tcW w:w="1462" w:type="pct"/>
            <w:tcMar>
              <w:top w:w="57" w:type="dxa"/>
              <w:bottom w:w="57" w:type="dxa"/>
            </w:tcMar>
            <w:vAlign w:val="center"/>
          </w:tcPr>
          <w:p w14:paraId="1A7B0860"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1/No PPE</w:t>
            </w:r>
          </w:p>
          <w:p w14:paraId="7CFCFAFA"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2/with gloves</w:t>
            </w:r>
          </w:p>
          <w:p w14:paraId="10353A3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3/with gloves and coated coverall</w:t>
            </w:r>
          </w:p>
        </w:tc>
        <w:tc>
          <w:tcPr>
            <w:tcW w:w="1192" w:type="pct"/>
            <w:shd w:val="clear" w:color="auto" w:fill="auto"/>
            <w:tcMar>
              <w:top w:w="57" w:type="dxa"/>
              <w:bottom w:w="57" w:type="dxa"/>
            </w:tcMar>
            <w:vAlign w:val="center"/>
          </w:tcPr>
          <w:p w14:paraId="65061688" w14:textId="77777777" w:rsidR="00953FD2" w:rsidRPr="00515859" w:rsidRDefault="00953FD2" w:rsidP="006C180F">
            <w:pPr>
              <w:suppressAutoHyphens w:val="0"/>
              <w:jc w:val="both"/>
              <w:rPr>
                <w:rFonts w:ascii="Arial" w:eastAsia="Calibri" w:hAnsi="Arial" w:cs="Arial"/>
                <w:lang w:val="sv-SE" w:eastAsia="en-US"/>
              </w:rPr>
            </w:pPr>
            <w:r w:rsidRPr="00B22902">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bl>
    <w:p w14:paraId="571A783E" w14:textId="77777777" w:rsidR="00953FD2" w:rsidRPr="00E72CB9" w:rsidRDefault="00953FD2" w:rsidP="006C180F">
      <w:pPr>
        <w:jc w:val="both"/>
        <w:rPr>
          <w:rFonts w:ascii="Arial" w:eastAsia="Calibri" w:hAnsi="Arial" w:cs="Arial"/>
          <w:b/>
          <w:i/>
          <w:lang w:eastAsia="en-US"/>
        </w:rPr>
      </w:pPr>
    </w:p>
    <w:p w14:paraId="2D83D7CA" w14:textId="54C0F1BC" w:rsidR="00953FD2" w:rsidRPr="00CC262E" w:rsidRDefault="00953FD2" w:rsidP="006C180F">
      <w:pPr>
        <w:keepNext/>
        <w:tabs>
          <w:tab w:val="left" w:pos="1304"/>
        </w:tabs>
        <w:suppressAutoHyphens w:val="0"/>
        <w:jc w:val="both"/>
        <w:outlineLvl w:val="3"/>
        <w:rPr>
          <w:rFonts w:ascii="Arial" w:eastAsia="Calibri" w:hAnsi="Arial" w:cs="Arial"/>
          <w:bCs/>
          <w:lang w:val="sv-SE" w:eastAsia="sv-SE"/>
        </w:rPr>
      </w:pPr>
      <w:r w:rsidRPr="00CE031F">
        <w:rPr>
          <w:rFonts w:ascii="Arial" w:eastAsia="Calibri" w:hAnsi="Arial" w:cs="Arial"/>
          <w:bCs/>
          <w:lang w:val="sv-SE" w:eastAsia="sv-SE"/>
        </w:rPr>
        <w:t xml:space="preserve">Combined exposure can occur. Indeed, professional will be exposed to the product during loading and application. If treatment is performed before the milking, a </w:t>
      </w:r>
      <w:r w:rsidR="008D48CA" w:rsidRPr="009F2E41">
        <w:rPr>
          <w:rFonts w:ascii="Arial" w:eastAsia="Calibri" w:hAnsi="Arial" w:cs="Arial"/>
          <w:bCs/>
          <w:lang w:val="sv-SE" w:eastAsia="sv-SE"/>
        </w:rPr>
        <w:t xml:space="preserve">wiping </w:t>
      </w:r>
      <w:r w:rsidRPr="009F2E41">
        <w:rPr>
          <w:rFonts w:ascii="Arial" w:eastAsia="Calibri" w:hAnsi="Arial" w:cs="Arial"/>
          <w:bCs/>
          <w:lang w:val="sv-SE" w:eastAsia="sv-SE"/>
        </w:rPr>
        <w:t xml:space="preserve">of the teats is required and professional could be exposed. If treatment is performed after the milking, no </w:t>
      </w:r>
      <w:r w:rsidR="008D48CA" w:rsidRPr="009F2E41">
        <w:rPr>
          <w:rFonts w:ascii="Arial" w:eastAsia="Calibri" w:hAnsi="Arial" w:cs="Arial"/>
          <w:bCs/>
          <w:lang w:val="sv-SE" w:eastAsia="sv-SE"/>
        </w:rPr>
        <w:t xml:space="preserve">wiping </w:t>
      </w:r>
      <w:r w:rsidRPr="00CC262E">
        <w:rPr>
          <w:rFonts w:ascii="Arial" w:eastAsia="Calibri" w:hAnsi="Arial" w:cs="Arial"/>
          <w:bCs/>
          <w:lang w:val="sv-SE" w:eastAsia="sv-SE"/>
        </w:rPr>
        <w:t>is required.</w:t>
      </w:r>
    </w:p>
    <w:p w14:paraId="35FA1E20" w14:textId="77777777" w:rsidR="00953FD2" w:rsidRDefault="00953FD2" w:rsidP="006C180F">
      <w:pPr>
        <w:pStyle w:val="Titre5"/>
        <w:numPr>
          <w:ilvl w:val="0"/>
          <w:numId w:val="0"/>
        </w:numPr>
        <w:spacing w:after="0" w:line="240" w:lineRule="auto"/>
        <w:ind w:left="1008"/>
        <w:jc w:val="both"/>
        <w:rPr>
          <w:rFonts w:ascii="Arial" w:hAnsi="Arial" w:cs="Arial"/>
          <w:b w:val="0"/>
          <w:lang w:eastAsia="en-US"/>
        </w:rPr>
      </w:pPr>
    </w:p>
    <w:p w14:paraId="428C17C3" w14:textId="77777777" w:rsidR="0031452F" w:rsidRPr="006C180F" w:rsidRDefault="0031452F" w:rsidP="006C180F">
      <w:pPr>
        <w:pStyle w:val="Absatz"/>
        <w:rPr>
          <w:b/>
          <w:lang w:eastAsia="en-US"/>
        </w:rPr>
      </w:pPr>
    </w:p>
    <w:p w14:paraId="57627EE0" w14:textId="77777777" w:rsidR="009D0C0B" w:rsidRPr="00515859" w:rsidRDefault="004A61D7" w:rsidP="006C180F">
      <w:pPr>
        <w:pStyle w:val="Titre5"/>
        <w:spacing w:after="0" w:line="240" w:lineRule="auto"/>
        <w:jc w:val="both"/>
        <w:rPr>
          <w:rFonts w:ascii="Arial" w:hAnsi="Arial" w:cs="Arial"/>
          <w:lang w:eastAsia="en-US"/>
        </w:rPr>
      </w:pPr>
      <w:r w:rsidRPr="00B22902">
        <w:rPr>
          <w:rFonts w:ascii="Arial" w:hAnsi="Arial" w:cs="Arial"/>
          <w:lang w:eastAsia="en-US"/>
        </w:rPr>
        <w:t xml:space="preserve">  </w:t>
      </w:r>
      <w:r w:rsidR="00FA480B" w:rsidRPr="00515859">
        <w:rPr>
          <w:rFonts w:ascii="Arial" w:hAnsi="Arial" w:cs="Arial"/>
          <w:lang w:eastAsia="en-US"/>
        </w:rPr>
        <w:t>Dietary exposure</w:t>
      </w:r>
    </w:p>
    <w:p w14:paraId="78AA3BA0" w14:textId="77777777" w:rsidR="00772858" w:rsidRPr="000074CF" w:rsidRDefault="00772858" w:rsidP="00E72CB9">
      <w:pPr>
        <w:jc w:val="both"/>
        <w:rPr>
          <w:rFonts w:ascii="Arial" w:hAnsi="Arial" w:cs="Arial"/>
          <w:lang w:eastAsia="en-US"/>
        </w:rPr>
      </w:pPr>
    </w:p>
    <w:p w14:paraId="35BE6AAD"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The product type 3 (veterinary hygiene biocidal products) was already assessed in iodine CAR as manual or automatic non-medical teat disinfection and udder washes, and as surface disinfection in animal houses.</w:t>
      </w:r>
    </w:p>
    <w:p w14:paraId="650F4AEF" w14:textId="77777777" w:rsidR="00796039" w:rsidRPr="000074CF" w:rsidRDefault="00796039" w:rsidP="006C180F">
      <w:pPr>
        <w:suppressAutoHyphens w:val="0"/>
        <w:jc w:val="both"/>
        <w:rPr>
          <w:rFonts w:ascii="Arial" w:eastAsia="Calibri" w:hAnsi="Arial" w:cs="Arial"/>
          <w:lang w:val="sv-SE" w:eastAsia="en-US"/>
        </w:rPr>
      </w:pPr>
    </w:p>
    <w:p w14:paraId="16BA95B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Iodine is a natural and essential compound:</w:t>
      </w:r>
    </w:p>
    <w:p w14:paraId="0F0EF7C9" w14:textId="77777777" w:rsidR="00796039" w:rsidRPr="002D4DC5"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 xml:space="preserve">Iodine is an essential dietary trace element for mammals. It is required for the synthesis of the thyroid hormones, which control metabolism and play an important role in reproduction, growth and development. </w:t>
      </w:r>
    </w:p>
    <w:p w14:paraId="4C448D1F" w14:textId="77777777" w:rsidR="00796039" w:rsidRPr="008B001A"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Background values between 0.5 and 20 mg iodine/kg are found in soil, whereas in ground water a mean concentration of 1μg/L is reported. The background values in surface water (0.5 to 20 μg iodine/L) are considerably lower than in marine water (45 to 60 μg iodine/L). The levels in rain water (0.1 to 15</w:t>
      </w:r>
      <w:r w:rsidRPr="008B001A">
        <w:rPr>
          <w:rFonts w:ascii="Arial" w:eastAsia="Calibri" w:hAnsi="Arial" w:cs="Arial"/>
          <w:lang w:val="sv-SE" w:eastAsia="en-US"/>
        </w:rPr>
        <w:t xml:space="preserve"> μg/L) are comparable to those of surface water (Iodine Assessment Report, SE, September 2013). </w:t>
      </w:r>
    </w:p>
    <w:p w14:paraId="7CE6B374" w14:textId="77777777" w:rsidR="00796039" w:rsidRPr="008B001A" w:rsidRDefault="00796039" w:rsidP="006C180F">
      <w:pPr>
        <w:suppressAutoHyphens w:val="0"/>
        <w:jc w:val="both"/>
        <w:rPr>
          <w:rFonts w:ascii="Arial" w:eastAsia="Calibri" w:hAnsi="Arial" w:cs="Arial"/>
          <w:lang w:val="sv-SE" w:eastAsia="en-US"/>
        </w:rPr>
      </w:pPr>
    </w:p>
    <w:p w14:paraId="397F5723" w14:textId="1B3ED6E8" w:rsidR="00796039" w:rsidRPr="00CE031F" w:rsidRDefault="00796039" w:rsidP="006C180F">
      <w:pPr>
        <w:suppressAutoHyphens w:val="0"/>
        <w:jc w:val="both"/>
        <w:rPr>
          <w:rFonts w:ascii="Arial" w:eastAsia="Calibri" w:hAnsi="Arial" w:cs="Arial"/>
          <w:lang w:val="sv-SE" w:eastAsia="sv-SE"/>
        </w:rPr>
      </w:pPr>
      <w:r w:rsidRPr="00E72CB9">
        <w:rPr>
          <w:rFonts w:ascii="Arial" w:eastAsia="Calibri" w:hAnsi="Arial" w:cs="Arial"/>
          <w:lang w:val="sv-SE" w:eastAsia="en-US"/>
        </w:rPr>
        <w:t xml:space="preserve">The reduction of iodine background concentrations in soil by leaching has an impact on the iodine level in crops and animals, and consequently in human food. For this reason, recommendations for the daily intake for humans were established. e.g. by the World Health Organisation (WHO) </w:t>
      </w:r>
      <w:r w:rsidR="00F45C65" w:rsidRPr="00E72CB9">
        <w:rPr>
          <w:rFonts w:ascii="Arial" w:eastAsia="Calibri" w:hAnsi="Arial" w:cs="Arial"/>
          <w:lang w:val="sv-SE" w:eastAsia="en-US"/>
        </w:rPr>
        <w:t xml:space="preserve">at </w:t>
      </w:r>
      <w:r w:rsidRPr="00E72CB9">
        <w:rPr>
          <w:rFonts w:ascii="Arial" w:eastAsia="Calibri" w:hAnsi="Arial" w:cs="Arial"/>
          <w:lang w:val="sv-SE" w:eastAsia="en-US"/>
        </w:rPr>
        <w:t xml:space="preserve">150 – 200 μg/day and the fortification of table salt with iodine has become a mean to prevent </w:t>
      </w:r>
      <w:r w:rsidR="00F45C65" w:rsidRPr="006C180F">
        <w:rPr>
          <w:rFonts w:ascii="Arial" w:hAnsi="Arial" w:cs="Arial"/>
        </w:rPr>
        <w:t xml:space="preserve">a deficiency </w:t>
      </w:r>
      <w:r w:rsidRPr="00E72CB9">
        <w:rPr>
          <w:rFonts w:ascii="Arial" w:eastAsia="Calibri" w:hAnsi="Arial" w:cs="Arial"/>
          <w:lang w:val="sv-SE" w:eastAsia="en-US"/>
        </w:rPr>
        <w:t xml:space="preserve">for this essential </w:t>
      </w:r>
      <w:r w:rsidRPr="00CE031F">
        <w:rPr>
          <w:rFonts w:ascii="Arial" w:eastAsia="Calibri" w:hAnsi="Arial" w:cs="Arial"/>
          <w:lang w:val="sv-SE" w:eastAsia="en-US"/>
        </w:rPr>
        <w:t>dietary trace element.</w:t>
      </w:r>
    </w:p>
    <w:p w14:paraId="653EA611" w14:textId="77777777" w:rsidR="00796039" w:rsidRPr="009F2E41" w:rsidRDefault="00796039" w:rsidP="00E72CB9">
      <w:pPr>
        <w:suppressAutoHyphens w:val="0"/>
        <w:autoSpaceDE w:val="0"/>
        <w:autoSpaceDN w:val="0"/>
        <w:jc w:val="both"/>
        <w:rPr>
          <w:rFonts w:ascii="Arial" w:eastAsia="Calibri" w:hAnsi="Arial" w:cs="Arial"/>
          <w:noProof/>
          <w:lang w:val="sv-SE" w:eastAsia="de-DE"/>
        </w:rPr>
      </w:pPr>
    </w:p>
    <w:p w14:paraId="6704D54F" w14:textId="77777777" w:rsidR="00796039" w:rsidRPr="009F2E41" w:rsidRDefault="00796039" w:rsidP="006C180F">
      <w:pPr>
        <w:suppressAutoHyphens w:val="0"/>
        <w:jc w:val="both"/>
        <w:rPr>
          <w:rFonts w:ascii="Arial" w:eastAsia="Calibri" w:hAnsi="Arial" w:cs="Arial"/>
          <w:lang w:val="sv-SE" w:eastAsia="en-US"/>
        </w:rPr>
      </w:pPr>
    </w:p>
    <w:p w14:paraId="3F7823E5" w14:textId="77777777" w:rsidR="00796039" w:rsidRPr="009F2E41" w:rsidRDefault="00796039" w:rsidP="006C180F">
      <w:pPr>
        <w:suppressAutoHyphens w:val="0"/>
        <w:jc w:val="both"/>
        <w:rPr>
          <w:rFonts w:ascii="Arial" w:eastAsia="Calibri" w:hAnsi="Arial" w:cs="Arial"/>
          <w:i/>
          <w:u w:val="single"/>
          <w:lang w:val="sv-SE" w:eastAsia="en-US"/>
        </w:rPr>
      </w:pPr>
      <w:r w:rsidRPr="009F2E41">
        <w:rPr>
          <w:rFonts w:ascii="Arial" w:eastAsia="Calibri" w:hAnsi="Arial" w:cs="Arial"/>
          <w:i/>
          <w:u w:val="single"/>
          <w:lang w:val="sv-SE" w:eastAsia="en-US"/>
        </w:rPr>
        <w:t>Residue definitions</w:t>
      </w:r>
    </w:p>
    <w:p w14:paraId="7F05ED1E" w14:textId="49F199FF" w:rsidR="00796039" w:rsidRPr="000074CF" w:rsidRDefault="00796039"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 xml:space="preserve">In water, iodide </w:t>
      </w:r>
      <w:r w:rsidRPr="00B22902">
        <w:rPr>
          <w:rFonts w:ascii="Arial" w:eastAsia="Calibri" w:hAnsi="Arial" w:cs="Arial"/>
          <w:lang w:val="en-US" w:eastAsia="en-US"/>
        </w:rPr>
        <w:t>(I</w:t>
      </w:r>
      <w:r w:rsidRPr="00515859">
        <w:rPr>
          <w:rFonts w:ascii="Arial" w:eastAsia="Calibri" w:hAnsi="Arial" w:cs="Arial"/>
          <w:vertAlign w:val="superscript"/>
          <w:lang w:val="en-US" w:eastAsia="en-US"/>
        </w:rPr>
        <w:t>-</w:t>
      </w:r>
      <w:r w:rsidRPr="00515859">
        <w:rPr>
          <w:rFonts w:ascii="Arial" w:eastAsia="Calibri" w:hAnsi="Arial" w:cs="Arial"/>
          <w:lang w:val="en-US" w:eastAsia="en-US"/>
        </w:rPr>
        <w:t xml:space="preserve">) </w:t>
      </w:r>
      <w:r w:rsidRPr="00515859">
        <w:rPr>
          <w:rFonts w:ascii="Arial" w:eastAsia="Calibri" w:hAnsi="Arial" w:cs="Arial"/>
          <w:lang w:val="sv-SE" w:eastAsia="en-US"/>
        </w:rPr>
        <w:t xml:space="preserve">and iodate </w:t>
      </w:r>
      <w:r w:rsidRPr="00515859">
        <w:rPr>
          <w:rFonts w:ascii="Arial" w:eastAsia="Calibri" w:hAnsi="Arial" w:cs="Arial"/>
          <w:lang w:val="en-US" w:eastAsia="en-US"/>
        </w:rPr>
        <w:t>(IO</w:t>
      </w:r>
      <w:r w:rsidRPr="00515859">
        <w:rPr>
          <w:rFonts w:ascii="Arial" w:eastAsia="Calibri" w:hAnsi="Arial" w:cs="Arial"/>
          <w:vertAlign w:val="subscript"/>
          <w:lang w:val="en-US" w:eastAsia="en-US"/>
        </w:rPr>
        <w:t>3</w:t>
      </w:r>
      <w:r w:rsidRPr="00515859">
        <w:rPr>
          <w:rFonts w:ascii="Arial" w:eastAsia="Calibri" w:hAnsi="Arial" w:cs="Arial"/>
          <w:vertAlign w:val="superscript"/>
          <w:lang w:val="en-US" w:eastAsia="en-US"/>
        </w:rPr>
        <w:t>-</w:t>
      </w:r>
      <w:r w:rsidRPr="000074CF">
        <w:rPr>
          <w:rFonts w:ascii="Arial" w:eastAsia="Calibri" w:hAnsi="Arial" w:cs="Arial"/>
          <w:lang w:val="en-US" w:eastAsia="en-US"/>
        </w:rPr>
        <w:t xml:space="preserve">) </w:t>
      </w:r>
      <w:r w:rsidRPr="000074CF">
        <w:rPr>
          <w:rFonts w:ascii="Arial" w:eastAsia="Calibri" w:hAnsi="Arial" w:cs="Arial"/>
          <w:lang w:val="sv-SE" w:eastAsia="en-US"/>
        </w:rPr>
        <w:t xml:space="preserve">are the predominant species. In addition a natural background level of methyl iodide might also be found in water. At pH values between 4 and 9, iodide is the predominant specie. In alkaline and well oxidized waters iodate is the predominant specie. </w:t>
      </w:r>
    </w:p>
    <w:p w14:paraId="21668B71" w14:textId="77777777" w:rsidR="00796039" w:rsidRPr="000074CF" w:rsidRDefault="00796039" w:rsidP="00E72CB9">
      <w:pPr>
        <w:suppressAutoHyphens w:val="0"/>
        <w:autoSpaceDE w:val="0"/>
        <w:autoSpaceDN w:val="0"/>
        <w:adjustRightInd w:val="0"/>
        <w:jc w:val="both"/>
        <w:rPr>
          <w:rFonts w:ascii="Arial" w:eastAsia="Calibri" w:hAnsi="Arial" w:cs="Arial"/>
          <w:lang w:val="sv-SE" w:eastAsia="en-US"/>
        </w:rPr>
      </w:pPr>
    </w:p>
    <w:p w14:paraId="7600251F" w14:textId="77777777" w:rsidR="00796039" w:rsidRPr="00964B0B" w:rsidRDefault="00796039" w:rsidP="00E72CB9">
      <w:pPr>
        <w:suppressAutoHyphens w:val="0"/>
        <w:autoSpaceDE w:val="0"/>
        <w:autoSpaceDN w:val="0"/>
        <w:adjustRightInd w:val="0"/>
        <w:jc w:val="both"/>
        <w:rPr>
          <w:rFonts w:ascii="Arial" w:eastAsia="Calibri" w:hAnsi="Arial" w:cs="Arial"/>
          <w:lang w:val="sv-SE" w:eastAsia="en-US"/>
        </w:rPr>
      </w:pPr>
      <w:r w:rsidRPr="002D4DC5">
        <w:rPr>
          <w:rFonts w:ascii="Arial" w:eastAsia="Calibri" w:hAnsi="Arial" w:cs="Arial"/>
          <w:color w:val="000000"/>
          <w:lang w:val="en-US" w:eastAsia="en-US"/>
        </w:rPr>
        <w:t>The livestock is expected to be exposed to the active substance iodine (I</w:t>
      </w:r>
      <w:r w:rsidRPr="002D4DC5">
        <w:rPr>
          <w:rFonts w:ascii="Arial" w:eastAsia="Calibri" w:hAnsi="Arial" w:cs="Arial"/>
          <w:color w:val="000000"/>
          <w:vertAlign w:val="subscript"/>
          <w:lang w:val="en-US" w:eastAsia="en-US"/>
        </w:rPr>
        <w:t>2</w:t>
      </w:r>
      <w:r w:rsidRPr="002D4DC5">
        <w:rPr>
          <w:rFonts w:ascii="Arial" w:eastAsia="Calibri" w:hAnsi="Arial" w:cs="Arial"/>
          <w:color w:val="000000"/>
          <w:lang w:val="en-US" w:eastAsia="en-US"/>
        </w:rPr>
        <w:t>) complexed with PVP. When absorbed, i</w:t>
      </w:r>
      <w:r w:rsidRPr="002D4DC5">
        <w:rPr>
          <w:rFonts w:ascii="Arial" w:eastAsia="Calibri" w:hAnsi="Arial" w:cs="Arial"/>
          <w:lang w:val="sv-SE" w:eastAsia="en-US"/>
        </w:rPr>
        <w:t>odine is quickly reduced to iodide by nonenzymatic reactions. I</w:t>
      </w:r>
      <w:r w:rsidRPr="00964B0B">
        <w:rPr>
          <w:rFonts w:ascii="Arial" w:eastAsia="Calibri" w:hAnsi="Arial" w:cs="Arial"/>
          <w:lang w:val="sv-SE" w:eastAsia="en-US"/>
        </w:rPr>
        <w:t xml:space="preserve">odide is readily and (almost) completely absorbed. The bioavailability after oral administration is &gt; 90%. </w:t>
      </w:r>
    </w:p>
    <w:p w14:paraId="7E9D0381" w14:textId="77777777" w:rsidR="00796039" w:rsidRPr="00E72CB9" w:rsidRDefault="00796039" w:rsidP="006C180F">
      <w:pPr>
        <w:suppressAutoHyphens w:val="0"/>
        <w:jc w:val="both"/>
        <w:rPr>
          <w:rFonts w:ascii="Arial" w:eastAsia="Calibri" w:hAnsi="Arial" w:cs="Arial"/>
          <w:lang w:val="sv-SE" w:eastAsia="en-US"/>
        </w:rPr>
      </w:pPr>
      <w:r w:rsidRPr="00964B0B">
        <w:rPr>
          <w:rFonts w:ascii="Arial" w:eastAsia="Calibri" w:hAnsi="Arial" w:cs="Arial"/>
          <w:lang w:val="sv-SE" w:eastAsia="en-US"/>
        </w:rPr>
        <w:t xml:space="preserve">The residue of iodine expected in food and products from animal origin is iodide </w:t>
      </w:r>
      <w:r w:rsidRPr="008B001A">
        <w:rPr>
          <w:rFonts w:ascii="Arial" w:eastAsia="Calibri" w:hAnsi="Arial" w:cs="Arial"/>
          <w:lang w:val="en-US" w:eastAsia="en-US"/>
        </w:rPr>
        <w:t>(I</w:t>
      </w:r>
      <w:r w:rsidRPr="008B001A">
        <w:rPr>
          <w:rFonts w:ascii="Arial" w:eastAsia="Calibri" w:hAnsi="Arial" w:cs="Arial"/>
          <w:vertAlign w:val="superscript"/>
          <w:lang w:val="en-US" w:eastAsia="en-US"/>
        </w:rPr>
        <w:t>-</w:t>
      </w:r>
      <w:r w:rsidRPr="008B001A">
        <w:rPr>
          <w:rFonts w:ascii="Arial" w:eastAsia="Calibri" w:hAnsi="Arial" w:cs="Arial"/>
          <w:lang w:val="en-US" w:eastAsia="en-US"/>
        </w:rPr>
        <w:t>)</w:t>
      </w:r>
      <w:r w:rsidRPr="00E72CB9">
        <w:rPr>
          <w:rFonts w:ascii="Arial" w:eastAsia="Calibri" w:hAnsi="Arial" w:cs="Arial"/>
          <w:lang w:val="sv-SE" w:eastAsia="en-US"/>
        </w:rPr>
        <w:t>.</w:t>
      </w:r>
    </w:p>
    <w:p w14:paraId="689C65C5" w14:textId="77777777" w:rsidR="00796039" w:rsidRPr="00E72CB9" w:rsidRDefault="00796039" w:rsidP="006C180F">
      <w:pPr>
        <w:suppressAutoHyphens w:val="0"/>
        <w:jc w:val="both"/>
        <w:rPr>
          <w:rFonts w:ascii="Arial" w:eastAsia="Calibri" w:hAnsi="Arial" w:cs="Arial"/>
          <w:lang w:val="sv-SE" w:eastAsia="en-US"/>
        </w:rPr>
      </w:pPr>
    </w:p>
    <w:p w14:paraId="52F924C9" w14:textId="77777777" w:rsidR="00796039" w:rsidRPr="00E72CB9" w:rsidRDefault="00796039" w:rsidP="006C180F">
      <w:pPr>
        <w:suppressAutoHyphens w:val="0"/>
        <w:jc w:val="both"/>
        <w:rPr>
          <w:rFonts w:ascii="Arial" w:eastAsia="Calibri" w:hAnsi="Arial" w:cs="Arial"/>
          <w:i/>
          <w:u w:val="single"/>
          <w:lang w:val="sv-SE" w:eastAsia="en-US"/>
        </w:rPr>
      </w:pPr>
      <w:bookmarkStart w:id="259" w:name="_Toc389729078"/>
      <w:r w:rsidRPr="00E72CB9">
        <w:rPr>
          <w:rFonts w:ascii="Arial" w:eastAsia="Calibri" w:hAnsi="Arial" w:cs="Arial"/>
          <w:i/>
          <w:u w:val="single"/>
          <w:lang w:val="sv-SE" w:eastAsia="en-US"/>
        </w:rPr>
        <w:t>List of scenarios</w:t>
      </w:r>
      <w:bookmarkEnd w:id="259"/>
    </w:p>
    <w:p w14:paraId="3B051447" w14:textId="77777777" w:rsidR="00796039" w:rsidRPr="00E72CB9" w:rsidRDefault="00796039" w:rsidP="006C180F">
      <w:pPr>
        <w:suppressAutoHyphens w:val="0"/>
        <w:jc w:val="both"/>
        <w:rPr>
          <w:rFonts w:ascii="Arial" w:eastAsia="Calibri" w:hAnsi="Arial" w:cs="Arial"/>
          <w:lang w:val="sv-SE" w:eastAsia="en-US"/>
        </w:rPr>
      </w:pPr>
    </w:p>
    <w:p w14:paraId="4CE7B8CA" w14:textId="77777777" w:rsidR="00F45C65" w:rsidRPr="006C180F" w:rsidRDefault="00F45C65" w:rsidP="00E72CB9">
      <w:pPr>
        <w:jc w:val="both"/>
        <w:rPr>
          <w:rFonts w:ascii="Arial" w:hAnsi="Arial" w:cs="Arial"/>
          <w:lang w:val="en-US" w:eastAsia="de-DE"/>
        </w:rPr>
      </w:pPr>
      <w:r w:rsidRPr="006C180F">
        <w:rPr>
          <w:rFonts w:ascii="Arial" w:hAnsi="Arial" w:cs="Arial"/>
          <w:lang w:val="en-US" w:eastAsia="de-DE"/>
        </w:rPr>
        <w:t>In place of residue data to determine residues of iodine in milk following use of the products within HYDRACHIM IODINE FAMILY, the consumer exposure followed the harmonized approach developed at EU level (WG tox II-III-IV 2017, and webex post WG tox IV 2017 meetings).</w:t>
      </w:r>
    </w:p>
    <w:p w14:paraId="70A904C8" w14:textId="77777777" w:rsidR="00F45C65" w:rsidRPr="006C180F" w:rsidRDefault="00F45C65" w:rsidP="00E72CB9">
      <w:pPr>
        <w:jc w:val="both"/>
        <w:rPr>
          <w:rFonts w:ascii="Arial" w:hAnsi="Arial" w:cs="Arial"/>
          <w:lang w:val="en-US" w:eastAsia="de-DE"/>
        </w:rPr>
      </w:pPr>
    </w:p>
    <w:p w14:paraId="1F295FF9" w14:textId="42F36C34" w:rsidR="00F45C65" w:rsidRPr="006C180F" w:rsidRDefault="00F45C65" w:rsidP="00CE031F">
      <w:pPr>
        <w:jc w:val="both"/>
        <w:rPr>
          <w:rFonts w:ascii="Arial" w:hAnsi="Arial" w:cs="Arial"/>
          <w:lang w:val="en-US" w:eastAsia="de-DE"/>
        </w:rPr>
      </w:pPr>
      <w:r w:rsidRPr="006C180F">
        <w:rPr>
          <w:rFonts w:ascii="Arial" w:hAnsi="Arial" w:cs="Arial"/>
          <w:lang w:val="en-US" w:eastAsia="de-DE"/>
        </w:rPr>
        <w:t xml:space="preserve">The applicant (belonging to IRG: Iodine Registration Group) has also provided dietary risk assessment in framework of this dossier: </w:t>
      </w:r>
      <w:r w:rsidRPr="006C180F">
        <w:rPr>
          <w:rFonts w:ascii="Arial" w:hAnsi="Arial" w:cs="Arial"/>
        </w:rPr>
        <w:t>« iodine discussion paper »</w:t>
      </w:r>
      <w:r w:rsidRPr="006C180F">
        <w:rPr>
          <w:rFonts w:ascii="Arial" w:hAnsi="Arial" w:cs="Arial"/>
          <w:lang w:val="en-US" w:eastAsia="de-DE"/>
        </w:rPr>
        <w:t xml:space="preserve">. Nevertheless, considering the recent EU discussions, the decisions from WG Tox and WebEx meetings have been implemented. </w:t>
      </w:r>
    </w:p>
    <w:p w14:paraId="11539BEA" w14:textId="77777777" w:rsidR="00F45C65" w:rsidRPr="006C180F" w:rsidRDefault="00F45C65" w:rsidP="009F2E41">
      <w:pPr>
        <w:jc w:val="both"/>
        <w:rPr>
          <w:rFonts w:ascii="Arial" w:hAnsi="Arial" w:cs="Arial"/>
          <w:lang w:val="en-US" w:eastAsia="de-DE"/>
        </w:rPr>
      </w:pPr>
    </w:p>
    <w:p w14:paraId="4F912C4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Based on the details below the following three theoretical intakes will be calculated and evaluated:</w:t>
      </w:r>
    </w:p>
    <w:p w14:paraId="0F5CC2EA" w14:textId="77777777" w:rsidR="00F45C65" w:rsidRPr="006C180F" w:rsidRDefault="00F45C65" w:rsidP="009F2E41">
      <w:pPr>
        <w:jc w:val="both"/>
        <w:rPr>
          <w:rFonts w:ascii="Arial" w:hAnsi="Arial" w:cs="Arial"/>
          <w:lang w:val="en-US" w:eastAsia="de-DE"/>
        </w:rPr>
      </w:pPr>
    </w:p>
    <w:p w14:paraId="74AE4F0A"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resulting from only the proposed teat treatment.</w:t>
      </w:r>
    </w:p>
    <w:p w14:paraId="5E1B3023"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from milk (sum of the proposed teat treatment + background levels in milk (200 µg/L)).</w:t>
      </w:r>
    </w:p>
    <w:p w14:paraId="54129225" w14:textId="77777777" w:rsidR="00F45C65" w:rsidRPr="006C180F" w:rsidRDefault="00F45C65" w:rsidP="0009060B">
      <w:pPr>
        <w:numPr>
          <w:ilvl w:val="0"/>
          <w:numId w:val="34"/>
        </w:numPr>
        <w:suppressAutoHyphens w:val="0"/>
        <w:contextualSpacing/>
        <w:jc w:val="both"/>
        <w:rPr>
          <w:rFonts w:ascii="Arial" w:eastAsia="Calibri" w:hAnsi="Arial" w:cs="Arial"/>
          <w:lang w:val="en-US" w:eastAsia="en-US"/>
        </w:rPr>
      </w:pPr>
      <w:r w:rsidRPr="006C180F">
        <w:rPr>
          <w:rFonts w:ascii="Arial" w:hAnsi="Arial" w:cs="Arial"/>
          <w:lang w:val="en-US" w:eastAsia="de-DE"/>
        </w:rPr>
        <w:t>Iodine intakes from all dietary sources (sum of the proposed teat treatment + background levels in milk (200 µg/L) + mean intake associated with other dietary sources (adult = 185 µg/day, infant = 96 µg/day)).</w:t>
      </w:r>
    </w:p>
    <w:p w14:paraId="677D70B4" w14:textId="77777777" w:rsidR="00F45C65" w:rsidRPr="00E72CB9" w:rsidRDefault="00F45C65" w:rsidP="006C180F">
      <w:pPr>
        <w:suppressAutoHyphens w:val="0"/>
        <w:jc w:val="both"/>
        <w:rPr>
          <w:rFonts w:ascii="Arial" w:eastAsia="Calibri" w:hAnsi="Arial" w:cs="Arial"/>
          <w:lang w:val="en-US" w:eastAsia="en-US"/>
        </w:rPr>
      </w:pPr>
    </w:p>
    <w:p w14:paraId="52598C5F" w14:textId="77777777" w:rsidR="00796039" w:rsidRPr="00CE031F" w:rsidRDefault="00796039" w:rsidP="006C180F">
      <w:pPr>
        <w:suppressAutoHyphens w:val="0"/>
        <w:jc w:val="both"/>
        <w:rPr>
          <w:rFonts w:ascii="Arial" w:eastAsia="Calibri" w:hAnsi="Arial" w:cs="Arial"/>
          <w:i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0"/>
        <w:gridCol w:w="1275"/>
        <w:gridCol w:w="3799"/>
        <w:gridCol w:w="3139"/>
      </w:tblGrid>
      <w:tr w:rsidR="00796039" w:rsidRPr="00E72CB9" w14:paraId="31929BDC" w14:textId="77777777" w:rsidTr="008A1290">
        <w:trPr>
          <w:tblHeader/>
        </w:trPr>
        <w:tc>
          <w:tcPr>
            <w:tcW w:w="5000" w:type="pct"/>
            <w:gridSpan w:val="4"/>
            <w:shd w:val="clear" w:color="auto" w:fill="FFFFCC"/>
          </w:tcPr>
          <w:p w14:paraId="506AF054"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Summary table of main representative dietary exposure scenarios</w:t>
            </w:r>
          </w:p>
        </w:tc>
      </w:tr>
      <w:tr w:rsidR="00796039" w:rsidRPr="00E72CB9" w14:paraId="10BF8EDE" w14:textId="77777777" w:rsidTr="008A1290">
        <w:trPr>
          <w:tblHeader/>
        </w:trPr>
        <w:tc>
          <w:tcPr>
            <w:tcW w:w="562" w:type="pct"/>
            <w:shd w:val="clear" w:color="auto" w:fill="auto"/>
            <w:tcMar>
              <w:top w:w="57" w:type="dxa"/>
              <w:bottom w:w="57" w:type="dxa"/>
            </w:tcMar>
          </w:tcPr>
          <w:p w14:paraId="60721C7D" w14:textId="77777777" w:rsidR="00796039" w:rsidRPr="00E72CB9" w:rsidRDefault="00796039"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689" w:type="pct"/>
            <w:shd w:val="clear" w:color="auto" w:fill="auto"/>
            <w:tcMar>
              <w:top w:w="57" w:type="dxa"/>
              <w:bottom w:w="57" w:type="dxa"/>
            </w:tcMar>
          </w:tcPr>
          <w:p w14:paraId="14BBD1E3" w14:textId="77777777" w:rsidR="00796039" w:rsidRPr="00CE031F" w:rsidRDefault="00796039"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Type of use</w:t>
            </w:r>
          </w:p>
        </w:tc>
        <w:tc>
          <w:tcPr>
            <w:tcW w:w="2053" w:type="pct"/>
            <w:shd w:val="clear" w:color="auto" w:fill="auto"/>
            <w:tcMar>
              <w:top w:w="57" w:type="dxa"/>
              <w:bottom w:w="57" w:type="dxa"/>
            </w:tcMar>
          </w:tcPr>
          <w:p w14:paraId="046FA937"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Description of scenario</w:t>
            </w:r>
          </w:p>
        </w:tc>
        <w:tc>
          <w:tcPr>
            <w:tcW w:w="1696" w:type="pct"/>
            <w:shd w:val="clear" w:color="auto" w:fill="auto"/>
            <w:tcMar>
              <w:top w:w="57" w:type="dxa"/>
              <w:bottom w:w="57" w:type="dxa"/>
            </w:tcMar>
          </w:tcPr>
          <w:p w14:paraId="4ABB5BDA"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Subject of exposure</w:t>
            </w:r>
          </w:p>
        </w:tc>
      </w:tr>
      <w:tr w:rsidR="00796039" w:rsidRPr="00E72CB9" w14:paraId="0C6365C2" w14:textId="77777777" w:rsidTr="008A1290">
        <w:trPr>
          <w:trHeight w:val="5624"/>
          <w:tblHeader/>
        </w:trPr>
        <w:tc>
          <w:tcPr>
            <w:tcW w:w="562" w:type="pct"/>
            <w:tcMar>
              <w:top w:w="57" w:type="dxa"/>
              <w:bottom w:w="57" w:type="dxa"/>
            </w:tcMar>
          </w:tcPr>
          <w:p w14:paraId="1FD897DE"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689" w:type="pct"/>
            <w:shd w:val="clear" w:color="auto" w:fill="auto"/>
            <w:tcMar>
              <w:top w:w="57" w:type="dxa"/>
              <w:bottom w:w="57" w:type="dxa"/>
            </w:tcMar>
          </w:tcPr>
          <w:p w14:paraId="5346E27C" w14:textId="77777777" w:rsidR="00796039" w:rsidRPr="00CE031F" w:rsidRDefault="00796039" w:rsidP="00E72CB9">
            <w:pPr>
              <w:suppressAutoHyphens w:val="0"/>
              <w:jc w:val="both"/>
              <w:rPr>
                <w:rFonts w:ascii="Arial" w:eastAsia="Calibri" w:hAnsi="Arial" w:cs="Arial"/>
                <w:bCs/>
                <w:lang w:val="sv-SE" w:eastAsia="de-DE"/>
              </w:rPr>
            </w:pPr>
            <w:r w:rsidRPr="00CE031F">
              <w:rPr>
                <w:rFonts w:ascii="Arial" w:eastAsia="Calibri" w:hAnsi="Arial" w:cs="Arial"/>
                <w:bCs/>
                <w:lang w:val="sv-SE" w:eastAsia="de-DE"/>
              </w:rPr>
              <w:t>Professional users - indoor</w:t>
            </w:r>
          </w:p>
        </w:tc>
        <w:tc>
          <w:tcPr>
            <w:tcW w:w="2053" w:type="pct"/>
            <w:tcMar>
              <w:top w:w="57" w:type="dxa"/>
              <w:bottom w:w="57" w:type="dxa"/>
            </w:tcMar>
          </w:tcPr>
          <w:p w14:paraId="616B89C9" w14:textId="77777777" w:rsidR="00796039" w:rsidRPr="009F2E41" w:rsidRDefault="00796039" w:rsidP="00E72CB9">
            <w:pPr>
              <w:suppressAutoHyphens w:val="0"/>
              <w:jc w:val="both"/>
              <w:rPr>
                <w:rFonts w:ascii="Arial" w:eastAsia="Calibri" w:hAnsi="Arial" w:cs="Arial"/>
                <w:bCs/>
                <w:lang w:val="de-DE" w:eastAsia="sv-SE"/>
              </w:rPr>
            </w:pPr>
            <w:r w:rsidRPr="009F2E41">
              <w:rPr>
                <w:rFonts w:ascii="Arial" w:eastAsia="Calibri" w:hAnsi="Arial" w:cs="Arial"/>
                <w:bCs/>
                <w:lang w:val="de-DE" w:eastAsia="sv-SE"/>
              </w:rPr>
              <w:t>non-medical teat disinfection for cows, sheep and goats.</w:t>
            </w:r>
          </w:p>
          <w:p w14:paraId="7591BC95" w14:textId="77777777" w:rsidR="00796039" w:rsidRPr="009F2E41" w:rsidRDefault="00796039" w:rsidP="00CE031F">
            <w:pPr>
              <w:suppressAutoHyphens w:val="0"/>
              <w:jc w:val="both"/>
              <w:rPr>
                <w:rFonts w:ascii="Arial" w:eastAsia="Calibri" w:hAnsi="Arial" w:cs="Arial"/>
                <w:bCs/>
                <w:lang w:val="de-DE" w:eastAsia="sv-SE"/>
              </w:rPr>
            </w:pPr>
          </w:p>
          <w:p w14:paraId="72FC94CA" w14:textId="77777777" w:rsidR="00796039" w:rsidRPr="00CC262E" w:rsidRDefault="00796039" w:rsidP="009F2E41">
            <w:pPr>
              <w:suppressAutoHyphens w:val="0"/>
              <w:ind w:left="1205" w:hanging="1205"/>
              <w:jc w:val="both"/>
              <w:rPr>
                <w:rFonts w:ascii="Arial" w:eastAsia="Calibri" w:hAnsi="Arial" w:cs="Arial"/>
                <w:bCs/>
                <w:lang w:val="de-DE" w:eastAsia="sv-SE"/>
              </w:rPr>
            </w:pPr>
            <w:r w:rsidRPr="009F2E41">
              <w:rPr>
                <w:rFonts w:ascii="Arial" w:eastAsia="Calibri" w:hAnsi="Arial" w:cs="Arial"/>
                <w:bCs/>
                <w:lang w:val="de-DE" w:eastAsia="sv-SE"/>
              </w:rPr>
              <w:t>◦</w:t>
            </w:r>
            <w:r w:rsidRPr="00CC262E">
              <w:rPr>
                <w:rFonts w:ascii="Arial" w:eastAsia="Calibri" w:hAnsi="Arial" w:cs="Arial"/>
                <w:bCs/>
                <w:lang w:val="de-DE" w:eastAsia="sv-SE"/>
              </w:rPr>
              <w:t xml:space="preserve"> Manual with dip treatment : metaSPC 1 / 3 / 4 / 5 </w:t>
            </w:r>
          </w:p>
          <w:p w14:paraId="5EE5028A" w14:textId="77777777" w:rsidR="00796039" w:rsidRPr="00CC262E" w:rsidRDefault="00796039" w:rsidP="009F2E41">
            <w:pPr>
              <w:suppressAutoHyphens w:val="0"/>
              <w:jc w:val="both"/>
              <w:rPr>
                <w:rFonts w:ascii="Arial" w:eastAsia="Calibri" w:hAnsi="Arial" w:cs="Arial"/>
                <w:bCs/>
                <w:lang w:val="de-DE" w:eastAsia="sv-SE"/>
              </w:rPr>
            </w:pPr>
            <w:r w:rsidRPr="00CC262E">
              <w:rPr>
                <w:rFonts w:ascii="Arial" w:eastAsia="Calibri" w:hAnsi="Arial" w:cs="Arial"/>
                <w:bCs/>
                <w:lang w:val="de-DE" w:eastAsia="sv-SE"/>
              </w:rPr>
              <w:t>used as :</w:t>
            </w:r>
          </w:p>
          <w:p w14:paraId="129F5D66" w14:textId="77777777" w:rsidR="00796039" w:rsidRPr="00B22902"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B22902">
              <w:rPr>
                <w:rFonts w:ascii="Arial" w:eastAsia="Calibri" w:hAnsi="Arial" w:cs="Arial"/>
                <w:bCs/>
                <w:lang w:val="de-DE" w:eastAsia="sv-SE"/>
              </w:rPr>
              <w:t xml:space="preserve">pre milking : uses 1, 2/ - / - / - </w:t>
            </w:r>
          </w:p>
          <w:p w14:paraId="06CECFCD" w14:textId="77777777" w:rsidR="00796039" w:rsidRPr="00515859" w:rsidRDefault="00796039" w:rsidP="00E72CB9">
            <w:pPr>
              <w:suppressAutoHyphens w:val="0"/>
              <w:jc w:val="both"/>
              <w:rPr>
                <w:rFonts w:ascii="Arial" w:eastAsia="Calibri" w:hAnsi="Arial" w:cs="Arial"/>
                <w:bCs/>
                <w:lang w:val="de-DE" w:eastAsia="sv-SE"/>
              </w:rPr>
            </w:pPr>
            <w:r w:rsidRPr="00515859">
              <w:rPr>
                <w:rFonts w:ascii="Arial" w:eastAsia="Calibri" w:hAnsi="Arial" w:cs="Arial"/>
                <w:bCs/>
                <w:lang w:val="de-DE" w:eastAsia="sv-SE"/>
              </w:rPr>
              <w:t xml:space="preserve">or </w:t>
            </w:r>
          </w:p>
          <w:p w14:paraId="4706925C" w14:textId="77777777" w:rsidR="00796039" w:rsidRPr="0051585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515859">
              <w:rPr>
                <w:rFonts w:ascii="Arial" w:eastAsia="Calibri" w:hAnsi="Arial" w:cs="Arial"/>
                <w:bCs/>
                <w:lang w:val="de-DE" w:eastAsia="sv-SE"/>
              </w:rPr>
              <w:t>post milking : uses - / 7 / 10/ 11</w:t>
            </w:r>
          </w:p>
          <w:p w14:paraId="6229B7AD" w14:textId="77777777" w:rsidR="00796039" w:rsidRPr="00515859" w:rsidRDefault="00796039" w:rsidP="00E72CB9">
            <w:pPr>
              <w:suppressAutoHyphens w:val="0"/>
              <w:jc w:val="both"/>
              <w:rPr>
                <w:rFonts w:ascii="Arial" w:eastAsia="Calibri" w:hAnsi="Arial" w:cs="Arial"/>
                <w:bCs/>
                <w:lang w:val="de-DE" w:eastAsia="sv-SE"/>
              </w:rPr>
            </w:pPr>
          </w:p>
          <w:p w14:paraId="75784308" w14:textId="77777777" w:rsidR="00796039" w:rsidRPr="000074CF" w:rsidRDefault="00796039" w:rsidP="00E72CB9">
            <w:pPr>
              <w:suppressAutoHyphens w:val="0"/>
              <w:ind w:left="1205" w:hanging="1205"/>
              <w:jc w:val="both"/>
              <w:rPr>
                <w:rFonts w:ascii="Arial" w:eastAsia="Calibri" w:hAnsi="Arial" w:cs="Arial"/>
                <w:bCs/>
                <w:lang w:val="de-DE" w:eastAsia="sv-SE"/>
              </w:rPr>
            </w:pPr>
            <w:r w:rsidRPr="000074CF">
              <w:rPr>
                <w:rFonts w:ascii="Arial" w:eastAsia="Calibri" w:hAnsi="Arial" w:cs="Arial"/>
                <w:bCs/>
                <w:lang w:val="de-DE" w:eastAsia="sv-SE"/>
              </w:rPr>
              <w:t xml:space="preserve">◦ Automatic with spraying treatment: metaSPC 1 / 3 </w:t>
            </w:r>
          </w:p>
          <w:p w14:paraId="21B08C49" w14:textId="77777777" w:rsidR="00796039" w:rsidRPr="000074CF" w:rsidRDefault="00796039" w:rsidP="00CE031F">
            <w:pPr>
              <w:suppressAutoHyphens w:val="0"/>
              <w:jc w:val="both"/>
              <w:rPr>
                <w:rFonts w:ascii="Arial" w:eastAsia="Calibri" w:hAnsi="Arial" w:cs="Arial"/>
                <w:bCs/>
                <w:lang w:val="de-DE" w:eastAsia="sv-SE"/>
              </w:rPr>
            </w:pPr>
            <w:r w:rsidRPr="000074CF">
              <w:rPr>
                <w:rFonts w:ascii="Arial" w:eastAsia="Calibri" w:hAnsi="Arial" w:cs="Arial"/>
                <w:bCs/>
                <w:lang w:val="de-DE" w:eastAsia="sv-SE"/>
              </w:rPr>
              <w:t>used as :</w:t>
            </w:r>
          </w:p>
          <w:p w14:paraId="0D028219" w14:textId="77777777" w:rsidR="00796039" w:rsidRPr="000074CF"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0074CF">
              <w:rPr>
                <w:rFonts w:ascii="Arial" w:eastAsia="Calibri" w:hAnsi="Arial" w:cs="Arial"/>
                <w:bCs/>
                <w:lang w:val="de-DE" w:eastAsia="sv-SE"/>
              </w:rPr>
              <w:t xml:space="preserve">pre milking : uses 3, 4/ - </w:t>
            </w:r>
          </w:p>
          <w:p w14:paraId="3445A7B0" w14:textId="77777777" w:rsidR="00796039" w:rsidRPr="002D4DC5" w:rsidRDefault="00796039" w:rsidP="00E72CB9">
            <w:pPr>
              <w:suppressAutoHyphens w:val="0"/>
              <w:jc w:val="both"/>
              <w:rPr>
                <w:rFonts w:ascii="Arial" w:eastAsia="Calibri" w:hAnsi="Arial" w:cs="Arial"/>
                <w:bCs/>
                <w:lang w:val="de-DE" w:eastAsia="sv-SE"/>
              </w:rPr>
            </w:pPr>
            <w:r w:rsidRPr="002D4DC5">
              <w:rPr>
                <w:rFonts w:ascii="Arial" w:eastAsia="Calibri" w:hAnsi="Arial" w:cs="Arial"/>
                <w:bCs/>
                <w:lang w:val="de-DE" w:eastAsia="sv-SE"/>
              </w:rPr>
              <w:t xml:space="preserve">or </w:t>
            </w:r>
          </w:p>
          <w:p w14:paraId="6F3EE406" w14:textId="77777777" w:rsidR="00796039" w:rsidRPr="002D4DC5"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2D4DC5">
              <w:rPr>
                <w:rFonts w:ascii="Arial" w:eastAsia="Calibri" w:hAnsi="Arial" w:cs="Arial"/>
                <w:bCs/>
                <w:lang w:val="de-DE" w:eastAsia="sv-SE"/>
              </w:rPr>
              <w:t xml:space="preserve">post milking : uses - / 8, 9 </w:t>
            </w:r>
          </w:p>
          <w:p w14:paraId="5ABEB942" w14:textId="77777777" w:rsidR="00796039" w:rsidRPr="002D4DC5" w:rsidRDefault="00796039" w:rsidP="00E72CB9">
            <w:pPr>
              <w:suppressAutoHyphens w:val="0"/>
              <w:jc w:val="both"/>
              <w:rPr>
                <w:rFonts w:ascii="Arial" w:eastAsia="Calibri" w:hAnsi="Arial" w:cs="Arial"/>
                <w:bCs/>
                <w:lang w:val="de-DE" w:eastAsia="sv-SE"/>
              </w:rPr>
            </w:pPr>
          </w:p>
          <w:p w14:paraId="61D5F536" w14:textId="77777777" w:rsidR="00796039" w:rsidRPr="008B001A" w:rsidRDefault="00796039" w:rsidP="00E72CB9">
            <w:pPr>
              <w:suppressAutoHyphens w:val="0"/>
              <w:ind w:left="1205" w:hanging="1205"/>
              <w:jc w:val="both"/>
              <w:rPr>
                <w:rFonts w:ascii="Arial" w:eastAsia="Calibri" w:hAnsi="Arial" w:cs="Arial"/>
                <w:bCs/>
                <w:lang w:val="de-DE" w:eastAsia="sv-SE"/>
              </w:rPr>
            </w:pPr>
            <w:r w:rsidRPr="008B001A">
              <w:rPr>
                <w:rFonts w:ascii="Arial" w:eastAsia="Calibri" w:hAnsi="Arial" w:cs="Arial"/>
                <w:bCs/>
                <w:lang w:val="de-DE" w:eastAsia="sv-SE"/>
              </w:rPr>
              <w:t xml:space="preserve">◦ Manual with dip treatment : metaSPC 1 / 3 / 4 / 5 </w:t>
            </w:r>
          </w:p>
          <w:p w14:paraId="682D0975" w14:textId="77777777" w:rsidR="00796039" w:rsidRPr="008B001A" w:rsidRDefault="00796039" w:rsidP="00CE031F">
            <w:pPr>
              <w:suppressAutoHyphens w:val="0"/>
              <w:jc w:val="both"/>
              <w:rPr>
                <w:rFonts w:ascii="Arial" w:eastAsia="Calibri" w:hAnsi="Arial" w:cs="Arial"/>
                <w:bCs/>
                <w:lang w:val="de-DE" w:eastAsia="sv-SE"/>
              </w:rPr>
            </w:pPr>
            <w:r w:rsidRPr="008B001A">
              <w:rPr>
                <w:rFonts w:ascii="Arial" w:eastAsia="Calibri" w:hAnsi="Arial" w:cs="Arial"/>
                <w:bCs/>
                <w:lang w:val="de-DE" w:eastAsia="sv-SE"/>
              </w:rPr>
              <w:t>used as :</w:t>
            </w:r>
          </w:p>
          <w:p w14:paraId="22D0BC7A" w14:textId="77777777" w:rsidR="00796039" w:rsidRPr="00E72CB9"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E72CB9">
              <w:rPr>
                <w:rFonts w:ascii="Arial" w:eastAsia="Calibri" w:hAnsi="Arial" w:cs="Arial"/>
                <w:bCs/>
                <w:lang w:val="de-DE" w:eastAsia="sv-SE"/>
              </w:rPr>
              <w:t xml:space="preserve">pre milking : uses 1, 2/ - / - / - </w:t>
            </w:r>
          </w:p>
          <w:p w14:paraId="3CDB482C" w14:textId="77777777" w:rsidR="00796039" w:rsidRPr="00E72CB9" w:rsidRDefault="00796039" w:rsidP="00E72CB9">
            <w:pPr>
              <w:suppressAutoHyphens w:val="0"/>
              <w:jc w:val="both"/>
              <w:rPr>
                <w:rFonts w:ascii="Arial" w:eastAsia="Calibri" w:hAnsi="Arial" w:cs="Arial"/>
                <w:bCs/>
                <w:lang w:val="de-DE" w:eastAsia="sv-SE"/>
              </w:rPr>
            </w:pPr>
            <w:r w:rsidRPr="00E72CB9">
              <w:rPr>
                <w:rFonts w:ascii="Arial" w:eastAsia="Calibri" w:hAnsi="Arial" w:cs="Arial"/>
                <w:bCs/>
                <w:lang w:val="de-DE" w:eastAsia="sv-SE"/>
              </w:rPr>
              <w:t xml:space="preserve">or </w:t>
            </w:r>
          </w:p>
          <w:p w14:paraId="436C8E22" w14:textId="77777777" w:rsidR="00796039" w:rsidRPr="00E72CB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E72CB9">
              <w:rPr>
                <w:rFonts w:ascii="Arial" w:eastAsia="Calibri" w:hAnsi="Arial" w:cs="Arial"/>
                <w:bCs/>
                <w:lang w:val="de-DE" w:eastAsia="sv-SE"/>
              </w:rPr>
              <w:t>post milking : uses - / 7 / 10 / 11</w:t>
            </w:r>
          </w:p>
          <w:p w14:paraId="36959980" w14:textId="77777777" w:rsidR="00796039" w:rsidRPr="00E72CB9" w:rsidRDefault="00796039" w:rsidP="00E72CB9">
            <w:pPr>
              <w:suppressAutoHyphens w:val="0"/>
              <w:jc w:val="both"/>
              <w:rPr>
                <w:rFonts w:ascii="Arial" w:eastAsia="Calibri" w:hAnsi="Arial" w:cs="Arial"/>
                <w:bCs/>
                <w:lang w:val="de-DE" w:eastAsia="sv-SE"/>
              </w:rPr>
            </w:pPr>
          </w:p>
          <w:p w14:paraId="242E939A" w14:textId="77777777" w:rsidR="00796039" w:rsidRPr="00E72CB9" w:rsidRDefault="00796039" w:rsidP="00E72CB9">
            <w:pPr>
              <w:suppressAutoHyphens w:val="0"/>
              <w:ind w:left="1205" w:hanging="1205"/>
              <w:jc w:val="both"/>
              <w:rPr>
                <w:rFonts w:ascii="Arial" w:eastAsia="Calibri" w:hAnsi="Arial" w:cs="Arial"/>
                <w:bCs/>
                <w:lang w:val="de-DE" w:eastAsia="sv-SE"/>
              </w:rPr>
            </w:pPr>
            <w:r w:rsidRPr="00E72CB9">
              <w:rPr>
                <w:rFonts w:ascii="Arial" w:eastAsia="Calibri" w:hAnsi="Arial" w:cs="Arial"/>
                <w:bCs/>
                <w:lang w:val="de-DE" w:eastAsia="sv-SE"/>
              </w:rPr>
              <w:t xml:space="preserve">◦ Automatic with spraying treatment: metaSPC 6 </w:t>
            </w:r>
          </w:p>
          <w:p w14:paraId="29E13517" w14:textId="77777777" w:rsidR="00796039" w:rsidRPr="00E72CB9" w:rsidRDefault="00796039" w:rsidP="00CE031F">
            <w:pPr>
              <w:suppressAutoHyphens w:val="0"/>
              <w:jc w:val="both"/>
              <w:rPr>
                <w:rFonts w:ascii="Arial" w:eastAsia="Calibri" w:hAnsi="Arial" w:cs="Arial"/>
                <w:lang w:val="sv-SE" w:eastAsia="en-US"/>
              </w:rPr>
            </w:pPr>
            <w:r w:rsidRPr="00E72CB9">
              <w:rPr>
                <w:rFonts w:ascii="Arial" w:eastAsia="Calibri" w:hAnsi="Arial" w:cs="Arial"/>
                <w:bCs/>
                <w:lang w:val="de-DE" w:eastAsia="sv-SE"/>
              </w:rPr>
              <w:t>used as pre and post milking : use 12</w:t>
            </w:r>
          </w:p>
        </w:tc>
        <w:tc>
          <w:tcPr>
            <w:tcW w:w="1696" w:type="pct"/>
            <w:shd w:val="clear" w:color="auto" w:fill="auto"/>
            <w:tcMar>
              <w:top w:w="57" w:type="dxa"/>
              <w:bottom w:w="57" w:type="dxa"/>
            </w:tcMar>
          </w:tcPr>
          <w:p w14:paraId="3FBE8B66"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Livestock (</w:t>
            </w:r>
            <w:r w:rsidRPr="00E72CB9">
              <w:rPr>
                <w:rFonts w:ascii="Arial" w:eastAsia="Calibri" w:hAnsi="Arial" w:cs="Arial"/>
                <w:b/>
                <w:lang w:val="sv-SE" w:eastAsia="en-US"/>
              </w:rPr>
              <w:t>dairy cattle</w:t>
            </w:r>
            <w:r w:rsidRPr="00E72CB9">
              <w:rPr>
                <w:rFonts w:ascii="Arial" w:eastAsia="Calibri" w:hAnsi="Arial" w:cs="Arial"/>
                <w:lang w:val="sv-SE" w:eastAsia="en-US"/>
              </w:rPr>
              <w:t>, sheep and goats)</w:t>
            </w:r>
          </w:p>
          <w:p w14:paraId="0BF68BF1"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milk from cows being the major dairy product contributor, it is the only model considered in framework of this dossier</w:t>
            </w:r>
          </w:p>
        </w:tc>
      </w:tr>
    </w:tbl>
    <w:p w14:paraId="5C4388B5" w14:textId="77777777" w:rsidR="00796039" w:rsidRPr="00E72CB9" w:rsidRDefault="00796039" w:rsidP="006C180F">
      <w:pPr>
        <w:suppressAutoHyphens w:val="0"/>
        <w:jc w:val="both"/>
        <w:rPr>
          <w:rFonts w:ascii="Arial" w:eastAsia="Calibri" w:hAnsi="Arial" w:cs="Arial"/>
          <w:iCs/>
          <w:lang w:val="sv-SE" w:eastAsia="en-US"/>
        </w:rPr>
      </w:pPr>
    </w:p>
    <w:p w14:paraId="25E081AA" w14:textId="77777777" w:rsidR="00796039" w:rsidRPr="00CE031F" w:rsidRDefault="00796039"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active substance iodine is not considered as a cumulative substance:</w:t>
      </w:r>
    </w:p>
    <w:p w14:paraId="30DB1E8A"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log Pow is defined, </w:t>
      </w:r>
    </w:p>
    <w:p w14:paraId="612F6E6B"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data suggests a potential bioaccumulation of iodine/iodide in the body under normal circumstances, </w:t>
      </w:r>
    </w:p>
    <w:p w14:paraId="73ABFA5A" w14:textId="77777777" w:rsidR="00796039" w:rsidRPr="00B22902" w:rsidRDefault="00796039" w:rsidP="0009060B">
      <w:pPr>
        <w:pStyle w:val="Paragraphedeliste"/>
        <w:numPr>
          <w:ilvl w:val="0"/>
          <w:numId w:val="32"/>
        </w:numPr>
        <w:suppressAutoHyphens w:val="0"/>
        <w:jc w:val="both"/>
        <w:rPr>
          <w:rFonts w:ascii="Arial" w:eastAsia="Calibri" w:hAnsi="Arial" w:cs="Arial"/>
          <w:lang w:val="sv-SE" w:eastAsia="en-US"/>
        </w:rPr>
      </w:pPr>
      <w:r w:rsidRPr="00CC262E">
        <w:rPr>
          <w:rFonts w:ascii="Arial" w:eastAsia="Calibri" w:hAnsi="Arial" w:cs="Arial"/>
          <w:lang w:val="sv-SE" w:eastAsia="en-US"/>
        </w:rPr>
        <w:t>Iodide in excess of physiological requirement is excreted mainly via the urine, and in smaller quantities via faeces, saliva, milk, sweat, tears, bile, other secretions an</w:t>
      </w:r>
      <w:r w:rsidRPr="00B22902">
        <w:rPr>
          <w:rFonts w:ascii="Arial" w:eastAsia="Calibri" w:hAnsi="Arial" w:cs="Arial"/>
          <w:lang w:val="sv-SE" w:eastAsia="en-US"/>
        </w:rPr>
        <w:t>d exhaled air.</w:t>
      </w:r>
    </w:p>
    <w:p w14:paraId="27B035B9" w14:textId="77777777" w:rsidR="00796039" w:rsidRPr="00515859" w:rsidRDefault="00796039"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Therefore no bioaccumulation of iodine is expected.</w:t>
      </w:r>
    </w:p>
    <w:p w14:paraId="2E09CAC2" w14:textId="77777777" w:rsidR="00796039" w:rsidRPr="00515859" w:rsidRDefault="00796039" w:rsidP="006C180F">
      <w:pPr>
        <w:suppressAutoHyphens w:val="0"/>
        <w:jc w:val="both"/>
        <w:rPr>
          <w:rFonts w:ascii="Arial" w:eastAsia="Calibri" w:hAnsi="Arial" w:cs="Arial"/>
          <w:lang w:val="sv-SE" w:eastAsia="en-US"/>
        </w:rPr>
      </w:pPr>
    </w:p>
    <w:p w14:paraId="48B43211" w14:textId="77777777" w:rsidR="00796039" w:rsidRPr="00515859" w:rsidRDefault="00796039" w:rsidP="006C180F">
      <w:pPr>
        <w:suppressAutoHyphens w:val="0"/>
        <w:jc w:val="both"/>
        <w:rPr>
          <w:rFonts w:ascii="Arial" w:eastAsia="Calibri" w:hAnsi="Arial" w:cs="Arial"/>
          <w:i/>
          <w:u w:val="single"/>
          <w:lang w:val="sv-SE" w:eastAsia="en-US"/>
        </w:rPr>
      </w:pPr>
      <w:bookmarkStart w:id="260" w:name="_Toc389729079"/>
      <w:r w:rsidRPr="00515859">
        <w:rPr>
          <w:rFonts w:ascii="Arial" w:eastAsia="Calibri" w:hAnsi="Arial" w:cs="Arial"/>
          <w:i/>
          <w:u w:val="single"/>
          <w:lang w:val="sv-SE" w:eastAsia="en-US"/>
        </w:rPr>
        <w:t>Information of non-biocidal use of the active substance</w:t>
      </w:r>
      <w:bookmarkEnd w:id="260"/>
    </w:p>
    <w:p w14:paraId="43F19BD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According to Regulation (EU) No. 2015/861, several iodine-containing compounds are authorized as feed additives, and also as antiseptics and sanitisers in veterinary medicine.</w:t>
      </w:r>
    </w:p>
    <w:p w14:paraId="26F4E6B1" w14:textId="77777777" w:rsidR="00796039" w:rsidRPr="000074CF" w:rsidRDefault="00796039" w:rsidP="006C180F">
      <w:pPr>
        <w:suppressAutoHyphens w:val="0"/>
        <w:jc w:val="both"/>
        <w:rPr>
          <w:rFonts w:ascii="Arial" w:eastAsia="Calibri" w:hAnsi="Arial" w:cs="Arial"/>
          <w:i/>
          <w:iCs/>
          <w:lang w:val="sv-SE" w:eastAsia="en-US"/>
        </w:rPr>
      </w:pPr>
    </w:p>
    <w:p w14:paraId="1C42EEBE"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Residue definitions</w:t>
      </w:r>
    </w:p>
    <w:tbl>
      <w:tblPr>
        <w:tblW w:w="52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4"/>
        <w:gridCol w:w="2741"/>
        <w:gridCol w:w="3446"/>
        <w:gridCol w:w="2970"/>
      </w:tblGrid>
      <w:tr w:rsidR="00796039" w:rsidRPr="00E72CB9" w14:paraId="43416A44" w14:textId="77777777" w:rsidTr="008A1290">
        <w:trPr>
          <w:tblHeader/>
        </w:trPr>
        <w:tc>
          <w:tcPr>
            <w:tcW w:w="5000" w:type="pct"/>
            <w:gridSpan w:val="4"/>
            <w:shd w:val="clear" w:color="auto" w:fill="FFFFCC"/>
          </w:tcPr>
          <w:p w14:paraId="4ECDABB7" w14:textId="77777777" w:rsidR="00796039" w:rsidRPr="002D4DC5" w:rsidRDefault="00796039" w:rsidP="00E72CB9">
            <w:pPr>
              <w:suppressAutoHyphens w:val="0"/>
              <w:jc w:val="both"/>
              <w:rPr>
                <w:rFonts w:ascii="Arial" w:eastAsia="Calibri" w:hAnsi="Arial" w:cs="Arial"/>
                <w:b/>
                <w:lang w:val="sv-SE" w:eastAsia="en-US"/>
              </w:rPr>
            </w:pPr>
            <w:r w:rsidRPr="002D4DC5">
              <w:rPr>
                <w:rFonts w:ascii="Arial" w:eastAsia="Calibri" w:hAnsi="Arial" w:cs="Arial"/>
                <w:b/>
                <w:lang w:val="sv-SE" w:eastAsia="en-US"/>
              </w:rPr>
              <w:lastRenderedPageBreak/>
              <w:t>Summary table of other (non-biocidal) uses</w:t>
            </w:r>
          </w:p>
        </w:tc>
      </w:tr>
      <w:tr w:rsidR="00796039" w:rsidRPr="00E72CB9" w14:paraId="016839D3" w14:textId="77777777" w:rsidTr="008A1290">
        <w:trPr>
          <w:tblHeader/>
        </w:trPr>
        <w:tc>
          <w:tcPr>
            <w:tcW w:w="246" w:type="pct"/>
            <w:shd w:val="clear" w:color="auto" w:fill="auto"/>
            <w:tcMar>
              <w:top w:w="57" w:type="dxa"/>
              <w:bottom w:w="57" w:type="dxa"/>
            </w:tcMar>
          </w:tcPr>
          <w:p w14:paraId="3F9683ED" w14:textId="77777777" w:rsidR="00796039" w:rsidRPr="00E72CB9" w:rsidRDefault="00796039" w:rsidP="00E72CB9">
            <w:pPr>
              <w:suppressAutoHyphens w:val="0"/>
              <w:jc w:val="both"/>
              <w:rPr>
                <w:rFonts w:ascii="Arial" w:eastAsia="Calibri" w:hAnsi="Arial" w:cs="Arial"/>
                <w:lang w:val="sv-SE" w:eastAsia="en-US"/>
              </w:rPr>
            </w:pPr>
          </w:p>
        </w:tc>
        <w:tc>
          <w:tcPr>
            <w:tcW w:w="1423" w:type="pct"/>
            <w:shd w:val="clear" w:color="auto" w:fill="auto"/>
            <w:tcMar>
              <w:top w:w="57" w:type="dxa"/>
              <w:bottom w:w="57" w:type="dxa"/>
            </w:tcMar>
          </w:tcPr>
          <w:p w14:paraId="0C4FF10B" w14:textId="77777777" w:rsidR="00796039" w:rsidRPr="00CE031F" w:rsidRDefault="00796039"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Sector of use</w:t>
            </w:r>
          </w:p>
        </w:tc>
        <w:tc>
          <w:tcPr>
            <w:tcW w:w="1789" w:type="pct"/>
            <w:shd w:val="clear" w:color="auto" w:fill="auto"/>
            <w:tcMar>
              <w:top w:w="57" w:type="dxa"/>
              <w:bottom w:w="57" w:type="dxa"/>
            </w:tcMar>
          </w:tcPr>
          <w:p w14:paraId="71DEF395" w14:textId="77777777" w:rsidR="00796039" w:rsidRPr="00CE031F" w:rsidRDefault="00796039"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Intended use</w:t>
            </w:r>
          </w:p>
        </w:tc>
        <w:tc>
          <w:tcPr>
            <w:tcW w:w="1542" w:type="pct"/>
            <w:shd w:val="clear" w:color="auto" w:fill="auto"/>
            <w:tcMar>
              <w:top w:w="57" w:type="dxa"/>
              <w:bottom w:w="57" w:type="dxa"/>
            </w:tcMar>
          </w:tcPr>
          <w:p w14:paraId="11338B00" w14:textId="77777777" w:rsidR="00796039" w:rsidRPr="009F2E41" w:rsidRDefault="00796039"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Reference value(s)</w:t>
            </w:r>
          </w:p>
        </w:tc>
      </w:tr>
      <w:tr w:rsidR="00796039" w:rsidRPr="00E72CB9" w14:paraId="17B88811" w14:textId="77777777" w:rsidTr="008A1290">
        <w:trPr>
          <w:tblHeader/>
        </w:trPr>
        <w:tc>
          <w:tcPr>
            <w:tcW w:w="246" w:type="pct"/>
            <w:tcMar>
              <w:top w:w="57" w:type="dxa"/>
              <w:bottom w:w="57" w:type="dxa"/>
            </w:tcMar>
          </w:tcPr>
          <w:p w14:paraId="167EF752"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1423" w:type="pct"/>
            <w:shd w:val="clear" w:color="auto" w:fill="auto"/>
            <w:tcMar>
              <w:top w:w="57" w:type="dxa"/>
              <w:bottom w:w="57" w:type="dxa"/>
            </w:tcMar>
          </w:tcPr>
          <w:p w14:paraId="1FE2C9F4"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Feed additive</w:t>
            </w:r>
          </w:p>
          <w:p w14:paraId="5A6A475B" w14:textId="77777777" w:rsidR="00796039" w:rsidRPr="00CE031F" w:rsidRDefault="00796039" w:rsidP="00CE031F">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 xml:space="preserve">Iodine as </w:t>
            </w:r>
          </w:p>
          <w:p w14:paraId="3A40489C"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Potassium iodide, </w:t>
            </w:r>
          </w:p>
          <w:p w14:paraId="4F2E6309"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Calcium iodate anhydrous, </w:t>
            </w:r>
          </w:p>
          <w:p w14:paraId="419A2C5B" w14:textId="77777777" w:rsidR="00796039" w:rsidRPr="00CC262E"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Coated Granulated c</w:t>
            </w:r>
            <w:r w:rsidRPr="00CC262E">
              <w:rPr>
                <w:rFonts w:ascii="Arial" w:eastAsia="Calibri" w:hAnsi="Arial" w:cs="Arial"/>
                <w:lang w:val="sv-SE" w:eastAsia="en-US"/>
              </w:rPr>
              <w:t>alcium iodate anhydrous</w:t>
            </w:r>
          </w:p>
        </w:tc>
        <w:tc>
          <w:tcPr>
            <w:tcW w:w="1789" w:type="pct"/>
            <w:tcMar>
              <w:top w:w="57" w:type="dxa"/>
              <w:bottom w:w="57" w:type="dxa"/>
            </w:tcMar>
          </w:tcPr>
          <w:p w14:paraId="52A481F7" w14:textId="77777777" w:rsidR="00796039" w:rsidRPr="00CC262E" w:rsidRDefault="00796039" w:rsidP="00CC262E">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The recommended maximum content of total iodine in complete feed for:</w:t>
            </w:r>
          </w:p>
          <w:p w14:paraId="0C1AB195" w14:textId="77777777" w:rsidR="00796039" w:rsidRPr="00B22902" w:rsidRDefault="00796039" w:rsidP="00CC262E">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equines is 3 mg/kg feed/d</w:t>
            </w:r>
          </w:p>
          <w:p w14:paraId="771B543A" w14:textId="77777777" w:rsidR="00796039" w:rsidRPr="00515859" w:rsidRDefault="00796039" w:rsidP="00B22902">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dogs is 4 mg/kg feed/d</w:t>
            </w:r>
          </w:p>
          <w:p w14:paraId="6E7B30A0"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cats is 5 mg/kg feed/d</w:t>
            </w:r>
          </w:p>
          <w:p w14:paraId="07055833" w14:textId="77777777" w:rsidR="00796039" w:rsidRPr="00515859" w:rsidRDefault="00796039" w:rsidP="00515859">
            <w:pPr>
              <w:suppressAutoHyphens w:val="0"/>
              <w:autoSpaceDE w:val="0"/>
              <w:autoSpaceDN w:val="0"/>
              <w:adjustRightInd w:val="0"/>
              <w:ind w:left="153" w:hanging="153"/>
              <w:jc w:val="both"/>
              <w:rPr>
                <w:rFonts w:ascii="Arial" w:eastAsia="Calibri" w:hAnsi="Arial" w:cs="Arial"/>
                <w:lang w:val="sv-SE" w:eastAsia="en-US"/>
              </w:rPr>
            </w:pPr>
            <w:r w:rsidRPr="00515859">
              <w:rPr>
                <w:rFonts w:ascii="Arial" w:eastAsia="Calibri" w:hAnsi="Arial" w:cs="Arial"/>
                <w:lang w:val="sv-SE" w:eastAsia="en-US"/>
              </w:rPr>
              <w:t>- ruminants for milk production is 2 mg/kg (0.080 mg/kg bw/d)</w:t>
            </w:r>
          </w:p>
          <w:p w14:paraId="7315498E" w14:textId="77777777" w:rsidR="00796039" w:rsidRPr="00515859" w:rsidRDefault="00796039" w:rsidP="00515859">
            <w:pPr>
              <w:suppressAutoHyphens w:val="0"/>
              <w:ind w:left="153" w:right="-70" w:hanging="141"/>
              <w:jc w:val="both"/>
              <w:rPr>
                <w:rFonts w:ascii="Arial" w:eastAsia="Calibri" w:hAnsi="Arial" w:cs="Arial"/>
                <w:lang w:val="sv-SE" w:eastAsia="en-US"/>
              </w:rPr>
            </w:pPr>
            <w:r w:rsidRPr="00515859">
              <w:rPr>
                <w:rFonts w:ascii="Arial" w:eastAsia="Calibri" w:hAnsi="Arial" w:cs="Arial"/>
                <w:lang w:val="sv-SE" w:eastAsia="en-US"/>
              </w:rPr>
              <w:t>- laying hens is 3 mg/kg feed/d (0.205 mg/kg bw/d)</w:t>
            </w:r>
          </w:p>
        </w:tc>
        <w:tc>
          <w:tcPr>
            <w:tcW w:w="1542" w:type="pct"/>
            <w:shd w:val="clear" w:color="auto" w:fill="auto"/>
            <w:tcMar>
              <w:top w:w="57" w:type="dxa"/>
              <w:bottom w:w="57" w:type="dxa"/>
            </w:tcMar>
          </w:tcPr>
          <w:p w14:paraId="12B3D329"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These values were recommended by the EFSA Panel on Additives and Products or Substances used in Animal Feed (FEEDAP Panel) in 2013</w:t>
            </w:r>
            <w:r w:rsidRPr="00E72CB9">
              <w:rPr>
                <w:rFonts w:ascii="Arial" w:eastAsia="Calibri" w:hAnsi="Arial" w:cs="Arial"/>
                <w:vertAlign w:val="superscript"/>
                <w:lang w:val="sv-SE" w:eastAsia="sv-SE"/>
              </w:rPr>
              <w:footnoteReference w:id="2"/>
            </w:r>
            <w:r w:rsidRPr="00E72CB9">
              <w:rPr>
                <w:rFonts w:ascii="Arial" w:eastAsia="Calibri" w:hAnsi="Arial" w:cs="Arial"/>
                <w:lang w:val="sv-SE" w:eastAsia="en-US"/>
              </w:rPr>
              <w:t xml:space="preserve"> to bring the exposure of adult consumers below the Upper Intake Level.</w:t>
            </w:r>
          </w:p>
        </w:tc>
      </w:tr>
      <w:tr w:rsidR="00796039" w:rsidRPr="00E72CB9" w14:paraId="0130554E" w14:textId="77777777" w:rsidTr="008A1290">
        <w:trPr>
          <w:tblHeader/>
        </w:trPr>
        <w:tc>
          <w:tcPr>
            <w:tcW w:w="246" w:type="pct"/>
            <w:tcMar>
              <w:top w:w="57" w:type="dxa"/>
              <w:bottom w:w="57" w:type="dxa"/>
            </w:tcMar>
          </w:tcPr>
          <w:p w14:paraId="1D48A22F"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2.</w:t>
            </w:r>
          </w:p>
        </w:tc>
        <w:tc>
          <w:tcPr>
            <w:tcW w:w="1423" w:type="pct"/>
            <w:shd w:val="clear" w:color="auto" w:fill="auto"/>
            <w:tcMar>
              <w:top w:w="57" w:type="dxa"/>
              <w:bottom w:w="57" w:type="dxa"/>
            </w:tcMar>
          </w:tcPr>
          <w:p w14:paraId="0682ACC9"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Veterinary medicine</w:t>
            </w:r>
          </w:p>
          <w:p w14:paraId="5E2B47FA" w14:textId="77777777" w:rsidR="00796039" w:rsidRPr="00CE031F" w:rsidRDefault="00796039"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Iodine and iodine</w:t>
            </w:r>
          </w:p>
          <w:p w14:paraId="3D751B0F"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inorganic compounds</w:t>
            </w:r>
          </w:p>
          <w:p w14:paraId="509BF51A"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including:</w:t>
            </w:r>
          </w:p>
          <w:p w14:paraId="0A16BA72"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 Sodium/potassium-iodide</w:t>
            </w:r>
          </w:p>
          <w:p w14:paraId="24FB4C4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Sodium/potassium-iodate</w:t>
            </w:r>
          </w:p>
          <w:p w14:paraId="57AA27B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Iodophors including polyvinylpyrrolidoneiodine (PVP-iodine) and iodoform</w:t>
            </w:r>
          </w:p>
        </w:tc>
        <w:tc>
          <w:tcPr>
            <w:tcW w:w="1789" w:type="pct"/>
            <w:tcMar>
              <w:top w:w="57" w:type="dxa"/>
              <w:bottom w:w="57" w:type="dxa"/>
            </w:tcMar>
          </w:tcPr>
          <w:p w14:paraId="35C29536" w14:textId="77777777" w:rsidR="00796039" w:rsidRPr="00B22902" w:rsidRDefault="00796039" w:rsidP="00B22902">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xml:space="preserve">All food producing species: </w:t>
            </w:r>
          </w:p>
          <w:p w14:paraId="04E30A85"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Various iodine-containing compounds are used in veterinary medicine as antiseptics and sanitisers.</w:t>
            </w:r>
          </w:p>
          <w:p w14:paraId="151731E3"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Iodine compounds are used in teat dips for the prevention and control of mastitis in cattle and in topical preparations for prevention of infections in wounds. Preparations for oral and parenteral administrat</w:t>
            </w:r>
            <w:r w:rsidRPr="000074CF">
              <w:rPr>
                <w:rFonts w:ascii="Arial" w:eastAsia="Calibri" w:hAnsi="Arial" w:cs="Arial"/>
                <w:lang w:val="sv-SE" w:eastAsia="en-US"/>
              </w:rPr>
              <w:t>ion are also available for the treatment of iodine-deficiency.</w:t>
            </w:r>
          </w:p>
        </w:tc>
        <w:tc>
          <w:tcPr>
            <w:tcW w:w="1542" w:type="pct"/>
            <w:shd w:val="clear" w:color="auto" w:fill="auto"/>
            <w:tcMar>
              <w:top w:w="57" w:type="dxa"/>
              <w:bottom w:w="57" w:type="dxa"/>
            </w:tcMar>
          </w:tcPr>
          <w:p w14:paraId="35E19354"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Regulation (EU) No.37/2010 </w:t>
            </w:r>
          </w:p>
          <w:p w14:paraId="29DDCA65" w14:textId="77777777" w:rsidR="00796039" w:rsidRPr="000074CF" w:rsidRDefault="00796039" w:rsidP="000074CF">
            <w:pPr>
              <w:suppressAutoHyphens w:val="0"/>
              <w:autoSpaceDE w:val="0"/>
              <w:autoSpaceDN w:val="0"/>
              <w:adjustRightInd w:val="0"/>
              <w:jc w:val="both"/>
              <w:rPr>
                <w:rFonts w:ascii="Arial" w:eastAsia="Calibri" w:hAnsi="Arial" w:cs="Arial"/>
                <w:lang w:val="sv-SE" w:eastAsia="en-US"/>
              </w:rPr>
            </w:pPr>
          </w:p>
          <w:p w14:paraId="3CAA461B"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The Committee for Veterinary Medicinal Products (CVMP) decided in 1996 that it would be </w:t>
            </w:r>
            <w:r w:rsidRPr="002D4DC5">
              <w:rPr>
                <w:rFonts w:ascii="Arial" w:eastAsia="Calibri" w:hAnsi="Arial" w:cs="Arial"/>
                <w:b/>
                <w:lang w:val="sv-SE" w:eastAsia="en-US"/>
              </w:rPr>
              <w:t>inappropriate to elaborate MRLs for iodine</w:t>
            </w:r>
            <w:r w:rsidRPr="002D4DC5">
              <w:rPr>
                <w:rFonts w:ascii="Arial" w:eastAsia="Calibri" w:hAnsi="Arial" w:cs="Arial"/>
                <w:lang w:val="sv-SE" w:eastAsia="en-US"/>
              </w:rPr>
              <w:t>. Therefore, iodine was included in Annex II of Council Regulation (EEC) No. 2377/90</w:t>
            </w:r>
            <w:r w:rsidRPr="00E72CB9">
              <w:rPr>
                <w:rFonts w:ascii="Arial" w:eastAsia="Calibri" w:hAnsi="Arial" w:cs="Arial"/>
                <w:vertAlign w:val="superscript"/>
                <w:lang w:val="sv-SE" w:eastAsia="en-US"/>
              </w:rPr>
              <w:footnoteReference w:id="3"/>
            </w:r>
            <w:r w:rsidRPr="00E72CB9">
              <w:rPr>
                <w:rFonts w:ascii="Arial" w:eastAsia="Calibri" w:hAnsi="Arial" w:cs="Arial"/>
                <w:lang w:val="sv-SE" w:eastAsia="en-US"/>
              </w:rPr>
              <w:t xml:space="preserve"> and later, in Annex of Commission Regulation (EU) No.37/2010</w:t>
            </w:r>
            <w:r w:rsidRPr="00E72CB9">
              <w:rPr>
                <w:rFonts w:ascii="Arial" w:eastAsia="Calibri" w:hAnsi="Arial" w:cs="Arial"/>
                <w:vertAlign w:val="superscript"/>
                <w:lang w:val="sv-SE" w:eastAsia="en-US"/>
              </w:rPr>
              <w:footnoteReference w:id="4"/>
            </w:r>
            <w:r w:rsidRPr="00E72CB9">
              <w:rPr>
                <w:rFonts w:ascii="Arial" w:eastAsia="Calibri" w:hAnsi="Arial" w:cs="Arial"/>
                <w:lang w:val="sv-SE" w:eastAsia="en-US"/>
              </w:rPr>
              <w:t xml:space="preserve"> .</w:t>
            </w:r>
          </w:p>
          <w:p w14:paraId="6B50433C" w14:textId="77777777" w:rsidR="00796039" w:rsidRPr="00CE031F" w:rsidRDefault="00796039" w:rsidP="000074CF">
            <w:pPr>
              <w:suppressAutoHyphens w:val="0"/>
              <w:jc w:val="both"/>
              <w:rPr>
                <w:rFonts w:ascii="Arial" w:eastAsia="Calibri" w:hAnsi="Arial" w:cs="Arial"/>
                <w:lang w:val="sv-SE" w:eastAsia="en-US"/>
              </w:rPr>
            </w:pPr>
          </w:p>
        </w:tc>
      </w:tr>
    </w:tbl>
    <w:p w14:paraId="3645323B" w14:textId="77777777" w:rsidR="00796039" w:rsidRPr="00E72CB9" w:rsidRDefault="00796039" w:rsidP="006C180F">
      <w:pPr>
        <w:suppressAutoHyphens w:val="0"/>
        <w:jc w:val="both"/>
        <w:rPr>
          <w:rFonts w:ascii="Arial" w:eastAsia="Calibri" w:hAnsi="Arial" w:cs="Arial"/>
          <w:lang w:val="sv-SE" w:eastAsia="en-US"/>
        </w:rPr>
      </w:pPr>
    </w:p>
    <w:p w14:paraId="28FE9AC5" w14:textId="29F205CA" w:rsidR="00796039" w:rsidRDefault="00796039" w:rsidP="006C180F">
      <w:pPr>
        <w:suppressAutoHyphens w:val="0"/>
        <w:jc w:val="both"/>
        <w:rPr>
          <w:rFonts w:ascii="Arial" w:hAnsi="Arial" w:cs="Arial"/>
          <w:lang w:eastAsia="en-US"/>
        </w:rPr>
      </w:pPr>
      <w:r w:rsidRPr="00CE031F">
        <w:rPr>
          <w:rFonts w:ascii="Arial" w:eastAsia="Calibri" w:hAnsi="Arial" w:cs="Arial"/>
          <w:lang w:val="sv-SE" w:eastAsia="en-US"/>
        </w:rPr>
        <w:t>The Committee for Veterinary Medicinal Products (CVMP) has reviewed iodine for the use in veterinary medicine as antiseptic, sanitiser, t</w:t>
      </w:r>
      <w:r w:rsidRPr="009F2E41">
        <w:rPr>
          <w:rFonts w:ascii="Arial" w:eastAsia="Calibri" w:hAnsi="Arial" w:cs="Arial"/>
          <w:lang w:val="sv-SE" w:eastAsia="en-US"/>
        </w:rPr>
        <w:t>eat dip for prevention and control of the mastitis, topical preparation for preventing wounds infections. CVMP reported that “only small increases in serum iodine concentration were found after teat dipping indicating that the procedure had a negligible effect on tissue iodine concentrations”, and it was concluded that no MRL is required for any food-producing species (see Commission Regulation (EU) No 37/2010).</w:t>
      </w:r>
      <w:r w:rsidR="003427F0" w:rsidRPr="009F2E41">
        <w:rPr>
          <w:rFonts w:ascii="Arial" w:eastAsia="Calibri" w:hAnsi="Arial" w:cs="Arial"/>
          <w:lang w:val="sv-SE" w:eastAsia="en-US"/>
        </w:rPr>
        <w:t xml:space="preserve"> </w:t>
      </w:r>
      <w:r w:rsidR="006639C7" w:rsidRPr="006C180F">
        <w:rPr>
          <w:rFonts w:ascii="Arial" w:hAnsi="Arial" w:cs="Arial"/>
          <w:lang w:eastAsia="en-US"/>
        </w:rPr>
        <w:t>Considering the EC document ”interim approach for the establishment of maximum residue limits for residues of active substances contained in biocidal products for food and feed and specific migration limits in food contact materials” adopted during Competent Authorities meetings of 17 March 2017, it was stated at the Competent Authorities meeting of 17 March and 17 May 2017, that no biocide MRL are necessary for iodine in line with CVMP assessment for iodine.</w:t>
      </w:r>
    </w:p>
    <w:p w14:paraId="1378672A" w14:textId="77777777" w:rsidR="0031452F" w:rsidRPr="00E72CB9" w:rsidRDefault="0031452F" w:rsidP="006C180F">
      <w:pPr>
        <w:suppressAutoHyphens w:val="0"/>
        <w:jc w:val="both"/>
        <w:rPr>
          <w:rFonts w:ascii="Arial" w:eastAsia="Calibri" w:hAnsi="Arial" w:cs="Arial"/>
          <w:lang w:val="sv-SE" w:eastAsia="en-US"/>
        </w:rPr>
      </w:pPr>
    </w:p>
    <w:p w14:paraId="4A842D97" w14:textId="77777777" w:rsidR="00F45C65" w:rsidRPr="006C180F" w:rsidRDefault="00F45C65" w:rsidP="00E72CB9">
      <w:pPr>
        <w:jc w:val="both"/>
        <w:rPr>
          <w:rFonts w:ascii="Arial" w:hAnsi="Arial" w:cs="Arial"/>
          <w:b/>
          <w:lang w:val="en-US" w:eastAsia="de-DE"/>
        </w:rPr>
      </w:pPr>
      <w:bookmarkStart w:id="261" w:name="_Toc389729080"/>
      <w:r w:rsidRPr="006C180F">
        <w:rPr>
          <w:rFonts w:ascii="Arial" w:hAnsi="Arial" w:cs="Arial"/>
          <w:b/>
          <w:lang w:val="en-US" w:eastAsia="de-DE"/>
        </w:rPr>
        <w:t>Estimated iodine residues in milk resulting from iodine PT3 biocidal product use</w:t>
      </w:r>
    </w:p>
    <w:p w14:paraId="4BD5D245" w14:textId="77777777" w:rsidR="00F45C65" w:rsidRPr="006C180F" w:rsidRDefault="00F45C65" w:rsidP="00E72CB9">
      <w:pPr>
        <w:jc w:val="both"/>
        <w:rPr>
          <w:rFonts w:ascii="Arial" w:hAnsi="Arial" w:cs="Arial"/>
          <w:lang w:val="en-US" w:eastAsia="de-DE"/>
        </w:rPr>
      </w:pPr>
    </w:p>
    <w:p w14:paraId="64F087CB" w14:textId="77777777" w:rsidR="00F45C65" w:rsidRPr="006C180F" w:rsidRDefault="00F45C65" w:rsidP="00CE031F">
      <w:pPr>
        <w:jc w:val="both"/>
        <w:rPr>
          <w:rFonts w:ascii="Arial" w:hAnsi="Arial" w:cs="Arial"/>
          <w:lang w:val="en-US" w:eastAsia="de-DE"/>
        </w:rPr>
      </w:pPr>
      <w:r w:rsidRPr="006C180F">
        <w:rPr>
          <w:rFonts w:ascii="Arial" w:hAnsi="Arial" w:cs="Arial"/>
          <w:lang w:val="en-US" w:eastAsia="de-DE"/>
        </w:rPr>
        <w:t>In line with the EU iodine PT3 decision, bibliographic data are used to present an approach based on linear extrapolation of iodine residues in milk from the CAR data across different in-use concentrations of iodine and numbers of product applications per day. The IRG discussion paper performs a re-assessment of two of the residues studies in milk referenced in the Iodine PT3 CAR (one study with pre-milking applications and one study with post-milking applications), as well as a more recent publication “</w:t>
      </w:r>
      <w:r w:rsidRPr="006C180F">
        <w:rPr>
          <w:rFonts w:ascii="Arial" w:hAnsi="Arial" w:cs="Arial"/>
          <w:i/>
          <w:lang w:val="en-US" w:eastAsia="de-DE"/>
        </w:rPr>
        <w:t>Iodine concentrations in milk</w:t>
      </w:r>
      <w:r w:rsidRPr="006C180F">
        <w:rPr>
          <w:rFonts w:ascii="Arial" w:hAnsi="Arial" w:cs="Arial"/>
          <w:lang w:val="en-US" w:eastAsia="de-DE"/>
        </w:rPr>
        <w:t xml:space="preserve">” (O’Brien 2013).  </w:t>
      </w:r>
    </w:p>
    <w:p w14:paraId="7A9651B5" w14:textId="77777777" w:rsidR="00F45C65" w:rsidRPr="006C180F" w:rsidRDefault="00F45C65" w:rsidP="009F2E41">
      <w:pPr>
        <w:jc w:val="both"/>
        <w:rPr>
          <w:rFonts w:ascii="Arial" w:hAnsi="Arial" w:cs="Arial"/>
          <w:lang w:val="en-US" w:eastAsia="de-DE"/>
        </w:rPr>
      </w:pPr>
    </w:p>
    <w:p w14:paraId="73C97A3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A comparison of the use patterns and resulting worst case iodine residues in milk considered within the CAR (studies considered sufficiently detailed and relevant by the IRG is presented in the table below) was realized. The studies summarised below are considered relevant to the proposed use patterns of iodine.</w:t>
      </w:r>
    </w:p>
    <w:p w14:paraId="1362C516" w14:textId="77777777" w:rsidR="00F45C65" w:rsidRPr="006C180F" w:rsidRDefault="00F45C65" w:rsidP="009F2E41">
      <w:pPr>
        <w:jc w:val="both"/>
        <w:rPr>
          <w:rFonts w:ascii="Arial" w:hAnsi="Arial" w:cs="Arial"/>
          <w:color w:val="FF0000"/>
          <w:lang w:val="en-US" w:eastAsia="de-DE"/>
        </w:rPr>
      </w:pPr>
    </w:p>
    <w:p w14:paraId="4F2F9184" w14:textId="77777777" w:rsidR="00F45C65" w:rsidRPr="006C180F" w:rsidRDefault="00F45C65" w:rsidP="00CC262E">
      <w:pPr>
        <w:jc w:val="both"/>
        <w:rPr>
          <w:rFonts w:ascii="Arial" w:hAnsi="Arial" w:cs="Arial"/>
          <w:b/>
          <w:lang w:val="en-US" w:eastAsia="de-DE"/>
        </w:rPr>
      </w:pPr>
      <w:r w:rsidRPr="006C180F">
        <w:rPr>
          <w:rFonts w:ascii="Arial" w:hAnsi="Arial" w:cs="Arial"/>
          <w:b/>
          <w:lang w:val="en-US" w:eastAsia="de-DE"/>
        </w:rPr>
        <w:t>Table 1 - Residues of iodine in milk reported in iodine PT3 CAR studies and O’Brien 2013</w:t>
      </w:r>
    </w:p>
    <w:tbl>
      <w:tblPr>
        <w:tblStyle w:val="TableGrid5"/>
        <w:tblW w:w="0" w:type="auto"/>
        <w:tblLook w:val="04A0" w:firstRow="1" w:lastRow="0" w:firstColumn="1" w:lastColumn="0" w:noHBand="0" w:noVBand="1"/>
      </w:tblPr>
      <w:tblGrid>
        <w:gridCol w:w="1472"/>
        <w:gridCol w:w="848"/>
        <w:gridCol w:w="1557"/>
        <w:gridCol w:w="1694"/>
        <w:gridCol w:w="1835"/>
        <w:gridCol w:w="1853"/>
      </w:tblGrid>
      <w:tr w:rsidR="00F45C65" w:rsidRPr="00E72CB9" w14:paraId="5BA59CC3" w14:textId="77777777" w:rsidTr="00F45C65">
        <w:tc>
          <w:tcPr>
            <w:tcW w:w="1475" w:type="dxa"/>
            <w:tcMar>
              <w:left w:w="57" w:type="dxa"/>
              <w:right w:w="57" w:type="dxa"/>
            </w:tcMar>
            <w:vAlign w:val="center"/>
          </w:tcPr>
          <w:p w14:paraId="6EEE5B7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lastRenderedPageBreak/>
              <w:t>CAR Study</w:t>
            </w:r>
          </w:p>
        </w:tc>
        <w:tc>
          <w:tcPr>
            <w:tcW w:w="850" w:type="dxa"/>
            <w:tcMar>
              <w:left w:w="57" w:type="dxa"/>
              <w:right w:w="57" w:type="dxa"/>
            </w:tcMar>
            <w:vAlign w:val="center"/>
          </w:tcPr>
          <w:p w14:paraId="49375D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Iodine</w:t>
            </w:r>
          </w:p>
          <w:p w14:paraId="6C0D30D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w:t>
            </w:r>
          </w:p>
        </w:tc>
        <w:tc>
          <w:tcPr>
            <w:tcW w:w="1560" w:type="dxa"/>
            <w:tcMar>
              <w:left w:w="57" w:type="dxa"/>
              <w:right w:w="57" w:type="dxa"/>
            </w:tcMar>
            <w:vAlign w:val="center"/>
          </w:tcPr>
          <w:p w14:paraId="51182FB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Applications</w:t>
            </w:r>
          </w:p>
        </w:tc>
        <w:tc>
          <w:tcPr>
            <w:tcW w:w="1701" w:type="dxa"/>
            <w:tcMar>
              <w:left w:w="57" w:type="dxa"/>
              <w:right w:w="57" w:type="dxa"/>
            </w:tcMar>
            <w:vAlign w:val="center"/>
          </w:tcPr>
          <w:p w14:paraId="27EAE6D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treated residue (µg/L) [range]</w:t>
            </w:r>
          </w:p>
        </w:tc>
        <w:tc>
          <w:tcPr>
            <w:tcW w:w="1842" w:type="dxa"/>
            <w:tcMar>
              <w:left w:w="57" w:type="dxa"/>
              <w:right w:w="57" w:type="dxa"/>
            </w:tcMar>
            <w:vAlign w:val="center"/>
          </w:tcPr>
          <w:p w14:paraId="79A636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control residue (µg/L) [range]</w:t>
            </w:r>
          </w:p>
        </w:tc>
        <w:tc>
          <w:tcPr>
            <w:tcW w:w="1858" w:type="dxa"/>
            <w:tcMar>
              <w:left w:w="57" w:type="dxa"/>
              <w:right w:w="57" w:type="dxa"/>
            </w:tcMar>
            <w:vAlign w:val="center"/>
          </w:tcPr>
          <w:p w14:paraId="78752F5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Difference (additional iodine residues in milk)</w:t>
            </w:r>
          </w:p>
          <w:p w14:paraId="42A5547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(µg/L) [mean]</w:t>
            </w:r>
          </w:p>
        </w:tc>
      </w:tr>
      <w:tr w:rsidR="00F45C65" w:rsidRPr="00E72CB9" w14:paraId="7E764B1A" w14:textId="77777777" w:rsidTr="00F45C65">
        <w:tc>
          <w:tcPr>
            <w:tcW w:w="1475" w:type="dxa"/>
            <w:shd w:val="clear" w:color="auto" w:fill="auto"/>
            <w:tcMar>
              <w:left w:w="57" w:type="dxa"/>
              <w:right w:w="57" w:type="dxa"/>
            </w:tcMar>
            <w:vAlign w:val="center"/>
          </w:tcPr>
          <w:p w14:paraId="7B7BCEA3"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 xml:space="preserve">Falkenberg </w:t>
            </w:r>
          </w:p>
          <w:p w14:paraId="57B32F56"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2002</w:t>
            </w:r>
          </w:p>
        </w:tc>
        <w:tc>
          <w:tcPr>
            <w:tcW w:w="850" w:type="dxa"/>
            <w:shd w:val="clear" w:color="auto" w:fill="auto"/>
            <w:tcMar>
              <w:left w:w="57" w:type="dxa"/>
              <w:right w:w="57" w:type="dxa"/>
            </w:tcMar>
            <w:vAlign w:val="center"/>
          </w:tcPr>
          <w:p w14:paraId="102BD448"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0.27</w:t>
            </w:r>
          </w:p>
        </w:tc>
        <w:tc>
          <w:tcPr>
            <w:tcW w:w="1560" w:type="dxa"/>
            <w:shd w:val="clear" w:color="auto" w:fill="auto"/>
            <w:tcMar>
              <w:left w:w="57" w:type="dxa"/>
              <w:right w:w="57" w:type="dxa"/>
            </w:tcMar>
            <w:vAlign w:val="center"/>
          </w:tcPr>
          <w:p w14:paraId="7C7B800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pre-milking</w:t>
            </w:r>
          </w:p>
        </w:tc>
        <w:tc>
          <w:tcPr>
            <w:tcW w:w="1701" w:type="dxa"/>
            <w:shd w:val="clear" w:color="auto" w:fill="auto"/>
            <w:tcMar>
              <w:left w:w="57" w:type="dxa"/>
              <w:right w:w="57" w:type="dxa"/>
            </w:tcMar>
            <w:vAlign w:val="center"/>
          </w:tcPr>
          <w:p w14:paraId="28EC983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 xml:space="preserve">243.7 </w:t>
            </w:r>
          </w:p>
          <w:p w14:paraId="17993F7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[160 - 374]</w:t>
            </w:r>
          </w:p>
        </w:tc>
        <w:tc>
          <w:tcPr>
            <w:tcW w:w="1842" w:type="dxa"/>
            <w:shd w:val="clear" w:color="auto" w:fill="auto"/>
            <w:tcMar>
              <w:left w:w="57" w:type="dxa"/>
              <w:right w:w="57" w:type="dxa"/>
            </w:tcMar>
            <w:vAlign w:val="center"/>
          </w:tcPr>
          <w:p w14:paraId="6D239F6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212.7</w:t>
            </w:r>
          </w:p>
          <w:p w14:paraId="0AA6111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[124 - 300]</w:t>
            </w:r>
          </w:p>
        </w:tc>
        <w:tc>
          <w:tcPr>
            <w:tcW w:w="1858" w:type="dxa"/>
            <w:shd w:val="clear" w:color="auto" w:fill="auto"/>
            <w:tcMar>
              <w:left w:w="57" w:type="dxa"/>
              <w:right w:w="57" w:type="dxa"/>
            </w:tcMar>
            <w:vAlign w:val="center"/>
          </w:tcPr>
          <w:p w14:paraId="1FEAC33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31</w:t>
            </w:r>
          </w:p>
          <w:p w14:paraId="0C5045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(+14.6%)</w:t>
            </w:r>
          </w:p>
        </w:tc>
      </w:tr>
      <w:tr w:rsidR="00F45C65" w:rsidRPr="00E72CB9" w14:paraId="3621BCC4" w14:textId="77777777" w:rsidTr="006C180F">
        <w:trPr>
          <w:trHeight w:val="650"/>
        </w:trPr>
        <w:tc>
          <w:tcPr>
            <w:tcW w:w="1475" w:type="dxa"/>
            <w:shd w:val="clear" w:color="auto" w:fill="auto"/>
            <w:tcMar>
              <w:left w:w="57" w:type="dxa"/>
              <w:right w:w="57" w:type="dxa"/>
            </w:tcMar>
            <w:vAlign w:val="center"/>
          </w:tcPr>
          <w:p w14:paraId="1B2C31EA"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(A)</w:t>
            </w:r>
          </w:p>
          <w:p w14:paraId="09838F17"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171517D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tcPr>
          <w:p w14:paraId="1F4116B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1x post-milking</w:t>
            </w:r>
          </w:p>
          <w:p w14:paraId="1F11EC89" w14:textId="77777777" w:rsidR="00F45C65" w:rsidRPr="006C180F" w:rsidRDefault="00F45C65" w:rsidP="006C180F">
            <w:pPr>
              <w:jc w:val="both"/>
              <w:rPr>
                <w:rFonts w:ascii="Arial" w:hAnsi="Arial" w:cs="Arial"/>
                <w:sz w:val="18"/>
                <w:szCs w:val="18"/>
              </w:rPr>
            </w:pPr>
          </w:p>
          <w:p w14:paraId="0DAC0D2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tcPr>
          <w:p w14:paraId="1C8057C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85.5</w:t>
            </w:r>
          </w:p>
          <w:p w14:paraId="02B4F86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[46 - 125]</w:t>
            </w:r>
          </w:p>
          <w:p w14:paraId="73AAC309" w14:textId="77777777" w:rsidR="00F45C65" w:rsidRPr="006C180F" w:rsidRDefault="00F45C65" w:rsidP="006C180F">
            <w:pPr>
              <w:jc w:val="both"/>
              <w:rPr>
                <w:rFonts w:ascii="Arial" w:hAnsi="Arial" w:cs="Arial"/>
                <w:sz w:val="18"/>
                <w:szCs w:val="18"/>
              </w:rPr>
            </w:pPr>
          </w:p>
          <w:p w14:paraId="790929E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226.3</w:t>
            </w:r>
          </w:p>
          <w:p w14:paraId="6F98860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[135 - 334]</w:t>
            </w:r>
          </w:p>
        </w:tc>
        <w:tc>
          <w:tcPr>
            <w:tcW w:w="1842" w:type="dxa"/>
            <w:shd w:val="clear" w:color="auto" w:fill="auto"/>
            <w:tcMar>
              <w:left w:w="57" w:type="dxa"/>
              <w:right w:w="57" w:type="dxa"/>
            </w:tcMar>
          </w:tcPr>
          <w:p w14:paraId="495A02DF" w14:textId="77777777" w:rsidR="00F45C65" w:rsidRPr="006C180F" w:rsidRDefault="00F45C65" w:rsidP="006C180F">
            <w:pPr>
              <w:jc w:val="both"/>
              <w:rPr>
                <w:rFonts w:ascii="Arial" w:hAnsi="Arial" w:cs="Arial"/>
                <w:sz w:val="18"/>
                <w:szCs w:val="18"/>
              </w:rPr>
            </w:pPr>
          </w:p>
          <w:p w14:paraId="1D2D008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64 [10 - 186]</w:t>
            </w:r>
          </w:p>
        </w:tc>
        <w:tc>
          <w:tcPr>
            <w:tcW w:w="1858" w:type="dxa"/>
            <w:shd w:val="clear" w:color="auto" w:fill="auto"/>
            <w:tcMar>
              <w:left w:w="57" w:type="dxa"/>
              <w:right w:w="57" w:type="dxa"/>
            </w:tcMar>
          </w:tcPr>
          <w:p w14:paraId="6279000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21.5</w:t>
            </w:r>
          </w:p>
          <w:p w14:paraId="5702B1A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(+33.6%)</w:t>
            </w:r>
          </w:p>
          <w:p w14:paraId="1D656A52" w14:textId="77777777" w:rsidR="00F45C65" w:rsidRPr="006C180F" w:rsidRDefault="00F45C65" w:rsidP="006C180F">
            <w:pPr>
              <w:jc w:val="both"/>
              <w:rPr>
                <w:rFonts w:ascii="Arial" w:hAnsi="Arial" w:cs="Arial"/>
                <w:sz w:val="18"/>
                <w:szCs w:val="18"/>
              </w:rPr>
            </w:pPr>
          </w:p>
          <w:p w14:paraId="56AC96C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162.3 (+253.6%)</w:t>
            </w:r>
          </w:p>
        </w:tc>
      </w:tr>
      <w:tr w:rsidR="00F45C65" w:rsidRPr="00E72CB9" w14:paraId="423FDF15" w14:textId="77777777" w:rsidTr="00F45C65">
        <w:tc>
          <w:tcPr>
            <w:tcW w:w="1475" w:type="dxa"/>
            <w:shd w:val="clear" w:color="auto" w:fill="auto"/>
            <w:tcMar>
              <w:left w:w="57" w:type="dxa"/>
              <w:right w:w="57" w:type="dxa"/>
            </w:tcMar>
            <w:vAlign w:val="center"/>
          </w:tcPr>
          <w:p w14:paraId="47538EE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(B)</w:t>
            </w:r>
          </w:p>
          <w:p w14:paraId="6B9F3798"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5624BB1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5A29C7A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DD464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244</w:t>
            </w:r>
          </w:p>
          <w:p w14:paraId="36DD1DB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[74 - 392]</w:t>
            </w:r>
          </w:p>
        </w:tc>
        <w:tc>
          <w:tcPr>
            <w:tcW w:w="1842" w:type="dxa"/>
            <w:shd w:val="clear" w:color="auto" w:fill="auto"/>
            <w:tcMar>
              <w:left w:w="57" w:type="dxa"/>
              <w:right w:w="57" w:type="dxa"/>
            </w:tcMar>
            <w:vAlign w:val="center"/>
          </w:tcPr>
          <w:p w14:paraId="5BCA5AE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70</w:t>
            </w:r>
          </w:p>
          <w:p w14:paraId="7D0E7D8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[16 - 171]</w:t>
            </w:r>
          </w:p>
        </w:tc>
        <w:tc>
          <w:tcPr>
            <w:tcW w:w="1858" w:type="dxa"/>
            <w:shd w:val="clear" w:color="auto" w:fill="auto"/>
            <w:tcMar>
              <w:left w:w="57" w:type="dxa"/>
              <w:right w:w="57" w:type="dxa"/>
            </w:tcMar>
            <w:vAlign w:val="center"/>
          </w:tcPr>
          <w:p w14:paraId="2FF278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174</w:t>
            </w:r>
          </w:p>
          <w:p w14:paraId="040801F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(+248.6 %)</w:t>
            </w:r>
          </w:p>
        </w:tc>
      </w:tr>
      <w:tr w:rsidR="00F45C65" w:rsidRPr="00E72CB9" w14:paraId="16B15D7E" w14:textId="77777777" w:rsidTr="00F45C65">
        <w:tc>
          <w:tcPr>
            <w:tcW w:w="1475" w:type="dxa"/>
            <w:shd w:val="clear" w:color="auto" w:fill="auto"/>
            <w:tcMar>
              <w:left w:w="57" w:type="dxa"/>
              <w:right w:w="57" w:type="dxa"/>
            </w:tcMar>
            <w:vAlign w:val="center"/>
          </w:tcPr>
          <w:p w14:paraId="275E029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(C)</w:t>
            </w:r>
          </w:p>
          <w:p w14:paraId="5C974701"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328BE8E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0.25</w:t>
            </w:r>
          </w:p>
          <w:p w14:paraId="3C71A85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6F54496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90E3E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187, 176</w:t>
            </w:r>
          </w:p>
          <w:p w14:paraId="4484464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301, 334</w:t>
            </w:r>
          </w:p>
        </w:tc>
        <w:tc>
          <w:tcPr>
            <w:tcW w:w="3700" w:type="dxa"/>
            <w:gridSpan w:val="2"/>
            <w:shd w:val="clear" w:color="auto" w:fill="auto"/>
            <w:tcMar>
              <w:left w:w="57" w:type="dxa"/>
              <w:right w:w="57" w:type="dxa"/>
            </w:tcMar>
            <w:vAlign w:val="center"/>
          </w:tcPr>
          <w:p w14:paraId="2188C31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N/A - a decrease of approx. 50 % in total iodine residues was observed when halving product iodine content</w:t>
            </w:r>
          </w:p>
        </w:tc>
      </w:tr>
      <w:tr w:rsidR="00F45C65" w:rsidRPr="00E72CB9" w14:paraId="4F1FAAE1" w14:textId="77777777" w:rsidTr="00F45C65">
        <w:tc>
          <w:tcPr>
            <w:tcW w:w="1475" w:type="dxa"/>
            <w:shd w:val="clear" w:color="auto" w:fill="auto"/>
            <w:tcMar>
              <w:left w:w="57" w:type="dxa"/>
              <w:right w:w="57" w:type="dxa"/>
            </w:tcMar>
            <w:vAlign w:val="center"/>
          </w:tcPr>
          <w:p w14:paraId="2D5C6239"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O’Brien 2013†</w:t>
            </w:r>
          </w:p>
        </w:tc>
        <w:tc>
          <w:tcPr>
            <w:tcW w:w="850" w:type="dxa"/>
            <w:shd w:val="clear" w:color="auto" w:fill="auto"/>
            <w:tcMar>
              <w:left w:w="57" w:type="dxa"/>
              <w:right w:w="57" w:type="dxa"/>
            </w:tcMar>
            <w:vAlign w:val="center"/>
          </w:tcPr>
          <w:p w14:paraId="4C30E8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w:t>
            </w:r>
          </w:p>
        </w:tc>
        <w:tc>
          <w:tcPr>
            <w:tcW w:w="1560" w:type="dxa"/>
            <w:shd w:val="clear" w:color="auto" w:fill="auto"/>
            <w:tcMar>
              <w:left w:w="57" w:type="dxa"/>
              <w:right w:w="57" w:type="dxa"/>
            </w:tcMar>
            <w:vAlign w:val="center"/>
          </w:tcPr>
          <w:p w14:paraId="0B43B95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 milking</w:t>
            </w:r>
          </w:p>
          <w:p w14:paraId="4029AD9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 and post-milking</w:t>
            </w:r>
          </w:p>
        </w:tc>
        <w:tc>
          <w:tcPr>
            <w:tcW w:w="1701" w:type="dxa"/>
            <w:shd w:val="clear" w:color="auto" w:fill="auto"/>
            <w:tcMar>
              <w:left w:w="57" w:type="dxa"/>
              <w:right w:w="57" w:type="dxa"/>
            </w:tcMar>
            <w:vAlign w:val="center"/>
          </w:tcPr>
          <w:p w14:paraId="19F5978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475</w:t>
            </w:r>
          </w:p>
          <w:p w14:paraId="7DC2104B" w14:textId="77777777" w:rsidR="00F45C65" w:rsidRPr="006C180F" w:rsidRDefault="00F45C65" w:rsidP="006C180F">
            <w:pPr>
              <w:jc w:val="both"/>
              <w:rPr>
                <w:rFonts w:ascii="Arial" w:hAnsi="Arial" w:cs="Arial"/>
                <w:sz w:val="18"/>
                <w:szCs w:val="18"/>
              </w:rPr>
            </w:pPr>
          </w:p>
          <w:p w14:paraId="18F804AF"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690</w:t>
            </w:r>
          </w:p>
        </w:tc>
        <w:tc>
          <w:tcPr>
            <w:tcW w:w="1842" w:type="dxa"/>
            <w:shd w:val="clear" w:color="auto" w:fill="auto"/>
            <w:tcMar>
              <w:left w:w="57" w:type="dxa"/>
              <w:right w:w="57" w:type="dxa"/>
            </w:tcMar>
            <w:vAlign w:val="center"/>
          </w:tcPr>
          <w:p w14:paraId="7DD875B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224</w:t>
            </w:r>
          </w:p>
        </w:tc>
        <w:tc>
          <w:tcPr>
            <w:tcW w:w="1858" w:type="dxa"/>
            <w:shd w:val="clear" w:color="auto" w:fill="auto"/>
            <w:vAlign w:val="center"/>
          </w:tcPr>
          <w:p w14:paraId="74295DB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251 (+112.1%)</w:t>
            </w:r>
          </w:p>
          <w:p w14:paraId="71FC830D" w14:textId="77777777" w:rsidR="00F45C65" w:rsidRPr="006C180F" w:rsidRDefault="00F45C65" w:rsidP="006C180F">
            <w:pPr>
              <w:jc w:val="both"/>
              <w:rPr>
                <w:rFonts w:ascii="Arial" w:hAnsi="Arial" w:cs="Arial"/>
                <w:sz w:val="18"/>
                <w:szCs w:val="18"/>
              </w:rPr>
            </w:pPr>
          </w:p>
          <w:p w14:paraId="7F3C80A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467 (+208.5%)</w:t>
            </w:r>
          </w:p>
        </w:tc>
      </w:tr>
    </w:tbl>
    <w:p w14:paraId="0CEB6676" w14:textId="77777777" w:rsidR="00F45C65" w:rsidRPr="006C180F" w:rsidRDefault="00F45C65" w:rsidP="00E72CB9">
      <w:pPr>
        <w:jc w:val="both"/>
        <w:rPr>
          <w:rFonts w:ascii="Arial" w:hAnsi="Arial" w:cs="Arial"/>
          <w:lang w:val="en-US" w:eastAsia="de-DE"/>
        </w:rPr>
      </w:pPr>
      <w:r w:rsidRPr="006C180F">
        <w:rPr>
          <w:rFonts w:ascii="Arial" w:hAnsi="Arial" w:cs="Arial"/>
          <w:lang w:val="en-US" w:eastAsia="de-DE"/>
        </w:rPr>
        <w:t>† These data were reported in µg/kg and have been converted to µg/L based on the density of whole milk being 1030 g/L.</w:t>
      </w:r>
    </w:p>
    <w:p w14:paraId="3DC685D9" w14:textId="77777777" w:rsidR="00F45C65" w:rsidRPr="006C180F" w:rsidRDefault="00F45C65" w:rsidP="00E72CB9">
      <w:pPr>
        <w:jc w:val="both"/>
        <w:rPr>
          <w:rFonts w:ascii="Arial" w:hAnsi="Arial" w:cs="Arial"/>
          <w:lang w:val="en-US" w:eastAsia="de-DE"/>
        </w:rPr>
      </w:pPr>
    </w:p>
    <w:p w14:paraId="0409AC87" w14:textId="77777777" w:rsidR="00F45C65" w:rsidRPr="006C180F" w:rsidRDefault="00F45C65" w:rsidP="00CE031F">
      <w:pPr>
        <w:jc w:val="both"/>
        <w:rPr>
          <w:rFonts w:ascii="Arial" w:hAnsi="Arial" w:cs="Arial"/>
          <w:iCs/>
          <w:lang w:val="en-US"/>
        </w:rPr>
      </w:pPr>
      <w:r w:rsidRPr="006C180F">
        <w:rPr>
          <w:rFonts w:ascii="Arial" w:hAnsi="Arial" w:cs="Arial"/>
          <w:iCs/>
          <w:lang w:val="en-US"/>
        </w:rPr>
        <w:t xml:space="preserve">So the data from </w:t>
      </w:r>
      <w:r w:rsidRPr="006C180F">
        <w:rPr>
          <w:rFonts w:ascii="Arial" w:hAnsi="Arial" w:cs="Arial"/>
          <w:i/>
        </w:rPr>
        <w:t>O’Brien 2013</w:t>
      </w:r>
      <w:r w:rsidRPr="006C180F">
        <w:rPr>
          <w:rFonts w:ascii="Arial" w:hAnsi="Arial" w:cs="Arial"/>
          <w:i/>
          <w:iCs/>
          <w:lang w:val="en-US"/>
        </w:rPr>
        <w:t xml:space="preserve"> </w:t>
      </w:r>
      <w:r w:rsidRPr="006C180F">
        <w:rPr>
          <w:rFonts w:ascii="Arial" w:hAnsi="Arial" w:cs="Arial"/>
          <w:iCs/>
          <w:lang w:val="en-US"/>
        </w:rPr>
        <w:t>in the table above have been used to support an approximately linear extrapolation of the iodine content in milk based on the concentration of iodine in a teat disinfectant solution, as well as for increasing numbers of applications of teat disinfectant.</w:t>
      </w:r>
    </w:p>
    <w:p w14:paraId="022C7098" w14:textId="77777777" w:rsidR="00F45C65" w:rsidRPr="006C180F" w:rsidRDefault="00F45C65" w:rsidP="009F2E41">
      <w:pPr>
        <w:jc w:val="both"/>
        <w:rPr>
          <w:rFonts w:ascii="Arial" w:hAnsi="Arial" w:cs="Arial"/>
          <w:iCs/>
          <w:lang w:val="en-US"/>
        </w:rPr>
      </w:pPr>
    </w:p>
    <w:p w14:paraId="7DE81782"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These residue levels reported for a manual spraying scenario are considered to represent the worst-case in terms of current application types (i.e. dipping, spraying or foaming) and level of automation (manual, semi-automatic or automatic/robotic milking).</w:t>
      </w:r>
    </w:p>
    <w:p w14:paraId="4BDAE172" w14:textId="77777777" w:rsidR="00F45C65" w:rsidRPr="006C180F" w:rsidRDefault="00F45C65" w:rsidP="009F2E41">
      <w:pPr>
        <w:jc w:val="both"/>
        <w:rPr>
          <w:rFonts w:ascii="Arial" w:hAnsi="Arial" w:cs="Arial"/>
          <w:iCs/>
          <w:lang w:val="en-US"/>
        </w:rPr>
      </w:pPr>
    </w:p>
    <w:p w14:paraId="2707AFB4" w14:textId="6ED10C46" w:rsidR="00F45C65" w:rsidRPr="006C180F" w:rsidRDefault="00F45C65" w:rsidP="00CC262E">
      <w:pPr>
        <w:jc w:val="both"/>
        <w:rPr>
          <w:rFonts w:ascii="Arial" w:hAnsi="Arial" w:cs="Arial"/>
          <w:iCs/>
          <w:lang w:val="en-US"/>
        </w:rPr>
      </w:pPr>
      <w:r w:rsidRPr="006C180F">
        <w:rPr>
          <w:rFonts w:ascii="Arial" w:hAnsi="Arial" w:cs="Arial"/>
          <w:lang w:val="en-US" w:eastAsia="de-DE"/>
        </w:rPr>
        <w:t>Milking by robots is considered to be performed on average three times per day, and manual milking two times per day.  At the WebEx meeting ( October 2017) it was concluded that ‘</w:t>
      </w:r>
      <w:r w:rsidRPr="006C180F">
        <w:rPr>
          <w:rFonts w:ascii="Arial" w:hAnsi="Arial" w:cs="Arial"/>
          <w:i/>
          <w:lang w:val="en-US" w:eastAsia="de-DE"/>
        </w:rPr>
        <w:t>the expected iodine residues in milk from two milking events per day for manual milking and from three events per day for automatic milking are considered comparable</w:t>
      </w:r>
      <w:r w:rsidRPr="006C180F">
        <w:rPr>
          <w:rFonts w:ascii="Arial" w:hAnsi="Arial" w:cs="Arial"/>
          <w:lang w:val="en-US" w:eastAsia="de-DE"/>
        </w:rPr>
        <w:t>’. Looking at the applied volume of product, on a daily basis there is little difference between automatic and manual milking. Therefore for the exposure calculations, data from 2x manual application in the O’Brien 2013 study is considered appropriate to support the robotic milking uses in the Deosan Activate BPF.</w:t>
      </w:r>
    </w:p>
    <w:p w14:paraId="6CEC4555" w14:textId="77777777" w:rsidR="00F45C65" w:rsidRPr="006C180F" w:rsidRDefault="00F45C65" w:rsidP="00B22902">
      <w:pPr>
        <w:jc w:val="both"/>
        <w:rPr>
          <w:rFonts w:ascii="Arial" w:hAnsi="Arial" w:cs="Arial"/>
          <w:lang w:val="en-US" w:eastAsia="de-DE"/>
        </w:rPr>
      </w:pPr>
    </w:p>
    <w:p w14:paraId="3F2CCFE1" w14:textId="77777777" w:rsidR="00F45C65" w:rsidRPr="006C180F" w:rsidRDefault="00F45C65" w:rsidP="00515859">
      <w:pPr>
        <w:jc w:val="both"/>
        <w:rPr>
          <w:rFonts w:ascii="Arial" w:hAnsi="Arial" w:cs="Arial"/>
          <w:iCs/>
          <w:lang w:val="en-US"/>
        </w:rPr>
      </w:pPr>
      <w:r w:rsidRPr="006C180F">
        <w:rPr>
          <w:rFonts w:ascii="Arial" w:hAnsi="Arial" w:cs="Arial"/>
          <w:iCs/>
          <w:lang w:val="en-US"/>
        </w:rPr>
        <w:t>HYDRACHIM IODINE FAMILY contains an in-use concentration of iodine of 0.25-0.49 %, considering 0.17% from PVPI. As the bibliographic data are based on available iodine of 0.5 % (</w:t>
      </w:r>
      <w:r w:rsidRPr="006C180F">
        <w:rPr>
          <w:rFonts w:ascii="Arial" w:hAnsi="Arial" w:cs="Arial"/>
          <w:lang w:val="en-US" w:eastAsia="de-DE"/>
        </w:rPr>
        <w:t>O’Brien 2013</w:t>
      </w:r>
      <w:r w:rsidRPr="006C180F">
        <w:rPr>
          <w:rFonts w:ascii="Arial" w:hAnsi="Arial" w:cs="Arial"/>
          <w:i/>
        </w:rPr>
        <w:t>),</w:t>
      </w:r>
      <w:r w:rsidRPr="006C180F">
        <w:rPr>
          <w:rFonts w:ascii="Arial" w:hAnsi="Arial" w:cs="Arial"/>
          <w:iCs/>
          <w:lang w:val="en-US"/>
        </w:rPr>
        <w:t xml:space="preserve"> the range 0.25-0.49 % of available iodine content has been considered in the dietary risk assessment. </w:t>
      </w:r>
    </w:p>
    <w:p w14:paraId="352FCA46" w14:textId="77777777" w:rsidR="00F45C65" w:rsidRPr="006C180F" w:rsidRDefault="00F45C65" w:rsidP="00515859">
      <w:pPr>
        <w:jc w:val="both"/>
        <w:rPr>
          <w:rFonts w:ascii="Arial" w:hAnsi="Arial" w:cs="Arial"/>
          <w:i/>
          <w:lang w:val="en-US" w:eastAsia="de-DE"/>
        </w:rPr>
      </w:pPr>
    </w:p>
    <w:p w14:paraId="056FA99D"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Estimated iodine residues in milk considering background</w:t>
      </w:r>
    </w:p>
    <w:p w14:paraId="27CA98C5" w14:textId="77777777" w:rsidR="00F45C65" w:rsidRPr="006C180F" w:rsidRDefault="00F45C65" w:rsidP="000074CF">
      <w:pPr>
        <w:jc w:val="both"/>
        <w:rPr>
          <w:rFonts w:ascii="Arial" w:hAnsi="Arial" w:cs="Arial"/>
          <w:b/>
          <w:lang w:val="en-US" w:eastAsia="de-DE"/>
        </w:rPr>
      </w:pPr>
    </w:p>
    <w:p w14:paraId="225381E7"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 values reported by EFSA in monitoring studies conducted within the EU indicate mean levels of iodine in milk of 100 - 200 µg/L (EFSA 2005 and EFSA 2013). The most appropriate background level to use in the risk assessment was discussed and agreed at the WebEx meeting (October 2017), where it was concluded that the value of 200 μg/L iodine in milk was appropriate as an EU harmonised value.</w:t>
      </w:r>
    </w:p>
    <w:p w14:paraId="78AB4791" w14:textId="77777777" w:rsidR="00F45C65" w:rsidRPr="006C180F" w:rsidRDefault="00F45C65" w:rsidP="000074CF">
      <w:pPr>
        <w:jc w:val="both"/>
        <w:rPr>
          <w:rFonts w:ascii="Arial" w:hAnsi="Arial" w:cs="Arial"/>
          <w:lang w:val="en-US" w:eastAsia="de-DE"/>
        </w:rPr>
      </w:pPr>
    </w:p>
    <w:p w14:paraId="5DE57EE9"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 xml:space="preserve">Based on the assumed linear relationship between iodine concentration and iodine residues in milk, and the agreed background levels in milk of 200 µg/L, the estimated residues of iodine in milk have been derived and are presented in Table 2.  </w:t>
      </w:r>
    </w:p>
    <w:p w14:paraId="48428696" w14:textId="77777777" w:rsidR="00F45C65" w:rsidRPr="006C180F" w:rsidRDefault="00F45C65" w:rsidP="002D4DC5">
      <w:pPr>
        <w:jc w:val="both"/>
        <w:rPr>
          <w:rFonts w:ascii="Arial" w:hAnsi="Arial" w:cs="Arial"/>
          <w:color w:val="FF0000"/>
          <w:lang w:val="en-US" w:eastAsia="de-DE"/>
        </w:rPr>
      </w:pPr>
    </w:p>
    <w:p w14:paraId="3B320F72" w14:textId="77777777" w:rsidR="00F45C65" w:rsidRPr="006C180F" w:rsidRDefault="00F45C65" w:rsidP="002D4DC5">
      <w:pPr>
        <w:jc w:val="both"/>
        <w:rPr>
          <w:rFonts w:ascii="Arial" w:hAnsi="Arial" w:cs="Arial"/>
          <w:b/>
          <w:lang w:val="en-US" w:eastAsia="de-DE"/>
        </w:rPr>
      </w:pPr>
      <w:r w:rsidRPr="006C180F">
        <w:rPr>
          <w:rFonts w:ascii="Arial" w:hAnsi="Arial" w:cs="Arial"/>
          <w:b/>
          <w:lang w:val="en-US" w:eastAsia="de-DE"/>
        </w:rPr>
        <w:t>Table 2 - Estimated residues of iodine in milk based on extrapolation of O’Brien 2013 data</w:t>
      </w:r>
    </w:p>
    <w:tbl>
      <w:tblPr>
        <w:tblStyle w:val="TableGrid5"/>
        <w:tblW w:w="0" w:type="auto"/>
        <w:tblLook w:val="04A0" w:firstRow="1" w:lastRow="0" w:firstColumn="1" w:lastColumn="0" w:noHBand="0" w:noVBand="1"/>
      </w:tblPr>
      <w:tblGrid>
        <w:gridCol w:w="2316"/>
        <w:gridCol w:w="1146"/>
        <w:gridCol w:w="2452"/>
        <w:gridCol w:w="1675"/>
        <w:gridCol w:w="1670"/>
      </w:tblGrid>
      <w:tr w:rsidR="00F45C65" w:rsidRPr="00E72CB9" w14:paraId="2AF2AD94" w14:textId="77777777" w:rsidTr="00F45C65">
        <w:tc>
          <w:tcPr>
            <w:tcW w:w="2325" w:type="dxa"/>
            <w:vMerge w:val="restart"/>
            <w:tcMar>
              <w:left w:w="57" w:type="dxa"/>
              <w:right w:w="57" w:type="dxa"/>
            </w:tcMar>
            <w:vAlign w:val="center"/>
          </w:tcPr>
          <w:p w14:paraId="0A8751EC" w14:textId="77777777" w:rsidR="00F45C65" w:rsidRPr="006C180F" w:rsidRDefault="00F45C65" w:rsidP="006C180F">
            <w:pPr>
              <w:jc w:val="both"/>
              <w:rPr>
                <w:rFonts w:ascii="Arial" w:hAnsi="Arial" w:cs="Arial"/>
                <w:sz w:val="20"/>
                <w:szCs w:val="20"/>
              </w:rPr>
            </w:pPr>
            <w:r w:rsidRPr="006C180F">
              <w:rPr>
                <w:rFonts w:ascii="Arial" w:hAnsi="Arial" w:cs="Arial"/>
              </w:rPr>
              <w:t>Product</w:t>
            </w:r>
          </w:p>
        </w:tc>
        <w:tc>
          <w:tcPr>
            <w:tcW w:w="1150" w:type="dxa"/>
            <w:vMerge w:val="restart"/>
            <w:tcMar>
              <w:left w:w="57" w:type="dxa"/>
              <w:right w:w="57" w:type="dxa"/>
            </w:tcMar>
            <w:vAlign w:val="center"/>
          </w:tcPr>
          <w:p w14:paraId="045E857B" w14:textId="77777777" w:rsidR="00F45C65" w:rsidRPr="006C180F" w:rsidRDefault="00F45C65" w:rsidP="006C180F">
            <w:pPr>
              <w:jc w:val="both"/>
              <w:rPr>
                <w:rFonts w:ascii="Arial" w:hAnsi="Arial" w:cs="Arial"/>
                <w:sz w:val="20"/>
                <w:szCs w:val="20"/>
              </w:rPr>
            </w:pPr>
            <w:r w:rsidRPr="006C180F">
              <w:rPr>
                <w:rFonts w:ascii="Arial" w:hAnsi="Arial" w:cs="Arial"/>
              </w:rPr>
              <w:t>Iodine</w:t>
            </w:r>
          </w:p>
          <w:p w14:paraId="393382BF" w14:textId="77777777" w:rsidR="00F45C65" w:rsidRPr="006C180F" w:rsidRDefault="00F45C65" w:rsidP="006C180F">
            <w:pPr>
              <w:jc w:val="both"/>
              <w:rPr>
                <w:rFonts w:ascii="Arial" w:hAnsi="Arial" w:cs="Arial"/>
                <w:sz w:val="20"/>
                <w:szCs w:val="20"/>
              </w:rPr>
            </w:pPr>
            <w:r w:rsidRPr="006C180F">
              <w:rPr>
                <w:rFonts w:ascii="Arial" w:hAnsi="Arial" w:cs="Arial"/>
              </w:rPr>
              <w:t>(%)</w:t>
            </w:r>
          </w:p>
        </w:tc>
        <w:tc>
          <w:tcPr>
            <w:tcW w:w="2464" w:type="dxa"/>
            <w:vMerge w:val="restart"/>
            <w:tcMar>
              <w:left w:w="57" w:type="dxa"/>
              <w:right w:w="57" w:type="dxa"/>
            </w:tcMar>
            <w:vAlign w:val="center"/>
          </w:tcPr>
          <w:p w14:paraId="082BA2AC" w14:textId="77777777" w:rsidR="00F45C65" w:rsidRPr="006C180F" w:rsidRDefault="00F45C65" w:rsidP="006C180F">
            <w:pPr>
              <w:jc w:val="both"/>
              <w:rPr>
                <w:rFonts w:ascii="Arial" w:hAnsi="Arial" w:cs="Arial"/>
                <w:sz w:val="20"/>
                <w:szCs w:val="20"/>
              </w:rPr>
            </w:pPr>
            <w:r w:rsidRPr="006C180F">
              <w:rPr>
                <w:rFonts w:ascii="Arial" w:hAnsi="Arial" w:cs="Arial"/>
              </w:rPr>
              <w:t>Applications</w:t>
            </w:r>
          </w:p>
        </w:tc>
        <w:tc>
          <w:tcPr>
            <w:tcW w:w="3359" w:type="dxa"/>
            <w:gridSpan w:val="2"/>
            <w:tcMar>
              <w:left w:w="57" w:type="dxa"/>
              <w:right w:w="57" w:type="dxa"/>
            </w:tcMar>
            <w:vAlign w:val="center"/>
          </w:tcPr>
          <w:p w14:paraId="0D0C4654" w14:textId="77777777" w:rsidR="00F45C65" w:rsidRPr="006C180F" w:rsidRDefault="00F45C65" w:rsidP="006C180F">
            <w:pPr>
              <w:jc w:val="both"/>
              <w:rPr>
                <w:rFonts w:ascii="Arial" w:hAnsi="Arial" w:cs="Arial"/>
                <w:sz w:val="20"/>
                <w:szCs w:val="20"/>
              </w:rPr>
            </w:pPr>
            <w:r w:rsidRPr="006C180F">
              <w:rPr>
                <w:rFonts w:ascii="Arial" w:hAnsi="Arial" w:cs="Arial"/>
              </w:rPr>
              <w:t xml:space="preserve">Estimated mean residues of iodine in milk (µg/L) </w:t>
            </w:r>
          </w:p>
        </w:tc>
      </w:tr>
      <w:tr w:rsidR="00F45C65" w:rsidRPr="00E72CB9" w14:paraId="321DC2EE" w14:textId="77777777" w:rsidTr="00F45C65">
        <w:tc>
          <w:tcPr>
            <w:tcW w:w="2325" w:type="dxa"/>
            <w:vMerge/>
            <w:shd w:val="clear" w:color="auto" w:fill="auto"/>
            <w:tcMar>
              <w:left w:w="57" w:type="dxa"/>
              <w:right w:w="57" w:type="dxa"/>
            </w:tcMar>
            <w:vAlign w:val="center"/>
          </w:tcPr>
          <w:p w14:paraId="3AF9CEEC" w14:textId="77777777" w:rsidR="00F45C65" w:rsidRPr="006C180F" w:rsidRDefault="00F45C65" w:rsidP="006C180F">
            <w:pPr>
              <w:jc w:val="both"/>
              <w:rPr>
                <w:rFonts w:ascii="Arial" w:hAnsi="Arial" w:cs="Arial"/>
                <w:i/>
                <w:sz w:val="20"/>
                <w:szCs w:val="20"/>
              </w:rPr>
            </w:pPr>
          </w:p>
        </w:tc>
        <w:tc>
          <w:tcPr>
            <w:tcW w:w="1150" w:type="dxa"/>
            <w:vMerge/>
            <w:shd w:val="clear" w:color="auto" w:fill="auto"/>
            <w:tcMar>
              <w:left w:w="57" w:type="dxa"/>
              <w:right w:w="57" w:type="dxa"/>
            </w:tcMar>
            <w:vAlign w:val="center"/>
          </w:tcPr>
          <w:p w14:paraId="1C840A81" w14:textId="77777777" w:rsidR="00F45C65" w:rsidRPr="006C180F" w:rsidRDefault="00F45C65" w:rsidP="006C180F">
            <w:pPr>
              <w:jc w:val="both"/>
              <w:rPr>
                <w:rFonts w:ascii="Arial" w:hAnsi="Arial" w:cs="Arial"/>
                <w:sz w:val="20"/>
                <w:szCs w:val="20"/>
              </w:rPr>
            </w:pPr>
          </w:p>
        </w:tc>
        <w:tc>
          <w:tcPr>
            <w:tcW w:w="2464" w:type="dxa"/>
            <w:vMerge/>
            <w:shd w:val="clear" w:color="auto" w:fill="auto"/>
            <w:tcMar>
              <w:left w:w="57" w:type="dxa"/>
              <w:right w:w="57" w:type="dxa"/>
            </w:tcMar>
            <w:vAlign w:val="center"/>
          </w:tcPr>
          <w:p w14:paraId="1093B761" w14:textId="77777777" w:rsidR="00F45C65" w:rsidRPr="006C180F" w:rsidRDefault="00F45C65" w:rsidP="006C180F">
            <w:pPr>
              <w:jc w:val="both"/>
              <w:rPr>
                <w:rFonts w:ascii="Arial" w:hAnsi="Arial" w:cs="Arial"/>
                <w:sz w:val="20"/>
                <w:szCs w:val="20"/>
              </w:rPr>
            </w:pPr>
          </w:p>
        </w:tc>
        <w:tc>
          <w:tcPr>
            <w:tcW w:w="1681" w:type="dxa"/>
            <w:shd w:val="clear" w:color="auto" w:fill="auto"/>
            <w:tcMar>
              <w:left w:w="57" w:type="dxa"/>
              <w:right w:w="57" w:type="dxa"/>
            </w:tcMar>
            <w:vAlign w:val="center"/>
          </w:tcPr>
          <w:p w14:paraId="0DEEC6C7" w14:textId="77777777" w:rsidR="00F45C65" w:rsidRPr="006C180F" w:rsidRDefault="00F45C65" w:rsidP="006C180F">
            <w:pPr>
              <w:jc w:val="both"/>
              <w:rPr>
                <w:rFonts w:ascii="Arial" w:hAnsi="Arial" w:cs="Arial"/>
                <w:sz w:val="20"/>
                <w:szCs w:val="20"/>
              </w:rPr>
            </w:pPr>
            <w:r w:rsidRPr="006C180F">
              <w:rPr>
                <w:rFonts w:ascii="Arial" w:hAnsi="Arial" w:cs="Arial"/>
              </w:rPr>
              <w:t>Proposed teat treatment</w:t>
            </w:r>
          </w:p>
        </w:tc>
        <w:tc>
          <w:tcPr>
            <w:tcW w:w="1678" w:type="dxa"/>
          </w:tcPr>
          <w:p w14:paraId="1C4C7F29" w14:textId="77777777" w:rsidR="00F45C65" w:rsidRPr="006C180F" w:rsidRDefault="00F45C65" w:rsidP="006C180F">
            <w:pPr>
              <w:jc w:val="both"/>
              <w:rPr>
                <w:rFonts w:ascii="Arial" w:hAnsi="Arial" w:cs="Arial"/>
                <w:sz w:val="20"/>
                <w:szCs w:val="20"/>
              </w:rPr>
            </w:pPr>
            <w:r w:rsidRPr="006C180F">
              <w:rPr>
                <w:rFonts w:ascii="Arial" w:hAnsi="Arial" w:cs="Arial"/>
              </w:rPr>
              <w:t>TOTAL milk</w:t>
            </w:r>
          </w:p>
          <w:p w14:paraId="3DB70A95" w14:textId="77777777" w:rsidR="00F45C65" w:rsidRPr="006C180F" w:rsidRDefault="00F45C65" w:rsidP="006C180F">
            <w:pPr>
              <w:jc w:val="both"/>
              <w:rPr>
                <w:rFonts w:ascii="Arial" w:hAnsi="Arial" w:cs="Arial"/>
                <w:sz w:val="20"/>
                <w:szCs w:val="20"/>
              </w:rPr>
            </w:pPr>
            <w:r w:rsidRPr="006C180F">
              <w:rPr>
                <w:rFonts w:ascii="Arial" w:hAnsi="Arial" w:cs="Arial"/>
              </w:rPr>
              <w:t>(+ 200)</w:t>
            </w:r>
          </w:p>
        </w:tc>
      </w:tr>
      <w:tr w:rsidR="00F45C65" w:rsidRPr="00E72CB9" w14:paraId="4D733C97" w14:textId="77777777" w:rsidTr="00F45C65">
        <w:tc>
          <w:tcPr>
            <w:tcW w:w="2325" w:type="dxa"/>
            <w:shd w:val="clear" w:color="auto" w:fill="auto"/>
            <w:tcMar>
              <w:left w:w="57" w:type="dxa"/>
              <w:right w:w="57" w:type="dxa"/>
            </w:tcMar>
            <w:vAlign w:val="center"/>
          </w:tcPr>
          <w:p w14:paraId="3ACC0545"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3FF2F59E"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66C58829"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43057DF6" w14:textId="77777777" w:rsidR="00F45C65" w:rsidRPr="006C180F" w:rsidRDefault="00F45C65" w:rsidP="006C180F">
            <w:pPr>
              <w:jc w:val="both"/>
              <w:rPr>
                <w:rFonts w:ascii="Arial" w:hAnsi="Arial" w:cs="Arial"/>
                <w:sz w:val="20"/>
                <w:szCs w:val="20"/>
              </w:rPr>
            </w:pPr>
            <w:r w:rsidRPr="006C180F">
              <w:rPr>
                <w:rFonts w:ascii="Arial" w:hAnsi="Arial" w:cs="Arial"/>
              </w:rPr>
              <w:t>215</w:t>
            </w:r>
          </w:p>
        </w:tc>
        <w:tc>
          <w:tcPr>
            <w:tcW w:w="1678" w:type="dxa"/>
            <w:vAlign w:val="center"/>
          </w:tcPr>
          <w:p w14:paraId="44BE23E1" w14:textId="77777777" w:rsidR="00F45C65" w:rsidRPr="006C180F" w:rsidRDefault="00F45C65" w:rsidP="006C180F">
            <w:pPr>
              <w:jc w:val="both"/>
              <w:rPr>
                <w:rFonts w:ascii="Arial" w:hAnsi="Arial" w:cs="Arial"/>
                <w:sz w:val="20"/>
                <w:szCs w:val="20"/>
              </w:rPr>
            </w:pPr>
            <w:r w:rsidRPr="006C180F">
              <w:rPr>
                <w:rFonts w:ascii="Arial" w:hAnsi="Arial" w:cs="Arial"/>
              </w:rPr>
              <w:t>415</w:t>
            </w:r>
          </w:p>
        </w:tc>
      </w:tr>
      <w:tr w:rsidR="00F45C65" w:rsidRPr="00E72CB9" w14:paraId="1EF945FD" w14:textId="77777777" w:rsidTr="00F45C65">
        <w:tc>
          <w:tcPr>
            <w:tcW w:w="2325" w:type="dxa"/>
            <w:shd w:val="clear" w:color="auto" w:fill="auto"/>
            <w:tcMar>
              <w:left w:w="57" w:type="dxa"/>
              <w:right w:w="57" w:type="dxa"/>
            </w:tcMar>
            <w:vAlign w:val="center"/>
          </w:tcPr>
          <w:p w14:paraId="58E83C21"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60579E92"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1C6B260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59F807C" w14:textId="77777777" w:rsidR="00F45C65" w:rsidRPr="006C180F" w:rsidRDefault="00F45C65" w:rsidP="006C180F">
            <w:pPr>
              <w:jc w:val="both"/>
              <w:rPr>
                <w:rFonts w:ascii="Arial" w:hAnsi="Arial" w:cs="Arial"/>
                <w:sz w:val="20"/>
                <w:szCs w:val="20"/>
              </w:rPr>
            </w:pPr>
            <w:r w:rsidRPr="006C180F">
              <w:rPr>
                <w:rFonts w:ascii="Arial" w:hAnsi="Arial" w:cs="Arial"/>
              </w:rPr>
              <w:t>251</w:t>
            </w:r>
          </w:p>
        </w:tc>
        <w:tc>
          <w:tcPr>
            <w:tcW w:w="1678" w:type="dxa"/>
            <w:vAlign w:val="center"/>
          </w:tcPr>
          <w:p w14:paraId="631104FD" w14:textId="77777777" w:rsidR="00F45C65" w:rsidRPr="006C180F" w:rsidRDefault="00F45C65" w:rsidP="006C180F">
            <w:pPr>
              <w:jc w:val="both"/>
              <w:rPr>
                <w:rFonts w:ascii="Arial" w:hAnsi="Arial" w:cs="Arial"/>
                <w:sz w:val="20"/>
                <w:szCs w:val="20"/>
              </w:rPr>
            </w:pPr>
            <w:r w:rsidRPr="006C180F">
              <w:rPr>
                <w:rFonts w:ascii="Arial" w:hAnsi="Arial" w:cs="Arial"/>
              </w:rPr>
              <w:t>451</w:t>
            </w:r>
          </w:p>
        </w:tc>
      </w:tr>
      <w:tr w:rsidR="00F45C65" w:rsidRPr="00E72CB9" w14:paraId="7F9C1757" w14:textId="77777777" w:rsidTr="00F45C65">
        <w:tc>
          <w:tcPr>
            <w:tcW w:w="2325" w:type="dxa"/>
            <w:shd w:val="clear" w:color="auto" w:fill="auto"/>
            <w:tcMar>
              <w:left w:w="57" w:type="dxa"/>
              <w:right w:w="57" w:type="dxa"/>
            </w:tcMar>
            <w:vAlign w:val="center"/>
          </w:tcPr>
          <w:p w14:paraId="5BFEB9D9" w14:textId="77777777" w:rsidR="00F45C65" w:rsidRPr="006C180F" w:rsidRDefault="00F45C65" w:rsidP="006C180F">
            <w:pPr>
              <w:jc w:val="both"/>
              <w:rPr>
                <w:rFonts w:ascii="Arial" w:hAnsi="Arial" w:cs="Arial"/>
                <w:i/>
                <w:sz w:val="20"/>
                <w:szCs w:val="20"/>
              </w:rPr>
            </w:pPr>
            <w:r w:rsidRPr="006C180F">
              <w:rPr>
                <w:rFonts w:ascii="Arial" w:hAnsi="Arial" w:cs="Arial"/>
                <w:i/>
              </w:rPr>
              <w:lastRenderedPageBreak/>
              <w:t>O’Brien 2013</w:t>
            </w:r>
          </w:p>
        </w:tc>
        <w:tc>
          <w:tcPr>
            <w:tcW w:w="1150" w:type="dxa"/>
            <w:shd w:val="clear" w:color="auto" w:fill="auto"/>
            <w:tcMar>
              <w:left w:w="57" w:type="dxa"/>
              <w:right w:w="57" w:type="dxa"/>
            </w:tcMar>
            <w:vAlign w:val="center"/>
          </w:tcPr>
          <w:p w14:paraId="562CA9D9"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0A7CD8E1" w14:textId="77777777" w:rsidR="00F45C65" w:rsidRPr="006C180F" w:rsidRDefault="00F45C65" w:rsidP="006C180F">
            <w:pPr>
              <w:jc w:val="both"/>
              <w:rPr>
                <w:rFonts w:ascii="Arial" w:hAnsi="Arial" w:cs="Arial"/>
                <w:sz w:val="20"/>
                <w:szCs w:val="20"/>
              </w:rPr>
            </w:pPr>
            <w:r w:rsidRPr="006C180F">
              <w:rPr>
                <w:rFonts w:ascii="Arial" w:hAnsi="Arial" w:cs="Arial"/>
              </w:rPr>
              <w:t>2x pre- and 2x post-milking</w:t>
            </w:r>
          </w:p>
        </w:tc>
        <w:tc>
          <w:tcPr>
            <w:tcW w:w="1681" w:type="dxa"/>
            <w:shd w:val="clear" w:color="auto" w:fill="auto"/>
            <w:tcMar>
              <w:left w:w="57" w:type="dxa"/>
              <w:right w:w="57" w:type="dxa"/>
            </w:tcMar>
            <w:vAlign w:val="center"/>
          </w:tcPr>
          <w:p w14:paraId="7298EA8E" w14:textId="77777777" w:rsidR="00F45C65" w:rsidRPr="006C180F" w:rsidRDefault="00F45C65" w:rsidP="006C180F">
            <w:pPr>
              <w:jc w:val="both"/>
              <w:rPr>
                <w:rFonts w:ascii="Arial" w:hAnsi="Arial" w:cs="Arial"/>
                <w:sz w:val="20"/>
                <w:szCs w:val="20"/>
              </w:rPr>
            </w:pPr>
            <w:r w:rsidRPr="006C180F">
              <w:rPr>
                <w:rFonts w:ascii="Arial" w:hAnsi="Arial" w:cs="Arial"/>
              </w:rPr>
              <w:t>466</w:t>
            </w:r>
          </w:p>
        </w:tc>
        <w:tc>
          <w:tcPr>
            <w:tcW w:w="1678" w:type="dxa"/>
            <w:vAlign w:val="center"/>
          </w:tcPr>
          <w:p w14:paraId="6F6B39FA" w14:textId="77777777" w:rsidR="00F45C65" w:rsidRPr="006C180F" w:rsidRDefault="00F45C65" w:rsidP="006C180F">
            <w:pPr>
              <w:jc w:val="both"/>
              <w:rPr>
                <w:rFonts w:ascii="Arial" w:hAnsi="Arial" w:cs="Arial"/>
                <w:sz w:val="20"/>
                <w:szCs w:val="20"/>
              </w:rPr>
            </w:pPr>
            <w:r w:rsidRPr="006C180F">
              <w:rPr>
                <w:rFonts w:ascii="Arial" w:hAnsi="Arial" w:cs="Arial"/>
              </w:rPr>
              <w:t>666</w:t>
            </w:r>
          </w:p>
        </w:tc>
      </w:tr>
      <w:tr w:rsidR="00F45C65" w:rsidRPr="00E72CB9" w14:paraId="499E247A" w14:textId="77777777" w:rsidTr="00F45C65">
        <w:tc>
          <w:tcPr>
            <w:tcW w:w="2325" w:type="dxa"/>
            <w:shd w:val="clear" w:color="auto" w:fill="auto"/>
            <w:tcMar>
              <w:left w:w="57" w:type="dxa"/>
              <w:right w:w="57" w:type="dxa"/>
            </w:tcMar>
            <w:vAlign w:val="center"/>
          </w:tcPr>
          <w:p w14:paraId="2238579F" w14:textId="77777777" w:rsidR="00F45C65" w:rsidRPr="006C180F" w:rsidRDefault="00F45C65" w:rsidP="006C180F">
            <w:pPr>
              <w:jc w:val="both"/>
              <w:rPr>
                <w:rFonts w:ascii="Arial" w:hAnsi="Arial" w:cs="Arial"/>
                <w:i/>
                <w:sz w:val="20"/>
                <w:szCs w:val="20"/>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668641B5"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47939984"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047531DA" w14:textId="77777777" w:rsidR="00F45C65" w:rsidRPr="006C180F" w:rsidRDefault="00F45C65" w:rsidP="006C180F">
            <w:pPr>
              <w:jc w:val="both"/>
              <w:rPr>
                <w:rFonts w:ascii="Arial" w:hAnsi="Arial" w:cs="Arial"/>
                <w:sz w:val="20"/>
                <w:szCs w:val="20"/>
              </w:rPr>
            </w:pPr>
            <w:r w:rsidRPr="006C180F">
              <w:rPr>
                <w:rFonts w:ascii="Arial" w:hAnsi="Arial" w:cs="Arial"/>
              </w:rPr>
              <w:t>107.5-211</w:t>
            </w:r>
          </w:p>
        </w:tc>
        <w:tc>
          <w:tcPr>
            <w:tcW w:w="1678" w:type="dxa"/>
            <w:vAlign w:val="center"/>
          </w:tcPr>
          <w:p w14:paraId="1F0623F5" w14:textId="77777777" w:rsidR="00F45C65" w:rsidRPr="006C180F" w:rsidDel="0002199E" w:rsidRDefault="00F45C65" w:rsidP="006C180F">
            <w:pPr>
              <w:jc w:val="both"/>
              <w:rPr>
                <w:rFonts w:ascii="Arial" w:hAnsi="Arial" w:cs="Arial"/>
                <w:sz w:val="20"/>
                <w:szCs w:val="20"/>
              </w:rPr>
            </w:pPr>
            <w:r w:rsidRPr="006C180F">
              <w:rPr>
                <w:rFonts w:ascii="Arial" w:hAnsi="Arial" w:cs="Arial"/>
              </w:rPr>
              <w:t>307.5-411</w:t>
            </w:r>
          </w:p>
        </w:tc>
      </w:tr>
      <w:tr w:rsidR="00F45C65" w:rsidRPr="00E72CB9" w14:paraId="7B9D436F" w14:textId="77777777" w:rsidTr="00F45C65">
        <w:tc>
          <w:tcPr>
            <w:tcW w:w="2325" w:type="dxa"/>
            <w:shd w:val="clear" w:color="auto" w:fill="auto"/>
            <w:tcMar>
              <w:left w:w="57" w:type="dxa"/>
              <w:right w:w="57" w:type="dxa"/>
            </w:tcMar>
            <w:vAlign w:val="center"/>
          </w:tcPr>
          <w:p w14:paraId="52EA382E" w14:textId="77777777" w:rsidR="00F45C65" w:rsidRPr="006C180F" w:rsidRDefault="00F45C65" w:rsidP="006C180F">
            <w:pPr>
              <w:jc w:val="both"/>
              <w:rPr>
                <w:rFonts w:ascii="Arial" w:hAnsi="Arial" w:cs="Arial"/>
                <w:i/>
                <w:sz w:val="20"/>
                <w:szCs w:val="20"/>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7E7A3112"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30B9831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7E7C7E0" w14:textId="77777777" w:rsidR="00F45C65" w:rsidRPr="006C180F" w:rsidRDefault="00F45C65" w:rsidP="006C180F">
            <w:pPr>
              <w:jc w:val="both"/>
              <w:rPr>
                <w:rFonts w:ascii="Arial" w:hAnsi="Arial" w:cs="Arial"/>
                <w:sz w:val="20"/>
                <w:szCs w:val="20"/>
              </w:rPr>
            </w:pPr>
            <w:r w:rsidRPr="006C180F">
              <w:rPr>
                <w:rFonts w:ascii="Arial" w:hAnsi="Arial" w:cs="Arial"/>
              </w:rPr>
              <w:t>125.5-246</w:t>
            </w:r>
          </w:p>
        </w:tc>
        <w:tc>
          <w:tcPr>
            <w:tcW w:w="1678" w:type="dxa"/>
            <w:vAlign w:val="center"/>
          </w:tcPr>
          <w:p w14:paraId="71EBBC21" w14:textId="77777777" w:rsidR="00F45C65" w:rsidRPr="006C180F" w:rsidDel="0002199E" w:rsidRDefault="00F45C65" w:rsidP="006C180F">
            <w:pPr>
              <w:jc w:val="both"/>
              <w:rPr>
                <w:rFonts w:ascii="Arial" w:hAnsi="Arial" w:cs="Arial"/>
                <w:sz w:val="20"/>
                <w:szCs w:val="20"/>
              </w:rPr>
            </w:pPr>
            <w:r w:rsidRPr="006C180F">
              <w:rPr>
                <w:rFonts w:ascii="Arial" w:hAnsi="Arial" w:cs="Arial"/>
              </w:rPr>
              <w:t>325.5-446</w:t>
            </w:r>
          </w:p>
        </w:tc>
      </w:tr>
      <w:tr w:rsidR="00F45C65" w:rsidRPr="00E72CB9" w14:paraId="2D921BFF" w14:textId="77777777" w:rsidTr="00F45C65">
        <w:tc>
          <w:tcPr>
            <w:tcW w:w="2325" w:type="dxa"/>
            <w:shd w:val="clear" w:color="auto" w:fill="auto"/>
            <w:tcMar>
              <w:left w:w="57" w:type="dxa"/>
              <w:right w:w="57" w:type="dxa"/>
            </w:tcMar>
            <w:vAlign w:val="center"/>
          </w:tcPr>
          <w:p w14:paraId="5B30E67E" w14:textId="77777777" w:rsidR="00F45C65" w:rsidRPr="006C180F" w:rsidRDefault="00F45C65" w:rsidP="006C180F">
            <w:pPr>
              <w:jc w:val="both"/>
              <w:rPr>
                <w:rFonts w:ascii="Arial" w:hAnsi="Arial" w:cs="Arial"/>
                <w:iCs/>
                <w:sz w:val="20"/>
                <w:lang w:val="en-US"/>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7E0762A3" w14:textId="77777777" w:rsidR="00F45C65" w:rsidRPr="006C180F" w:rsidRDefault="00F45C65" w:rsidP="006C180F">
            <w:pPr>
              <w:jc w:val="both"/>
              <w:rPr>
                <w:rFonts w:ascii="Arial" w:hAnsi="Arial" w:cs="Arial"/>
                <w:sz w:val="20"/>
              </w:rPr>
            </w:pPr>
            <w:r w:rsidRPr="006C180F">
              <w:rPr>
                <w:rFonts w:ascii="Arial" w:hAnsi="Arial" w:cs="Arial"/>
              </w:rPr>
              <w:t>0.25-0.49</w:t>
            </w:r>
          </w:p>
        </w:tc>
        <w:tc>
          <w:tcPr>
            <w:tcW w:w="2464" w:type="dxa"/>
            <w:shd w:val="clear" w:color="auto" w:fill="auto"/>
            <w:tcMar>
              <w:left w:w="57" w:type="dxa"/>
              <w:right w:w="57" w:type="dxa"/>
            </w:tcMar>
            <w:vAlign w:val="center"/>
          </w:tcPr>
          <w:p w14:paraId="7C5FF282" w14:textId="77777777" w:rsidR="00F45C65" w:rsidRPr="006C180F" w:rsidRDefault="00F45C65" w:rsidP="006C180F">
            <w:pPr>
              <w:jc w:val="both"/>
              <w:rPr>
                <w:rFonts w:ascii="Arial" w:hAnsi="Arial" w:cs="Arial"/>
                <w:sz w:val="20"/>
                <w:szCs w:val="20"/>
              </w:rPr>
            </w:pPr>
            <w:r w:rsidRPr="006C180F">
              <w:rPr>
                <w:rFonts w:ascii="Arial" w:hAnsi="Arial" w:cs="Arial"/>
              </w:rPr>
              <w:t>2x pre-milking +</w:t>
            </w:r>
          </w:p>
          <w:p w14:paraId="07E769A1" w14:textId="77777777" w:rsidR="00F45C65" w:rsidRPr="006C180F" w:rsidRDefault="00F45C65" w:rsidP="006C180F">
            <w:pPr>
              <w:jc w:val="both"/>
              <w:rPr>
                <w:rFonts w:ascii="Arial" w:hAnsi="Arial" w:cs="Arial"/>
                <w:sz w:val="20"/>
              </w:rPr>
            </w:pPr>
            <w:r w:rsidRPr="006C180F">
              <w:rPr>
                <w:rFonts w:ascii="Arial" w:hAnsi="Arial" w:cs="Arial"/>
              </w:rPr>
              <w:t>2x post-milking</w:t>
            </w:r>
          </w:p>
        </w:tc>
        <w:tc>
          <w:tcPr>
            <w:tcW w:w="1681" w:type="dxa"/>
            <w:shd w:val="clear" w:color="auto" w:fill="auto"/>
            <w:tcMar>
              <w:left w:w="57" w:type="dxa"/>
              <w:right w:w="57" w:type="dxa"/>
            </w:tcMar>
            <w:vAlign w:val="center"/>
          </w:tcPr>
          <w:p w14:paraId="53CBF777" w14:textId="77777777" w:rsidR="00F45C65" w:rsidRPr="006C180F" w:rsidRDefault="00F45C65" w:rsidP="006C180F">
            <w:pPr>
              <w:jc w:val="both"/>
              <w:rPr>
                <w:rFonts w:ascii="Arial" w:hAnsi="Arial" w:cs="Arial"/>
                <w:sz w:val="20"/>
              </w:rPr>
            </w:pPr>
            <w:r w:rsidRPr="006C180F">
              <w:rPr>
                <w:rFonts w:ascii="Arial" w:hAnsi="Arial" w:cs="Arial"/>
              </w:rPr>
              <w:t>233-457</w:t>
            </w:r>
          </w:p>
        </w:tc>
        <w:tc>
          <w:tcPr>
            <w:tcW w:w="1678" w:type="dxa"/>
            <w:vAlign w:val="center"/>
          </w:tcPr>
          <w:p w14:paraId="52E16FFD" w14:textId="77777777" w:rsidR="00F45C65" w:rsidRPr="006C180F" w:rsidRDefault="00F45C65" w:rsidP="006C180F">
            <w:pPr>
              <w:jc w:val="both"/>
              <w:rPr>
                <w:rFonts w:ascii="Arial" w:hAnsi="Arial" w:cs="Arial"/>
                <w:sz w:val="20"/>
              </w:rPr>
            </w:pPr>
            <w:r w:rsidRPr="006C180F">
              <w:rPr>
                <w:rFonts w:ascii="Arial" w:hAnsi="Arial" w:cs="Arial"/>
              </w:rPr>
              <w:t>433-657</w:t>
            </w:r>
          </w:p>
        </w:tc>
      </w:tr>
    </w:tbl>
    <w:p w14:paraId="5948CC5E" w14:textId="77777777" w:rsidR="00F45C65" w:rsidRPr="006C180F" w:rsidRDefault="00F45C65" w:rsidP="00E72CB9">
      <w:pPr>
        <w:jc w:val="both"/>
        <w:rPr>
          <w:rFonts w:ascii="Arial" w:hAnsi="Arial" w:cs="Arial"/>
          <w:i/>
          <w:lang w:val="en-US" w:eastAsia="de-DE"/>
        </w:rPr>
      </w:pPr>
      <w:r w:rsidRPr="006C180F">
        <w:rPr>
          <w:rFonts w:ascii="Arial" w:hAnsi="Arial" w:cs="Arial"/>
          <w:lang w:val="en-US" w:eastAsia="de-DE"/>
        </w:rPr>
        <w:t xml:space="preserve">† </w:t>
      </w:r>
      <w:r w:rsidRPr="006C180F">
        <w:rPr>
          <w:rFonts w:ascii="Arial" w:hAnsi="Arial" w:cs="Arial"/>
          <w:i/>
          <w:lang w:val="en-US" w:eastAsia="de-DE"/>
        </w:rPr>
        <w:t>Pre-milking estimates calculated as; ‘pre &amp; post milking’ – ‘post milking estimates’.</w:t>
      </w:r>
    </w:p>
    <w:p w14:paraId="58D51DF8" w14:textId="77777777" w:rsidR="00F45C65" w:rsidRPr="006C180F" w:rsidRDefault="00F45C65" w:rsidP="00E72CB9">
      <w:pPr>
        <w:jc w:val="both"/>
        <w:rPr>
          <w:rFonts w:ascii="Arial" w:hAnsi="Arial" w:cs="Arial"/>
          <w:lang w:val="en-US" w:eastAsia="de-DE"/>
        </w:rPr>
      </w:pPr>
    </w:p>
    <w:p w14:paraId="02EB9B8C" w14:textId="77777777" w:rsidR="00F45C65" w:rsidRPr="006C180F" w:rsidRDefault="00F45C65" w:rsidP="00CE031F">
      <w:pPr>
        <w:jc w:val="both"/>
        <w:rPr>
          <w:rFonts w:ascii="Arial" w:hAnsi="Arial" w:cs="Arial"/>
          <w:i/>
          <w:u w:val="single"/>
          <w:lang w:val="en-US" w:eastAsia="de-DE"/>
        </w:rPr>
      </w:pPr>
      <w:r w:rsidRPr="006C180F">
        <w:rPr>
          <w:rFonts w:ascii="Arial" w:hAnsi="Arial" w:cs="Arial"/>
          <w:i/>
          <w:u w:val="single"/>
          <w:lang w:val="en-US" w:eastAsia="de-DE"/>
        </w:rPr>
        <w:t>Calculation for 2x pre-milking:</w:t>
      </w:r>
    </w:p>
    <w:p w14:paraId="23BB0548"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intended treatment = 215 µg/L x (0.25 to 0.49)/0.5 = 107.5-211 µg/L</w:t>
      </w:r>
    </w:p>
    <w:p w14:paraId="58C65035"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total = 107.5 to 211 µg/L + 200 µg/L = 307.5-411 µg/L</w:t>
      </w:r>
    </w:p>
    <w:p w14:paraId="4AFFE2CF" w14:textId="77777777" w:rsidR="00F45C65" w:rsidRPr="006C180F" w:rsidRDefault="00F45C65" w:rsidP="009F2E41">
      <w:pPr>
        <w:jc w:val="both"/>
        <w:rPr>
          <w:rFonts w:ascii="Arial" w:hAnsi="Arial" w:cs="Arial"/>
          <w:i/>
          <w:u w:val="single"/>
          <w:lang w:val="en-US" w:eastAsia="de-DE"/>
        </w:rPr>
      </w:pPr>
      <w:r w:rsidRPr="006C180F">
        <w:rPr>
          <w:rFonts w:ascii="Arial" w:hAnsi="Arial" w:cs="Arial"/>
          <w:i/>
          <w:u w:val="single"/>
          <w:lang w:val="en-US" w:eastAsia="de-DE"/>
        </w:rPr>
        <w:t>Calculation for 2x post-milking:</w:t>
      </w:r>
    </w:p>
    <w:p w14:paraId="55AD0C12" w14:textId="77777777" w:rsidR="00F45C65" w:rsidRPr="006C180F" w:rsidRDefault="00F45C65" w:rsidP="00CC262E">
      <w:pPr>
        <w:jc w:val="both"/>
        <w:rPr>
          <w:rFonts w:ascii="Arial" w:hAnsi="Arial" w:cs="Arial"/>
          <w:i/>
          <w:lang w:val="en-US" w:eastAsia="de-DE"/>
        </w:rPr>
      </w:pPr>
      <w:r w:rsidRPr="006C180F">
        <w:rPr>
          <w:rFonts w:ascii="Arial" w:hAnsi="Arial" w:cs="Arial"/>
          <w:i/>
          <w:lang w:val="en-US" w:eastAsia="de-DE"/>
        </w:rPr>
        <w:t>For 2 milkings at 0.25-0.49 % iodine intended treatment = 251 µg/L x (0.25 to 0.49)/0.5 = 125.5-246 µg/L</w:t>
      </w:r>
    </w:p>
    <w:p w14:paraId="6AB4E574" w14:textId="77777777" w:rsidR="00F45C65" w:rsidRPr="006C180F" w:rsidRDefault="00F45C65" w:rsidP="00B22902">
      <w:pPr>
        <w:jc w:val="both"/>
        <w:rPr>
          <w:rFonts w:ascii="Arial" w:hAnsi="Arial" w:cs="Arial"/>
          <w:i/>
          <w:lang w:val="en-US" w:eastAsia="de-DE"/>
        </w:rPr>
      </w:pPr>
      <w:r w:rsidRPr="006C180F">
        <w:rPr>
          <w:rFonts w:ascii="Arial" w:hAnsi="Arial" w:cs="Arial"/>
          <w:i/>
          <w:lang w:val="en-US" w:eastAsia="de-DE"/>
        </w:rPr>
        <w:t>For 2 milkings at 0.25-0.49 % iodine total = 125.5 to 246 µg/L + 200 µg/L = 325.5-446 µg/L</w:t>
      </w:r>
    </w:p>
    <w:p w14:paraId="38D387F4" w14:textId="77777777" w:rsidR="00F45C65" w:rsidRPr="006C180F" w:rsidRDefault="00F45C65" w:rsidP="00515859">
      <w:pPr>
        <w:jc w:val="both"/>
        <w:rPr>
          <w:rFonts w:ascii="Arial" w:hAnsi="Arial" w:cs="Arial"/>
          <w:i/>
          <w:lang w:val="en-US" w:eastAsia="de-DE"/>
        </w:rPr>
      </w:pPr>
    </w:p>
    <w:p w14:paraId="26137C4D" w14:textId="77777777" w:rsidR="00F45C65" w:rsidRPr="006C180F" w:rsidRDefault="00F45C65" w:rsidP="00515859">
      <w:pPr>
        <w:jc w:val="both"/>
        <w:rPr>
          <w:rFonts w:ascii="Arial" w:hAnsi="Arial" w:cs="Arial"/>
          <w:lang w:val="en-US" w:eastAsia="de-DE"/>
        </w:rPr>
      </w:pPr>
    </w:p>
    <w:p w14:paraId="54945596"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Intake values (milk consumption) for dietary risk assessment</w:t>
      </w:r>
    </w:p>
    <w:p w14:paraId="59A43D7F" w14:textId="77777777" w:rsidR="00F45C65" w:rsidRPr="006C180F" w:rsidRDefault="00F45C65" w:rsidP="000074CF">
      <w:pPr>
        <w:jc w:val="both"/>
        <w:rPr>
          <w:rFonts w:ascii="Arial" w:hAnsi="Arial" w:cs="Arial"/>
          <w:b/>
          <w:lang w:val="en-US" w:eastAsia="de-DE"/>
        </w:rPr>
      </w:pPr>
    </w:p>
    <w:p w14:paraId="0CD82175"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There are several sources of milk consumption data available to undertake the consumer intake assessments. This point was discussed during 2017 WG tox meetings and it was concluded that the values from EFSA PRIMo rev 2 are relevant.</w:t>
      </w:r>
    </w:p>
    <w:p w14:paraId="5A8843B1" w14:textId="77777777" w:rsidR="00F45C65" w:rsidRPr="006C180F" w:rsidRDefault="00F45C65" w:rsidP="000074CF">
      <w:pPr>
        <w:jc w:val="both"/>
        <w:rPr>
          <w:rFonts w:ascii="Arial" w:hAnsi="Arial" w:cs="Arial"/>
          <w:lang w:val="en-US"/>
        </w:rPr>
      </w:pPr>
    </w:p>
    <w:p w14:paraId="3899D45D" w14:textId="77777777" w:rsidR="00F45C65" w:rsidRPr="006C180F" w:rsidRDefault="00F45C65" w:rsidP="000074CF">
      <w:pPr>
        <w:jc w:val="both"/>
        <w:rPr>
          <w:rFonts w:ascii="Arial" w:hAnsi="Arial" w:cs="Arial"/>
          <w:lang w:val="en-US" w:eastAsia="de-DE"/>
        </w:rPr>
      </w:pPr>
      <w:r w:rsidRPr="006C180F">
        <w:rPr>
          <w:rFonts w:ascii="Arial" w:hAnsi="Arial" w:cs="Arial"/>
          <w:lang w:val="en-US"/>
        </w:rPr>
        <w:t>According to the ‘EFSA model for chronic and acute risk assessment’ (PRIMo rev.2), the consumption of milk and milk products from sheep, goats and other animals (such as buffaloes) is in the range of 0.002 - 0.12 g/kg bw/day for both adults and children leading to an uptake of milk and milk products well below 10 g/day for each of the animals. Even if the milk from these animals had considerably higher iodine residues than milk from dairy cows, these would not contribute significantly to the iodine supply. Thus, a detailed risk assessment of the residues in milk from these animals is considered to be not relevant.</w:t>
      </w:r>
      <w:r w:rsidRPr="006C180F">
        <w:rPr>
          <w:rFonts w:ascii="Arial" w:hAnsi="Arial" w:cs="Arial"/>
          <w:lang w:val="en-US" w:eastAsia="de-DE"/>
        </w:rPr>
        <w:t xml:space="preserve"> </w:t>
      </w:r>
    </w:p>
    <w:p w14:paraId="0074BF51" w14:textId="77777777" w:rsidR="00F45C65" w:rsidRPr="006C180F" w:rsidRDefault="00F45C65" w:rsidP="002D4DC5">
      <w:pPr>
        <w:jc w:val="both"/>
        <w:rPr>
          <w:rFonts w:ascii="Arial" w:hAnsi="Arial" w:cs="Arial"/>
          <w:lang w:val="en-US" w:eastAsia="de-DE"/>
        </w:rPr>
      </w:pPr>
    </w:p>
    <w:p w14:paraId="19DC3D80" w14:textId="77777777" w:rsidR="00F45C65" w:rsidRPr="006C180F" w:rsidRDefault="00F45C65" w:rsidP="002D4DC5">
      <w:pPr>
        <w:jc w:val="both"/>
        <w:rPr>
          <w:rFonts w:ascii="Arial" w:hAnsi="Arial" w:cs="Arial"/>
          <w:lang w:val="en-US" w:eastAsia="de-DE"/>
        </w:rPr>
      </w:pPr>
      <w:r w:rsidRPr="006C180F">
        <w:rPr>
          <w:rFonts w:ascii="Arial" w:hAnsi="Arial" w:cs="Arial"/>
          <w:lang w:val="en-US" w:eastAsia="de-DE"/>
        </w:rPr>
        <w:t>As only a chronic risk assessment (see section ‘</w:t>
      </w:r>
      <w:r w:rsidRPr="006C180F">
        <w:rPr>
          <w:rFonts w:ascii="Arial" w:hAnsi="Arial" w:cs="Arial"/>
          <w:iCs/>
          <w:lang w:val="en-US" w:eastAsia="en-GB"/>
        </w:rPr>
        <w:t>Toxicological reference values for iodine’</w:t>
      </w:r>
      <w:r w:rsidRPr="006C180F">
        <w:rPr>
          <w:rFonts w:ascii="Arial" w:hAnsi="Arial" w:cs="Arial"/>
          <w:lang w:val="en-US" w:eastAsia="de-DE"/>
        </w:rPr>
        <w:t xml:space="preserve">) is being undertaken, the intake values from the EFSA PRIMo v2 </w:t>
      </w:r>
      <w:r w:rsidRPr="006C180F">
        <w:rPr>
          <w:rFonts w:ascii="Arial" w:hAnsi="Arial" w:cs="Arial"/>
          <w:b/>
          <w:lang w:val="en-US" w:eastAsia="de-DE"/>
        </w:rPr>
        <w:t>0.45 L adult and 0.46 L toddler</w:t>
      </w:r>
      <w:r w:rsidRPr="006C180F">
        <w:rPr>
          <w:rFonts w:ascii="Arial" w:hAnsi="Arial" w:cs="Arial"/>
          <w:lang w:val="en-US" w:eastAsia="de-DE"/>
        </w:rPr>
        <w:t xml:space="preserve"> have been used to estimate the dietary exposure of adults and toddlers to iodine.  These values have been agreed at WG Tox IV 2017.  The estimated dietary exposure results are presented in Table 3.</w:t>
      </w:r>
    </w:p>
    <w:p w14:paraId="31301E62" w14:textId="77777777" w:rsidR="00F45C65" w:rsidRPr="006C180F" w:rsidRDefault="00F45C65" w:rsidP="002D4DC5">
      <w:pPr>
        <w:jc w:val="both"/>
        <w:rPr>
          <w:rFonts w:ascii="Arial" w:hAnsi="Arial" w:cs="Arial"/>
          <w:lang w:val="en-US" w:eastAsia="de-DE"/>
        </w:rPr>
      </w:pPr>
    </w:p>
    <w:p w14:paraId="1E0A7480" w14:textId="77777777" w:rsidR="00F45C65" w:rsidRPr="006C180F" w:rsidRDefault="00F45C65" w:rsidP="008B001A">
      <w:pPr>
        <w:jc w:val="both"/>
        <w:rPr>
          <w:rFonts w:ascii="Arial" w:hAnsi="Arial" w:cs="Arial"/>
          <w:b/>
          <w:lang w:val="en-US" w:eastAsia="de-DE"/>
        </w:rPr>
      </w:pPr>
      <w:r w:rsidRPr="006C180F">
        <w:rPr>
          <w:rFonts w:ascii="Arial" w:hAnsi="Arial" w:cs="Arial"/>
          <w:b/>
          <w:lang w:val="en-US" w:eastAsia="de-DE"/>
        </w:rPr>
        <w:t>Table 3 – Iodine daily exposure from milk</w:t>
      </w:r>
    </w:p>
    <w:tbl>
      <w:tblPr>
        <w:tblW w:w="9812" w:type="dxa"/>
        <w:tblInd w:w="-98" w:type="dxa"/>
        <w:tblCellMar>
          <w:left w:w="0" w:type="dxa"/>
          <w:right w:w="0" w:type="dxa"/>
        </w:tblCellMar>
        <w:tblLook w:val="04A0" w:firstRow="1" w:lastRow="0" w:firstColumn="1" w:lastColumn="0" w:noHBand="0" w:noVBand="1"/>
      </w:tblPr>
      <w:tblGrid>
        <w:gridCol w:w="1701"/>
        <w:gridCol w:w="1384"/>
        <w:gridCol w:w="2041"/>
        <w:gridCol w:w="3062"/>
        <w:gridCol w:w="1624"/>
      </w:tblGrid>
      <w:tr w:rsidR="00F45C65" w:rsidRPr="00E72CB9" w14:paraId="4AC76C5E" w14:textId="77777777" w:rsidTr="00F45C65">
        <w:tc>
          <w:tcPr>
            <w:tcW w:w="1701" w:type="dxa"/>
            <w:tcBorders>
              <w:top w:val="single" w:sz="8" w:space="0" w:color="auto"/>
              <w:left w:val="single" w:sz="8" w:space="0" w:color="auto"/>
              <w:bottom w:val="single" w:sz="8" w:space="0" w:color="auto"/>
              <w:right w:val="single" w:sz="8" w:space="0" w:color="auto"/>
            </w:tcBorders>
            <w:vAlign w:val="center"/>
          </w:tcPr>
          <w:p w14:paraId="12241AFF" w14:textId="77777777" w:rsidR="00F45C65" w:rsidRPr="006C180F" w:rsidRDefault="00F45C65" w:rsidP="006C180F">
            <w:pPr>
              <w:jc w:val="both"/>
              <w:rPr>
                <w:rFonts w:ascii="Arial" w:hAnsi="Arial" w:cs="Arial"/>
              </w:rPr>
            </w:pPr>
            <w:r w:rsidRPr="006C180F">
              <w:rPr>
                <w:rFonts w:ascii="Arial" w:hAnsi="Arial" w:cs="Arial"/>
                <w:iCs/>
                <w:lang w:val="en-US"/>
              </w:rPr>
              <w:t xml:space="preserve">HYDRACHIM IODINE </w:t>
            </w:r>
            <w:r w:rsidRPr="006C180F">
              <w:rPr>
                <w:rFonts w:ascii="Arial" w:hAnsi="Arial" w:cs="Arial"/>
              </w:rPr>
              <w:t>FAMILY</w:t>
            </w:r>
          </w:p>
          <w:p w14:paraId="0E2C6538" w14:textId="77777777" w:rsidR="00F45C65" w:rsidRPr="006C180F" w:rsidRDefault="00F45C65" w:rsidP="006C180F">
            <w:pPr>
              <w:jc w:val="both"/>
              <w:rPr>
                <w:rFonts w:ascii="Arial" w:hAnsi="Arial" w:cs="Arial"/>
                <w:b/>
                <w:bCs/>
                <w:lang w:eastAsia="de-DE"/>
              </w:rPr>
            </w:pPr>
            <w:r w:rsidRPr="006C180F">
              <w:rPr>
                <w:rFonts w:ascii="Arial" w:hAnsi="Arial" w:cs="Arial"/>
              </w:rPr>
              <w:t>0.25-0.49%</w:t>
            </w:r>
          </w:p>
        </w:tc>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3D67E"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Consumer group</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B88A5C" w14:textId="77777777" w:rsidR="00F45C65" w:rsidRPr="006C180F" w:rsidRDefault="00F45C65" w:rsidP="006C180F">
            <w:pPr>
              <w:jc w:val="both"/>
              <w:rPr>
                <w:rFonts w:ascii="Arial" w:hAnsi="Arial" w:cs="Arial"/>
                <w:b/>
                <w:bCs/>
                <w:lang w:val="en-US" w:eastAsia="de-DE"/>
              </w:rPr>
            </w:pPr>
            <w:r w:rsidRPr="006C180F">
              <w:rPr>
                <w:rFonts w:ascii="Arial" w:hAnsi="Arial" w:cs="Arial"/>
              </w:rPr>
              <w:t>Estimated mean residues of iodine in milk (µg/L)</w:t>
            </w:r>
          </w:p>
        </w:tc>
        <w:tc>
          <w:tcPr>
            <w:tcW w:w="3062" w:type="dxa"/>
            <w:tcBorders>
              <w:top w:val="single" w:sz="8" w:space="0" w:color="auto"/>
              <w:left w:val="nil"/>
              <w:bottom w:val="single" w:sz="8" w:space="0" w:color="auto"/>
              <w:right w:val="single" w:sz="4" w:space="0" w:color="auto"/>
            </w:tcBorders>
            <w:vAlign w:val="center"/>
          </w:tcPr>
          <w:p w14:paraId="5DA0C0D7"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L per day/person</w:t>
            </w:r>
          </w:p>
          <w:p w14:paraId="7B12D4A3" w14:textId="77777777" w:rsidR="00F45C65" w:rsidRPr="006C180F" w:rsidRDefault="00F45C65" w:rsidP="00E72CB9">
            <w:pPr>
              <w:jc w:val="both"/>
              <w:rPr>
                <w:rFonts w:ascii="Arial" w:hAnsi="Arial" w:cs="Arial"/>
                <w:sz w:val="18"/>
                <w:lang w:val="en-US" w:eastAsia="de-DE"/>
              </w:rPr>
            </w:pPr>
            <w:r w:rsidRPr="006C180F">
              <w:rPr>
                <w:rFonts w:ascii="Arial" w:hAnsi="Arial" w:cs="Arial"/>
                <w:bCs/>
                <w:sz w:val="18"/>
                <w:lang w:val="en-US" w:eastAsia="de-DE"/>
              </w:rPr>
              <w:t>(density of whole milk 1030 g/L )</w:t>
            </w:r>
          </w:p>
          <w:p w14:paraId="1C747DEF" w14:textId="77777777" w:rsidR="00F45C65" w:rsidRPr="006C180F" w:rsidRDefault="00F45C65" w:rsidP="006C180F">
            <w:pPr>
              <w:jc w:val="both"/>
              <w:rPr>
                <w:rFonts w:ascii="Arial" w:hAnsi="Arial" w:cs="Arial"/>
                <w:b/>
                <w:bCs/>
                <w:lang w:val="en-US" w:eastAsia="de-DE"/>
              </w:rPr>
            </w:pPr>
          </w:p>
        </w:tc>
        <w:tc>
          <w:tcPr>
            <w:tcW w:w="162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C0FF219"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Daily exposure (µg/d/pers)</w:t>
            </w:r>
          </w:p>
        </w:tc>
      </w:tr>
      <w:tr w:rsidR="00F45C65" w:rsidRPr="00E72CB9" w14:paraId="5F2B0CB1" w14:textId="77777777" w:rsidTr="00F45C65">
        <w:trPr>
          <w:trHeight w:val="60"/>
        </w:trPr>
        <w:tc>
          <w:tcPr>
            <w:tcW w:w="1701" w:type="dxa"/>
            <w:vMerge w:val="restart"/>
            <w:tcBorders>
              <w:top w:val="nil"/>
              <w:left w:val="single" w:sz="8" w:space="0" w:color="auto"/>
              <w:right w:val="single" w:sz="8" w:space="0" w:color="auto"/>
            </w:tcBorders>
            <w:vAlign w:val="center"/>
          </w:tcPr>
          <w:p w14:paraId="5F953055" w14:textId="77777777" w:rsidR="00F45C65" w:rsidRPr="006C180F" w:rsidRDefault="00F45C65" w:rsidP="006C180F">
            <w:pPr>
              <w:jc w:val="both"/>
              <w:rPr>
                <w:rFonts w:ascii="Arial" w:hAnsi="Arial" w:cs="Arial"/>
              </w:rPr>
            </w:pPr>
            <w:r w:rsidRPr="006C180F">
              <w:rPr>
                <w:rFonts w:ascii="Arial" w:hAnsi="Arial" w:cs="Arial"/>
              </w:rPr>
              <w:t>2x pre-milking</w:t>
            </w:r>
          </w:p>
        </w:t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C1314"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nil"/>
              <w:left w:val="nil"/>
              <w:right w:val="single" w:sz="8" w:space="0" w:color="auto"/>
            </w:tcBorders>
            <w:tcMar>
              <w:top w:w="0" w:type="dxa"/>
              <w:left w:w="108" w:type="dxa"/>
              <w:bottom w:w="0" w:type="dxa"/>
              <w:right w:w="108" w:type="dxa"/>
            </w:tcMar>
            <w:vAlign w:val="center"/>
          </w:tcPr>
          <w:p w14:paraId="4224DD2D" w14:textId="77777777" w:rsidR="00F45C65" w:rsidRPr="006C180F" w:rsidDel="0002199E" w:rsidRDefault="00F45C65" w:rsidP="006C180F">
            <w:pPr>
              <w:jc w:val="both"/>
              <w:rPr>
                <w:rFonts w:ascii="Arial" w:hAnsi="Arial" w:cs="Arial"/>
              </w:rPr>
            </w:pPr>
            <w:r w:rsidRPr="006C180F">
              <w:rPr>
                <w:rFonts w:ascii="Arial" w:hAnsi="Arial" w:cs="Arial"/>
              </w:rPr>
              <w:t>307.5-411</w:t>
            </w:r>
          </w:p>
        </w:tc>
        <w:tc>
          <w:tcPr>
            <w:tcW w:w="3062" w:type="dxa"/>
            <w:tcBorders>
              <w:top w:val="nil"/>
              <w:left w:val="nil"/>
              <w:bottom w:val="single" w:sz="8" w:space="0" w:color="auto"/>
              <w:right w:val="single" w:sz="4" w:space="0" w:color="auto"/>
            </w:tcBorders>
            <w:vAlign w:val="center"/>
          </w:tcPr>
          <w:p w14:paraId="1B45EB61"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463AE85" w14:textId="77777777" w:rsidR="00F45C65" w:rsidRPr="006C180F" w:rsidRDefault="00F45C65" w:rsidP="006C180F">
            <w:pPr>
              <w:jc w:val="both"/>
              <w:rPr>
                <w:rFonts w:ascii="Arial" w:hAnsi="Arial" w:cs="Arial"/>
                <w:lang w:eastAsia="de-DE"/>
              </w:rPr>
            </w:pPr>
            <w:r w:rsidRPr="006C180F">
              <w:rPr>
                <w:rFonts w:ascii="Arial" w:hAnsi="Arial" w:cs="Arial"/>
                <w:lang w:eastAsia="de-DE"/>
              </w:rPr>
              <w:t>138-185.5</w:t>
            </w:r>
          </w:p>
        </w:tc>
      </w:tr>
      <w:tr w:rsidR="00F45C65" w:rsidRPr="00E72CB9" w14:paraId="1607F81F" w14:textId="77777777" w:rsidTr="00F45C65">
        <w:trPr>
          <w:trHeight w:val="60"/>
        </w:trPr>
        <w:tc>
          <w:tcPr>
            <w:tcW w:w="1701" w:type="dxa"/>
            <w:vMerge/>
            <w:tcBorders>
              <w:left w:val="single" w:sz="8" w:space="0" w:color="auto"/>
              <w:bottom w:val="single" w:sz="4" w:space="0" w:color="auto"/>
              <w:right w:val="single" w:sz="8" w:space="0" w:color="auto"/>
            </w:tcBorders>
            <w:vAlign w:val="center"/>
          </w:tcPr>
          <w:p w14:paraId="1192BD1E" w14:textId="77777777" w:rsidR="00F45C65" w:rsidRPr="006C180F" w:rsidRDefault="00F45C65" w:rsidP="006C180F">
            <w:pPr>
              <w:jc w:val="both"/>
              <w:rPr>
                <w:rFonts w:ascii="Arial" w:hAnsi="Arial" w:cs="Arial"/>
              </w:rPr>
            </w:pPr>
          </w:p>
        </w:tc>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56DE112"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nil"/>
              <w:bottom w:val="single" w:sz="4" w:space="0" w:color="auto"/>
              <w:right w:val="single" w:sz="8" w:space="0" w:color="auto"/>
            </w:tcBorders>
            <w:tcMar>
              <w:top w:w="0" w:type="dxa"/>
              <w:left w:w="108" w:type="dxa"/>
              <w:bottom w:w="0" w:type="dxa"/>
              <w:right w:w="108" w:type="dxa"/>
            </w:tcMar>
            <w:vAlign w:val="center"/>
          </w:tcPr>
          <w:p w14:paraId="236039B8" w14:textId="77777777" w:rsidR="00F45C65" w:rsidRPr="006C180F" w:rsidDel="0002199E" w:rsidRDefault="00F45C65" w:rsidP="006C180F">
            <w:pPr>
              <w:jc w:val="both"/>
              <w:rPr>
                <w:rFonts w:ascii="Arial" w:hAnsi="Arial" w:cs="Arial"/>
              </w:rPr>
            </w:pPr>
          </w:p>
        </w:tc>
        <w:tc>
          <w:tcPr>
            <w:tcW w:w="3062" w:type="dxa"/>
            <w:tcBorders>
              <w:top w:val="nil"/>
              <w:left w:val="nil"/>
              <w:bottom w:val="single" w:sz="4" w:space="0" w:color="auto"/>
              <w:right w:val="single" w:sz="4" w:space="0" w:color="auto"/>
            </w:tcBorders>
            <w:vAlign w:val="center"/>
          </w:tcPr>
          <w:p w14:paraId="3D931AF1"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F7D53E3" w14:textId="77777777" w:rsidR="00F45C65" w:rsidRPr="006C180F" w:rsidRDefault="00F45C65" w:rsidP="006C180F">
            <w:pPr>
              <w:jc w:val="both"/>
              <w:rPr>
                <w:rFonts w:ascii="Arial" w:hAnsi="Arial" w:cs="Arial"/>
                <w:lang w:eastAsia="de-DE"/>
              </w:rPr>
            </w:pPr>
            <w:r w:rsidRPr="006C180F">
              <w:rPr>
                <w:rFonts w:ascii="Arial" w:hAnsi="Arial" w:cs="Arial"/>
                <w:lang w:eastAsia="de-DE"/>
              </w:rPr>
              <w:t>141.5-189</w:t>
            </w:r>
          </w:p>
        </w:tc>
      </w:tr>
      <w:tr w:rsidR="00F45C65" w:rsidRPr="00E72CB9" w14:paraId="222CD1AE" w14:textId="77777777" w:rsidTr="00F45C65">
        <w:trPr>
          <w:trHeight w:val="60"/>
        </w:trPr>
        <w:tc>
          <w:tcPr>
            <w:tcW w:w="1701" w:type="dxa"/>
            <w:vMerge w:val="restart"/>
            <w:tcBorders>
              <w:top w:val="single" w:sz="4" w:space="0" w:color="auto"/>
              <w:left w:val="single" w:sz="4" w:space="0" w:color="auto"/>
              <w:right w:val="single" w:sz="4" w:space="0" w:color="auto"/>
            </w:tcBorders>
            <w:vAlign w:val="center"/>
          </w:tcPr>
          <w:p w14:paraId="4AC669C5" w14:textId="77777777" w:rsidR="00F45C65" w:rsidRPr="006C180F" w:rsidRDefault="00F45C65" w:rsidP="006C180F">
            <w:pPr>
              <w:jc w:val="both"/>
              <w:rPr>
                <w:rFonts w:ascii="Arial" w:hAnsi="Arial" w:cs="Arial"/>
              </w:rPr>
            </w:pPr>
            <w:r w:rsidRPr="006C180F">
              <w:rPr>
                <w:rFonts w:ascii="Arial" w:hAnsi="Arial" w:cs="Arial"/>
              </w:rPr>
              <w:t>2x post-milking</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4805C"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4D2270" w14:textId="77777777" w:rsidR="00F45C65" w:rsidRPr="006C180F" w:rsidDel="0002199E" w:rsidRDefault="00F45C65" w:rsidP="006C180F">
            <w:pPr>
              <w:jc w:val="both"/>
              <w:rPr>
                <w:rFonts w:ascii="Arial" w:hAnsi="Arial" w:cs="Arial"/>
              </w:rPr>
            </w:pPr>
            <w:r w:rsidRPr="006C180F">
              <w:rPr>
                <w:rFonts w:ascii="Arial" w:hAnsi="Arial" w:cs="Arial"/>
              </w:rPr>
              <w:t>325.5-446</w:t>
            </w:r>
          </w:p>
        </w:tc>
        <w:tc>
          <w:tcPr>
            <w:tcW w:w="3062" w:type="dxa"/>
            <w:tcBorders>
              <w:top w:val="single" w:sz="4" w:space="0" w:color="auto"/>
              <w:left w:val="single" w:sz="4" w:space="0" w:color="auto"/>
              <w:bottom w:val="single" w:sz="4" w:space="0" w:color="auto"/>
              <w:right w:val="single" w:sz="4" w:space="0" w:color="auto"/>
            </w:tcBorders>
            <w:vAlign w:val="center"/>
          </w:tcPr>
          <w:p w14:paraId="692EF46F"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496426AF" w14:textId="77777777" w:rsidR="00F45C65" w:rsidRPr="006C180F" w:rsidRDefault="00F45C65" w:rsidP="006C180F">
            <w:pPr>
              <w:jc w:val="both"/>
              <w:rPr>
                <w:rFonts w:ascii="Arial" w:hAnsi="Arial" w:cs="Arial"/>
                <w:lang w:eastAsia="de-DE"/>
              </w:rPr>
            </w:pPr>
            <w:r w:rsidRPr="006C180F">
              <w:rPr>
                <w:rFonts w:ascii="Arial" w:hAnsi="Arial" w:cs="Arial"/>
                <w:lang w:eastAsia="de-DE"/>
              </w:rPr>
              <w:t>146.5-201</w:t>
            </w:r>
          </w:p>
        </w:tc>
      </w:tr>
      <w:tr w:rsidR="00F45C65" w:rsidRPr="00E72CB9" w14:paraId="16678B2A" w14:textId="77777777" w:rsidTr="00F45C65">
        <w:trPr>
          <w:trHeight w:val="60"/>
        </w:trPr>
        <w:tc>
          <w:tcPr>
            <w:tcW w:w="1701" w:type="dxa"/>
            <w:vMerge/>
            <w:tcBorders>
              <w:left w:val="single" w:sz="4" w:space="0" w:color="auto"/>
              <w:bottom w:val="single" w:sz="4" w:space="0" w:color="auto"/>
              <w:right w:val="single" w:sz="4" w:space="0" w:color="auto"/>
            </w:tcBorders>
            <w:vAlign w:val="center"/>
          </w:tcPr>
          <w:p w14:paraId="2C74CC57" w14:textId="77777777" w:rsidR="00F45C65" w:rsidRPr="006C180F" w:rsidRDefault="00F45C65" w:rsidP="006C180F">
            <w:pPr>
              <w:jc w:val="both"/>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FEE10"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EECA818" w14:textId="77777777" w:rsidR="00F45C65" w:rsidRPr="006C180F" w:rsidDel="0002199E" w:rsidRDefault="00F45C65" w:rsidP="006C180F">
            <w:pPr>
              <w:jc w:val="both"/>
              <w:rPr>
                <w:rFonts w:ascii="Arial" w:hAnsi="Arial" w:cs="Arial"/>
              </w:rPr>
            </w:pPr>
          </w:p>
        </w:tc>
        <w:tc>
          <w:tcPr>
            <w:tcW w:w="3062" w:type="dxa"/>
            <w:tcBorders>
              <w:top w:val="single" w:sz="4" w:space="0" w:color="auto"/>
              <w:left w:val="single" w:sz="4" w:space="0" w:color="auto"/>
              <w:bottom w:val="single" w:sz="4" w:space="0" w:color="auto"/>
              <w:right w:val="single" w:sz="4" w:space="0" w:color="auto"/>
            </w:tcBorders>
            <w:vAlign w:val="center"/>
          </w:tcPr>
          <w:p w14:paraId="77F950BF"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B99C9" w14:textId="77777777" w:rsidR="00F45C65" w:rsidRPr="006C180F" w:rsidRDefault="00F45C65" w:rsidP="006C180F">
            <w:pPr>
              <w:jc w:val="both"/>
              <w:rPr>
                <w:rFonts w:ascii="Arial" w:hAnsi="Arial" w:cs="Arial"/>
                <w:lang w:eastAsia="de-DE"/>
              </w:rPr>
            </w:pPr>
            <w:r w:rsidRPr="006C180F">
              <w:rPr>
                <w:rFonts w:ascii="Arial" w:hAnsi="Arial" w:cs="Arial"/>
                <w:lang w:eastAsia="de-DE"/>
              </w:rPr>
              <w:t>150-205</w:t>
            </w:r>
          </w:p>
        </w:tc>
      </w:tr>
    </w:tbl>
    <w:p w14:paraId="1D528740" w14:textId="77777777" w:rsidR="00F45C65" w:rsidRPr="006C180F" w:rsidRDefault="00F45C65" w:rsidP="00E72CB9">
      <w:pPr>
        <w:jc w:val="both"/>
        <w:rPr>
          <w:rFonts w:ascii="Arial" w:hAnsi="Arial" w:cs="Arial"/>
          <w:lang w:val="en-US"/>
        </w:rPr>
      </w:pPr>
    </w:p>
    <w:p w14:paraId="021B768C" w14:textId="77777777" w:rsidR="00F45C65" w:rsidRPr="006C180F" w:rsidRDefault="00F45C65" w:rsidP="00E72CB9">
      <w:pPr>
        <w:jc w:val="both"/>
        <w:rPr>
          <w:rFonts w:ascii="Arial" w:hAnsi="Arial" w:cs="Arial"/>
          <w:lang w:val="en-US"/>
        </w:rPr>
      </w:pPr>
      <w:r w:rsidRPr="006C180F">
        <w:rPr>
          <w:rFonts w:ascii="Arial" w:hAnsi="Arial" w:cs="Arial"/>
          <w:b/>
          <w:lang w:val="en-US" w:eastAsia="de-DE"/>
        </w:rPr>
        <w:t>Intake values (from food except milk consumption) for dietary risk assessment</w:t>
      </w:r>
      <w:r w:rsidRPr="006C180F">
        <w:rPr>
          <w:rFonts w:ascii="Arial" w:hAnsi="Arial" w:cs="Arial"/>
          <w:lang w:val="en-US"/>
        </w:rPr>
        <w:t xml:space="preserve"> </w:t>
      </w:r>
    </w:p>
    <w:p w14:paraId="729F9998" w14:textId="77777777" w:rsidR="00F45C65" w:rsidRPr="006C180F" w:rsidRDefault="00F45C65" w:rsidP="00CE031F">
      <w:pPr>
        <w:jc w:val="both"/>
        <w:rPr>
          <w:rFonts w:ascii="Arial" w:hAnsi="Arial" w:cs="Arial"/>
          <w:lang w:val="en-US"/>
        </w:rPr>
      </w:pPr>
    </w:p>
    <w:p w14:paraId="6FD45A06" w14:textId="77777777" w:rsidR="00F45C65" w:rsidRPr="006C180F" w:rsidRDefault="00F45C65" w:rsidP="006C180F">
      <w:pPr>
        <w:pStyle w:val="Tabletext0"/>
        <w:jc w:val="both"/>
        <w:rPr>
          <w:rFonts w:ascii="Arial" w:hAnsi="Arial" w:cs="Arial"/>
          <w:sz w:val="20"/>
        </w:rPr>
      </w:pPr>
      <w:r w:rsidRPr="006C180F">
        <w:rPr>
          <w:rFonts w:ascii="Arial" w:hAnsi="Arial" w:cs="Arial"/>
          <w:sz w:val="20"/>
        </w:rPr>
        <w:t>Iodine dietary intake for sources other than milk was included in the third calculation.</w:t>
      </w:r>
    </w:p>
    <w:p w14:paraId="408E880C" w14:textId="77777777" w:rsidR="00F45C65" w:rsidRPr="006C180F" w:rsidRDefault="00F45C65" w:rsidP="00E72CB9">
      <w:pPr>
        <w:pStyle w:val="Tabletext0"/>
        <w:jc w:val="both"/>
        <w:rPr>
          <w:rFonts w:ascii="Arial" w:hAnsi="Arial" w:cs="Arial"/>
          <w:sz w:val="20"/>
        </w:rPr>
      </w:pPr>
      <w:r w:rsidRPr="006C180F">
        <w:rPr>
          <w:rFonts w:ascii="Arial" w:hAnsi="Arial" w:cs="Arial"/>
          <w:sz w:val="20"/>
        </w:rPr>
        <w:t>The iodine exposure via food was measured in different dietary commodities in framework of EU countries surveys. The monitoring values are subjected to a large variability depending principally of the diets and the geographical localizations. This point was discussed during 2017 WG tox meetings and it was concluded that the values from the UK survey are adequate to represent the EU iodine dietary intake from sources other than milk: 185 µg/day for adults and 96 µg/day for toddler.</w:t>
      </w:r>
    </w:p>
    <w:p w14:paraId="3706158B" w14:textId="77777777" w:rsidR="00F45C65" w:rsidRPr="006C180F" w:rsidRDefault="00F45C65" w:rsidP="00E72CB9">
      <w:pPr>
        <w:jc w:val="both"/>
        <w:rPr>
          <w:rFonts w:ascii="Arial" w:hAnsi="Arial" w:cs="Arial"/>
        </w:rPr>
      </w:pPr>
    </w:p>
    <w:p w14:paraId="7F753F86" w14:textId="77777777" w:rsidR="00F45C65" w:rsidRPr="006C180F" w:rsidRDefault="00F45C65" w:rsidP="00CE031F">
      <w:pPr>
        <w:jc w:val="both"/>
        <w:rPr>
          <w:rFonts w:ascii="Arial" w:hAnsi="Arial" w:cs="Arial"/>
          <w:lang w:val="en-US"/>
        </w:rPr>
      </w:pPr>
    </w:p>
    <w:p w14:paraId="5012E333" w14:textId="77777777" w:rsidR="00F45C65" w:rsidRPr="006C180F" w:rsidRDefault="00F45C65" w:rsidP="009F2E41">
      <w:pPr>
        <w:jc w:val="both"/>
        <w:rPr>
          <w:rFonts w:ascii="Arial" w:hAnsi="Arial" w:cs="Arial"/>
          <w:lang w:val="en-US"/>
        </w:rPr>
      </w:pPr>
      <w:r w:rsidRPr="006C180F">
        <w:rPr>
          <w:rFonts w:ascii="Arial" w:hAnsi="Arial" w:cs="Arial"/>
          <w:b/>
          <w:lang w:val="en-US" w:eastAsia="de-DE"/>
        </w:rPr>
        <w:t>Conclusion for dietary exposure assessment</w:t>
      </w:r>
      <w:r w:rsidRPr="006C180F">
        <w:rPr>
          <w:rFonts w:ascii="Arial" w:hAnsi="Arial" w:cs="Arial"/>
          <w:lang w:val="en-US"/>
        </w:rPr>
        <w:t xml:space="preserve"> </w:t>
      </w:r>
    </w:p>
    <w:p w14:paraId="7FA30E8A" w14:textId="77777777" w:rsidR="00F45C65" w:rsidRPr="006C180F" w:rsidRDefault="00F45C65" w:rsidP="009F2E41">
      <w:pPr>
        <w:jc w:val="both"/>
        <w:rPr>
          <w:rFonts w:ascii="Arial" w:hAnsi="Arial" w:cs="Arial"/>
          <w:lang w:val="en-US"/>
        </w:rPr>
      </w:pPr>
      <w:r w:rsidRPr="006C180F">
        <w:rPr>
          <w:rFonts w:ascii="Arial" w:hAnsi="Arial" w:cs="Arial"/>
          <w:lang w:val="en-US"/>
        </w:rPr>
        <w:lastRenderedPageBreak/>
        <w:t>The dietary exposure has been discussed in various WG tox and WebEx meetings for iodine-based union authorisations. This EU iodine PT3 approach considered the following default values / decisions or the determination of the worst-case consumer exposure estimate (WCCE):</w:t>
      </w:r>
    </w:p>
    <w:p w14:paraId="2D71BD5E"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2 manual milkings per day where the product may be used either pre- or post milking</w:t>
      </w:r>
    </w:p>
    <w:p w14:paraId="7F7A9516"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total daily milk intake of 0.45 l for adults and 0.46 l for toddlers</w:t>
      </w:r>
    </w:p>
    <w:p w14:paraId="1CB67A4F"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background iodine concentration in milk of 200 µg/l</w:t>
      </w:r>
    </w:p>
    <w:p w14:paraId="1F7EF25B"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the intake of iodine from dietary sources other than milk is 185 µg/day for adults and 96 µg/day for toddlers</w:t>
      </w:r>
    </w:p>
    <w:p w14:paraId="60FA14D7" w14:textId="77777777" w:rsidR="00F45C65" w:rsidRPr="006C180F" w:rsidRDefault="00F45C65" w:rsidP="00515859">
      <w:pPr>
        <w:jc w:val="both"/>
        <w:rPr>
          <w:rFonts w:ascii="Arial" w:hAnsi="Arial" w:cs="Arial"/>
          <w:lang w:val="en-US"/>
        </w:rPr>
      </w:pPr>
    </w:p>
    <w:p w14:paraId="74FE6C7F"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Table 3 – Iodine daily exposure from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E72CB9" w14:paraId="19307B61" w14:textId="77777777" w:rsidTr="00F45C65">
        <w:tc>
          <w:tcPr>
            <w:tcW w:w="3080" w:type="dxa"/>
            <w:shd w:val="clear" w:color="auto" w:fill="auto"/>
          </w:tcPr>
          <w:p w14:paraId="5F952FA8" w14:textId="77777777" w:rsidR="00F45C65" w:rsidRPr="006C180F" w:rsidRDefault="00F45C65" w:rsidP="000074CF">
            <w:pPr>
              <w:jc w:val="both"/>
              <w:rPr>
                <w:rFonts w:ascii="Arial" w:hAnsi="Arial" w:cs="Arial"/>
                <w:b/>
                <w:lang w:val="en-US"/>
              </w:rPr>
            </w:pPr>
          </w:p>
        </w:tc>
        <w:tc>
          <w:tcPr>
            <w:tcW w:w="3081" w:type="dxa"/>
            <w:shd w:val="clear" w:color="auto" w:fill="auto"/>
          </w:tcPr>
          <w:p w14:paraId="7952330B" w14:textId="77777777" w:rsidR="00F45C65" w:rsidRPr="006C180F" w:rsidRDefault="00F45C65" w:rsidP="000074CF">
            <w:pPr>
              <w:jc w:val="both"/>
              <w:rPr>
                <w:rFonts w:ascii="Arial" w:hAnsi="Arial" w:cs="Arial"/>
                <w:b/>
              </w:rPr>
            </w:pPr>
            <w:r w:rsidRPr="006C180F">
              <w:rPr>
                <w:rFonts w:ascii="Arial" w:hAnsi="Arial" w:cs="Arial"/>
                <w:b/>
              </w:rPr>
              <w:t>Adults (0.45 L/day)</w:t>
            </w:r>
          </w:p>
        </w:tc>
        <w:tc>
          <w:tcPr>
            <w:tcW w:w="3081" w:type="dxa"/>
            <w:shd w:val="clear" w:color="auto" w:fill="auto"/>
          </w:tcPr>
          <w:p w14:paraId="617D263A" w14:textId="77777777" w:rsidR="00F45C65" w:rsidRPr="006C180F" w:rsidRDefault="00F45C65" w:rsidP="000074CF">
            <w:pPr>
              <w:jc w:val="both"/>
              <w:rPr>
                <w:rFonts w:ascii="Arial" w:hAnsi="Arial" w:cs="Arial"/>
                <w:b/>
              </w:rPr>
            </w:pPr>
            <w:r w:rsidRPr="006C180F">
              <w:rPr>
                <w:rFonts w:ascii="Arial" w:hAnsi="Arial" w:cs="Arial"/>
                <w:b/>
              </w:rPr>
              <w:t>Toddler (0.46 L/day)</w:t>
            </w:r>
          </w:p>
        </w:tc>
      </w:tr>
      <w:tr w:rsidR="00F45C65" w:rsidRPr="00E72CB9" w14:paraId="77388187" w14:textId="77777777" w:rsidTr="00F45C65">
        <w:tc>
          <w:tcPr>
            <w:tcW w:w="3080" w:type="dxa"/>
            <w:shd w:val="clear" w:color="auto" w:fill="auto"/>
          </w:tcPr>
          <w:p w14:paraId="73F9F8D3" w14:textId="77777777" w:rsidR="00F45C65" w:rsidRPr="006C180F" w:rsidRDefault="00F45C65" w:rsidP="00E72CB9">
            <w:pPr>
              <w:jc w:val="both"/>
              <w:rPr>
                <w:rFonts w:ascii="Arial" w:hAnsi="Arial" w:cs="Arial"/>
                <w:b/>
              </w:rPr>
            </w:pPr>
          </w:p>
        </w:tc>
        <w:tc>
          <w:tcPr>
            <w:tcW w:w="3081" w:type="dxa"/>
            <w:shd w:val="clear" w:color="auto" w:fill="auto"/>
          </w:tcPr>
          <w:p w14:paraId="57CBA685" w14:textId="77777777" w:rsidR="00F45C65" w:rsidRPr="006C180F" w:rsidRDefault="00F45C65" w:rsidP="00E72CB9">
            <w:pPr>
              <w:jc w:val="both"/>
              <w:rPr>
                <w:rFonts w:ascii="Arial" w:hAnsi="Arial" w:cs="Arial"/>
                <w:b/>
                <w:lang w:val="en-US"/>
              </w:rPr>
            </w:pPr>
            <w:r w:rsidRPr="006C180F">
              <w:rPr>
                <w:rFonts w:ascii="Arial" w:hAnsi="Arial" w:cs="Arial"/>
                <w:b/>
                <w:lang w:val="en-US"/>
              </w:rPr>
              <w:t xml:space="preserve">Estimated daily intake (µg/day) </w:t>
            </w:r>
          </w:p>
        </w:tc>
        <w:tc>
          <w:tcPr>
            <w:tcW w:w="3081" w:type="dxa"/>
            <w:shd w:val="clear" w:color="auto" w:fill="auto"/>
          </w:tcPr>
          <w:p w14:paraId="3AC01D80" w14:textId="77777777" w:rsidR="00F45C65" w:rsidRPr="006C180F" w:rsidRDefault="00F45C65" w:rsidP="00CE031F">
            <w:pPr>
              <w:jc w:val="both"/>
              <w:rPr>
                <w:rFonts w:ascii="Arial" w:hAnsi="Arial" w:cs="Arial"/>
                <w:b/>
                <w:lang w:val="en-US"/>
              </w:rPr>
            </w:pPr>
            <w:r w:rsidRPr="006C180F">
              <w:rPr>
                <w:rFonts w:ascii="Arial" w:hAnsi="Arial" w:cs="Arial"/>
                <w:b/>
                <w:lang w:val="en-US"/>
              </w:rPr>
              <w:t xml:space="preserve">Estimated daily intake (µg/day) </w:t>
            </w:r>
          </w:p>
        </w:tc>
      </w:tr>
      <w:tr w:rsidR="00F45C65" w:rsidRPr="00E72CB9" w14:paraId="736B9E53" w14:textId="77777777" w:rsidTr="00F45C65">
        <w:tc>
          <w:tcPr>
            <w:tcW w:w="9242" w:type="dxa"/>
            <w:gridSpan w:val="3"/>
            <w:shd w:val="clear" w:color="auto" w:fill="auto"/>
            <w:vAlign w:val="center"/>
          </w:tcPr>
          <w:p w14:paraId="4DCE0391" w14:textId="77777777" w:rsidR="00F45C65" w:rsidRPr="006C180F" w:rsidRDefault="00F45C65" w:rsidP="006C180F">
            <w:pPr>
              <w:jc w:val="both"/>
              <w:rPr>
                <w:rFonts w:ascii="Arial" w:hAnsi="Arial" w:cs="Arial"/>
                <w:b/>
                <w:lang w:val="en-US"/>
              </w:rPr>
            </w:pPr>
            <w:r w:rsidRPr="006C180F">
              <w:rPr>
                <w:rFonts w:ascii="Arial" w:hAnsi="Arial" w:cs="Arial"/>
                <w:b/>
                <w:lang w:val="en-US"/>
              </w:rPr>
              <w:t>2x pre-milking teat disinfection (0.25-0.49% available iodine)</w:t>
            </w:r>
          </w:p>
        </w:tc>
      </w:tr>
      <w:tr w:rsidR="00F45C65" w:rsidRPr="00E72CB9" w14:paraId="0DB64B4F" w14:textId="77777777" w:rsidTr="00F45C65">
        <w:tc>
          <w:tcPr>
            <w:tcW w:w="3080" w:type="dxa"/>
            <w:shd w:val="clear" w:color="auto" w:fill="auto"/>
            <w:vAlign w:val="center"/>
          </w:tcPr>
          <w:p w14:paraId="02A5CF64"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E11DEE9" w14:textId="77777777" w:rsidR="00F45C65" w:rsidRPr="006C180F" w:rsidRDefault="00F45C65" w:rsidP="006C180F">
            <w:pPr>
              <w:jc w:val="both"/>
              <w:rPr>
                <w:rFonts w:ascii="Arial" w:hAnsi="Arial" w:cs="Arial"/>
              </w:rPr>
            </w:pPr>
            <w:r w:rsidRPr="006C180F">
              <w:rPr>
                <w:rFonts w:ascii="Arial" w:hAnsi="Arial" w:cs="Arial"/>
              </w:rPr>
              <w:t>48.3-95</w:t>
            </w:r>
          </w:p>
        </w:tc>
        <w:tc>
          <w:tcPr>
            <w:tcW w:w="3081" w:type="dxa"/>
            <w:shd w:val="clear" w:color="auto" w:fill="auto"/>
          </w:tcPr>
          <w:p w14:paraId="7EA1513B" w14:textId="77777777" w:rsidR="00F45C65" w:rsidRPr="006C180F" w:rsidRDefault="00F45C65" w:rsidP="006C180F">
            <w:pPr>
              <w:jc w:val="both"/>
              <w:rPr>
                <w:rFonts w:ascii="Arial" w:hAnsi="Arial" w:cs="Arial"/>
              </w:rPr>
            </w:pPr>
            <w:r w:rsidRPr="006C180F">
              <w:rPr>
                <w:rFonts w:ascii="Arial" w:hAnsi="Arial" w:cs="Arial"/>
              </w:rPr>
              <w:t>49.5-97</w:t>
            </w:r>
          </w:p>
        </w:tc>
      </w:tr>
      <w:tr w:rsidR="00F45C65" w:rsidRPr="00E72CB9" w14:paraId="238ACC9D" w14:textId="77777777" w:rsidTr="00F45C65">
        <w:tc>
          <w:tcPr>
            <w:tcW w:w="3080" w:type="dxa"/>
            <w:shd w:val="clear" w:color="auto" w:fill="auto"/>
            <w:vAlign w:val="center"/>
          </w:tcPr>
          <w:p w14:paraId="2573C761"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65B4981F" w14:textId="77777777" w:rsidR="00F45C65" w:rsidRPr="006C180F" w:rsidRDefault="00F45C65" w:rsidP="006C180F">
            <w:pPr>
              <w:jc w:val="both"/>
              <w:rPr>
                <w:rFonts w:ascii="Arial" w:hAnsi="Arial" w:cs="Arial"/>
              </w:rPr>
            </w:pPr>
            <w:r w:rsidRPr="006C180F">
              <w:rPr>
                <w:rFonts w:ascii="Arial" w:hAnsi="Arial" w:cs="Arial"/>
                <w:lang w:eastAsia="de-DE"/>
              </w:rPr>
              <w:t>138-185.5</w:t>
            </w:r>
          </w:p>
        </w:tc>
        <w:tc>
          <w:tcPr>
            <w:tcW w:w="3081" w:type="dxa"/>
            <w:shd w:val="clear" w:color="auto" w:fill="auto"/>
          </w:tcPr>
          <w:p w14:paraId="5C3CCCD4" w14:textId="77777777" w:rsidR="00F45C65" w:rsidRPr="006C180F" w:rsidRDefault="00F45C65" w:rsidP="006C180F">
            <w:pPr>
              <w:jc w:val="both"/>
              <w:rPr>
                <w:rFonts w:ascii="Arial" w:hAnsi="Arial" w:cs="Arial"/>
              </w:rPr>
            </w:pPr>
            <w:r w:rsidRPr="006C180F">
              <w:rPr>
                <w:rFonts w:ascii="Arial" w:hAnsi="Arial" w:cs="Arial"/>
                <w:lang w:eastAsia="de-DE"/>
              </w:rPr>
              <w:t>141.5-189</w:t>
            </w:r>
          </w:p>
        </w:tc>
      </w:tr>
      <w:tr w:rsidR="00F45C65" w:rsidRPr="00E72CB9" w14:paraId="698C5B04" w14:textId="77777777" w:rsidTr="00F45C65">
        <w:tc>
          <w:tcPr>
            <w:tcW w:w="3080" w:type="dxa"/>
            <w:shd w:val="clear" w:color="auto" w:fill="auto"/>
            <w:vAlign w:val="center"/>
          </w:tcPr>
          <w:p w14:paraId="1ED87695"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7149F9E8" w14:textId="77777777" w:rsidR="00F45C65" w:rsidRPr="006C180F" w:rsidRDefault="00F45C65" w:rsidP="006C180F">
            <w:pPr>
              <w:jc w:val="both"/>
              <w:rPr>
                <w:rFonts w:ascii="Arial" w:hAnsi="Arial" w:cs="Arial"/>
              </w:rPr>
            </w:pPr>
            <w:r w:rsidRPr="006C180F">
              <w:rPr>
                <w:rFonts w:ascii="Arial" w:hAnsi="Arial" w:cs="Arial"/>
              </w:rPr>
              <w:t>315</w:t>
            </w:r>
          </w:p>
        </w:tc>
        <w:tc>
          <w:tcPr>
            <w:tcW w:w="3081" w:type="dxa"/>
            <w:shd w:val="clear" w:color="auto" w:fill="auto"/>
          </w:tcPr>
          <w:p w14:paraId="3E0539EF" w14:textId="77777777" w:rsidR="00F45C65" w:rsidRPr="006C180F" w:rsidRDefault="00F45C65" w:rsidP="006C180F">
            <w:pPr>
              <w:jc w:val="both"/>
              <w:rPr>
                <w:rFonts w:ascii="Arial" w:hAnsi="Arial" w:cs="Arial"/>
              </w:rPr>
            </w:pPr>
            <w:r w:rsidRPr="006C180F">
              <w:rPr>
                <w:rFonts w:ascii="Arial" w:hAnsi="Arial" w:cs="Arial"/>
              </w:rPr>
              <w:t>229</w:t>
            </w:r>
          </w:p>
        </w:tc>
      </w:tr>
      <w:tr w:rsidR="00F45C65" w:rsidRPr="00E72CB9" w14:paraId="54748621" w14:textId="77777777" w:rsidTr="00F45C65">
        <w:tc>
          <w:tcPr>
            <w:tcW w:w="9242" w:type="dxa"/>
            <w:gridSpan w:val="3"/>
            <w:shd w:val="clear" w:color="auto" w:fill="auto"/>
          </w:tcPr>
          <w:p w14:paraId="488C9673" w14:textId="77777777" w:rsidR="00F45C65" w:rsidRPr="006C180F" w:rsidRDefault="00F45C65" w:rsidP="006C180F">
            <w:pPr>
              <w:jc w:val="both"/>
              <w:rPr>
                <w:rFonts w:ascii="Arial" w:hAnsi="Arial" w:cs="Arial"/>
              </w:rPr>
            </w:pPr>
            <w:r w:rsidRPr="006C180F">
              <w:rPr>
                <w:rFonts w:ascii="Arial" w:hAnsi="Arial" w:cs="Arial"/>
                <w:b/>
                <w:lang w:val="en-US"/>
              </w:rPr>
              <w:t>2x post-milking teat disinfection (0.25-0.49% available iodine)</w:t>
            </w:r>
          </w:p>
        </w:tc>
      </w:tr>
      <w:tr w:rsidR="00F45C65" w:rsidRPr="00E72CB9" w14:paraId="648DF645" w14:textId="77777777" w:rsidTr="00F45C65">
        <w:tc>
          <w:tcPr>
            <w:tcW w:w="3080" w:type="dxa"/>
            <w:shd w:val="clear" w:color="auto" w:fill="auto"/>
            <w:vAlign w:val="center"/>
          </w:tcPr>
          <w:p w14:paraId="154A7D5A"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65B7A59B" w14:textId="77777777" w:rsidR="00F45C65" w:rsidRPr="006C180F" w:rsidRDefault="00F45C65" w:rsidP="006C180F">
            <w:pPr>
              <w:jc w:val="both"/>
              <w:rPr>
                <w:rFonts w:ascii="Arial" w:hAnsi="Arial" w:cs="Arial"/>
              </w:rPr>
            </w:pPr>
            <w:r w:rsidRPr="006C180F">
              <w:rPr>
                <w:rFonts w:ascii="Arial" w:hAnsi="Arial" w:cs="Arial"/>
              </w:rPr>
              <w:t>56.5-111</w:t>
            </w:r>
          </w:p>
        </w:tc>
        <w:tc>
          <w:tcPr>
            <w:tcW w:w="3081" w:type="dxa"/>
            <w:shd w:val="clear" w:color="auto" w:fill="auto"/>
          </w:tcPr>
          <w:p w14:paraId="51592930" w14:textId="77777777" w:rsidR="00F45C65" w:rsidRPr="006C180F" w:rsidRDefault="00F45C65" w:rsidP="006C180F">
            <w:pPr>
              <w:jc w:val="both"/>
              <w:rPr>
                <w:rFonts w:ascii="Arial" w:hAnsi="Arial" w:cs="Arial"/>
              </w:rPr>
            </w:pPr>
            <w:r w:rsidRPr="006C180F">
              <w:rPr>
                <w:rFonts w:ascii="Arial" w:hAnsi="Arial" w:cs="Arial"/>
              </w:rPr>
              <w:t>58-113</w:t>
            </w:r>
          </w:p>
        </w:tc>
      </w:tr>
      <w:tr w:rsidR="00F45C65" w:rsidRPr="00E72CB9" w14:paraId="3A85572F" w14:textId="77777777" w:rsidTr="00F45C65">
        <w:tc>
          <w:tcPr>
            <w:tcW w:w="3080" w:type="dxa"/>
            <w:shd w:val="clear" w:color="auto" w:fill="auto"/>
            <w:vAlign w:val="center"/>
          </w:tcPr>
          <w:p w14:paraId="352D9B1F"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1A4B6E0" w14:textId="77777777" w:rsidR="00F45C65" w:rsidRPr="006C180F" w:rsidRDefault="00F45C65" w:rsidP="006C180F">
            <w:pPr>
              <w:jc w:val="both"/>
              <w:rPr>
                <w:rFonts w:ascii="Arial" w:hAnsi="Arial" w:cs="Arial"/>
              </w:rPr>
            </w:pPr>
            <w:r w:rsidRPr="006C180F">
              <w:rPr>
                <w:rFonts w:ascii="Arial" w:hAnsi="Arial" w:cs="Arial"/>
                <w:lang w:eastAsia="de-DE"/>
              </w:rPr>
              <w:t>146.5-201</w:t>
            </w:r>
          </w:p>
        </w:tc>
        <w:tc>
          <w:tcPr>
            <w:tcW w:w="3081" w:type="dxa"/>
            <w:shd w:val="clear" w:color="auto" w:fill="auto"/>
          </w:tcPr>
          <w:p w14:paraId="17087536" w14:textId="77777777" w:rsidR="00F45C65" w:rsidRPr="006C180F" w:rsidRDefault="00F45C65" w:rsidP="006C180F">
            <w:pPr>
              <w:jc w:val="both"/>
              <w:rPr>
                <w:rFonts w:ascii="Arial" w:hAnsi="Arial" w:cs="Arial"/>
              </w:rPr>
            </w:pPr>
            <w:r w:rsidRPr="006C180F">
              <w:rPr>
                <w:rFonts w:ascii="Arial" w:hAnsi="Arial" w:cs="Arial"/>
                <w:lang w:eastAsia="de-DE"/>
              </w:rPr>
              <w:t>150-205</w:t>
            </w:r>
          </w:p>
        </w:tc>
      </w:tr>
      <w:tr w:rsidR="00F45C65" w:rsidRPr="00E72CB9" w14:paraId="2CC198E8" w14:textId="77777777" w:rsidTr="00F45C65">
        <w:tc>
          <w:tcPr>
            <w:tcW w:w="3080" w:type="dxa"/>
            <w:shd w:val="clear" w:color="auto" w:fill="auto"/>
            <w:vAlign w:val="center"/>
          </w:tcPr>
          <w:p w14:paraId="286E7341"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30483B89" w14:textId="77777777" w:rsidR="00F45C65" w:rsidRPr="006C180F" w:rsidRDefault="00F45C65" w:rsidP="006C180F">
            <w:pPr>
              <w:jc w:val="both"/>
              <w:rPr>
                <w:rFonts w:ascii="Arial" w:hAnsi="Arial" w:cs="Arial"/>
              </w:rPr>
            </w:pPr>
            <w:r w:rsidRPr="006C180F">
              <w:rPr>
                <w:rFonts w:ascii="Arial" w:hAnsi="Arial" w:cs="Arial"/>
              </w:rPr>
              <w:t>331.5-386</w:t>
            </w:r>
          </w:p>
        </w:tc>
        <w:tc>
          <w:tcPr>
            <w:tcW w:w="3081" w:type="dxa"/>
            <w:shd w:val="clear" w:color="auto" w:fill="auto"/>
          </w:tcPr>
          <w:p w14:paraId="5E20D614" w14:textId="77777777" w:rsidR="00F45C65" w:rsidRPr="006C180F" w:rsidRDefault="00F45C65" w:rsidP="006C180F">
            <w:pPr>
              <w:jc w:val="both"/>
              <w:rPr>
                <w:rFonts w:ascii="Arial" w:hAnsi="Arial" w:cs="Arial"/>
              </w:rPr>
            </w:pPr>
            <w:r w:rsidRPr="006C180F">
              <w:rPr>
                <w:rFonts w:ascii="Arial" w:hAnsi="Arial" w:cs="Arial"/>
              </w:rPr>
              <w:t>246-301</w:t>
            </w:r>
          </w:p>
        </w:tc>
      </w:tr>
      <w:tr w:rsidR="00F45C65" w:rsidRPr="00E72CB9" w14:paraId="01220D74" w14:textId="77777777" w:rsidTr="00F45C65">
        <w:tc>
          <w:tcPr>
            <w:tcW w:w="9242" w:type="dxa"/>
            <w:gridSpan w:val="3"/>
            <w:shd w:val="clear" w:color="auto" w:fill="auto"/>
          </w:tcPr>
          <w:p w14:paraId="1A13B561" w14:textId="77777777" w:rsidR="00F45C65" w:rsidRPr="006C180F" w:rsidRDefault="00F45C65" w:rsidP="006C180F">
            <w:pPr>
              <w:jc w:val="both"/>
              <w:rPr>
                <w:rFonts w:ascii="Arial" w:hAnsi="Arial" w:cs="Arial"/>
              </w:rPr>
            </w:pPr>
            <w:r w:rsidRPr="006C180F">
              <w:rPr>
                <w:rFonts w:ascii="Arial" w:hAnsi="Arial" w:cs="Arial"/>
                <w:b/>
                <w:lang w:val="en-US"/>
              </w:rPr>
              <w:t>2x pre-milking+2x post-milking teat disinfection (0.25-0.49% available iodine)</w:t>
            </w:r>
          </w:p>
        </w:tc>
      </w:tr>
      <w:tr w:rsidR="00F45C65" w:rsidRPr="00E72CB9" w14:paraId="6632F9BC" w14:textId="77777777" w:rsidTr="00F45C65">
        <w:tc>
          <w:tcPr>
            <w:tcW w:w="3080" w:type="dxa"/>
            <w:shd w:val="clear" w:color="auto" w:fill="auto"/>
            <w:vAlign w:val="center"/>
          </w:tcPr>
          <w:p w14:paraId="126ACBFF"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620B99A" w14:textId="77777777" w:rsidR="00F45C65" w:rsidRPr="006C180F" w:rsidRDefault="00F45C65" w:rsidP="006C180F">
            <w:pPr>
              <w:jc w:val="both"/>
              <w:rPr>
                <w:rFonts w:ascii="Arial" w:hAnsi="Arial" w:cs="Arial"/>
              </w:rPr>
            </w:pPr>
            <w:r w:rsidRPr="006C180F">
              <w:rPr>
                <w:rFonts w:ascii="Arial" w:hAnsi="Arial" w:cs="Arial"/>
              </w:rPr>
              <w:t>104.8-206</w:t>
            </w:r>
          </w:p>
        </w:tc>
        <w:tc>
          <w:tcPr>
            <w:tcW w:w="3081" w:type="dxa"/>
            <w:shd w:val="clear" w:color="auto" w:fill="auto"/>
          </w:tcPr>
          <w:p w14:paraId="507CFE42" w14:textId="77777777" w:rsidR="00F45C65" w:rsidRPr="006C180F" w:rsidRDefault="00F45C65" w:rsidP="006C180F">
            <w:pPr>
              <w:jc w:val="both"/>
              <w:rPr>
                <w:rFonts w:ascii="Arial" w:hAnsi="Arial" w:cs="Arial"/>
              </w:rPr>
            </w:pPr>
            <w:r w:rsidRPr="006C180F">
              <w:rPr>
                <w:rFonts w:ascii="Arial" w:hAnsi="Arial" w:cs="Arial"/>
              </w:rPr>
              <w:t>107.5-210</w:t>
            </w:r>
          </w:p>
        </w:tc>
      </w:tr>
      <w:tr w:rsidR="00F45C65" w:rsidRPr="00E72CB9" w14:paraId="5748844C" w14:textId="77777777" w:rsidTr="00F45C65">
        <w:tc>
          <w:tcPr>
            <w:tcW w:w="3080" w:type="dxa"/>
            <w:shd w:val="clear" w:color="auto" w:fill="auto"/>
            <w:vAlign w:val="center"/>
          </w:tcPr>
          <w:p w14:paraId="4CA39C07"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BA5A69D" w14:textId="77777777" w:rsidR="00F45C65" w:rsidRPr="006C180F" w:rsidRDefault="00F45C65" w:rsidP="006C180F">
            <w:pPr>
              <w:jc w:val="both"/>
              <w:rPr>
                <w:rFonts w:ascii="Arial" w:hAnsi="Arial" w:cs="Arial"/>
              </w:rPr>
            </w:pPr>
            <w:r w:rsidRPr="006C180F">
              <w:rPr>
                <w:rFonts w:ascii="Arial" w:hAnsi="Arial" w:cs="Arial"/>
                <w:lang w:eastAsia="de-DE"/>
              </w:rPr>
              <w:t>194.8-296</w:t>
            </w:r>
          </w:p>
        </w:tc>
        <w:tc>
          <w:tcPr>
            <w:tcW w:w="3081" w:type="dxa"/>
            <w:shd w:val="clear" w:color="auto" w:fill="auto"/>
          </w:tcPr>
          <w:p w14:paraId="5CF5A85B" w14:textId="77777777" w:rsidR="00F45C65" w:rsidRPr="006C180F" w:rsidRDefault="00F45C65" w:rsidP="006C180F">
            <w:pPr>
              <w:jc w:val="both"/>
              <w:rPr>
                <w:rFonts w:ascii="Arial" w:hAnsi="Arial" w:cs="Arial"/>
              </w:rPr>
            </w:pPr>
            <w:r w:rsidRPr="006C180F">
              <w:rPr>
                <w:rFonts w:ascii="Arial" w:hAnsi="Arial" w:cs="Arial"/>
                <w:lang w:eastAsia="de-DE"/>
              </w:rPr>
              <w:t>199.5-302</w:t>
            </w:r>
          </w:p>
        </w:tc>
      </w:tr>
      <w:tr w:rsidR="00F45C65" w:rsidRPr="00E72CB9" w14:paraId="7ABA9D84" w14:textId="77777777" w:rsidTr="00F45C65">
        <w:tc>
          <w:tcPr>
            <w:tcW w:w="3080" w:type="dxa"/>
            <w:shd w:val="clear" w:color="auto" w:fill="auto"/>
            <w:vAlign w:val="center"/>
          </w:tcPr>
          <w:p w14:paraId="14083E44"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1B496456" w14:textId="77777777" w:rsidR="00F45C65" w:rsidRPr="006C180F" w:rsidRDefault="00F45C65" w:rsidP="006C180F">
            <w:pPr>
              <w:jc w:val="both"/>
              <w:rPr>
                <w:rFonts w:ascii="Arial" w:hAnsi="Arial" w:cs="Arial"/>
              </w:rPr>
            </w:pPr>
            <w:r w:rsidRPr="006C180F">
              <w:rPr>
                <w:rFonts w:ascii="Arial" w:hAnsi="Arial" w:cs="Arial"/>
              </w:rPr>
              <w:t>379.5-481</w:t>
            </w:r>
          </w:p>
        </w:tc>
        <w:tc>
          <w:tcPr>
            <w:tcW w:w="3081" w:type="dxa"/>
            <w:shd w:val="clear" w:color="auto" w:fill="auto"/>
          </w:tcPr>
          <w:p w14:paraId="699B0278" w14:textId="77777777" w:rsidR="00F45C65" w:rsidRPr="006C180F" w:rsidRDefault="00F45C65" w:rsidP="006C180F">
            <w:pPr>
              <w:jc w:val="both"/>
              <w:rPr>
                <w:rFonts w:ascii="Arial" w:hAnsi="Arial" w:cs="Arial"/>
              </w:rPr>
            </w:pPr>
            <w:r w:rsidRPr="006C180F">
              <w:rPr>
                <w:rFonts w:ascii="Arial" w:hAnsi="Arial" w:cs="Arial"/>
              </w:rPr>
              <w:t>295.5-398</w:t>
            </w:r>
          </w:p>
        </w:tc>
      </w:tr>
    </w:tbl>
    <w:p w14:paraId="6439CEAE"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1</w:t>
      </w:r>
      <w:r w:rsidRPr="006C180F">
        <w:rPr>
          <w:rFonts w:ascii="Arial" w:hAnsi="Arial" w:cs="Arial"/>
          <w:sz w:val="18"/>
          <w:lang w:val="en-US"/>
        </w:rPr>
        <w:t xml:space="preserve"> Iodine intake from milk due to teat treatment is derived from BP specific residue values (based on O’Brien 2013).</w:t>
      </w:r>
    </w:p>
    <w:p w14:paraId="18BAE1A0"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2</w:t>
      </w:r>
      <w:r w:rsidRPr="006C180F">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546E66A1" w14:textId="77777777" w:rsidR="00F45C65" w:rsidRPr="006C180F" w:rsidRDefault="00F45C65" w:rsidP="00E72CB9">
      <w:pPr>
        <w:jc w:val="both"/>
        <w:rPr>
          <w:rFonts w:ascii="Arial" w:hAnsi="Arial" w:cs="Arial"/>
          <w:sz w:val="18"/>
          <w:lang w:val="en-US"/>
        </w:rPr>
      </w:pPr>
      <w:r w:rsidRPr="006C180F">
        <w:rPr>
          <w:rFonts w:ascii="Arial" w:hAnsi="Arial" w:cs="Arial"/>
          <w:sz w:val="18"/>
          <w:vertAlign w:val="superscript"/>
          <w:lang w:val="en-US"/>
        </w:rPr>
        <w:t>3</w:t>
      </w:r>
      <w:r w:rsidRPr="006C180F">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bookmarkEnd w:id="261"/>
    <w:p w14:paraId="1FAC174A" w14:textId="77777777" w:rsidR="00796039" w:rsidRPr="00E72CB9" w:rsidRDefault="00796039" w:rsidP="00E72CB9">
      <w:pPr>
        <w:suppressAutoHyphens w:val="0"/>
        <w:autoSpaceDE w:val="0"/>
        <w:autoSpaceDN w:val="0"/>
        <w:jc w:val="both"/>
        <w:rPr>
          <w:rFonts w:ascii="Arial" w:eastAsia="Calibri" w:hAnsi="Arial" w:cs="Arial"/>
          <w:noProof/>
          <w:lang w:eastAsia="de-DE"/>
        </w:rPr>
      </w:pPr>
    </w:p>
    <w:p w14:paraId="28062D4E" w14:textId="77777777" w:rsidR="002D20B6" w:rsidRPr="00CE031F" w:rsidRDefault="002D20B6" w:rsidP="006C180F">
      <w:pPr>
        <w:autoSpaceDE w:val="0"/>
        <w:autoSpaceDN w:val="0"/>
        <w:adjustRightInd w:val="0"/>
        <w:jc w:val="both"/>
        <w:rPr>
          <w:rFonts w:ascii="Arial" w:hAnsi="Arial" w:cs="Arial"/>
          <w:lang w:eastAsia="en-US"/>
        </w:rPr>
      </w:pPr>
    </w:p>
    <w:p w14:paraId="1004BE63" w14:textId="77777777" w:rsidR="009D0C0B" w:rsidRDefault="00FA480B" w:rsidP="006C180F">
      <w:pPr>
        <w:pStyle w:val="Titre4"/>
        <w:spacing w:before="0" w:after="0"/>
        <w:rPr>
          <w:rFonts w:ascii="Arial" w:hAnsi="Arial" w:cs="Arial"/>
          <w:b/>
          <w:sz w:val="20"/>
          <w:szCs w:val="20"/>
          <w:lang w:eastAsia="en-US"/>
        </w:rPr>
      </w:pPr>
      <w:bookmarkStart w:id="262" w:name="_Toc527648390"/>
      <w:r w:rsidRPr="00CE031F">
        <w:rPr>
          <w:rFonts w:ascii="Arial" w:hAnsi="Arial" w:cs="Arial"/>
          <w:b/>
          <w:sz w:val="20"/>
          <w:szCs w:val="20"/>
          <w:lang w:eastAsia="en-US"/>
        </w:rPr>
        <w:t>Risk characterisation for human health</w:t>
      </w:r>
      <w:bookmarkEnd w:id="262"/>
    </w:p>
    <w:p w14:paraId="49402401" w14:textId="77777777" w:rsidR="0031452F" w:rsidRPr="006C180F" w:rsidRDefault="0031452F" w:rsidP="006C180F">
      <w:pPr>
        <w:pStyle w:val="Corpsdetexte"/>
        <w:rPr>
          <w:lang w:eastAsia="en-US"/>
        </w:rPr>
      </w:pPr>
    </w:p>
    <w:p w14:paraId="2108A685" w14:textId="77777777" w:rsidR="009D0C0B" w:rsidRDefault="00FA480B" w:rsidP="006C180F">
      <w:pPr>
        <w:jc w:val="both"/>
        <w:rPr>
          <w:rFonts w:ascii="Arial" w:hAnsi="Arial" w:cs="Arial"/>
          <w:b/>
          <w:bCs/>
          <w:lang w:eastAsia="en-US"/>
        </w:rPr>
      </w:pPr>
      <w:r w:rsidRPr="00CE031F">
        <w:rPr>
          <w:rFonts w:ascii="Arial" w:hAnsi="Arial" w:cs="Arial"/>
          <w:b/>
          <w:bCs/>
          <w:lang w:eastAsia="en-US"/>
        </w:rPr>
        <w:t>Reference valu</w:t>
      </w:r>
      <w:r w:rsidRPr="009F2E41">
        <w:rPr>
          <w:rFonts w:ascii="Arial" w:hAnsi="Arial" w:cs="Arial"/>
          <w:b/>
          <w:bCs/>
          <w:lang w:eastAsia="en-US"/>
        </w:rPr>
        <w:t>es to be used in Risk Characterisation</w:t>
      </w:r>
    </w:p>
    <w:p w14:paraId="3CB20E5C" w14:textId="77777777" w:rsidR="0031452F" w:rsidRPr="009F2E41" w:rsidRDefault="0031452F" w:rsidP="006C180F">
      <w:pPr>
        <w:jc w:val="both"/>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24"/>
        <w:gridCol w:w="1520"/>
        <w:gridCol w:w="729"/>
        <w:gridCol w:w="2302"/>
        <w:gridCol w:w="1511"/>
      </w:tblGrid>
      <w:tr w:rsidR="00953FD2" w:rsidRPr="00E72CB9" w14:paraId="5443DCFE" w14:textId="77777777" w:rsidTr="00953FD2">
        <w:tc>
          <w:tcPr>
            <w:tcW w:w="1684" w:type="dxa"/>
            <w:shd w:val="clear" w:color="auto" w:fill="FFFFCC"/>
          </w:tcPr>
          <w:p w14:paraId="63E90BE3"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 xml:space="preserve">Reference </w:t>
            </w:r>
          </w:p>
        </w:tc>
        <w:tc>
          <w:tcPr>
            <w:tcW w:w="1538" w:type="dxa"/>
            <w:shd w:val="clear" w:color="auto" w:fill="FFFFCC"/>
          </w:tcPr>
          <w:p w14:paraId="7E79FFE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Study</w:t>
            </w:r>
          </w:p>
        </w:tc>
        <w:tc>
          <w:tcPr>
            <w:tcW w:w="1538" w:type="dxa"/>
            <w:shd w:val="clear" w:color="auto" w:fill="FFFFCC"/>
          </w:tcPr>
          <w:p w14:paraId="295BCF4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NOAEL (LOAEL)</w:t>
            </w:r>
          </w:p>
        </w:tc>
        <w:tc>
          <w:tcPr>
            <w:tcW w:w="735" w:type="dxa"/>
            <w:shd w:val="clear" w:color="auto" w:fill="FFFFCC"/>
          </w:tcPr>
          <w:p w14:paraId="422AFE9A" w14:textId="77777777" w:rsidR="00953FD2" w:rsidRPr="00515859" w:rsidRDefault="00953FD2" w:rsidP="006C180F">
            <w:pPr>
              <w:suppressAutoHyphens w:val="0"/>
              <w:jc w:val="both"/>
              <w:rPr>
                <w:rFonts w:ascii="Arial" w:eastAsia="Calibri" w:hAnsi="Arial" w:cs="Arial"/>
                <w:b/>
                <w:vertAlign w:val="superscript"/>
                <w:lang w:eastAsia="en-US"/>
              </w:rPr>
            </w:pPr>
            <w:r w:rsidRPr="00B22902">
              <w:rPr>
                <w:rFonts w:ascii="Arial" w:eastAsia="Calibri" w:hAnsi="Arial" w:cs="Arial"/>
                <w:b/>
                <w:lang w:eastAsia="en-US"/>
              </w:rPr>
              <w:t>AF</w:t>
            </w:r>
            <w:r w:rsidRPr="00515859">
              <w:rPr>
                <w:rFonts w:ascii="Arial" w:eastAsia="Calibri" w:hAnsi="Arial" w:cs="Arial"/>
                <w:b/>
                <w:vertAlign w:val="superscript"/>
                <w:lang w:eastAsia="en-US"/>
              </w:rPr>
              <w:t>1</w:t>
            </w:r>
          </w:p>
        </w:tc>
        <w:tc>
          <w:tcPr>
            <w:tcW w:w="2341" w:type="dxa"/>
            <w:shd w:val="clear" w:color="auto" w:fill="FFFFCC"/>
          </w:tcPr>
          <w:p w14:paraId="06763BCE"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Correction for oral absorption</w:t>
            </w:r>
          </w:p>
        </w:tc>
        <w:tc>
          <w:tcPr>
            <w:tcW w:w="1538" w:type="dxa"/>
            <w:shd w:val="clear" w:color="auto" w:fill="FFFFCC"/>
          </w:tcPr>
          <w:p w14:paraId="00E109DC"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Value</w:t>
            </w:r>
          </w:p>
        </w:tc>
      </w:tr>
      <w:tr w:rsidR="00953FD2" w:rsidRPr="00E72CB9" w14:paraId="23BD0D4F" w14:textId="77777777" w:rsidTr="00953FD2">
        <w:tc>
          <w:tcPr>
            <w:tcW w:w="1684" w:type="dxa"/>
            <w:shd w:val="clear" w:color="auto" w:fill="auto"/>
          </w:tcPr>
          <w:p w14:paraId="4A81CC3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AELshort-term</w:t>
            </w:r>
          </w:p>
        </w:tc>
        <w:tc>
          <w:tcPr>
            <w:tcW w:w="1538" w:type="dxa"/>
            <w:vMerge w:val="restart"/>
            <w:vAlign w:val="center"/>
          </w:tcPr>
          <w:p w14:paraId="708484BD"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Upper intake level deduced by Scientific committee on food</w:t>
            </w:r>
          </w:p>
        </w:tc>
        <w:tc>
          <w:tcPr>
            <w:tcW w:w="1538" w:type="dxa"/>
            <w:vMerge w:val="restart"/>
            <w:vAlign w:val="center"/>
          </w:tcPr>
          <w:p w14:paraId="26E5454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600 µg/d</w:t>
            </w:r>
          </w:p>
        </w:tc>
        <w:tc>
          <w:tcPr>
            <w:tcW w:w="735" w:type="dxa"/>
            <w:vMerge w:val="restart"/>
            <w:vAlign w:val="center"/>
          </w:tcPr>
          <w:p w14:paraId="44A000D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vMerge w:val="restart"/>
            <w:vAlign w:val="center"/>
          </w:tcPr>
          <w:p w14:paraId="494C696E"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vMerge w:val="restart"/>
            <w:shd w:val="clear" w:color="auto" w:fill="auto"/>
            <w:vAlign w:val="center"/>
          </w:tcPr>
          <w:p w14:paraId="1375857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0.01 mg/kg bw/d</w:t>
            </w:r>
          </w:p>
          <w:p w14:paraId="1E8D09C8" w14:textId="77777777" w:rsidR="00953FD2" w:rsidRPr="00CC262E" w:rsidRDefault="00953FD2" w:rsidP="006C180F">
            <w:pPr>
              <w:suppressAutoHyphens w:val="0"/>
              <w:jc w:val="both"/>
              <w:rPr>
                <w:rFonts w:ascii="Arial" w:eastAsia="Calibri" w:hAnsi="Arial" w:cs="Arial"/>
                <w:lang w:eastAsia="en-US"/>
              </w:rPr>
            </w:pPr>
          </w:p>
        </w:tc>
      </w:tr>
      <w:tr w:rsidR="00953FD2" w:rsidRPr="00E72CB9" w14:paraId="58E52E06" w14:textId="77777777" w:rsidTr="00953FD2">
        <w:tc>
          <w:tcPr>
            <w:tcW w:w="1684" w:type="dxa"/>
            <w:shd w:val="clear" w:color="auto" w:fill="auto"/>
          </w:tcPr>
          <w:p w14:paraId="26B4466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AELmedium-term</w:t>
            </w:r>
          </w:p>
        </w:tc>
        <w:tc>
          <w:tcPr>
            <w:tcW w:w="1538" w:type="dxa"/>
            <w:vMerge/>
          </w:tcPr>
          <w:p w14:paraId="6CFD8175"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545C4D81"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74162C32"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11AA6E4E"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52566ECA"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7D98EB68" w14:textId="77777777" w:rsidTr="00953FD2">
        <w:tc>
          <w:tcPr>
            <w:tcW w:w="1684" w:type="dxa"/>
            <w:shd w:val="clear" w:color="auto" w:fill="auto"/>
          </w:tcPr>
          <w:p w14:paraId="6B23729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AELlong-term</w:t>
            </w:r>
          </w:p>
        </w:tc>
        <w:tc>
          <w:tcPr>
            <w:tcW w:w="1538" w:type="dxa"/>
            <w:vMerge/>
          </w:tcPr>
          <w:p w14:paraId="49EF3570"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78E1E0D3"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0C7B0860"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66FCF8F4"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11E79DAF"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5AD94BC2" w14:textId="77777777" w:rsidTr="00953FD2">
        <w:tc>
          <w:tcPr>
            <w:tcW w:w="1684" w:type="dxa"/>
            <w:shd w:val="clear" w:color="auto" w:fill="auto"/>
          </w:tcPr>
          <w:p w14:paraId="6E8BF4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AEC</w:t>
            </w:r>
          </w:p>
        </w:tc>
        <w:tc>
          <w:tcPr>
            <w:tcW w:w="1538" w:type="dxa"/>
          </w:tcPr>
          <w:p w14:paraId="0A39999C" w14:textId="77777777" w:rsidR="00953FD2" w:rsidRPr="00CE031F" w:rsidRDefault="00953FD2" w:rsidP="006C180F">
            <w:pPr>
              <w:suppressAutoHyphens w:val="0"/>
              <w:jc w:val="both"/>
              <w:rPr>
                <w:rFonts w:ascii="Arial" w:eastAsia="Calibri" w:hAnsi="Arial" w:cs="Arial"/>
                <w:lang w:eastAsia="en-US"/>
              </w:rPr>
            </w:pPr>
          </w:p>
        </w:tc>
        <w:tc>
          <w:tcPr>
            <w:tcW w:w="1538" w:type="dxa"/>
          </w:tcPr>
          <w:p w14:paraId="5EC6B522" w14:textId="77777777" w:rsidR="00953FD2" w:rsidRPr="009F2E41" w:rsidRDefault="00953FD2" w:rsidP="006C180F">
            <w:pPr>
              <w:suppressAutoHyphens w:val="0"/>
              <w:jc w:val="both"/>
              <w:rPr>
                <w:rFonts w:ascii="Arial" w:eastAsia="Calibri" w:hAnsi="Arial" w:cs="Arial"/>
                <w:lang w:eastAsia="en-US"/>
              </w:rPr>
            </w:pPr>
          </w:p>
        </w:tc>
        <w:tc>
          <w:tcPr>
            <w:tcW w:w="735" w:type="dxa"/>
          </w:tcPr>
          <w:p w14:paraId="081FD3C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480C9837"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263859C9" w14:textId="77777777" w:rsidR="00953FD2" w:rsidRPr="00515859" w:rsidRDefault="00953FD2" w:rsidP="006C180F">
            <w:pPr>
              <w:suppressAutoHyphens w:val="0"/>
              <w:jc w:val="both"/>
              <w:rPr>
                <w:rFonts w:ascii="Arial" w:eastAsia="Calibri" w:hAnsi="Arial" w:cs="Arial"/>
                <w:lang w:eastAsia="en-US"/>
              </w:rPr>
            </w:pPr>
            <w:r w:rsidRPr="00CC262E">
              <w:rPr>
                <w:rFonts w:ascii="Arial" w:hAnsi="Arial" w:cs="Arial"/>
                <w:iCs/>
                <w:lang w:eastAsia="en-US"/>
              </w:rPr>
              <w:t>1 mg/m</w:t>
            </w:r>
            <w:r w:rsidRPr="00CC262E">
              <w:rPr>
                <w:rFonts w:ascii="Arial" w:hAnsi="Arial" w:cs="Arial"/>
                <w:iCs/>
                <w:vertAlign w:val="superscript"/>
                <w:lang w:eastAsia="en-US"/>
              </w:rPr>
              <w:t>3</w:t>
            </w:r>
            <w:r w:rsidRPr="00B22902">
              <w:rPr>
                <w:rFonts w:ascii="Arial" w:hAnsi="Arial" w:cs="Arial"/>
                <w:iCs/>
                <w:lang w:eastAsia="en-US"/>
              </w:rPr>
              <w:t xml:space="preserve"> (0.1 ppm)</w:t>
            </w:r>
          </w:p>
        </w:tc>
      </w:tr>
      <w:tr w:rsidR="00953FD2" w:rsidRPr="00E72CB9" w14:paraId="52CB56D1" w14:textId="77777777" w:rsidTr="00953FD2">
        <w:tc>
          <w:tcPr>
            <w:tcW w:w="1684" w:type="dxa"/>
            <w:shd w:val="clear" w:color="auto" w:fill="auto"/>
          </w:tcPr>
          <w:p w14:paraId="5D3C463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ARfD</w:t>
            </w:r>
          </w:p>
        </w:tc>
        <w:tc>
          <w:tcPr>
            <w:tcW w:w="1538" w:type="dxa"/>
          </w:tcPr>
          <w:p w14:paraId="6C5E85AB"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13ADB39"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49F8D4F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6A0F484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675569D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r w:rsidR="00953FD2" w:rsidRPr="00E72CB9" w14:paraId="47BC8FD2" w14:textId="77777777" w:rsidTr="00953FD2">
        <w:tc>
          <w:tcPr>
            <w:tcW w:w="1684" w:type="dxa"/>
            <w:shd w:val="clear" w:color="auto" w:fill="auto"/>
          </w:tcPr>
          <w:p w14:paraId="5DCE82B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ADI</w:t>
            </w:r>
          </w:p>
        </w:tc>
        <w:tc>
          <w:tcPr>
            <w:tcW w:w="1538" w:type="dxa"/>
          </w:tcPr>
          <w:p w14:paraId="56798ACF"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FCF095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14A6BFF4"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5C1EA99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1F5CD74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bl>
    <w:p w14:paraId="27E645E1" w14:textId="77777777" w:rsidR="001313CD" w:rsidRPr="00E72CB9" w:rsidRDefault="001313CD" w:rsidP="006C180F">
      <w:pPr>
        <w:jc w:val="both"/>
        <w:rPr>
          <w:rFonts w:ascii="Arial" w:eastAsia="Calibri" w:hAnsi="Arial" w:cs="Arial"/>
          <w:b/>
          <w:lang w:eastAsia="en-US"/>
        </w:rPr>
      </w:pPr>
    </w:p>
    <w:p w14:paraId="4813935E" w14:textId="77777777" w:rsidR="009D0C0B" w:rsidRPr="00CE031F" w:rsidRDefault="009D0C0B" w:rsidP="006C180F">
      <w:pPr>
        <w:jc w:val="both"/>
        <w:rPr>
          <w:rFonts w:ascii="Arial" w:eastAsia="Calibri" w:hAnsi="Arial" w:cs="Arial"/>
          <w:iCs/>
          <w:vertAlign w:val="superscript"/>
          <w:lang w:eastAsia="en-US"/>
        </w:rPr>
      </w:pPr>
    </w:p>
    <w:p w14:paraId="320953B1" w14:textId="77777777" w:rsidR="009D0C0B" w:rsidRPr="009F2E41" w:rsidRDefault="009D0C0B" w:rsidP="006C180F">
      <w:pPr>
        <w:jc w:val="both"/>
        <w:rPr>
          <w:rFonts w:ascii="Arial" w:eastAsia="Calibri" w:hAnsi="Arial" w:cs="Arial"/>
          <w:b/>
          <w:bCs/>
          <w:highlight w:val="yellow"/>
          <w:u w:val="single"/>
          <w:lang w:eastAsia="en-US"/>
        </w:rPr>
      </w:pPr>
    </w:p>
    <w:p w14:paraId="2ADC7F46" w14:textId="77777777" w:rsidR="008A1290" w:rsidRPr="009F2E41" w:rsidRDefault="008A1290" w:rsidP="006C180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Maximum residue limits or equivalent</w:t>
      </w:r>
    </w:p>
    <w:p w14:paraId="680B6F54" w14:textId="77777777" w:rsidR="008A1290" w:rsidRPr="009F2E41" w:rsidRDefault="008A1290" w:rsidP="006C180F">
      <w:pPr>
        <w:suppressAutoHyphens w:val="0"/>
        <w:jc w:val="both"/>
        <w:rPr>
          <w:rFonts w:ascii="Arial" w:eastAsia="Calibri" w:hAnsi="Arial" w:cs="Arial"/>
          <w:b/>
          <w:bCs/>
          <w:lang w:val="sv-SE" w:eastAsia="en-US"/>
        </w:rPr>
      </w:pPr>
    </w:p>
    <w:p w14:paraId="19BACD9F" w14:textId="77777777" w:rsidR="008A1290" w:rsidRPr="00CC262E" w:rsidRDefault="008A1290"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Residue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614"/>
        <w:gridCol w:w="1842"/>
        <w:gridCol w:w="3686"/>
      </w:tblGrid>
      <w:tr w:rsidR="008A1290" w:rsidRPr="00E72CB9" w14:paraId="7850524D" w14:textId="77777777" w:rsidTr="008A1290">
        <w:tc>
          <w:tcPr>
            <w:tcW w:w="2322" w:type="dxa"/>
            <w:shd w:val="clear" w:color="auto" w:fill="FFFFCC"/>
          </w:tcPr>
          <w:p w14:paraId="2E6F1A04" w14:textId="77777777" w:rsidR="008A1290" w:rsidRPr="00B22902" w:rsidRDefault="008A1290" w:rsidP="006C180F">
            <w:pPr>
              <w:suppressAutoHyphens w:val="0"/>
              <w:jc w:val="both"/>
              <w:rPr>
                <w:rFonts w:ascii="Arial" w:eastAsia="Calibri" w:hAnsi="Arial" w:cs="Arial"/>
                <w:b/>
                <w:lang w:val="sv-SE" w:eastAsia="en-US"/>
              </w:rPr>
            </w:pPr>
            <w:r w:rsidRPr="00B22902">
              <w:rPr>
                <w:rFonts w:ascii="Arial" w:eastAsia="Calibri" w:hAnsi="Arial" w:cs="Arial"/>
                <w:b/>
                <w:lang w:val="sv-SE" w:eastAsia="en-US"/>
              </w:rPr>
              <w:lastRenderedPageBreak/>
              <w:t>MRLs or other relevant reference values</w:t>
            </w:r>
          </w:p>
        </w:tc>
        <w:tc>
          <w:tcPr>
            <w:tcW w:w="1614" w:type="dxa"/>
            <w:shd w:val="clear" w:color="auto" w:fill="FFFFCC"/>
          </w:tcPr>
          <w:p w14:paraId="7745C957"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 xml:space="preserve">Reference </w:t>
            </w:r>
          </w:p>
        </w:tc>
        <w:tc>
          <w:tcPr>
            <w:tcW w:w="1842" w:type="dxa"/>
            <w:shd w:val="clear" w:color="auto" w:fill="FFFFCC"/>
          </w:tcPr>
          <w:p w14:paraId="4B4A1028"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Relevant commodities</w:t>
            </w:r>
          </w:p>
        </w:tc>
        <w:tc>
          <w:tcPr>
            <w:tcW w:w="3686" w:type="dxa"/>
            <w:shd w:val="clear" w:color="auto" w:fill="FFFFCC"/>
          </w:tcPr>
          <w:p w14:paraId="735AAA9E"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Value</w:t>
            </w:r>
          </w:p>
        </w:tc>
      </w:tr>
      <w:tr w:rsidR="008A1290" w:rsidRPr="00E72CB9" w14:paraId="2562ABB2" w14:textId="77777777" w:rsidTr="008A1290">
        <w:tc>
          <w:tcPr>
            <w:tcW w:w="2322" w:type="dxa"/>
            <w:shd w:val="clear" w:color="auto" w:fill="auto"/>
          </w:tcPr>
          <w:p w14:paraId="3C724B2F"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AEL  = UL</w:t>
            </w:r>
          </w:p>
          <w:p w14:paraId="07BB239E" w14:textId="77777777" w:rsidR="008A1290" w:rsidRPr="00CE031F" w:rsidRDefault="008A1290" w:rsidP="00E72CB9">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(Upper Intake Level)</w:t>
            </w:r>
          </w:p>
        </w:tc>
        <w:tc>
          <w:tcPr>
            <w:tcW w:w="1614" w:type="dxa"/>
            <w:shd w:val="clear" w:color="auto" w:fill="auto"/>
          </w:tcPr>
          <w:p w14:paraId="31521A33"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35C3DA0A"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w:t>
            </w:r>
          </w:p>
        </w:tc>
        <w:tc>
          <w:tcPr>
            <w:tcW w:w="3686" w:type="dxa"/>
            <w:shd w:val="clear" w:color="auto" w:fill="auto"/>
          </w:tcPr>
          <w:p w14:paraId="35907E5C"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Europe: 600 μg/day for adult</w:t>
            </w:r>
          </w:p>
          <w:p w14:paraId="034C6944" w14:textId="77777777" w:rsidR="008A1290" w:rsidRPr="00B22902" w:rsidRDefault="008A1290" w:rsidP="00E72CB9">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(0.01 mg/kg bw/d.), 200 µg/day for infant, toddler and child (1-3 years old), 250 µg/day for child of 4-6 years old</w:t>
            </w:r>
            <w:r w:rsidRPr="00CC262E">
              <w:rPr>
                <w:rFonts w:ascii="Arial" w:eastAsia="Calibri" w:hAnsi="Arial" w:cs="Arial"/>
                <w:vertAlign w:val="superscript"/>
                <w:lang w:val="sv-SE" w:eastAsia="en-US"/>
              </w:rPr>
              <w:t>8</w:t>
            </w:r>
            <w:r w:rsidRPr="00B22902">
              <w:rPr>
                <w:rFonts w:ascii="Arial" w:eastAsia="Calibri" w:hAnsi="Arial" w:cs="Arial"/>
                <w:lang w:val="sv-SE" w:eastAsia="en-US"/>
              </w:rPr>
              <w:t>.</w:t>
            </w:r>
          </w:p>
          <w:p w14:paraId="256F0103" w14:textId="77777777" w:rsidR="008A1290" w:rsidRPr="00515859" w:rsidRDefault="008A1290" w:rsidP="00CE031F">
            <w:pPr>
              <w:suppressAutoHyphens w:val="0"/>
              <w:autoSpaceDE w:val="0"/>
              <w:autoSpaceDN w:val="0"/>
              <w:adjustRightInd w:val="0"/>
              <w:jc w:val="both"/>
              <w:rPr>
                <w:rFonts w:ascii="Arial" w:eastAsia="Calibri" w:hAnsi="Arial" w:cs="Arial"/>
                <w:lang w:val="sv-SE" w:eastAsia="en-US"/>
              </w:rPr>
            </w:pPr>
          </w:p>
          <w:p w14:paraId="2E86A97C" w14:textId="77777777" w:rsidR="008A1290" w:rsidRPr="00515859" w:rsidRDefault="008A1290" w:rsidP="009F2E41">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xml:space="preserve">USA: 1200 μg/day, </w:t>
            </w:r>
          </w:p>
          <w:p w14:paraId="7F20B8E8" w14:textId="77777777" w:rsidR="008A1290" w:rsidRPr="00515859" w:rsidRDefault="008A1290"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0.02 mg/kg bw/d.</w:t>
            </w:r>
          </w:p>
        </w:tc>
      </w:tr>
      <w:tr w:rsidR="008A1290" w:rsidRPr="00E72CB9" w14:paraId="3332A08C" w14:textId="77777777" w:rsidTr="008A1290">
        <w:tc>
          <w:tcPr>
            <w:tcW w:w="2322" w:type="dxa"/>
            <w:shd w:val="clear" w:color="auto" w:fill="auto"/>
          </w:tcPr>
          <w:p w14:paraId="5561989D"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ARfD</w:t>
            </w:r>
          </w:p>
        </w:tc>
        <w:tc>
          <w:tcPr>
            <w:tcW w:w="1614" w:type="dxa"/>
            <w:shd w:val="clear" w:color="auto" w:fill="auto"/>
          </w:tcPr>
          <w:p w14:paraId="1C28ADC8"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5F9F96F7"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t>
            </w:r>
          </w:p>
        </w:tc>
        <w:tc>
          <w:tcPr>
            <w:tcW w:w="3686" w:type="dxa"/>
            <w:shd w:val="clear" w:color="auto" w:fill="auto"/>
          </w:tcPr>
          <w:p w14:paraId="086F5C3F"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Not applicable. Substance is not acute toxic or harmful. </w:t>
            </w:r>
          </w:p>
        </w:tc>
      </w:tr>
      <w:tr w:rsidR="008A1290" w:rsidRPr="00E72CB9" w14:paraId="36E4B290" w14:textId="77777777" w:rsidTr="008A1290">
        <w:tc>
          <w:tcPr>
            <w:tcW w:w="2322" w:type="dxa"/>
            <w:shd w:val="clear" w:color="auto" w:fill="auto"/>
          </w:tcPr>
          <w:p w14:paraId="3845F586"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Drinking water limit</w:t>
            </w:r>
          </w:p>
        </w:tc>
        <w:tc>
          <w:tcPr>
            <w:tcW w:w="1614" w:type="dxa"/>
            <w:shd w:val="clear" w:color="auto" w:fill="auto"/>
          </w:tcPr>
          <w:p w14:paraId="6EE8E746"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77FD6136"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water</w:t>
            </w:r>
          </w:p>
        </w:tc>
        <w:tc>
          <w:tcPr>
            <w:tcW w:w="3686" w:type="dxa"/>
            <w:shd w:val="clear" w:color="auto" w:fill="auto"/>
          </w:tcPr>
          <w:p w14:paraId="4E874D53"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 drinking water limit is established. </w:t>
            </w:r>
          </w:p>
          <w:p w14:paraId="37AE5AF8"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30 μg/L is a threshold proposed and calculated is based on 10% Upper Intake Level and a daily intake of 2 L drinking water </w:t>
            </w:r>
          </w:p>
        </w:tc>
      </w:tr>
      <w:tr w:rsidR="003427F0" w:rsidRPr="00E72CB9" w14:paraId="422C247A" w14:textId="77777777" w:rsidTr="008A1290">
        <w:tc>
          <w:tcPr>
            <w:tcW w:w="2322" w:type="dxa"/>
            <w:shd w:val="clear" w:color="auto" w:fill="auto"/>
          </w:tcPr>
          <w:p w14:paraId="7EA30950" w14:textId="77777777" w:rsidR="003427F0" w:rsidRPr="00E72CB9" w:rsidRDefault="003427F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MRL</w:t>
            </w:r>
          </w:p>
        </w:tc>
        <w:tc>
          <w:tcPr>
            <w:tcW w:w="1614" w:type="dxa"/>
            <w:shd w:val="clear" w:color="auto" w:fill="auto"/>
          </w:tcPr>
          <w:p w14:paraId="4FA93B72" w14:textId="77777777" w:rsidR="003427F0" w:rsidRPr="009F2E41" w:rsidRDefault="003427F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Compentent Authorities meetings of 17 Marc</w:t>
            </w:r>
            <w:r w:rsidRPr="009F2E41">
              <w:rPr>
                <w:rFonts w:ascii="Arial" w:eastAsia="Calibri" w:hAnsi="Arial" w:cs="Arial"/>
                <w:lang w:val="sv-SE" w:eastAsia="en-US"/>
              </w:rPr>
              <w:t>h and 17 May 2017</w:t>
            </w:r>
          </w:p>
        </w:tc>
        <w:tc>
          <w:tcPr>
            <w:tcW w:w="1842" w:type="dxa"/>
            <w:shd w:val="clear" w:color="auto" w:fill="auto"/>
          </w:tcPr>
          <w:p w14:paraId="2A5A6825" w14:textId="77777777" w:rsidR="003427F0" w:rsidRPr="009F2E41" w:rsidRDefault="003427F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 of animal origin</w:t>
            </w:r>
          </w:p>
        </w:tc>
        <w:tc>
          <w:tcPr>
            <w:tcW w:w="3686" w:type="dxa"/>
            <w:shd w:val="clear" w:color="auto" w:fill="auto"/>
          </w:tcPr>
          <w:p w14:paraId="695A2436" w14:textId="77777777" w:rsidR="003427F0" w:rsidRPr="009F2E41" w:rsidRDefault="003427F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No MRL required.</w:t>
            </w:r>
          </w:p>
        </w:tc>
      </w:tr>
    </w:tbl>
    <w:p w14:paraId="328035A3" w14:textId="77777777" w:rsidR="008A1290" w:rsidRPr="00E72CB9" w:rsidRDefault="008A1290" w:rsidP="006C180F">
      <w:pPr>
        <w:suppressAutoHyphens w:val="0"/>
        <w:jc w:val="both"/>
        <w:rPr>
          <w:rFonts w:ascii="Arial" w:eastAsia="Calibri" w:hAnsi="Arial" w:cs="Arial"/>
          <w:b/>
          <w:bCs/>
          <w:lang w:val="sv-SE" w:eastAsia="en-US"/>
        </w:rPr>
      </w:pPr>
    </w:p>
    <w:p w14:paraId="7B967578" w14:textId="77777777" w:rsidR="008A1290" w:rsidRPr="00CE031F" w:rsidRDefault="008A1290" w:rsidP="006C180F">
      <w:pPr>
        <w:suppressAutoHyphens w:val="0"/>
        <w:jc w:val="both"/>
        <w:rPr>
          <w:rFonts w:ascii="Arial" w:eastAsia="Calibri" w:hAnsi="Arial" w:cs="Arial"/>
          <w:b/>
          <w:bCs/>
          <w:lang w:val="sv-SE" w:eastAsia="en-US"/>
        </w:rPr>
      </w:pPr>
    </w:p>
    <w:p w14:paraId="562572D4" w14:textId="77777777" w:rsidR="008A1290" w:rsidRPr="00E72CB9"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Scientific Committee on Food (SCF) based the iodine tolerable upper intake (UL) on studies of short term duration and in a small number of subjects (n=10-32). For iodine intakes about 1700-180</w:t>
      </w:r>
      <w:r w:rsidRPr="009F2E41">
        <w:rPr>
          <w:rFonts w:ascii="Arial" w:eastAsia="Calibri" w:hAnsi="Arial" w:cs="Arial"/>
          <w:lang w:val="sv-SE" w:eastAsia="en-US"/>
        </w:rPr>
        <w:t>0 μg/day, the studies showed an increased serum thyroid-stimulating hormone (TSH) and thyrotropin-releasing hormone (TRH), but these changes were considered marginal and not associated with any clinical adverse effects. The results were supported by a five years study where, for approximately similar iodine intakes, no clinical thyroid pathology occurred. An uncertainty factor of 3 was selected to derive the UL for adults. The ULs for toddlers and children were derived by adjustment of the adult UL on the basis of metabolic weight, since there is no evidence of increased susceptibility in c</w:t>
      </w:r>
      <w:r w:rsidRPr="00CC262E">
        <w:rPr>
          <w:rFonts w:ascii="Arial" w:eastAsia="Calibri" w:hAnsi="Arial" w:cs="Arial"/>
          <w:lang w:val="sv-SE" w:eastAsia="en-US"/>
        </w:rPr>
        <w:t>hildren. The SCF adopted the value of 600 μg/day as a UL for adults including pregnant and lactating women (2002)</w:t>
      </w:r>
      <w:r w:rsidRPr="00E72CB9">
        <w:rPr>
          <w:rFonts w:ascii="Arial" w:eastAsia="Calibri" w:hAnsi="Arial" w:cs="Arial"/>
          <w:vertAlign w:val="superscript"/>
          <w:lang w:val="sv-SE" w:eastAsia="en-US"/>
        </w:rPr>
        <w:footnoteReference w:id="5"/>
      </w:r>
      <w:r w:rsidRPr="00E72CB9">
        <w:rPr>
          <w:rFonts w:ascii="Arial" w:eastAsia="Calibri" w:hAnsi="Arial" w:cs="Arial"/>
          <w:lang w:val="sv-SE" w:eastAsia="en-US"/>
        </w:rPr>
        <w:t>. The UL for toddlers was set at 200 µg/day.</w:t>
      </w:r>
    </w:p>
    <w:p w14:paraId="75B32121"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Nevertheless, in the iodine CAR, it is reported that a healthy adult can tolerate iodine intake of more than 1000 µg/day without any adverse effects.</w:t>
      </w:r>
    </w:p>
    <w:p w14:paraId="740AE153" w14:textId="77777777" w:rsidR="002D20B6" w:rsidRPr="009F2E41" w:rsidRDefault="008A1290" w:rsidP="00E72CB9">
      <w:pPr>
        <w:pStyle w:val="Corpsdetexte"/>
        <w:jc w:val="both"/>
        <w:rPr>
          <w:rFonts w:ascii="Arial" w:eastAsia="Calibri" w:hAnsi="Arial" w:cs="Arial"/>
          <w:lang w:val="sv-SE" w:eastAsia="en-US"/>
        </w:rPr>
      </w:pPr>
      <w:r w:rsidRPr="009F2E41">
        <w:rPr>
          <w:rFonts w:ascii="Arial" w:eastAsia="Calibri" w:hAnsi="Arial" w:cs="Arial"/>
          <w:lang w:val="sv-SE" w:eastAsia="en-US"/>
        </w:rPr>
        <w:t>As indicated by the SCF, the tolerable upper intake levels ULs are not a safety threshold. Indeed, the SCF indicated that the UL “may be exceeded for short periods without appreciable risk to the health of the individuals concerned”.</w:t>
      </w:r>
    </w:p>
    <w:p w14:paraId="6073348C" w14:textId="77777777" w:rsidR="0054529C" w:rsidRPr="00CC262E" w:rsidRDefault="0054529C" w:rsidP="00E72CB9">
      <w:pPr>
        <w:pStyle w:val="Corpsdetexte"/>
        <w:jc w:val="both"/>
        <w:rPr>
          <w:rFonts w:ascii="Arial" w:eastAsia="Calibri" w:hAnsi="Arial" w:cs="Arial"/>
          <w:lang w:val="sv-SE" w:eastAsia="en-US"/>
        </w:rPr>
      </w:pPr>
    </w:p>
    <w:p w14:paraId="3EB3C164" w14:textId="77777777" w:rsidR="0054529C" w:rsidRPr="006C180F" w:rsidRDefault="0054529C" w:rsidP="006C180F">
      <w:pPr>
        <w:jc w:val="both"/>
        <w:rPr>
          <w:rFonts w:ascii="Arial" w:hAnsi="Arial" w:cs="Arial"/>
        </w:rPr>
      </w:pPr>
      <w:r w:rsidRPr="006C180F">
        <w:rPr>
          <w:rFonts w:ascii="Arial" w:hAnsi="Arial" w:cs="Arial"/>
        </w:rPr>
        <w:t xml:space="preserve">Furthermore, besides the exposure due to the treatment the user is also exposed by dietary exposure. An assessment for dietary exposure is included. User is exposed to iodine through background in milk (due to natural sources and feed supplementation) and by other dietary sources. This exposure represents between 25% and 46% of the UL considering respectively the recommended dietary intake of iodine (approach proposed in the CAR) or the dietary intake values discussed recently for iodine union authorisations at the European level. </w:t>
      </w:r>
    </w:p>
    <w:p w14:paraId="4BBBC4ED" w14:textId="77777777" w:rsidR="00955D1E" w:rsidRPr="006C180F" w:rsidRDefault="00955D1E" w:rsidP="006C180F">
      <w:pPr>
        <w:jc w:val="both"/>
        <w:rPr>
          <w:rFonts w:ascii="Arial" w:hAnsi="Arial" w:cs="Arial"/>
        </w:rPr>
      </w:pPr>
    </w:p>
    <w:p w14:paraId="012C41FB" w14:textId="1FD9617D" w:rsidR="00955D1E" w:rsidRPr="00E72CB9" w:rsidRDefault="00955D1E" w:rsidP="006C180F">
      <w:pPr>
        <w:jc w:val="both"/>
        <w:rPr>
          <w:rFonts w:ascii="Arial" w:hAnsi="Arial" w:cs="Arial"/>
          <w:b/>
          <w:i/>
          <w:iCs/>
          <w:lang w:eastAsia="en-US"/>
        </w:rPr>
      </w:pPr>
      <w:r w:rsidRPr="00E72CB9">
        <w:rPr>
          <w:rFonts w:ascii="Arial" w:hAnsi="Arial" w:cs="Arial"/>
          <w:b/>
          <w:iCs/>
          <w:lang w:eastAsia="en-US"/>
        </w:rPr>
        <w:t>As the background value has been recently discussed (between 25% of 46% of UL) in the framework of Union authorisations, both risk assessment have been performed in this report</w:t>
      </w:r>
      <w:r w:rsidRPr="00E72CB9">
        <w:rPr>
          <w:rFonts w:ascii="Arial" w:hAnsi="Arial" w:cs="Arial"/>
          <w:b/>
          <w:iCs/>
          <w:lang w:eastAsia="en-US"/>
        </w:rPr>
        <w:br/>
        <w:t>Nevertheless, the 25</w:t>
      </w:r>
      <w:r w:rsidRPr="00CE031F">
        <w:rPr>
          <w:rFonts w:ascii="Arial" w:hAnsi="Arial" w:cs="Arial"/>
          <w:b/>
          <w:iCs/>
          <w:lang w:eastAsia="en-US"/>
        </w:rPr>
        <w:t>% value is the one agreed in the CAR. Hence the conclusion from FRCA will be based on the agreed 25% value</w:t>
      </w:r>
      <w:r w:rsidRPr="00CE031F">
        <w:rPr>
          <w:rFonts w:ascii="Arial" w:hAnsi="Arial" w:cs="Arial"/>
          <w:b/>
          <w:i/>
          <w:iCs/>
          <w:lang w:eastAsia="en-US"/>
        </w:rPr>
        <w:t xml:space="preserve">. </w:t>
      </w:r>
    </w:p>
    <w:p w14:paraId="110EEDB3" w14:textId="77777777" w:rsidR="0054529C" w:rsidRPr="00CE031F" w:rsidRDefault="0054529C" w:rsidP="00E72CB9">
      <w:pPr>
        <w:pStyle w:val="Corpsdetexte"/>
        <w:jc w:val="both"/>
        <w:rPr>
          <w:rFonts w:ascii="Arial" w:eastAsia="Calibri" w:hAnsi="Arial" w:cs="Arial"/>
          <w:lang w:val="sv-SE" w:eastAsia="en-US"/>
        </w:rPr>
      </w:pPr>
    </w:p>
    <w:p w14:paraId="04C1B3BD" w14:textId="77777777" w:rsidR="004A61D7" w:rsidRPr="009F2E41" w:rsidRDefault="004A61D7" w:rsidP="00E72CB9">
      <w:pPr>
        <w:pStyle w:val="Corpsdetexte"/>
        <w:jc w:val="both"/>
        <w:rPr>
          <w:rFonts w:ascii="Arial" w:hAnsi="Arial" w:cs="Arial"/>
          <w:lang w:eastAsia="en-US"/>
        </w:rPr>
      </w:pPr>
    </w:p>
    <w:p w14:paraId="1619069F" w14:textId="77777777" w:rsidR="009D0C0B" w:rsidRPr="009F2E41" w:rsidRDefault="00FA480B" w:rsidP="006C180F">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industrial users</w:t>
      </w:r>
    </w:p>
    <w:p w14:paraId="591FB4A3" w14:textId="77777777" w:rsidR="009D0C0B" w:rsidRPr="00CC262E" w:rsidRDefault="001313CD" w:rsidP="006C180F">
      <w:pPr>
        <w:jc w:val="both"/>
        <w:rPr>
          <w:rFonts w:ascii="Arial" w:eastAsia="Calibri" w:hAnsi="Arial" w:cs="Arial"/>
          <w:iCs/>
          <w:lang w:eastAsia="en-US"/>
        </w:rPr>
      </w:pPr>
      <w:r w:rsidRPr="00CC262E">
        <w:rPr>
          <w:rFonts w:ascii="Arial" w:eastAsia="Calibri" w:hAnsi="Arial" w:cs="Arial"/>
          <w:iCs/>
          <w:lang w:eastAsia="en-US"/>
        </w:rPr>
        <w:t>Not relevant</w:t>
      </w:r>
    </w:p>
    <w:p w14:paraId="3061B7DE" w14:textId="77777777" w:rsidR="009D0C0B" w:rsidRPr="00B22902" w:rsidRDefault="009D0C0B" w:rsidP="006C180F">
      <w:pPr>
        <w:jc w:val="both"/>
        <w:rPr>
          <w:rFonts w:ascii="Arial" w:eastAsia="Calibri" w:hAnsi="Arial" w:cs="Arial"/>
          <w:lang w:eastAsia="en-US"/>
        </w:rPr>
      </w:pPr>
    </w:p>
    <w:p w14:paraId="2FD793A5" w14:textId="77777777" w:rsidR="009D0C0B" w:rsidRPr="00515859" w:rsidRDefault="00FA480B" w:rsidP="0031452F">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professional users</w:t>
      </w:r>
    </w:p>
    <w:p w14:paraId="7C47EC2B" w14:textId="77777777" w:rsidR="009D0C0B" w:rsidRPr="00515859" w:rsidRDefault="009D0C0B" w:rsidP="0031452F">
      <w:pPr>
        <w:jc w:val="both"/>
        <w:rPr>
          <w:rFonts w:ascii="Arial" w:eastAsia="Calibri" w:hAnsi="Arial" w:cs="Arial"/>
          <w:b/>
          <w:i/>
          <w:lang w:eastAsia="en-US"/>
        </w:rPr>
      </w:pPr>
    </w:p>
    <w:p w14:paraId="0F3B29EA"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Systemic effects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39"/>
        <w:gridCol w:w="1339"/>
        <w:gridCol w:w="1434"/>
        <w:gridCol w:w="1418"/>
        <w:gridCol w:w="1559"/>
        <w:gridCol w:w="1276"/>
      </w:tblGrid>
      <w:tr w:rsidR="003E0323" w:rsidRPr="00E72CB9" w14:paraId="2C999CCA" w14:textId="77777777" w:rsidTr="0031452F">
        <w:trPr>
          <w:trHeight w:val="1312"/>
        </w:trPr>
        <w:tc>
          <w:tcPr>
            <w:tcW w:w="1842" w:type="dxa"/>
            <w:tcBorders>
              <w:bottom w:val="single" w:sz="4" w:space="0" w:color="auto"/>
            </w:tcBorders>
            <w:shd w:val="clear" w:color="auto" w:fill="FFFFCC"/>
          </w:tcPr>
          <w:p w14:paraId="6BC3C0C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Task/</w:t>
            </w:r>
          </w:p>
          <w:p w14:paraId="4FC7C37F"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Scenario</w:t>
            </w:r>
          </w:p>
        </w:tc>
        <w:tc>
          <w:tcPr>
            <w:tcW w:w="1339" w:type="dxa"/>
            <w:tcBorders>
              <w:bottom w:val="single" w:sz="4" w:space="0" w:color="auto"/>
            </w:tcBorders>
            <w:shd w:val="clear" w:color="auto" w:fill="FFFFCC"/>
          </w:tcPr>
          <w:p w14:paraId="3DA3CF4E"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Tier</w:t>
            </w:r>
          </w:p>
        </w:tc>
        <w:tc>
          <w:tcPr>
            <w:tcW w:w="1339" w:type="dxa"/>
            <w:tcBorders>
              <w:bottom w:val="single" w:sz="4" w:space="0" w:color="auto"/>
            </w:tcBorders>
            <w:shd w:val="clear" w:color="auto" w:fill="FFFFCC"/>
          </w:tcPr>
          <w:p w14:paraId="5054B9F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AEL</w:t>
            </w:r>
          </w:p>
          <w:p w14:paraId="5D6E9E9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mg/kg bw/d</w:t>
            </w:r>
          </w:p>
        </w:tc>
        <w:tc>
          <w:tcPr>
            <w:tcW w:w="1434" w:type="dxa"/>
            <w:tcBorders>
              <w:bottom w:val="single" w:sz="4" w:space="0" w:color="auto"/>
            </w:tcBorders>
            <w:shd w:val="clear" w:color="auto" w:fill="FFFFCC"/>
          </w:tcPr>
          <w:p w14:paraId="77C684E7"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due to biocidal use</w:t>
            </w:r>
          </w:p>
          <w:p w14:paraId="24BBAEA5" w14:textId="3D5CE0A9"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tcBorders>
              <w:bottom w:val="single" w:sz="4" w:space="0" w:color="auto"/>
            </w:tcBorders>
            <w:shd w:val="clear" w:color="auto" w:fill="FFFFCC"/>
          </w:tcPr>
          <w:p w14:paraId="4F27C68F"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4A6ED99B" w14:textId="03C85322"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559" w:type="dxa"/>
            <w:tcBorders>
              <w:bottom w:val="single" w:sz="4" w:space="0" w:color="auto"/>
            </w:tcBorders>
            <w:shd w:val="clear" w:color="auto" w:fill="FFFFCC"/>
          </w:tcPr>
          <w:p w14:paraId="6FD67E1E"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12B14A33"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276" w:type="dxa"/>
            <w:tcBorders>
              <w:bottom w:val="single" w:sz="4" w:space="0" w:color="auto"/>
            </w:tcBorders>
            <w:shd w:val="clear" w:color="auto" w:fill="FFFFCC"/>
          </w:tcPr>
          <w:p w14:paraId="36783F66"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3E2500B9"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3E0323" w:rsidRPr="00E72CB9" w14:paraId="396B116E" w14:textId="77777777" w:rsidTr="0031452F">
        <w:trPr>
          <w:trHeight w:val="1057"/>
        </w:trPr>
        <w:tc>
          <w:tcPr>
            <w:tcW w:w="1842" w:type="dxa"/>
            <w:shd w:val="pct10" w:color="auto" w:fill="auto"/>
            <w:vAlign w:val="center"/>
          </w:tcPr>
          <w:p w14:paraId="1C20B43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DAEA315"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shd w:val="pct10" w:color="auto" w:fill="auto"/>
            <w:vAlign w:val="center"/>
          </w:tcPr>
          <w:p w14:paraId="1FB33532"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shd w:val="pct10" w:color="auto" w:fill="auto"/>
            <w:vAlign w:val="center"/>
          </w:tcPr>
          <w:p w14:paraId="390C8D77" w14:textId="77777777" w:rsidR="003E0323" w:rsidRPr="00515859" w:rsidRDefault="003E0323" w:rsidP="0031452F">
            <w:pPr>
              <w:suppressAutoHyphens w:val="0"/>
              <w:jc w:val="both"/>
              <w:rPr>
                <w:rFonts w:ascii="Arial" w:eastAsia="Calibri" w:hAnsi="Arial" w:cs="Arial"/>
                <w:lang w:val="sv-SE" w:eastAsia="en-US"/>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34" w:type="dxa"/>
            <w:shd w:val="pct10" w:color="auto" w:fill="auto"/>
            <w:vAlign w:val="center"/>
          </w:tcPr>
          <w:p w14:paraId="319BE0F4"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pct10" w:color="auto" w:fill="auto"/>
            <w:vAlign w:val="center"/>
          </w:tcPr>
          <w:p w14:paraId="4411B87F"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559" w:type="dxa"/>
            <w:shd w:val="pct10" w:color="auto" w:fill="auto"/>
            <w:vAlign w:val="center"/>
          </w:tcPr>
          <w:p w14:paraId="010B10B1"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276" w:type="dxa"/>
            <w:shd w:val="pct10" w:color="auto" w:fill="auto"/>
            <w:vAlign w:val="center"/>
          </w:tcPr>
          <w:p w14:paraId="208C176A"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3E0323" w:rsidRPr="00E72CB9" w14:paraId="46D34719" w14:textId="77777777" w:rsidTr="0031452F">
        <w:trPr>
          <w:trHeight w:val="1045"/>
        </w:trPr>
        <w:tc>
          <w:tcPr>
            <w:tcW w:w="1842" w:type="dxa"/>
            <w:tcBorders>
              <w:bottom w:val="single" w:sz="4" w:space="0" w:color="auto"/>
            </w:tcBorders>
            <w:shd w:val="pct10" w:color="auto" w:fill="auto"/>
            <w:vAlign w:val="center"/>
          </w:tcPr>
          <w:p w14:paraId="5B8878B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1D8C259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tcBorders>
              <w:bottom w:val="single" w:sz="4" w:space="0" w:color="auto"/>
            </w:tcBorders>
            <w:shd w:val="pct10" w:color="auto" w:fill="auto"/>
            <w:vAlign w:val="center"/>
          </w:tcPr>
          <w:p w14:paraId="248A6679"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339" w:type="dxa"/>
            <w:tcBorders>
              <w:bottom w:val="single" w:sz="4" w:space="0" w:color="auto"/>
            </w:tcBorders>
            <w:shd w:val="pct10" w:color="auto" w:fill="auto"/>
            <w:vAlign w:val="center"/>
          </w:tcPr>
          <w:p w14:paraId="6C8A0346"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05AC9409"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tcBorders>
              <w:bottom w:val="single" w:sz="4" w:space="0" w:color="auto"/>
            </w:tcBorders>
            <w:shd w:val="pct10" w:color="auto" w:fill="auto"/>
            <w:vAlign w:val="center"/>
          </w:tcPr>
          <w:p w14:paraId="48B7DDA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559" w:type="dxa"/>
            <w:tcBorders>
              <w:bottom w:val="single" w:sz="4" w:space="0" w:color="auto"/>
            </w:tcBorders>
            <w:shd w:val="pct10" w:color="auto" w:fill="auto"/>
            <w:vAlign w:val="center"/>
          </w:tcPr>
          <w:p w14:paraId="34149B0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276" w:type="dxa"/>
            <w:tcBorders>
              <w:bottom w:val="single" w:sz="4" w:space="0" w:color="auto"/>
            </w:tcBorders>
            <w:shd w:val="pct10" w:color="auto" w:fill="auto"/>
            <w:vAlign w:val="center"/>
          </w:tcPr>
          <w:p w14:paraId="158C6A3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3E0323" w:rsidRPr="00E72CB9" w14:paraId="66F52E64" w14:textId="77777777" w:rsidTr="0031452F">
        <w:trPr>
          <w:trHeight w:val="790"/>
        </w:trPr>
        <w:tc>
          <w:tcPr>
            <w:tcW w:w="1842" w:type="dxa"/>
            <w:shd w:val="pct20" w:color="auto" w:fill="auto"/>
            <w:vAlign w:val="center"/>
          </w:tcPr>
          <w:p w14:paraId="325B6DB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788DB576"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shd w:val="pct20" w:color="auto" w:fill="auto"/>
            <w:vAlign w:val="center"/>
          </w:tcPr>
          <w:p w14:paraId="6F776CD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20" w:color="auto" w:fill="auto"/>
            <w:vAlign w:val="center"/>
          </w:tcPr>
          <w:p w14:paraId="539799C5"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20" w:color="auto" w:fill="auto"/>
            <w:vAlign w:val="center"/>
          </w:tcPr>
          <w:p w14:paraId="79F30BC8"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20" w:color="auto" w:fill="auto"/>
            <w:vAlign w:val="center"/>
          </w:tcPr>
          <w:p w14:paraId="7C17E31A"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100%</w:t>
            </w:r>
          </w:p>
        </w:tc>
        <w:tc>
          <w:tcPr>
            <w:tcW w:w="1559" w:type="dxa"/>
            <w:shd w:val="pct20" w:color="auto" w:fill="auto"/>
            <w:vAlign w:val="center"/>
          </w:tcPr>
          <w:p w14:paraId="5D9CC0B6"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146%</w:t>
            </w:r>
          </w:p>
        </w:tc>
        <w:tc>
          <w:tcPr>
            <w:tcW w:w="1276" w:type="dxa"/>
            <w:shd w:val="pct20" w:color="auto" w:fill="auto"/>
            <w:vAlign w:val="center"/>
          </w:tcPr>
          <w:p w14:paraId="6199DE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125%</w:t>
            </w:r>
          </w:p>
        </w:tc>
      </w:tr>
      <w:tr w:rsidR="003E0323" w:rsidRPr="00E72CB9" w14:paraId="2085251A" w14:textId="77777777" w:rsidTr="0031452F">
        <w:trPr>
          <w:trHeight w:val="790"/>
        </w:trPr>
        <w:tc>
          <w:tcPr>
            <w:tcW w:w="1842" w:type="dxa"/>
            <w:tcBorders>
              <w:bottom w:val="single" w:sz="4" w:space="0" w:color="auto"/>
            </w:tcBorders>
            <w:shd w:val="pct20" w:color="auto" w:fill="auto"/>
            <w:vAlign w:val="center"/>
          </w:tcPr>
          <w:p w14:paraId="67019588"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2D26F21"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tcBorders>
              <w:bottom w:val="single" w:sz="4" w:space="0" w:color="auto"/>
            </w:tcBorders>
            <w:shd w:val="pct20" w:color="auto" w:fill="auto"/>
            <w:vAlign w:val="center"/>
          </w:tcPr>
          <w:p w14:paraId="1DFE0DF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tcBorders>
              <w:bottom w:val="single" w:sz="4" w:space="0" w:color="auto"/>
            </w:tcBorders>
            <w:shd w:val="pct20" w:color="auto" w:fill="auto"/>
            <w:vAlign w:val="center"/>
          </w:tcPr>
          <w:p w14:paraId="366AB9C9"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76633EE"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20" w:color="auto" w:fill="auto"/>
            <w:vAlign w:val="center"/>
          </w:tcPr>
          <w:p w14:paraId="66E2F81E"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559" w:type="dxa"/>
            <w:tcBorders>
              <w:bottom w:val="single" w:sz="4" w:space="0" w:color="auto"/>
            </w:tcBorders>
            <w:shd w:val="pct20" w:color="auto" w:fill="auto"/>
            <w:vAlign w:val="center"/>
          </w:tcPr>
          <w:p w14:paraId="6679615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276" w:type="dxa"/>
            <w:tcBorders>
              <w:bottom w:val="single" w:sz="4" w:space="0" w:color="auto"/>
            </w:tcBorders>
            <w:shd w:val="pct20" w:color="auto" w:fill="auto"/>
            <w:vAlign w:val="center"/>
          </w:tcPr>
          <w:p w14:paraId="5997683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3E0323" w:rsidRPr="00E72CB9" w14:paraId="352652F1" w14:textId="77777777" w:rsidTr="0031452F">
        <w:trPr>
          <w:trHeight w:val="790"/>
        </w:trPr>
        <w:tc>
          <w:tcPr>
            <w:tcW w:w="1842" w:type="dxa"/>
            <w:shd w:val="pct10" w:color="auto" w:fill="auto"/>
            <w:vAlign w:val="center"/>
          </w:tcPr>
          <w:p w14:paraId="2EED0F3E" w14:textId="77777777" w:rsidR="003E0323" w:rsidRPr="00CE031F"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w:t>
            </w:r>
            <w:r w:rsidRPr="00CE031F">
              <w:rPr>
                <w:rFonts w:ascii="Arial" w:eastAsia="Calibri" w:hAnsi="Arial" w:cs="Arial"/>
                <w:lang w:eastAsia="en-US"/>
              </w:rPr>
              <w:t>nario [4]</w:t>
            </w:r>
          </w:p>
          <w:p w14:paraId="576E8B3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Application by spraying</w:t>
            </w:r>
          </w:p>
        </w:tc>
        <w:tc>
          <w:tcPr>
            <w:tcW w:w="1339" w:type="dxa"/>
            <w:shd w:val="pct10" w:color="auto" w:fill="auto"/>
            <w:vAlign w:val="center"/>
          </w:tcPr>
          <w:p w14:paraId="46DFF16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10" w:color="auto" w:fill="auto"/>
            <w:vAlign w:val="center"/>
          </w:tcPr>
          <w:p w14:paraId="183D0B9C"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78F31791"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7.71×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20DC02D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771%</w:t>
            </w:r>
          </w:p>
        </w:tc>
        <w:tc>
          <w:tcPr>
            <w:tcW w:w="1559" w:type="dxa"/>
            <w:shd w:val="pct10" w:color="auto" w:fill="auto"/>
            <w:vAlign w:val="center"/>
          </w:tcPr>
          <w:p w14:paraId="6CCDA72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812%</w:t>
            </w:r>
          </w:p>
        </w:tc>
        <w:tc>
          <w:tcPr>
            <w:tcW w:w="1276" w:type="dxa"/>
            <w:shd w:val="pct10" w:color="auto" w:fill="auto"/>
            <w:vAlign w:val="center"/>
          </w:tcPr>
          <w:p w14:paraId="289347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796%</w:t>
            </w:r>
          </w:p>
        </w:tc>
      </w:tr>
      <w:tr w:rsidR="003E0323" w:rsidRPr="00E72CB9" w14:paraId="2DFE7EF8" w14:textId="77777777" w:rsidTr="0031452F">
        <w:trPr>
          <w:trHeight w:val="802"/>
        </w:trPr>
        <w:tc>
          <w:tcPr>
            <w:tcW w:w="1842" w:type="dxa"/>
            <w:shd w:val="pct10" w:color="auto" w:fill="auto"/>
            <w:vAlign w:val="center"/>
          </w:tcPr>
          <w:p w14:paraId="1A48C750"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51300C8"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339" w:type="dxa"/>
            <w:shd w:val="pct10" w:color="auto" w:fill="auto"/>
            <w:vAlign w:val="center"/>
          </w:tcPr>
          <w:p w14:paraId="7511E5C0"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shd w:val="pct10" w:color="auto" w:fill="auto"/>
            <w:vAlign w:val="center"/>
          </w:tcPr>
          <w:p w14:paraId="4AA7E292"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25ABE391"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2.27×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4E45F410"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227%</w:t>
            </w:r>
          </w:p>
        </w:tc>
        <w:tc>
          <w:tcPr>
            <w:tcW w:w="1559" w:type="dxa"/>
            <w:shd w:val="pct10" w:color="auto" w:fill="auto"/>
            <w:vAlign w:val="center"/>
          </w:tcPr>
          <w:p w14:paraId="58B893B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273%</w:t>
            </w:r>
          </w:p>
        </w:tc>
        <w:tc>
          <w:tcPr>
            <w:tcW w:w="1276" w:type="dxa"/>
            <w:shd w:val="pct10" w:color="auto" w:fill="auto"/>
            <w:vAlign w:val="center"/>
          </w:tcPr>
          <w:p w14:paraId="3C0885B7"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252%</w:t>
            </w:r>
          </w:p>
        </w:tc>
      </w:tr>
      <w:tr w:rsidR="003E0323" w:rsidRPr="00E72CB9" w14:paraId="091478C2" w14:textId="77777777" w:rsidTr="0031452F">
        <w:trPr>
          <w:trHeight w:val="146"/>
        </w:trPr>
        <w:tc>
          <w:tcPr>
            <w:tcW w:w="1842" w:type="dxa"/>
            <w:tcBorders>
              <w:bottom w:val="single" w:sz="4" w:space="0" w:color="auto"/>
            </w:tcBorders>
            <w:shd w:val="pct10" w:color="auto" w:fill="auto"/>
            <w:vAlign w:val="center"/>
          </w:tcPr>
          <w:p w14:paraId="1759C07F"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93A77CA" w14:textId="77777777" w:rsidR="003E0323" w:rsidRPr="009F2E41"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339" w:type="dxa"/>
            <w:tcBorders>
              <w:bottom w:val="single" w:sz="4" w:space="0" w:color="auto"/>
            </w:tcBorders>
            <w:shd w:val="pct10" w:color="auto" w:fill="auto"/>
            <w:vAlign w:val="center"/>
          </w:tcPr>
          <w:p w14:paraId="03126E4F" w14:textId="77777777" w:rsidR="003E0323" w:rsidRPr="00E72CB9"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1339" w:type="dxa"/>
            <w:tcBorders>
              <w:bottom w:val="single" w:sz="4" w:space="0" w:color="auto"/>
            </w:tcBorders>
            <w:shd w:val="pct10" w:color="auto" w:fill="auto"/>
            <w:vAlign w:val="center"/>
          </w:tcPr>
          <w:p w14:paraId="751E6BB7" w14:textId="77777777" w:rsidR="003E0323" w:rsidRPr="00CE031F"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1 × 10</w:t>
            </w:r>
            <w:r w:rsidRPr="00CE031F">
              <w:rPr>
                <w:rFonts w:ascii="Cambria Math" w:eastAsia="Calibri" w:hAnsi="Cambria Math" w:cs="Cambria Math"/>
                <w:lang w:eastAsia="en-US"/>
              </w:rPr>
              <w:t>⁻</w:t>
            </w:r>
            <w:r w:rsidRPr="00CE031F">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2B175354" w14:textId="77777777" w:rsidR="003E0323" w:rsidRPr="00CC262E"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38E4940F" w14:textId="77777777" w:rsidR="003E0323" w:rsidRPr="00CC262E" w:rsidRDefault="003E0323"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81%</w:t>
            </w:r>
          </w:p>
        </w:tc>
        <w:tc>
          <w:tcPr>
            <w:tcW w:w="1559" w:type="dxa"/>
            <w:tcBorders>
              <w:bottom w:val="single" w:sz="4" w:space="0" w:color="auto"/>
            </w:tcBorders>
            <w:shd w:val="pct10" w:color="auto" w:fill="auto"/>
            <w:vAlign w:val="center"/>
          </w:tcPr>
          <w:p w14:paraId="04D85F23" w14:textId="77777777" w:rsidR="003E0323" w:rsidRPr="00B22902" w:rsidRDefault="003E0323"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127%</w:t>
            </w:r>
          </w:p>
        </w:tc>
        <w:tc>
          <w:tcPr>
            <w:tcW w:w="1276" w:type="dxa"/>
            <w:tcBorders>
              <w:bottom w:val="single" w:sz="4" w:space="0" w:color="auto"/>
            </w:tcBorders>
            <w:shd w:val="pct10" w:color="auto" w:fill="auto"/>
            <w:vAlign w:val="center"/>
          </w:tcPr>
          <w:p w14:paraId="7BC67F7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106%</w:t>
            </w:r>
          </w:p>
        </w:tc>
      </w:tr>
      <w:tr w:rsidR="003E0323" w:rsidRPr="00E72CB9" w14:paraId="2040E13F" w14:textId="77777777" w:rsidTr="0031452F">
        <w:trPr>
          <w:trHeight w:val="146"/>
        </w:trPr>
        <w:tc>
          <w:tcPr>
            <w:tcW w:w="1842" w:type="dxa"/>
            <w:tcBorders>
              <w:bottom w:val="single" w:sz="4" w:space="0" w:color="auto"/>
            </w:tcBorders>
            <w:shd w:val="pct20" w:color="auto" w:fill="auto"/>
            <w:vAlign w:val="center"/>
          </w:tcPr>
          <w:p w14:paraId="71696871"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73D8993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339" w:type="dxa"/>
            <w:tcBorders>
              <w:bottom w:val="single" w:sz="4" w:space="0" w:color="auto"/>
            </w:tcBorders>
            <w:shd w:val="pct20" w:color="auto" w:fill="auto"/>
            <w:vAlign w:val="center"/>
          </w:tcPr>
          <w:p w14:paraId="577A5E4B"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tcBorders>
              <w:bottom w:val="single" w:sz="4" w:space="0" w:color="auto"/>
            </w:tcBorders>
            <w:shd w:val="pct20" w:color="auto" w:fill="auto"/>
            <w:vAlign w:val="center"/>
          </w:tcPr>
          <w:p w14:paraId="0C804D93"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12CAA37"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lang w:eastAsia="en-US"/>
              </w:rPr>
              <w:t>5</w:t>
            </w:r>
          </w:p>
        </w:tc>
        <w:tc>
          <w:tcPr>
            <w:tcW w:w="1418" w:type="dxa"/>
            <w:tcBorders>
              <w:bottom w:val="single" w:sz="4" w:space="0" w:color="auto"/>
            </w:tcBorders>
            <w:shd w:val="pct20" w:color="auto" w:fill="auto"/>
            <w:vAlign w:val="center"/>
          </w:tcPr>
          <w:p w14:paraId="198AC11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559" w:type="dxa"/>
            <w:tcBorders>
              <w:bottom w:val="single" w:sz="4" w:space="0" w:color="auto"/>
            </w:tcBorders>
            <w:shd w:val="pct20" w:color="auto" w:fill="auto"/>
            <w:vAlign w:val="center"/>
          </w:tcPr>
          <w:p w14:paraId="5D931CD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276" w:type="dxa"/>
            <w:tcBorders>
              <w:bottom w:val="single" w:sz="4" w:space="0" w:color="auto"/>
            </w:tcBorders>
            <w:shd w:val="pct20" w:color="auto" w:fill="auto"/>
            <w:vAlign w:val="center"/>
          </w:tcPr>
          <w:p w14:paraId="6FC629DC"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3E0323" w:rsidRPr="00E72CB9" w14:paraId="51D615F6" w14:textId="77777777" w:rsidTr="0031452F">
        <w:trPr>
          <w:trHeight w:val="146"/>
        </w:trPr>
        <w:tc>
          <w:tcPr>
            <w:tcW w:w="1842" w:type="dxa"/>
            <w:shd w:val="pct10" w:color="auto" w:fill="auto"/>
            <w:vAlign w:val="center"/>
          </w:tcPr>
          <w:p w14:paraId="740DFF55"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shd w:val="pct10" w:color="auto" w:fill="auto"/>
            <w:vAlign w:val="center"/>
          </w:tcPr>
          <w:p w14:paraId="58094ABA"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1339" w:type="dxa"/>
            <w:shd w:val="pct10" w:color="auto" w:fill="auto"/>
            <w:vAlign w:val="center"/>
          </w:tcPr>
          <w:p w14:paraId="77849C4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shd w:val="pct10" w:color="auto" w:fill="auto"/>
            <w:vAlign w:val="center"/>
          </w:tcPr>
          <w:p w14:paraId="356D5B44" w14:textId="3729FCF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3F530E27" w14:textId="60D98F3A"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180%</w:t>
            </w:r>
          </w:p>
        </w:tc>
        <w:tc>
          <w:tcPr>
            <w:tcW w:w="1559" w:type="dxa"/>
            <w:shd w:val="pct10" w:color="auto" w:fill="auto"/>
            <w:vAlign w:val="center"/>
          </w:tcPr>
          <w:p w14:paraId="33D55AA1"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226%</w:t>
            </w:r>
          </w:p>
        </w:tc>
        <w:tc>
          <w:tcPr>
            <w:tcW w:w="1276" w:type="dxa"/>
            <w:shd w:val="pct10" w:color="auto" w:fill="auto"/>
            <w:vAlign w:val="center"/>
          </w:tcPr>
          <w:p w14:paraId="1B02B49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205%</w:t>
            </w:r>
          </w:p>
        </w:tc>
      </w:tr>
      <w:tr w:rsidR="003E0323" w:rsidRPr="00E72CB9" w14:paraId="303FF3F7" w14:textId="77777777" w:rsidTr="0031452F">
        <w:trPr>
          <w:trHeight w:val="146"/>
        </w:trPr>
        <w:tc>
          <w:tcPr>
            <w:tcW w:w="1842" w:type="dxa"/>
            <w:tcBorders>
              <w:bottom w:val="single" w:sz="4" w:space="0" w:color="auto"/>
            </w:tcBorders>
            <w:shd w:val="pct10" w:color="auto" w:fill="auto"/>
            <w:vAlign w:val="center"/>
          </w:tcPr>
          <w:p w14:paraId="1D155EC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tcBorders>
              <w:bottom w:val="single" w:sz="4" w:space="0" w:color="auto"/>
            </w:tcBorders>
            <w:shd w:val="pct10" w:color="auto" w:fill="auto"/>
            <w:vAlign w:val="center"/>
          </w:tcPr>
          <w:p w14:paraId="57E2AF8B"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1339" w:type="dxa"/>
            <w:tcBorders>
              <w:bottom w:val="single" w:sz="4" w:space="0" w:color="auto"/>
            </w:tcBorders>
            <w:shd w:val="pct10" w:color="auto" w:fill="auto"/>
            <w:vAlign w:val="center"/>
          </w:tcPr>
          <w:p w14:paraId="2E7555D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666BEE7A" w14:textId="1558909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55A8AD70" w14:textId="01AEE51E"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559" w:type="dxa"/>
            <w:tcBorders>
              <w:bottom w:val="single" w:sz="4" w:space="0" w:color="auto"/>
            </w:tcBorders>
            <w:shd w:val="pct10" w:color="auto" w:fill="auto"/>
            <w:vAlign w:val="center"/>
          </w:tcPr>
          <w:p w14:paraId="393EC30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64%</w:t>
            </w:r>
          </w:p>
        </w:tc>
        <w:tc>
          <w:tcPr>
            <w:tcW w:w="1276" w:type="dxa"/>
            <w:tcBorders>
              <w:bottom w:val="single" w:sz="4" w:space="0" w:color="auto"/>
            </w:tcBorders>
            <w:shd w:val="pct10" w:color="auto" w:fill="auto"/>
            <w:vAlign w:val="center"/>
          </w:tcPr>
          <w:p w14:paraId="37CC35FD"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bl>
    <w:p w14:paraId="3C53823E" w14:textId="77777777" w:rsidR="00796039" w:rsidRPr="00E72CB9" w:rsidRDefault="00796039" w:rsidP="0031452F">
      <w:pPr>
        <w:suppressAutoHyphens w:val="0"/>
        <w:jc w:val="both"/>
        <w:rPr>
          <w:rFonts w:ascii="Arial" w:eastAsia="Calibri" w:hAnsi="Arial" w:cs="Arial"/>
          <w:lang w:val="sv-SE" w:eastAsia="en-US"/>
        </w:rPr>
      </w:pPr>
    </w:p>
    <w:p w14:paraId="6AB85C57" w14:textId="77777777" w:rsidR="00796039" w:rsidRPr="00CE031F" w:rsidRDefault="00796039" w:rsidP="0031452F">
      <w:pPr>
        <w:suppressAutoHyphens w:val="0"/>
        <w:jc w:val="both"/>
        <w:rPr>
          <w:rFonts w:ascii="Arial" w:eastAsia="Calibri" w:hAnsi="Arial" w:cs="Arial"/>
          <w:lang w:val="sv-SE" w:eastAsia="en-US"/>
        </w:rPr>
      </w:pPr>
    </w:p>
    <w:p w14:paraId="7D8B425F" w14:textId="77777777" w:rsidR="00796039" w:rsidRPr="009F2E41" w:rsidRDefault="00796039" w:rsidP="0031452F">
      <w:pPr>
        <w:keepNext/>
        <w:suppressAutoHyphens w:val="0"/>
        <w:jc w:val="both"/>
        <w:rPr>
          <w:rFonts w:ascii="Arial" w:eastAsia="Calibri" w:hAnsi="Arial" w:cs="Arial"/>
          <w:b/>
          <w:u w:val="single"/>
          <w:lang w:eastAsia="en-US"/>
        </w:rPr>
      </w:pPr>
      <w:r w:rsidRPr="009F2E41">
        <w:rPr>
          <w:rFonts w:ascii="Arial" w:eastAsia="Calibri" w:hAnsi="Arial" w:cs="Arial"/>
          <w:b/>
          <w:u w:val="single"/>
          <w:lang w:eastAsia="en-US"/>
        </w:rPr>
        <w:t xml:space="preserve">Application by dipping: </w:t>
      </w:r>
    </w:p>
    <w:p w14:paraId="627E3AE9" w14:textId="77777777" w:rsidR="006C66E4" w:rsidRPr="009F2E41" w:rsidRDefault="006C66E4" w:rsidP="0031452F">
      <w:pPr>
        <w:suppressAutoHyphens w:val="0"/>
        <w:jc w:val="both"/>
        <w:rPr>
          <w:rFonts w:ascii="Arial" w:eastAsia="Calibri" w:hAnsi="Arial" w:cs="Arial"/>
          <w:lang w:eastAsia="en-US"/>
        </w:rPr>
      </w:pPr>
    </w:p>
    <w:p w14:paraId="219D34B5" w14:textId="77777777" w:rsidR="002F6681" w:rsidRPr="00B22902" w:rsidRDefault="001B3C80" w:rsidP="0031452F">
      <w:pPr>
        <w:suppressAutoHyphens w:val="0"/>
        <w:jc w:val="both"/>
        <w:rPr>
          <w:rFonts w:ascii="Arial" w:eastAsia="Calibri" w:hAnsi="Arial" w:cs="Arial"/>
          <w:b/>
          <w:lang w:eastAsia="en-US"/>
        </w:rPr>
      </w:pPr>
      <w:r w:rsidRPr="00CC262E">
        <w:rPr>
          <w:rFonts w:ascii="Arial" w:eastAsia="Calibri" w:hAnsi="Arial" w:cs="Arial"/>
          <w:b/>
          <w:lang w:eastAsia="en-US"/>
        </w:rPr>
        <w:t>C</w:t>
      </w:r>
      <w:r w:rsidR="002F6681" w:rsidRPr="00B22902">
        <w:rPr>
          <w:rFonts w:ascii="Arial" w:eastAsia="Calibri" w:hAnsi="Arial" w:cs="Arial"/>
          <w:b/>
          <w:lang w:eastAsia="en-US"/>
        </w:rPr>
        <w:t xml:space="preserve">ombined exposure during pre-milking (liquid/foam = use 1 and 2): </w:t>
      </w:r>
    </w:p>
    <w:p w14:paraId="26FBD86D" w14:textId="77777777" w:rsidR="002F6681" w:rsidRPr="0051585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0D7A1" w14:textId="77777777" w:rsidTr="00EF4D39">
        <w:tc>
          <w:tcPr>
            <w:tcW w:w="1985" w:type="dxa"/>
            <w:shd w:val="clear" w:color="auto" w:fill="FFFFCC"/>
          </w:tcPr>
          <w:p w14:paraId="26AA8AD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Scenarios combined</w:t>
            </w:r>
          </w:p>
        </w:tc>
        <w:tc>
          <w:tcPr>
            <w:tcW w:w="1559" w:type="dxa"/>
            <w:shd w:val="clear" w:color="auto" w:fill="FFFFCC"/>
          </w:tcPr>
          <w:p w14:paraId="779C36C2"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3EEDB194"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AEL</w:t>
            </w:r>
          </w:p>
          <w:p w14:paraId="3FC25368"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mg/kg bw/d</w:t>
            </w:r>
          </w:p>
        </w:tc>
        <w:tc>
          <w:tcPr>
            <w:tcW w:w="1417" w:type="dxa"/>
            <w:shd w:val="clear" w:color="auto" w:fill="FFFFCC"/>
          </w:tcPr>
          <w:p w14:paraId="1D06920D"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201DCB5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320DF76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5CD84856"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27BC4503"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7CB04EA4"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46% UL (%)</w:t>
            </w:r>
          </w:p>
        </w:tc>
        <w:tc>
          <w:tcPr>
            <w:tcW w:w="1418" w:type="dxa"/>
            <w:shd w:val="clear" w:color="auto" w:fill="FFFFCC"/>
          </w:tcPr>
          <w:p w14:paraId="12C5DF85"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lastRenderedPageBreak/>
              <w:t>Estimated uptake/ AEL due to biocidal use</w:t>
            </w:r>
          </w:p>
          <w:p w14:paraId="4C1CA132"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25% UL (%)</w:t>
            </w:r>
          </w:p>
        </w:tc>
      </w:tr>
      <w:tr w:rsidR="00EF4D39" w:rsidRPr="00E72CB9" w14:paraId="05AA8CC7" w14:textId="77777777" w:rsidTr="00EF4D39">
        <w:tc>
          <w:tcPr>
            <w:tcW w:w="1985" w:type="dxa"/>
            <w:shd w:val="clear" w:color="auto" w:fill="auto"/>
            <w:vAlign w:val="center"/>
          </w:tcPr>
          <w:p w14:paraId="7B3CF481"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[1]</w:t>
            </w:r>
          </w:p>
          <w:p w14:paraId="6C7D01D5"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2BC2F42"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993" w:type="dxa"/>
            <w:shd w:val="clear" w:color="auto" w:fill="auto"/>
            <w:vAlign w:val="center"/>
          </w:tcPr>
          <w:p w14:paraId="586DB996"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04759BB1"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2EE293DE"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w:t>
            </w:r>
          </w:p>
        </w:tc>
        <w:tc>
          <w:tcPr>
            <w:tcW w:w="1417" w:type="dxa"/>
          </w:tcPr>
          <w:p w14:paraId="14DB13F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tcPr>
          <w:p w14:paraId="3398BD7F"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EF4D39" w:rsidRPr="00E72CB9" w14:paraId="6E49049B" w14:textId="77777777" w:rsidTr="00EF4D39">
        <w:tc>
          <w:tcPr>
            <w:tcW w:w="1985" w:type="dxa"/>
            <w:tcBorders>
              <w:bottom w:val="single" w:sz="4" w:space="0" w:color="auto"/>
            </w:tcBorders>
            <w:shd w:val="clear" w:color="auto" w:fill="auto"/>
            <w:vAlign w:val="center"/>
          </w:tcPr>
          <w:p w14:paraId="7AE76763"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tcBorders>
              <w:bottom w:val="single" w:sz="4" w:space="0" w:color="auto"/>
            </w:tcBorders>
            <w:shd w:val="clear" w:color="auto" w:fill="auto"/>
            <w:vAlign w:val="center"/>
          </w:tcPr>
          <w:p w14:paraId="1A762A8B"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tcBorders>
              <w:bottom w:val="single" w:sz="4" w:space="0" w:color="auto"/>
            </w:tcBorders>
            <w:shd w:val="clear" w:color="auto" w:fill="auto"/>
            <w:vAlign w:val="center"/>
          </w:tcPr>
          <w:p w14:paraId="424AC76D" w14:textId="77777777" w:rsidR="00955D1E" w:rsidRPr="00CC262E" w:rsidRDefault="00955D1E"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9D16B87" w14:textId="77777777" w:rsidR="00955D1E" w:rsidRPr="00515859" w:rsidRDefault="00955D1E" w:rsidP="0031452F">
            <w:pPr>
              <w:suppressAutoHyphens w:val="0"/>
              <w:jc w:val="both"/>
              <w:rPr>
                <w:rFonts w:ascii="Arial" w:eastAsia="Calibri" w:hAnsi="Arial" w:cs="Arial"/>
                <w:highlight w:val="yellow"/>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0216E619"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tcBorders>
              <w:bottom w:val="single" w:sz="4" w:space="0" w:color="auto"/>
            </w:tcBorders>
          </w:tcPr>
          <w:p w14:paraId="08E9C77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tcBorders>
              <w:bottom w:val="single" w:sz="4" w:space="0" w:color="auto"/>
            </w:tcBorders>
          </w:tcPr>
          <w:p w14:paraId="0B9500B6"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EF4D39" w:rsidRPr="00E72CB9" w14:paraId="12D98329" w14:textId="77777777" w:rsidTr="00EF4D39">
        <w:tc>
          <w:tcPr>
            <w:tcW w:w="1985" w:type="dxa"/>
            <w:shd w:val="clear" w:color="auto" w:fill="D9D9D9" w:themeFill="background1" w:themeFillShade="D9"/>
            <w:vAlign w:val="center"/>
          </w:tcPr>
          <w:p w14:paraId="02429AE2" w14:textId="77777777" w:rsidR="00955D1E" w:rsidRPr="00E72CB9" w:rsidRDefault="00955D1E" w:rsidP="0031452F">
            <w:pPr>
              <w:suppressAutoHyphens w:val="0"/>
              <w:jc w:val="both"/>
              <w:rPr>
                <w:rFonts w:ascii="Arial" w:eastAsia="Calibri" w:hAnsi="Arial" w:cs="Arial"/>
                <w:b/>
                <w:lang w:eastAsia="en-US"/>
              </w:rPr>
            </w:pPr>
            <w:r w:rsidRPr="00E72CB9">
              <w:rPr>
                <w:rFonts w:ascii="Arial" w:eastAsia="Calibri" w:hAnsi="Arial" w:cs="Arial"/>
                <w:b/>
                <w:lang w:eastAsia="en-US"/>
              </w:rPr>
              <w:t>Combined exposure dipping</w:t>
            </w:r>
          </w:p>
        </w:tc>
        <w:tc>
          <w:tcPr>
            <w:tcW w:w="1559" w:type="dxa"/>
            <w:shd w:val="clear" w:color="auto" w:fill="D9D9D9" w:themeFill="background1" w:themeFillShade="D9"/>
            <w:vAlign w:val="center"/>
          </w:tcPr>
          <w:p w14:paraId="503C8B38" w14:textId="77777777" w:rsidR="00955D1E" w:rsidRPr="00CE031F" w:rsidRDefault="00955D1E" w:rsidP="0031452F">
            <w:pPr>
              <w:suppressAutoHyphens w:val="0"/>
              <w:jc w:val="both"/>
              <w:rPr>
                <w:rFonts w:ascii="Arial" w:eastAsia="Calibri" w:hAnsi="Arial" w:cs="Arial"/>
                <w:b/>
                <w:lang w:eastAsia="en-US"/>
              </w:rPr>
            </w:pPr>
            <w:r w:rsidRPr="00CE031F">
              <w:rPr>
                <w:rFonts w:ascii="Arial" w:eastAsia="Calibri" w:hAnsi="Arial" w:cs="Arial"/>
                <w:b/>
                <w:lang w:eastAsia="en-US"/>
              </w:rPr>
              <w:t>Gloves during wiping</w:t>
            </w:r>
          </w:p>
        </w:tc>
        <w:tc>
          <w:tcPr>
            <w:tcW w:w="993" w:type="dxa"/>
            <w:shd w:val="clear" w:color="auto" w:fill="D9D9D9" w:themeFill="background1" w:themeFillShade="D9"/>
            <w:vAlign w:val="center"/>
          </w:tcPr>
          <w:p w14:paraId="3DB5C940" w14:textId="77777777" w:rsidR="00955D1E" w:rsidRPr="00CC262E" w:rsidRDefault="00955D1E" w:rsidP="0031452F">
            <w:pPr>
              <w:suppressAutoHyphens w:val="0"/>
              <w:jc w:val="both"/>
              <w:rPr>
                <w:rFonts w:ascii="Arial" w:eastAsia="Calibri" w:hAnsi="Arial" w:cs="Arial"/>
                <w:b/>
                <w:lang w:eastAsia="en-US"/>
              </w:rPr>
            </w:pPr>
            <w:r w:rsidRPr="009F2E41">
              <w:rPr>
                <w:rFonts w:ascii="Arial" w:eastAsia="Calibri" w:hAnsi="Arial" w:cs="Arial"/>
                <w:b/>
                <w:lang w:eastAsia="en-US"/>
              </w:rPr>
              <w:t>1 × 10</w:t>
            </w:r>
            <w:r w:rsidRPr="009F2E41">
              <w:rPr>
                <w:rFonts w:ascii="Cambria Math" w:eastAsia="Calibri" w:hAnsi="Cambria Math" w:cs="Cambria Math"/>
                <w:b/>
                <w:lang w:eastAsia="en-US"/>
              </w:rPr>
              <w:t>⁻</w:t>
            </w:r>
            <w:r w:rsidRPr="009F2E41">
              <w:rPr>
                <w:rFonts w:ascii="Arial" w:eastAsia="Calibri" w:hAnsi="Arial" w:cs="Arial"/>
                <w:b/>
                <w:vertAlign w:val="superscript"/>
                <w:lang w:eastAsia="en-US"/>
              </w:rPr>
              <w:t>2</w:t>
            </w:r>
          </w:p>
        </w:tc>
        <w:tc>
          <w:tcPr>
            <w:tcW w:w="1417" w:type="dxa"/>
            <w:shd w:val="clear" w:color="auto" w:fill="D9D9D9" w:themeFill="background1" w:themeFillShade="D9"/>
            <w:vAlign w:val="center"/>
          </w:tcPr>
          <w:p w14:paraId="01F667EF" w14:textId="77777777" w:rsidR="00955D1E" w:rsidRPr="00515859" w:rsidRDefault="00955D1E" w:rsidP="0031452F">
            <w:pPr>
              <w:suppressAutoHyphens w:val="0"/>
              <w:jc w:val="both"/>
              <w:rPr>
                <w:rFonts w:ascii="Arial" w:eastAsia="Calibri" w:hAnsi="Arial" w:cs="Arial"/>
                <w:b/>
                <w:color w:val="000000"/>
                <w:lang w:val="sv-SE" w:eastAsia="sv-SE"/>
              </w:rPr>
            </w:pPr>
            <w:r w:rsidRPr="00CC262E">
              <w:rPr>
                <w:rFonts w:ascii="Arial" w:eastAsia="Calibri" w:hAnsi="Arial" w:cs="Arial"/>
                <w:b/>
                <w:lang w:eastAsia="en-US"/>
              </w:rPr>
              <w:t>6.9 × 10</w:t>
            </w:r>
            <w:r w:rsidRPr="00B22902">
              <w:rPr>
                <w:rFonts w:ascii="Cambria Math" w:eastAsia="Calibri" w:hAnsi="Cambria Math" w:cs="Cambria Math"/>
                <w:b/>
                <w:lang w:eastAsia="en-US"/>
              </w:rPr>
              <w:t>⁻</w:t>
            </w:r>
            <w:r w:rsidRPr="00515859">
              <w:rPr>
                <w:rFonts w:ascii="Arial" w:eastAsia="Calibri" w:hAnsi="Arial" w:cs="Arial"/>
                <w:b/>
                <w:vertAlign w:val="superscript"/>
                <w:lang w:eastAsia="en-US"/>
              </w:rPr>
              <w:t>3</w:t>
            </w:r>
          </w:p>
        </w:tc>
        <w:tc>
          <w:tcPr>
            <w:tcW w:w="1418" w:type="dxa"/>
            <w:shd w:val="clear" w:color="auto" w:fill="D9D9D9" w:themeFill="background1" w:themeFillShade="D9"/>
            <w:vAlign w:val="center"/>
          </w:tcPr>
          <w:p w14:paraId="64FDDA78"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69%</w:t>
            </w:r>
          </w:p>
        </w:tc>
        <w:tc>
          <w:tcPr>
            <w:tcW w:w="1417" w:type="dxa"/>
            <w:shd w:val="clear" w:color="auto" w:fill="D9D9D9" w:themeFill="background1" w:themeFillShade="D9"/>
          </w:tcPr>
          <w:p w14:paraId="65DD62BA"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115%</w:t>
            </w:r>
          </w:p>
        </w:tc>
        <w:tc>
          <w:tcPr>
            <w:tcW w:w="1418" w:type="dxa"/>
            <w:shd w:val="clear" w:color="auto" w:fill="D9D9D9" w:themeFill="background1" w:themeFillShade="D9"/>
          </w:tcPr>
          <w:p w14:paraId="7921702E"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94%</w:t>
            </w:r>
          </w:p>
        </w:tc>
      </w:tr>
    </w:tbl>
    <w:p w14:paraId="3D89657B" w14:textId="77777777" w:rsidR="002F6681" w:rsidRPr="00E72CB9" w:rsidRDefault="002F6681" w:rsidP="0031452F">
      <w:pPr>
        <w:suppressAutoHyphens w:val="0"/>
        <w:jc w:val="both"/>
        <w:rPr>
          <w:rFonts w:ascii="Arial" w:eastAsia="Calibri" w:hAnsi="Arial" w:cs="Arial"/>
          <w:lang w:eastAsia="en-US"/>
        </w:rPr>
      </w:pPr>
    </w:p>
    <w:p w14:paraId="5B06F241" w14:textId="0782B22C" w:rsidR="001B3C80" w:rsidRPr="0031452F" w:rsidRDefault="00955D1E" w:rsidP="0031452F">
      <w:pPr>
        <w:jc w:val="both"/>
        <w:rPr>
          <w:rFonts w:ascii="Arial" w:hAnsi="Arial" w:cs="Arial"/>
          <w:i/>
          <w:iCs/>
          <w:lang w:eastAsia="en-US"/>
        </w:rPr>
      </w:pPr>
      <w:r w:rsidRPr="0031452F">
        <w:rPr>
          <w:rFonts w:ascii="Arial" w:hAnsi="Arial" w:cs="Arial"/>
          <w:i/>
          <w:iCs/>
          <w:lang w:eastAsia="en-US"/>
        </w:rPr>
        <w:t>T</w:t>
      </w:r>
      <w:r w:rsidR="005E0582" w:rsidRPr="0031452F">
        <w:rPr>
          <w:rFonts w:ascii="Arial" w:hAnsi="Arial" w:cs="Arial"/>
          <w:i/>
          <w:iCs/>
          <w:lang w:eastAsia="en-US"/>
        </w:rPr>
        <w:t xml:space="preserve">he total exposure to iodine is inferior to </w:t>
      </w:r>
      <w:r w:rsidR="003E0323" w:rsidRPr="0031452F">
        <w:rPr>
          <w:rFonts w:ascii="Arial" w:hAnsi="Arial" w:cs="Arial"/>
          <w:i/>
          <w:iCs/>
          <w:lang w:eastAsia="en-US"/>
        </w:rPr>
        <w:t>UL</w:t>
      </w:r>
      <w:r w:rsidR="00A73A4D" w:rsidRPr="0031452F">
        <w:rPr>
          <w:rFonts w:ascii="Arial" w:hAnsi="Arial" w:cs="Arial"/>
          <w:i/>
          <w:iCs/>
          <w:lang w:eastAsia="en-US"/>
        </w:rPr>
        <w:t xml:space="preserve"> </w:t>
      </w:r>
      <w:r w:rsidR="001B3C80" w:rsidRPr="0031452F">
        <w:rPr>
          <w:rFonts w:ascii="Arial" w:hAnsi="Arial" w:cs="Arial"/>
          <w:i/>
          <w:iCs/>
          <w:lang w:eastAsia="en-US"/>
        </w:rPr>
        <w:t>considering a</w:t>
      </w:r>
      <w:r w:rsidR="00A73A4D" w:rsidRPr="0031452F">
        <w:rPr>
          <w:rFonts w:ascii="Arial" w:hAnsi="Arial" w:cs="Arial"/>
          <w:i/>
          <w:iCs/>
          <w:lang w:eastAsia="en-US"/>
        </w:rPr>
        <w:t xml:space="preserve"> </w:t>
      </w:r>
      <w:r w:rsidR="001B3C80" w:rsidRPr="0031452F">
        <w:rPr>
          <w:rFonts w:ascii="Arial" w:hAnsi="Arial" w:cs="Arial"/>
          <w:i/>
          <w:iCs/>
          <w:lang w:eastAsia="en-US"/>
        </w:rPr>
        <w:t xml:space="preserve">background </w:t>
      </w:r>
      <w:r w:rsidR="00A73A4D" w:rsidRPr="0031452F">
        <w:rPr>
          <w:rFonts w:ascii="Arial" w:hAnsi="Arial" w:cs="Arial"/>
          <w:i/>
          <w:iCs/>
          <w:lang w:eastAsia="en-US"/>
        </w:rPr>
        <w:t>value of 25%</w:t>
      </w:r>
      <w:r w:rsidR="001B3C80" w:rsidRPr="0031452F">
        <w:rPr>
          <w:rFonts w:ascii="Arial" w:hAnsi="Arial" w:cs="Arial"/>
          <w:i/>
          <w:iCs/>
          <w:lang w:eastAsia="en-US"/>
        </w:rPr>
        <w:t xml:space="preserve"> of UL</w:t>
      </w:r>
      <w:r w:rsidR="00477B0B" w:rsidRPr="0031452F">
        <w:rPr>
          <w:rFonts w:ascii="Arial" w:hAnsi="Arial" w:cs="Arial"/>
          <w:i/>
          <w:iCs/>
          <w:lang w:eastAsia="en-US"/>
        </w:rPr>
        <w:t xml:space="preserve"> if gloves are worn during the loading of the teat dip tank and wipping of teats</w:t>
      </w:r>
      <w:r w:rsidR="00A73A4D" w:rsidRPr="0031452F">
        <w:rPr>
          <w:rFonts w:ascii="Arial" w:hAnsi="Arial" w:cs="Arial"/>
          <w:i/>
          <w:iCs/>
          <w:lang w:eastAsia="en-US"/>
        </w:rPr>
        <w:t xml:space="preserve">. </w:t>
      </w:r>
    </w:p>
    <w:p w14:paraId="348887E6" w14:textId="77777777" w:rsidR="005E0582" w:rsidRPr="0031452F" w:rsidRDefault="00A73A4D"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5E0582" w:rsidRPr="0031452F">
        <w:rPr>
          <w:rFonts w:ascii="Arial" w:hAnsi="Arial" w:cs="Arial"/>
          <w:i/>
          <w:iCs/>
          <w:lang w:eastAsia="en-US"/>
        </w:rPr>
        <w:t>.</w:t>
      </w:r>
    </w:p>
    <w:p w14:paraId="74D245B0" w14:textId="77777777" w:rsidR="002F6681" w:rsidRPr="00E72CB9" w:rsidRDefault="002F6681" w:rsidP="0031452F">
      <w:pPr>
        <w:suppressAutoHyphens w:val="0"/>
        <w:jc w:val="both"/>
        <w:rPr>
          <w:rFonts w:ascii="Arial" w:eastAsia="Calibri" w:hAnsi="Arial" w:cs="Arial"/>
          <w:lang w:val="sv-SE" w:eastAsia="en-US"/>
        </w:rPr>
      </w:pPr>
    </w:p>
    <w:p w14:paraId="41C8678D" w14:textId="7DC672FF" w:rsidR="002F6681" w:rsidRPr="0031452F" w:rsidRDefault="00EF4D39" w:rsidP="0031452F">
      <w:pPr>
        <w:suppressAutoHyphens w:val="0"/>
        <w:jc w:val="both"/>
        <w:rPr>
          <w:rFonts w:ascii="Arial" w:eastAsia="Calibri" w:hAnsi="Arial" w:cs="Arial"/>
          <w:b/>
          <w:lang w:eastAsia="en-US"/>
        </w:rPr>
      </w:pPr>
      <w:r w:rsidRPr="0031452F">
        <w:rPr>
          <w:rFonts w:ascii="Arial" w:eastAsia="Calibri" w:hAnsi="Arial" w:cs="Arial"/>
          <w:b/>
          <w:lang w:eastAsia="en-US"/>
        </w:rPr>
        <w:t>C</w:t>
      </w:r>
      <w:r w:rsidR="002F6681" w:rsidRPr="0031452F">
        <w:rPr>
          <w:rFonts w:ascii="Arial" w:eastAsia="Calibri" w:hAnsi="Arial" w:cs="Arial"/>
          <w:b/>
          <w:lang w:eastAsia="en-US"/>
        </w:rPr>
        <w:t xml:space="preserve">ombined exposure during post-milking (use 7,10 and 11): </w:t>
      </w:r>
    </w:p>
    <w:p w14:paraId="40395461" w14:textId="77777777" w:rsidR="002F6681" w:rsidRPr="00E72CB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955D1E" w:rsidRPr="00E72CB9" w14:paraId="41E08C12" w14:textId="77777777" w:rsidTr="0031452F">
        <w:tc>
          <w:tcPr>
            <w:tcW w:w="1985" w:type="dxa"/>
            <w:shd w:val="clear" w:color="auto" w:fill="FFFFCC"/>
          </w:tcPr>
          <w:p w14:paraId="7266E401" w14:textId="77777777" w:rsidR="00955D1E" w:rsidRPr="00CE031F" w:rsidRDefault="00955D1E"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combined</w:t>
            </w:r>
          </w:p>
        </w:tc>
        <w:tc>
          <w:tcPr>
            <w:tcW w:w="1559" w:type="dxa"/>
            <w:shd w:val="clear" w:color="auto" w:fill="FFFFCC"/>
          </w:tcPr>
          <w:p w14:paraId="7045E13D" w14:textId="77777777" w:rsidR="00955D1E" w:rsidRPr="009F2E41" w:rsidRDefault="00955D1E"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Tier</w:t>
            </w:r>
          </w:p>
        </w:tc>
        <w:tc>
          <w:tcPr>
            <w:tcW w:w="993" w:type="dxa"/>
            <w:shd w:val="clear" w:color="auto" w:fill="FFFFCC"/>
          </w:tcPr>
          <w:p w14:paraId="43DECA23"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AEL</w:t>
            </w:r>
          </w:p>
          <w:p w14:paraId="54FD669F"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mg/kg bw/d</w:t>
            </w:r>
          </w:p>
        </w:tc>
        <w:tc>
          <w:tcPr>
            <w:tcW w:w="1417" w:type="dxa"/>
            <w:shd w:val="clear" w:color="auto" w:fill="FFFFCC"/>
          </w:tcPr>
          <w:p w14:paraId="1856CDA9"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551C957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49E3A70"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534B67B"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B3E18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38DF058E"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EE4DD7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D10357C"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955D1E" w:rsidRPr="00E72CB9" w14:paraId="2AA7B702" w14:textId="77777777" w:rsidTr="0031452F">
        <w:tc>
          <w:tcPr>
            <w:tcW w:w="1985" w:type="dxa"/>
            <w:shd w:val="clear" w:color="auto" w:fill="auto"/>
            <w:vAlign w:val="center"/>
          </w:tcPr>
          <w:p w14:paraId="5E6A66F4"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2FC855E"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C95421D"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251619A5"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BE290E0"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DDCDB96" w14:textId="77777777" w:rsidR="00955D1E" w:rsidRPr="000074CF" w:rsidRDefault="00955D1E"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417" w:type="dxa"/>
            <w:vAlign w:val="center"/>
          </w:tcPr>
          <w:p w14:paraId="1636D6D4"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418" w:type="dxa"/>
            <w:vAlign w:val="center"/>
          </w:tcPr>
          <w:p w14:paraId="50DC3345"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955D1E" w:rsidRPr="00E72CB9" w14:paraId="3D80DF30" w14:textId="77777777" w:rsidTr="0031452F">
        <w:tc>
          <w:tcPr>
            <w:tcW w:w="1985" w:type="dxa"/>
            <w:shd w:val="clear" w:color="auto" w:fill="D9D9D9" w:themeFill="background1" w:themeFillShade="D9"/>
            <w:vAlign w:val="center"/>
          </w:tcPr>
          <w:p w14:paraId="7F249280"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39154358"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Without PPE</w:t>
            </w:r>
          </w:p>
        </w:tc>
        <w:tc>
          <w:tcPr>
            <w:tcW w:w="993" w:type="dxa"/>
            <w:shd w:val="clear" w:color="auto" w:fill="D9D9D9" w:themeFill="background1" w:themeFillShade="D9"/>
            <w:vAlign w:val="center"/>
          </w:tcPr>
          <w:p w14:paraId="7FC550C5" w14:textId="77777777" w:rsidR="00955D1E" w:rsidRPr="00CC262E" w:rsidRDefault="00955D1E"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FB8928C" w14:textId="77777777" w:rsidR="00955D1E" w:rsidRPr="00515859" w:rsidRDefault="00955D1E"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5.1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76DADDCC"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51%</w:t>
            </w:r>
          </w:p>
        </w:tc>
        <w:tc>
          <w:tcPr>
            <w:tcW w:w="1417" w:type="dxa"/>
            <w:shd w:val="clear" w:color="auto" w:fill="D9D9D9" w:themeFill="background1" w:themeFillShade="D9"/>
            <w:vAlign w:val="center"/>
          </w:tcPr>
          <w:p w14:paraId="395797E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97%</w:t>
            </w:r>
          </w:p>
        </w:tc>
        <w:tc>
          <w:tcPr>
            <w:tcW w:w="1418" w:type="dxa"/>
            <w:shd w:val="clear" w:color="auto" w:fill="D9D9D9" w:themeFill="background1" w:themeFillShade="D9"/>
            <w:vAlign w:val="center"/>
          </w:tcPr>
          <w:p w14:paraId="706A6A67"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bl>
    <w:p w14:paraId="13FF1253" w14:textId="77777777" w:rsidR="002F6681" w:rsidRPr="00E72CB9" w:rsidRDefault="002F6681" w:rsidP="0031452F">
      <w:pPr>
        <w:suppressAutoHyphens w:val="0"/>
        <w:jc w:val="both"/>
        <w:rPr>
          <w:rFonts w:ascii="Arial" w:eastAsia="Calibri" w:hAnsi="Arial" w:cs="Arial"/>
          <w:b/>
          <w:lang w:eastAsia="en-US"/>
        </w:rPr>
      </w:pPr>
    </w:p>
    <w:p w14:paraId="3B6EC47B" w14:textId="124D92E1" w:rsidR="00641541" w:rsidRPr="0031452F" w:rsidRDefault="00EF4D39" w:rsidP="0031452F">
      <w:pPr>
        <w:jc w:val="both"/>
        <w:rPr>
          <w:rFonts w:ascii="Arial" w:hAnsi="Arial" w:cs="Arial"/>
          <w:i/>
          <w:iCs/>
          <w:lang w:eastAsia="en-US"/>
        </w:rPr>
      </w:pPr>
      <w:r w:rsidRPr="0031452F">
        <w:rPr>
          <w:rFonts w:ascii="Arial" w:hAnsi="Arial" w:cs="Arial"/>
          <w:i/>
          <w:iCs/>
          <w:lang w:eastAsia="en-US"/>
        </w:rPr>
        <w:t>T</w:t>
      </w:r>
      <w:r w:rsidR="00641541" w:rsidRPr="0031452F">
        <w:rPr>
          <w:rFonts w:ascii="Arial" w:hAnsi="Arial" w:cs="Arial"/>
          <w:i/>
          <w:iCs/>
          <w:lang w:eastAsia="en-US"/>
        </w:rPr>
        <w:t xml:space="preserve">he total exposure to iodine is inferior to the </w:t>
      </w:r>
      <w:r w:rsidRPr="0031452F">
        <w:rPr>
          <w:rFonts w:ascii="Arial" w:hAnsi="Arial" w:cs="Arial"/>
          <w:i/>
          <w:iCs/>
          <w:lang w:eastAsia="en-US"/>
        </w:rPr>
        <w:t xml:space="preserve">UL </w:t>
      </w:r>
      <w:r w:rsidR="00641541" w:rsidRPr="0031452F">
        <w:rPr>
          <w:rFonts w:ascii="Arial" w:hAnsi="Arial" w:cs="Arial"/>
          <w:i/>
          <w:iCs/>
          <w:lang w:eastAsia="en-US"/>
        </w:rPr>
        <w:t xml:space="preserve"> considering a background value of 25% and 46% of UL. </w:t>
      </w:r>
    </w:p>
    <w:p w14:paraId="237483B8" w14:textId="77777777" w:rsidR="00641541" w:rsidRPr="00E72CB9" w:rsidRDefault="00641541" w:rsidP="0031452F">
      <w:pPr>
        <w:suppressAutoHyphens w:val="0"/>
        <w:jc w:val="both"/>
        <w:rPr>
          <w:rFonts w:ascii="Arial" w:eastAsia="Calibri" w:hAnsi="Arial" w:cs="Arial"/>
          <w:b/>
          <w:lang w:eastAsia="en-US"/>
        </w:rPr>
      </w:pPr>
    </w:p>
    <w:p w14:paraId="47EDE5F0" w14:textId="77777777" w:rsidR="00796039" w:rsidRPr="00CE031F" w:rsidRDefault="00796039" w:rsidP="0031452F">
      <w:pPr>
        <w:suppressAutoHyphens w:val="0"/>
        <w:jc w:val="both"/>
        <w:rPr>
          <w:rFonts w:ascii="Arial" w:eastAsia="Calibri" w:hAnsi="Arial" w:cs="Arial"/>
          <w:b/>
          <w:u w:val="single"/>
          <w:lang w:eastAsia="en-US"/>
        </w:rPr>
      </w:pPr>
      <w:r w:rsidRPr="00CE031F">
        <w:rPr>
          <w:rFonts w:ascii="Arial" w:eastAsia="Calibri" w:hAnsi="Arial" w:cs="Arial"/>
          <w:b/>
          <w:u w:val="single"/>
          <w:lang w:eastAsia="en-US"/>
        </w:rPr>
        <w:t xml:space="preserve">Application by spraying: </w:t>
      </w:r>
    </w:p>
    <w:p w14:paraId="0C9AF598" w14:textId="77777777" w:rsidR="002B2D49" w:rsidRPr="009F2E41" w:rsidRDefault="002B2D49" w:rsidP="0031452F">
      <w:pPr>
        <w:suppressAutoHyphens w:val="0"/>
        <w:jc w:val="both"/>
        <w:rPr>
          <w:rFonts w:ascii="Arial" w:eastAsia="Calibri" w:hAnsi="Arial" w:cs="Arial"/>
          <w:b/>
          <w:lang w:eastAsia="en-US"/>
        </w:rPr>
      </w:pPr>
    </w:p>
    <w:p w14:paraId="202E613D" w14:textId="13D71CE9" w:rsidR="00EF4D39" w:rsidRPr="009F2E41" w:rsidRDefault="00EF4D39" w:rsidP="0031452F">
      <w:pPr>
        <w:suppressAutoHyphens w:val="0"/>
        <w:jc w:val="both"/>
        <w:rPr>
          <w:rFonts w:ascii="Arial" w:eastAsia="Calibri" w:hAnsi="Arial" w:cs="Arial"/>
          <w:b/>
          <w:lang w:eastAsia="en-US"/>
        </w:rPr>
      </w:pPr>
      <w:r w:rsidRPr="009F2E41">
        <w:rPr>
          <w:rFonts w:ascii="Arial" w:eastAsia="Calibri" w:hAnsi="Arial" w:cs="Arial"/>
          <w:b/>
          <w:lang w:eastAsia="en-US"/>
        </w:rPr>
        <w:t xml:space="preserve">Combined exposure during pre-milking (use 4) </w:t>
      </w:r>
    </w:p>
    <w:p w14:paraId="2E551503" w14:textId="77777777" w:rsidR="00EF4D39" w:rsidRPr="009F2E41" w:rsidRDefault="00EF4D39"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B1891" w14:textId="77777777" w:rsidTr="00B358EC">
        <w:tc>
          <w:tcPr>
            <w:tcW w:w="1985" w:type="dxa"/>
            <w:shd w:val="clear" w:color="auto" w:fill="FFFFCC"/>
          </w:tcPr>
          <w:p w14:paraId="1113E23E"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42DB294F"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6CCC8BCC"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7E1BF19D"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11111271"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56FD3D02"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C1A6C43"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2CB82DD1"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0C27ED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30890F18"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1514D168"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AB23369"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5456FA4B" w14:textId="77777777" w:rsidTr="00B358EC">
        <w:tc>
          <w:tcPr>
            <w:tcW w:w="1985" w:type="dxa"/>
            <w:shd w:val="clear" w:color="auto" w:fill="auto"/>
            <w:vAlign w:val="center"/>
          </w:tcPr>
          <w:p w14:paraId="049A28D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291DF330"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7D073C0D"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1997C7CE"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6ED8FC7B"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55AE1F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5A9A735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2482241"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EFE8332" w14:textId="77777777" w:rsidTr="00B358EC">
        <w:tc>
          <w:tcPr>
            <w:tcW w:w="1985" w:type="dxa"/>
            <w:tcBorders>
              <w:bottom w:val="single" w:sz="4" w:space="0" w:color="auto"/>
            </w:tcBorders>
            <w:shd w:val="clear" w:color="auto" w:fill="auto"/>
            <w:vAlign w:val="center"/>
          </w:tcPr>
          <w:p w14:paraId="27CCF1A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C5E73EB"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4E91F4AF"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064B038"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1C93B98"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0001B9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7F2F8D3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5E48EED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DC2D5F1" w14:textId="77777777" w:rsidTr="00EF4D39">
        <w:tc>
          <w:tcPr>
            <w:tcW w:w="1985" w:type="dxa"/>
            <w:shd w:val="clear" w:color="auto" w:fill="auto"/>
            <w:vAlign w:val="center"/>
          </w:tcPr>
          <w:p w14:paraId="3D443C82" w14:textId="656C25DA"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shd w:val="clear" w:color="auto" w:fill="auto"/>
            <w:vAlign w:val="center"/>
          </w:tcPr>
          <w:p w14:paraId="7DD209C2" w14:textId="00F4F716"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shd w:val="clear" w:color="auto" w:fill="auto"/>
            <w:vAlign w:val="center"/>
          </w:tcPr>
          <w:p w14:paraId="7DCD6311" w14:textId="50B7C721"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auto"/>
            <w:vAlign w:val="center"/>
          </w:tcPr>
          <w:p w14:paraId="4B5E6C4D" w14:textId="355F2969" w:rsidR="00EF4D39" w:rsidRPr="00515859" w:rsidRDefault="00EF4D39" w:rsidP="0031452F">
            <w:pPr>
              <w:suppressAutoHyphens w:val="0"/>
              <w:jc w:val="both"/>
              <w:rPr>
                <w:rFonts w:ascii="Arial" w:eastAsia="Calibri" w:hAnsi="Arial" w:cs="Arial"/>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shd w:val="clear" w:color="auto" w:fill="auto"/>
            <w:vAlign w:val="center"/>
          </w:tcPr>
          <w:p w14:paraId="006D99D2" w14:textId="1EC48015"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shd w:val="clear" w:color="auto" w:fill="auto"/>
            <w:vAlign w:val="center"/>
          </w:tcPr>
          <w:p w14:paraId="07B2CA96" w14:textId="77777777" w:rsidR="00EF4D39" w:rsidRPr="00515859" w:rsidRDefault="00EF4D39" w:rsidP="0031452F">
            <w:pPr>
              <w:suppressAutoHyphens w:val="0"/>
              <w:jc w:val="both"/>
              <w:rPr>
                <w:rFonts w:ascii="Arial" w:eastAsia="Calibri" w:hAnsi="Arial" w:cs="Arial"/>
                <w:b/>
                <w:lang w:val="sv-SE" w:eastAsia="en-US"/>
              </w:rPr>
            </w:pPr>
          </w:p>
        </w:tc>
        <w:tc>
          <w:tcPr>
            <w:tcW w:w="1418" w:type="dxa"/>
            <w:shd w:val="clear" w:color="auto" w:fill="auto"/>
            <w:vAlign w:val="center"/>
          </w:tcPr>
          <w:p w14:paraId="71127FEF" w14:textId="77777777" w:rsidR="00EF4D39" w:rsidRPr="000074CF" w:rsidRDefault="00EF4D39" w:rsidP="0031452F">
            <w:pPr>
              <w:suppressAutoHyphens w:val="0"/>
              <w:jc w:val="both"/>
              <w:rPr>
                <w:rFonts w:ascii="Arial" w:eastAsia="Calibri" w:hAnsi="Arial" w:cs="Arial"/>
                <w:b/>
                <w:lang w:val="sv-SE" w:eastAsia="en-US"/>
              </w:rPr>
            </w:pPr>
          </w:p>
        </w:tc>
      </w:tr>
      <w:tr w:rsidR="00EF4D39" w:rsidRPr="00E72CB9" w14:paraId="4C150DA7" w14:textId="77777777" w:rsidTr="00B358EC">
        <w:tc>
          <w:tcPr>
            <w:tcW w:w="1985" w:type="dxa"/>
            <w:shd w:val="clear" w:color="auto" w:fill="D9D9D9" w:themeFill="background1" w:themeFillShade="D9"/>
            <w:vAlign w:val="center"/>
          </w:tcPr>
          <w:p w14:paraId="74FBE2A3"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E32805F"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7273B1C6"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5B77DD1C"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 xml:space="preserve">9.15× </w:t>
            </w:r>
            <w:r w:rsidRPr="00B22902">
              <w:rPr>
                <w:rFonts w:ascii="Arial" w:eastAsia="Calibri" w:hAnsi="Arial" w:cs="Arial"/>
                <w:lang w:eastAsia="en-US"/>
              </w:rPr>
              <w:t>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206A4F78" w14:textId="78B15301"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109%</w:t>
            </w:r>
          </w:p>
        </w:tc>
        <w:tc>
          <w:tcPr>
            <w:tcW w:w="1417" w:type="dxa"/>
            <w:shd w:val="clear" w:color="auto" w:fill="D9D9D9" w:themeFill="background1" w:themeFillShade="D9"/>
            <w:vAlign w:val="center"/>
          </w:tcPr>
          <w:p w14:paraId="29776F55" w14:textId="49F3284F"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155%</w:t>
            </w:r>
          </w:p>
        </w:tc>
        <w:tc>
          <w:tcPr>
            <w:tcW w:w="1418" w:type="dxa"/>
            <w:shd w:val="clear" w:color="auto" w:fill="D9D9D9" w:themeFill="background1" w:themeFillShade="D9"/>
            <w:vAlign w:val="center"/>
          </w:tcPr>
          <w:p w14:paraId="65F6E751" w14:textId="258EEDE9"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134%</w:t>
            </w:r>
          </w:p>
        </w:tc>
      </w:tr>
    </w:tbl>
    <w:p w14:paraId="5EB9A9D7" w14:textId="77777777" w:rsidR="00EF4D39" w:rsidRPr="00E72CB9" w:rsidRDefault="00EF4D39" w:rsidP="0031452F">
      <w:pPr>
        <w:suppressAutoHyphens w:val="0"/>
        <w:jc w:val="both"/>
        <w:rPr>
          <w:rFonts w:ascii="Arial" w:eastAsia="Calibri" w:hAnsi="Arial" w:cs="Arial"/>
          <w:b/>
          <w:lang w:eastAsia="en-US"/>
        </w:rPr>
      </w:pPr>
    </w:p>
    <w:p w14:paraId="13B585B5" w14:textId="3005996B" w:rsidR="00EF4D39" w:rsidRPr="0031452F" w:rsidRDefault="00EF4D39" w:rsidP="0031452F">
      <w:pPr>
        <w:jc w:val="both"/>
        <w:rPr>
          <w:rFonts w:ascii="Arial" w:hAnsi="Arial" w:cs="Arial"/>
          <w:i/>
          <w:iCs/>
          <w:lang w:eastAsia="en-US"/>
        </w:rPr>
      </w:pPr>
      <w:r w:rsidRPr="0031452F">
        <w:rPr>
          <w:rFonts w:ascii="Arial" w:hAnsi="Arial" w:cs="Arial"/>
          <w:i/>
          <w:iCs/>
          <w:lang w:eastAsia="en-US"/>
        </w:rPr>
        <w:t xml:space="preserve">The total exposure to iodine is superior to the UL considering a background value of 25% or 46% of UL. </w:t>
      </w:r>
    </w:p>
    <w:p w14:paraId="70C69622" w14:textId="77777777" w:rsidR="00EF4D39" w:rsidRPr="00E72CB9" w:rsidRDefault="00EF4D39" w:rsidP="0031452F">
      <w:pPr>
        <w:suppressAutoHyphens w:val="0"/>
        <w:jc w:val="both"/>
        <w:rPr>
          <w:rFonts w:ascii="Arial" w:eastAsia="Calibri" w:hAnsi="Arial" w:cs="Arial"/>
          <w:lang w:eastAsia="en-US"/>
        </w:rPr>
      </w:pPr>
    </w:p>
    <w:p w14:paraId="3701A64B" w14:textId="77777777" w:rsidR="00E76A91" w:rsidRPr="009F2E41" w:rsidRDefault="00AF3F35" w:rsidP="0031452F">
      <w:pPr>
        <w:suppressAutoHyphens w:val="0"/>
        <w:jc w:val="both"/>
        <w:rPr>
          <w:rFonts w:ascii="Arial" w:eastAsia="Calibri" w:hAnsi="Arial" w:cs="Arial"/>
          <w:b/>
          <w:lang w:eastAsia="en-US"/>
        </w:rPr>
      </w:pPr>
      <w:r w:rsidRPr="009F2E41">
        <w:rPr>
          <w:rFonts w:ascii="Arial" w:eastAsia="Calibri" w:hAnsi="Arial" w:cs="Arial"/>
          <w:b/>
          <w:lang w:eastAsia="en-US"/>
        </w:rPr>
        <w:t>C</w:t>
      </w:r>
      <w:r w:rsidR="00E76A91" w:rsidRPr="009F2E41">
        <w:rPr>
          <w:rFonts w:ascii="Arial" w:eastAsia="Calibri" w:hAnsi="Arial" w:cs="Arial"/>
          <w:b/>
          <w:lang w:eastAsia="en-US"/>
        </w:rPr>
        <w:t xml:space="preserve">ombined exposure during post-milking (use 9) at 2.9% of PVP iodine: </w:t>
      </w:r>
    </w:p>
    <w:p w14:paraId="55556DC7" w14:textId="77777777" w:rsidR="00E76A91" w:rsidRPr="009F2E41" w:rsidRDefault="00E76A9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7C9EAD5" w14:textId="77777777" w:rsidTr="00EF4D39">
        <w:tc>
          <w:tcPr>
            <w:tcW w:w="1985" w:type="dxa"/>
            <w:shd w:val="clear" w:color="auto" w:fill="FFFFCC"/>
          </w:tcPr>
          <w:p w14:paraId="49613FA9"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Scenarios combined</w:t>
            </w:r>
          </w:p>
        </w:tc>
        <w:tc>
          <w:tcPr>
            <w:tcW w:w="1559" w:type="dxa"/>
            <w:shd w:val="clear" w:color="auto" w:fill="FFFFCC"/>
          </w:tcPr>
          <w:p w14:paraId="32D42477"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0F87BC8E"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AEL</w:t>
            </w:r>
          </w:p>
          <w:p w14:paraId="65594676" w14:textId="77777777" w:rsidR="00EF4D39" w:rsidRPr="00515859" w:rsidRDefault="00EF4D39" w:rsidP="0031452F">
            <w:pPr>
              <w:suppressAutoHyphens w:val="0"/>
              <w:jc w:val="both"/>
              <w:rPr>
                <w:rFonts w:ascii="Arial" w:eastAsia="Calibri" w:hAnsi="Arial" w:cs="Arial"/>
                <w:b/>
                <w:lang w:val="es-ES" w:eastAsia="en-US"/>
              </w:rPr>
            </w:pPr>
            <w:r w:rsidRPr="00515859">
              <w:rPr>
                <w:rFonts w:ascii="Arial" w:eastAsia="Calibri" w:hAnsi="Arial" w:cs="Arial"/>
                <w:b/>
                <w:lang w:val="es-ES" w:eastAsia="en-US"/>
              </w:rPr>
              <w:lastRenderedPageBreak/>
              <w:t>mg/kg bw/d</w:t>
            </w:r>
          </w:p>
        </w:tc>
        <w:tc>
          <w:tcPr>
            <w:tcW w:w="1417" w:type="dxa"/>
            <w:shd w:val="clear" w:color="auto" w:fill="FFFFCC"/>
          </w:tcPr>
          <w:p w14:paraId="2CF10385"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due </w:t>
            </w:r>
            <w:r w:rsidRPr="0031452F">
              <w:rPr>
                <w:rFonts w:ascii="Arial" w:hAnsi="Arial" w:cs="Arial"/>
                <w:b/>
                <w:lang w:eastAsia="en-US"/>
              </w:rPr>
              <w:lastRenderedPageBreak/>
              <w:t>to biocidal use</w:t>
            </w:r>
          </w:p>
          <w:p w14:paraId="3520D95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83D9D4A"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C807CE"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5B9B0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5783E7"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7E6C3AB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19164E63"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661D0C44" w14:textId="77777777" w:rsidTr="00EF4D39">
        <w:tc>
          <w:tcPr>
            <w:tcW w:w="1985" w:type="dxa"/>
            <w:shd w:val="clear" w:color="auto" w:fill="auto"/>
            <w:vAlign w:val="center"/>
          </w:tcPr>
          <w:p w14:paraId="6842B010"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[3]</w:t>
            </w:r>
          </w:p>
          <w:p w14:paraId="616948FA"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1F217FA1"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32A110A"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FDC8665"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2A1CC1C3"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7CF913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A77EF1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D95FC30" w14:textId="77777777" w:rsidTr="00EF4D39">
        <w:tc>
          <w:tcPr>
            <w:tcW w:w="1985" w:type="dxa"/>
            <w:tcBorders>
              <w:bottom w:val="single" w:sz="4" w:space="0" w:color="auto"/>
            </w:tcBorders>
            <w:shd w:val="clear" w:color="auto" w:fill="auto"/>
            <w:vAlign w:val="center"/>
          </w:tcPr>
          <w:p w14:paraId="036C79B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386930F"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0CC49306"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6C49084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8D03183"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760849A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34473FA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2C6158B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F29728A" w14:textId="77777777" w:rsidTr="00EF4D39">
        <w:tc>
          <w:tcPr>
            <w:tcW w:w="1985" w:type="dxa"/>
            <w:shd w:val="clear" w:color="auto" w:fill="D9D9D9" w:themeFill="background1" w:themeFillShade="D9"/>
            <w:vAlign w:val="center"/>
          </w:tcPr>
          <w:p w14:paraId="6DF899B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52F2C32"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2DBF6517"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2295DEA0"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9.15×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6A8A6D99"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91%</w:t>
            </w:r>
          </w:p>
        </w:tc>
        <w:tc>
          <w:tcPr>
            <w:tcW w:w="1417" w:type="dxa"/>
            <w:shd w:val="clear" w:color="auto" w:fill="D9D9D9" w:themeFill="background1" w:themeFillShade="D9"/>
            <w:vAlign w:val="center"/>
          </w:tcPr>
          <w:p w14:paraId="77806AD8"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137%</w:t>
            </w:r>
          </w:p>
        </w:tc>
        <w:tc>
          <w:tcPr>
            <w:tcW w:w="1418" w:type="dxa"/>
            <w:shd w:val="clear" w:color="auto" w:fill="D9D9D9" w:themeFill="background1" w:themeFillShade="D9"/>
            <w:vAlign w:val="center"/>
          </w:tcPr>
          <w:p w14:paraId="148FE3F9"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116%</w:t>
            </w:r>
          </w:p>
        </w:tc>
      </w:tr>
    </w:tbl>
    <w:p w14:paraId="241C02FC" w14:textId="77777777" w:rsidR="00E76A91" w:rsidRPr="00E72CB9" w:rsidRDefault="00E76A91" w:rsidP="0031452F">
      <w:pPr>
        <w:suppressAutoHyphens w:val="0"/>
        <w:jc w:val="both"/>
        <w:rPr>
          <w:rFonts w:ascii="Arial" w:eastAsia="Calibri" w:hAnsi="Arial" w:cs="Arial"/>
          <w:b/>
          <w:lang w:eastAsia="en-US"/>
        </w:rPr>
      </w:pPr>
    </w:p>
    <w:p w14:paraId="61AB31EC" w14:textId="03CCEC43" w:rsidR="00AF3F35" w:rsidRPr="0031452F" w:rsidRDefault="00EF4D39" w:rsidP="0031452F">
      <w:pPr>
        <w:jc w:val="both"/>
        <w:rPr>
          <w:rFonts w:ascii="Arial" w:hAnsi="Arial" w:cs="Arial"/>
          <w:i/>
          <w:iCs/>
          <w:lang w:eastAsia="en-US"/>
        </w:rPr>
      </w:pPr>
      <w:r w:rsidRPr="0031452F">
        <w:rPr>
          <w:rFonts w:ascii="Arial" w:hAnsi="Arial" w:cs="Arial"/>
          <w:i/>
          <w:iCs/>
          <w:lang w:eastAsia="en-US"/>
        </w:rPr>
        <w:t>T</w:t>
      </w:r>
      <w:r w:rsidR="00AF3F35" w:rsidRPr="0031452F">
        <w:rPr>
          <w:rFonts w:ascii="Arial" w:hAnsi="Arial" w:cs="Arial"/>
          <w:i/>
          <w:iCs/>
          <w:lang w:eastAsia="en-US"/>
        </w:rPr>
        <w:t xml:space="preserve">he total exposure to iodine is superior to the </w:t>
      </w:r>
      <w:r w:rsidRPr="0031452F">
        <w:rPr>
          <w:rFonts w:ascii="Arial" w:hAnsi="Arial" w:cs="Arial"/>
          <w:i/>
          <w:iCs/>
          <w:lang w:eastAsia="en-US"/>
        </w:rPr>
        <w:t>UL</w:t>
      </w:r>
      <w:r w:rsidR="00AF3F35" w:rsidRPr="0031452F">
        <w:rPr>
          <w:rFonts w:ascii="Arial" w:hAnsi="Arial" w:cs="Arial"/>
          <w:i/>
          <w:iCs/>
          <w:lang w:eastAsia="en-US"/>
        </w:rPr>
        <w:t xml:space="preserve"> considering a background value of 25% or 46% of UL. </w:t>
      </w:r>
    </w:p>
    <w:p w14:paraId="7FA7034C" w14:textId="77777777" w:rsidR="00AF3F35" w:rsidRPr="00E72CB9" w:rsidRDefault="00AF3F35" w:rsidP="0031452F">
      <w:pPr>
        <w:suppressAutoHyphens w:val="0"/>
        <w:jc w:val="both"/>
        <w:rPr>
          <w:rFonts w:ascii="Arial" w:eastAsia="Calibri" w:hAnsi="Arial" w:cs="Arial"/>
          <w:lang w:eastAsia="en-US"/>
        </w:rPr>
      </w:pPr>
    </w:p>
    <w:p w14:paraId="5457A339" w14:textId="474D40A2" w:rsidR="00DD72B0" w:rsidRPr="009F2E41" w:rsidRDefault="00DD72B0" w:rsidP="0031452F">
      <w:pPr>
        <w:keepNext/>
        <w:suppressAutoHyphens w:val="0"/>
        <w:jc w:val="both"/>
        <w:rPr>
          <w:rFonts w:ascii="Arial" w:eastAsia="Calibri" w:hAnsi="Arial" w:cs="Arial"/>
          <w:b/>
          <w:lang w:eastAsia="en-US"/>
        </w:rPr>
      </w:pPr>
      <w:r w:rsidRPr="00CE031F">
        <w:rPr>
          <w:rFonts w:ascii="Arial" w:eastAsia="Calibri" w:hAnsi="Arial" w:cs="Arial"/>
          <w:b/>
          <w:lang w:eastAsia="en-US"/>
        </w:rPr>
        <w:t xml:space="preserve">Combined exposure during post-milking </w:t>
      </w:r>
      <w:r w:rsidR="0001205E" w:rsidRPr="00CE031F">
        <w:rPr>
          <w:rFonts w:ascii="Arial" w:eastAsia="Calibri" w:hAnsi="Arial" w:cs="Arial"/>
          <w:b/>
          <w:lang w:eastAsia="en-US"/>
        </w:rPr>
        <w:t>(use</w:t>
      </w:r>
      <w:r w:rsidR="00EF4D39" w:rsidRPr="00CE031F">
        <w:rPr>
          <w:rFonts w:ascii="Arial" w:eastAsia="Calibri" w:hAnsi="Arial" w:cs="Arial"/>
          <w:b/>
          <w:lang w:eastAsia="en-US"/>
        </w:rPr>
        <w:t xml:space="preserve"> </w:t>
      </w:r>
      <w:r w:rsidR="0001205E" w:rsidRPr="00CE031F">
        <w:rPr>
          <w:rFonts w:ascii="Arial" w:eastAsia="Calibri" w:hAnsi="Arial" w:cs="Arial"/>
          <w:b/>
          <w:lang w:eastAsia="en-US"/>
        </w:rPr>
        <w:t>9)</w:t>
      </w:r>
      <w:r w:rsidR="0001205E" w:rsidRPr="009F2E41">
        <w:rPr>
          <w:rFonts w:ascii="Arial" w:eastAsia="Calibri" w:hAnsi="Arial" w:cs="Arial"/>
          <w:b/>
          <w:lang w:eastAsia="en-US"/>
        </w:rPr>
        <w:t xml:space="preserve"> </w:t>
      </w:r>
      <w:r w:rsidRPr="009F2E41">
        <w:rPr>
          <w:rFonts w:ascii="Arial" w:eastAsia="Calibri" w:hAnsi="Arial" w:cs="Arial"/>
          <w:b/>
          <w:lang w:eastAsia="en-US"/>
        </w:rPr>
        <w:t xml:space="preserve">at 2% of PVP iodine: </w:t>
      </w:r>
    </w:p>
    <w:p w14:paraId="2BFE4C54" w14:textId="77777777" w:rsidR="00E76A91" w:rsidRPr="00CC262E" w:rsidRDefault="00E76A91" w:rsidP="0031452F">
      <w:pPr>
        <w:keepNext/>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4F74BF2C" w14:textId="77777777" w:rsidTr="00EF4D39">
        <w:tc>
          <w:tcPr>
            <w:tcW w:w="1985" w:type="dxa"/>
            <w:shd w:val="clear" w:color="auto" w:fill="FFFFCC"/>
          </w:tcPr>
          <w:p w14:paraId="55C303E3" w14:textId="77777777" w:rsidR="00EF4D39" w:rsidRPr="00B22902" w:rsidRDefault="00EF4D39" w:rsidP="0031452F">
            <w:pPr>
              <w:keepNext/>
              <w:suppressAutoHyphens w:val="0"/>
              <w:jc w:val="both"/>
              <w:rPr>
                <w:rFonts w:ascii="Arial" w:eastAsia="Calibri" w:hAnsi="Arial" w:cs="Arial"/>
                <w:b/>
                <w:lang w:val="sv-SE" w:eastAsia="en-US"/>
              </w:rPr>
            </w:pPr>
            <w:r w:rsidRPr="00B22902">
              <w:rPr>
                <w:rFonts w:ascii="Arial" w:eastAsia="Calibri" w:hAnsi="Arial" w:cs="Arial"/>
                <w:b/>
                <w:lang w:val="sv-SE" w:eastAsia="en-US"/>
              </w:rPr>
              <w:t>Scenarios combined</w:t>
            </w:r>
          </w:p>
        </w:tc>
        <w:tc>
          <w:tcPr>
            <w:tcW w:w="1559" w:type="dxa"/>
            <w:shd w:val="clear" w:color="auto" w:fill="FFFFCC"/>
          </w:tcPr>
          <w:p w14:paraId="3578FF58" w14:textId="77777777" w:rsidR="00EF4D39" w:rsidRPr="00515859" w:rsidRDefault="00EF4D39" w:rsidP="0031452F">
            <w:pPr>
              <w:keepNext/>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7DE8B1AD"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AEL</w:t>
            </w:r>
          </w:p>
          <w:p w14:paraId="62F52A77"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mg/kg bw/d</w:t>
            </w:r>
          </w:p>
        </w:tc>
        <w:tc>
          <w:tcPr>
            <w:tcW w:w="1417" w:type="dxa"/>
            <w:shd w:val="clear" w:color="auto" w:fill="FFFFCC"/>
          </w:tcPr>
          <w:p w14:paraId="726AF15E"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due to biocidal use</w:t>
            </w:r>
          </w:p>
          <w:p w14:paraId="0BBA90B2"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0F4DC5B9"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35A70181"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6525BB63"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7392A83E"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C4D4636"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1B8B70D8"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42E3AFDE" w14:textId="77777777" w:rsidTr="00EF4D39">
        <w:tc>
          <w:tcPr>
            <w:tcW w:w="1985" w:type="dxa"/>
            <w:shd w:val="clear" w:color="auto" w:fill="auto"/>
            <w:vAlign w:val="center"/>
          </w:tcPr>
          <w:p w14:paraId="4CD6D75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69112FED"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53687DD3"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AAFE29D"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78958E81"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1C88D32A"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w:t>
            </w:r>
          </w:p>
        </w:tc>
        <w:tc>
          <w:tcPr>
            <w:tcW w:w="1417" w:type="dxa"/>
          </w:tcPr>
          <w:p w14:paraId="1FD1B71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c>
          <w:tcPr>
            <w:tcW w:w="1418" w:type="dxa"/>
          </w:tcPr>
          <w:p w14:paraId="4B6A2A4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32%</w:t>
            </w:r>
          </w:p>
        </w:tc>
      </w:tr>
      <w:tr w:rsidR="00EF4D39" w:rsidRPr="00E72CB9" w14:paraId="0CB02AD5" w14:textId="77777777" w:rsidTr="00EF4D39">
        <w:tc>
          <w:tcPr>
            <w:tcW w:w="1985" w:type="dxa"/>
            <w:tcBorders>
              <w:bottom w:val="single" w:sz="4" w:space="0" w:color="auto"/>
            </w:tcBorders>
            <w:shd w:val="clear" w:color="auto" w:fill="auto"/>
            <w:vAlign w:val="center"/>
          </w:tcPr>
          <w:p w14:paraId="33DEB097"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1295BA3"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2AAD3A55"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2A3989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692273D2"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5.65×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9C22B09"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57%</w:t>
            </w:r>
          </w:p>
        </w:tc>
        <w:tc>
          <w:tcPr>
            <w:tcW w:w="1417" w:type="dxa"/>
            <w:tcBorders>
              <w:bottom w:val="single" w:sz="4" w:space="0" w:color="auto"/>
            </w:tcBorders>
          </w:tcPr>
          <w:p w14:paraId="042380A8"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103%</w:t>
            </w:r>
          </w:p>
        </w:tc>
        <w:tc>
          <w:tcPr>
            <w:tcW w:w="1418" w:type="dxa"/>
            <w:tcBorders>
              <w:bottom w:val="single" w:sz="4" w:space="0" w:color="auto"/>
            </w:tcBorders>
          </w:tcPr>
          <w:p w14:paraId="610B61B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82%</w:t>
            </w:r>
          </w:p>
        </w:tc>
      </w:tr>
      <w:tr w:rsidR="00EF4D39" w:rsidRPr="00E72CB9" w14:paraId="6DB51929" w14:textId="77777777" w:rsidTr="00EF4D39">
        <w:tc>
          <w:tcPr>
            <w:tcW w:w="1985" w:type="dxa"/>
            <w:shd w:val="clear" w:color="auto" w:fill="D9D9D9" w:themeFill="background1" w:themeFillShade="D9"/>
            <w:vAlign w:val="center"/>
          </w:tcPr>
          <w:p w14:paraId="5D67EB3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6B6B161"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59BFDCBC"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D9D9D9" w:themeFill="background1" w:themeFillShade="D9"/>
            <w:vAlign w:val="center"/>
          </w:tcPr>
          <w:p w14:paraId="3083F3EF" w14:textId="77777777" w:rsidR="00EF4D39" w:rsidRPr="00515859" w:rsidRDefault="00EF4D39" w:rsidP="0031452F">
            <w:pPr>
              <w:suppressAutoHyphens w:val="0"/>
              <w:jc w:val="both"/>
              <w:rPr>
                <w:rFonts w:ascii="Arial" w:eastAsia="Calibri" w:hAnsi="Arial" w:cs="Arial"/>
                <w:color w:val="000000"/>
                <w:lang w:val="sv-SE" w:eastAsia="sv-SE"/>
              </w:rPr>
            </w:pPr>
            <w:r w:rsidRPr="00B22902">
              <w:rPr>
                <w:rFonts w:ascii="Arial" w:eastAsia="Calibri" w:hAnsi="Arial" w:cs="Arial"/>
                <w:lang w:eastAsia="en-US"/>
              </w:rPr>
              <w:t>6.36×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5131F74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64%</w:t>
            </w:r>
          </w:p>
        </w:tc>
        <w:tc>
          <w:tcPr>
            <w:tcW w:w="1417" w:type="dxa"/>
            <w:shd w:val="clear" w:color="auto" w:fill="D9D9D9" w:themeFill="background1" w:themeFillShade="D9"/>
          </w:tcPr>
          <w:p w14:paraId="63ECD3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110%</w:t>
            </w:r>
          </w:p>
        </w:tc>
        <w:tc>
          <w:tcPr>
            <w:tcW w:w="1418" w:type="dxa"/>
            <w:shd w:val="clear" w:color="auto" w:fill="D9D9D9" w:themeFill="background1" w:themeFillShade="D9"/>
          </w:tcPr>
          <w:p w14:paraId="0F6D432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89%</w:t>
            </w:r>
          </w:p>
        </w:tc>
      </w:tr>
    </w:tbl>
    <w:p w14:paraId="5793215F" w14:textId="77777777" w:rsidR="00E76A91" w:rsidRPr="00E72CB9" w:rsidRDefault="00E76A91" w:rsidP="0031452F">
      <w:pPr>
        <w:suppressAutoHyphens w:val="0"/>
        <w:jc w:val="both"/>
        <w:rPr>
          <w:rFonts w:ascii="Arial" w:eastAsia="Calibri" w:hAnsi="Arial" w:cs="Arial"/>
          <w:b/>
          <w:lang w:eastAsia="en-US"/>
        </w:rPr>
      </w:pPr>
    </w:p>
    <w:p w14:paraId="42740D82" w14:textId="58528856" w:rsidR="006D4B68" w:rsidRPr="0031452F" w:rsidRDefault="00EF4D39" w:rsidP="0031452F">
      <w:pPr>
        <w:jc w:val="both"/>
        <w:rPr>
          <w:rFonts w:ascii="Arial" w:hAnsi="Arial" w:cs="Arial"/>
          <w:i/>
          <w:iCs/>
          <w:lang w:eastAsia="en-US"/>
        </w:rPr>
      </w:pPr>
      <w:r w:rsidRPr="0031452F">
        <w:rPr>
          <w:rFonts w:ascii="Arial" w:hAnsi="Arial" w:cs="Arial"/>
          <w:i/>
          <w:iCs/>
          <w:lang w:eastAsia="en-US"/>
        </w:rPr>
        <w:t>T</w:t>
      </w:r>
      <w:r w:rsidR="006D4B68" w:rsidRPr="0031452F">
        <w:rPr>
          <w:rFonts w:ascii="Arial" w:hAnsi="Arial" w:cs="Arial"/>
          <w:i/>
          <w:iCs/>
          <w:lang w:eastAsia="en-US"/>
        </w:rPr>
        <w:t xml:space="preserve">he total exposure to iodine is inferior to </w:t>
      </w:r>
      <w:r w:rsidRPr="0031452F">
        <w:rPr>
          <w:rFonts w:ascii="Arial" w:hAnsi="Arial" w:cs="Arial"/>
          <w:i/>
          <w:iCs/>
          <w:lang w:eastAsia="en-US"/>
        </w:rPr>
        <w:t>UL</w:t>
      </w:r>
      <w:r w:rsidR="006D4B68" w:rsidRPr="0031452F">
        <w:rPr>
          <w:rFonts w:ascii="Arial" w:hAnsi="Arial" w:cs="Arial"/>
          <w:i/>
          <w:iCs/>
          <w:lang w:eastAsia="en-US"/>
        </w:rPr>
        <w:t xml:space="preserve">considering a background value of 25% of UL. </w:t>
      </w:r>
    </w:p>
    <w:p w14:paraId="7936FF74" w14:textId="4B7B868E" w:rsidR="006D4B68" w:rsidRPr="0031452F" w:rsidRDefault="006D4B68"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EF4D39" w:rsidRPr="0031452F">
        <w:rPr>
          <w:rFonts w:ascii="Arial" w:hAnsi="Arial" w:cs="Arial"/>
          <w:i/>
          <w:iCs/>
          <w:lang w:eastAsia="en-US"/>
        </w:rPr>
        <w:t xml:space="preserve"> </w:t>
      </w:r>
    </w:p>
    <w:p w14:paraId="4DF2ED11" w14:textId="77777777" w:rsidR="00E76A91" w:rsidRPr="00E72CB9" w:rsidRDefault="00E76A91" w:rsidP="0031452F">
      <w:pPr>
        <w:suppressAutoHyphens w:val="0"/>
        <w:jc w:val="both"/>
        <w:rPr>
          <w:rFonts w:ascii="Arial" w:eastAsia="Calibri" w:hAnsi="Arial" w:cs="Arial"/>
          <w:b/>
          <w:bCs/>
          <w:lang w:val="sv-SE" w:eastAsia="en-US"/>
        </w:rPr>
      </w:pPr>
    </w:p>
    <w:p w14:paraId="7B7D7C9D" w14:textId="77777777" w:rsidR="00796039" w:rsidRPr="00CE031F" w:rsidRDefault="00796039" w:rsidP="0031452F">
      <w:pPr>
        <w:suppressAutoHyphens w:val="0"/>
        <w:jc w:val="both"/>
        <w:rPr>
          <w:rFonts w:ascii="Arial" w:eastAsia="Calibri" w:hAnsi="Arial" w:cs="Arial"/>
          <w:b/>
          <w:bCs/>
          <w:lang w:val="sv-SE" w:eastAsia="en-US"/>
        </w:rPr>
      </w:pPr>
      <w:r w:rsidRPr="00CE031F">
        <w:rPr>
          <w:rFonts w:ascii="Arial" w:eastAsia="Calibri" w:hAnsi="Arial" w:cs="Arial"/>
          <w:b/>
          <w:bCs/>
          <w:lang w:val="sv-SE" w:eastAsia="en-US"/>
        </w:rPr>
        <w:t>Application by automated spraying (use 3 and 8):</w:t>
      </w:r>
    </w:p>
    <w:p w14:paraId="18229244" w14:textId="77777777" w:rsidR="00156593" w:rsidRPr="009F2E41" w:rsidRDefault="00156593"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2EA8A953" w14:textId="77777777" w:rsidTr="00EF4D39">
        <w:tc>
          <w:tcPr>
            <w:tcW w:w="1985" w:type="dxa"/>
            <w:shd w:val="clear" w:color="auto" w:fill="FFFFCC"/>
          </w:tcPr>
          <w:p w14:paraId="6BEAA841"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2445B87C"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21C3229F"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561402BB"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58B99906"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633053E5"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500F546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726CA7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00478D50"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404E03F"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A1BB4D7"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3F5902B"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029C2288" w14:textId="77777777" w:rsidTr="00EF4D39">
        <w:tc>
          <w:tcPr>
            <w:tcW w:w="1985" w:type="dxa"/>
            <w:shd w:val="clear" w:color="auto" w:fill="auto"/>
            <w:vAlign w:val="center"/>
          </w:tcPr>
          <w:p w14:paraId="1774979E"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6EE9404B" w14:textId="77777777" w:rsidR="00EF4D39" w:rsidRPr="009F2E41" w:rsidRDefault="00EF4D39"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559" w:type="dxa"/>
            <w:shd w:val="clear" w:color="auto" w:fill="auto"/>
            <w:vAlign w:val="center"/>
          </w:tcPr>
          <w:p w14:paraId="05546A6C" w14:textId="77777777" w:rsidR="00EF4D39" w:rsidRPr="009F2E41" w:rsidRDefault="00EF4D39"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12835760"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3BBC2CF"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auto"/>
            <w:vAlign w:val="center"/>
          </w:tcPr>
          <w:p w14:paraId="652D5D3B"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417" w:type="dxa"/>
            <w:vAlign w:val="center"/>
          </w:tcPr>
          <w:p w14:paraId="0109019B"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418" w:type="dxa"/>
            <w:vAlign w:val="center"/>
          </w:tcPr>
          <w:p w14:paraId="518F54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EF4D39" w:rsidRPr="00E72CB9" w14:paraId="3837FE88" w14:textId="77777777" w:rsidTr="00EF4D39">
        <w:tc>
          <w:tcPr>
            <w:tcW w:w="1985" w:type="dxa"/>
            <w:shd w:val="clear" w:color="auto" w:fill="D9D9D9" w:themeFill="background1" w:themeFillShade="D9"/>
            <w:vAlign w:val="center"/>
          </w:tcPr>
          <w:p w14:paraId="3AE5697D"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0E0CAF17"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993" w:type="dxa"/>
            <w:shd w:val="clear" w:color="auto" w:fill="D9D9D9" w:themeFill="background1" w:themeFillShade="D9"/>
            <w:vAlign w:val="center"/>
          </w:tcPr>
          <w:p w14:paraId="17A5C532"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D8ADFB6"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5.64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D9D9D9" w:themeFill="background1" w:themeFillShade="D9"/>
            <w:vAlign w:val="center"/>
          </w:tcPr>
          <w:p w14:paraId="63B52D12"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0.6%</w:t>
            </w:r>
          </w:p>
        </w:tc>
        <w:tc>
          <w:tcPr>
            <w:tcW w:w="1417" w:type="dxa"/>
            <w:shd w:val="clear" w:color="auto" w:fill="D9D9D9" w:themeFill="background1" w:themeFillShade="D9"/>
            <w:vAlign w:val="center"/>
          </w:tcPr>
          <w:p w14:paraId="5EC8B77A"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47%</w:t>
            </w:r>
          </w:p>
        </w:tc>
        <w:tc>
          <w:tcPr>
            <w:tcW w:w="1418" w:type="dxa"/>
            <w:shd w:val="clear" w:color="auto" w:fill="D9D9D9" w:themeFill="background1" w:themeFillShade="D9"/>
            <w:vAlign w:val="center"/>
          </w:tcPr>
          <w:p w14:paraId="55339D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bl>
    <w:p w14:paraId="572C8630" w14:textId="77777777" w:rsidR="00156593" w:rsidRPr="00E72CB9" w:rsidRDefault="00156593" w:rsidP="0031452F">
      <w:pPr>
        <w:suppressAutoHyphens w:val="0"/>
        <w:jc w:val="both"/>
        <w:rPr>
          <w:rFonts w:ascii="Arial" w:eastAsia="Calibri" w:hAnsi="Arial" w:cs="Arial"/>
          <w:b/>
          <w:lang w:eastAsia="en-US"/>
        </w:rPr>
      </w:pPr>
    </w:p>
    <w:p w14:paraId="3A59D720" w14:textId="37F35E48" w:rsidR="00796039" w:rsidRPr="0031452F" w:rsidRDefault="00EF4D39" w:rsidP="0031452F">
      <w:pPr>
        <w:jc w:val="both"/>
        <w:rPr>
          <w:rFonts w:ascii="Arial" w:eastAsia="Calibri" w:hAnsi="Arial" w:cs="Arial"/>
          <w:b/>
          <w:bCs/>
          <w:lang w:eastAsia="en-US"/>
        </w:rPr>
      </w:pPr>
      <w:r w:rsidRPr="0031452F">
        <w:rPr>
          <w:rFonts w:ascii="Arial" w:hAnsi="Arial" w:cs="Arial"/>
          <w:i/>
          <w:iCs/>
          <w:lang w:eastAsia="en-US"/>
        </w:rPr>
        <w:t>T</w:t>
      </w:r>
      <w:r w:rsidR="00156593" w:rsidRPr="0031452F">
        <w:rPr>
          <w:rFonts w:ascii="Arial" w:hAnsi="Arial" w:cs="Arial"/>
          <w:i/>
          <w:iCs/>
          <w:lang w:eastAsia="en-US"/>
        </w:rPr>
        <w:t xml:space="preserve">he total exposure to iodine is inferior to </w:t>
      </w:r>
      <w:r w:rsidRPr="0031452F">
        <w:rPr>
          <w:rFonts w:ascii="Arial" w:hAnsi="Arial" w:cs="Arial"/>
          <w:i/>
          <w:iCs/>
          <w:lang w:eastAsia="en-US"/>
        </w:rPr>
        <w:t>the UL</w:t>
      </w:r>
      <w:r w:rsidR="00156593" w:rsidRPr="0031452F">
        <w:rPr>
          <w:rFonts w:ascii="Arial" w:hAnsi="Arial" w:cs="Arial"/>
          <w:i/>
          <w:iCs/>
          <w:lang w:eastAsia="en-US"/>
        </w:rPr>
        <w:t xml:space="preserve"> considering a background value of 25% or 46% of UL. </w:t>
      </w:r>
    </w:p>
    <w:p w14:paraId="2E932227" w14:textId="77777777" w:rsidR="00C16482" w:rsidRPr="00E72CB9" w:rsidRDefault="00C16482" w:rsidP="0031452F">
      <w:pPr>
        <w:suppressAutoHyphens w:val="0"/>
        <w:jc w:val="both"/>
        <w:rPr>
          <w:rFonts w:ascii="Arial" w:eastAsia="Calibri" w:hAnsi="Arial" w:cs="Arial"/>
          <w:b/>
          <w:bCs/>
          <w:lang w:val="sv-SE" w:eastAsia="en-US"/>
        </w:rPr>
      </w:pPr>
    </w:p>
    <w:p w14:paraId="58A00BE4" w14:textId="77777777" w:rsidR="00C16482" w:rsidRPr="00CE031F" w:rsidRDefault="00C16482" w:rsidP="00E72CB9">
      <w:pPr>
        <w:pStyle w:val="Absatz"/>
        <w:ind w:left="0"/>
        <w:jc w:val="both"/>
        <w:rPr>
          <w:rFonts w:ascii="Arial" w:eastAsia="Calibri" w:hAnsi="Arial" w:cs="Arial"/>
          <w:lang w:eastAsia="en-US"/>
        </w:rPr>
      </w:pPr>
    </w:p>
    <w:p w14:paraId="0EF51A00" w14:textId="64C31A21" w:rsidR="00C16482" w:rsidRPr="009F2E41" w:rsidRDefault="00C16482" w:rsidP="00E72CB9">
      <w:pPr>
        <w:pStyle w:val="Absatz"/>
        <w:ind w:left="0"/>
        <w:jc w:val="both"/>
        <w:rPr>
          <w:rFonts w:ascii="Arial" w:eastAsia="Calibri" w:hAnsi="Arial" w:cs="Arial"/>
          <w:b/>
          <w:lang w:eastAsia="en-US"/>
        </w:rPr>
      </w:pPr>
      <w:r w:rsidRPr="009F2E41">
        <w:rPr>
          <w:rFonts w:ascii="Arial" w:eastAsia="Calibri" w:hAnsi="Arial" w:cs="Arial"/>
          <w:b/>
          <w:lang w:val="de-DE" w:eastAsia="en-US"/>
        </w:rPr>
        <w:t xml:space="preserve">Combined exposure taking in consideration a treatment by dipping before and after milking by autmated spraying  (use 12). </w:t>
      </w:r>
    </w:p>
    <w:p w14:paraId="6BF32240" w14:textId="77777777" w:rsidR="00C16482" w:rsidRPr="009F2E41" w:rsidRDefault="00C16482" w:rsidP="00CE031F">
      <w:pPr>
        <w:pStyle w:val="Absatz"/>
        <w:ind w:left="0"/>
        <w:jc w:val="both"/>
        <w:rPr>
          <w:rFonts w:ascii="Arial" w:eastAsia="Calibri" w:hAnsi="Arial" w:cs="Arial"/>
          <w:lang w:eastAsia="en-US"/>
        </w:rPr>
      </w:pPr>
    </w:p>
    <w:tbl>
      <w:tblPr>
        <w:tblpPr w:leftFromText="141" w:rightFromText="141" w:vertAnchor="text" w:horzAnchor="margin" w:tblpY="-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010"/>
        <w:gridCol w:w="1400"/>
        <w:gridCol w:w="1418"/>
        <w:gridCol w:w="1417"/>
        <w:gridCol w:w="1418"/>
      </w:tblGrid>
      <w:tr w:rsidR="00C16482" w:rsidRPr="00E72CB9" w14:paraId="47DA56EB" w14:textId="77777777" w:rsidTr="00C16482">
        <w:trPr>
          <w:trHeight w:val="1045"/>
        </w:trPr>
        <w:tc>
          <w:tcPr>
            <w:tcW w:w="1951" w:type="dxa"/>
            <w:tcBorders>
              <w:bottom w:val="single" w:sz="4" w:space="0" w:color="auto"/>
            </w:tcBorders>
            <w:shd w:val="clear" w:color="auto" w:fill="FFFFCC"/>
          </w:tcPr>
          <w:p w14:paraId="6975F08D"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lastRenderedPageBreak/>
              <w:t>Task/</w:t>
            </w:r>
          </w:p>
          <w:p w14:paraId="6C9A4270"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w:t>
            </w:r>
          </w:p>
        </w:tc>
        <w:tc>
          <w:tcPr>
            <w:tcW w:w="1559" w:type="dxa"/>
            <w:tcBorders>
              <w:bottom w:val="single" w:sz="4" w:space="0" w:color="auto"/>
            </w:tcBorders>
            <w:shd w:val="clear" w:color="auto" w:fill="FFFFCC"/>
          </w:tcPr>
          <w:p w14:paraId="74F3AE22" w14:textId="77777777" w:rsidR="00C16482" w:rsidRPr="00B22902" w:rsidRDefault="00C16482"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Tier</w:t>
            </w:r>
          </w:p>
        </w:tc>
        <w:tc>
          <w:tcPr>
            <w:tcW w:w="1010" w:type="dxa"/>
            <w:tcBorders>
              <w:bottom w:val="single" w:sz="4" w:space="0" w:color="auto"/>
            </w:tcBorders>
            <w:shd w:val="clear" w:color="auto" w:fill="FFFFCC"/>
          </w:tcPr>
          <w:p w14:paraId="436C3A79"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AEL</w:t>
            </w:r>
          </w:p>
          <w:p w14:paraId="2A0C11FE"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mg/kg bw/d</w:t>
            </w:r>
          </w:p>
        </w:tc>
        <w:tc>
          <w:tcPr>
            <w:tcW w:w="1400" w:type="dxa"/>
            <w:tcBorders>
              <w:bottom w:val="single" w:sz="4" w:space="0" w:color="auto"/>
            </w:tcBorders>
            <w:shd w:val="clear" w:color="auto" w:fill="FFFFCC"/>
          </w:tcPr>
          <w:p w14:paraId="2C1B158A"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Estimated uptake due to biocidal use</w:t>
            </w:r>
          </w:p>
          <w:p w14:paraId="261627ED"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mg/kg bw/d</w:t>
            </w:r>
          </w:p>
        </w:tc>
        <w:tc>
          <w:tcPr>
            <w:tcW w:w="1418" w:type="dxa"/>
            <w:tcBorders>
              <w:bottom w:val="single" w:sz="4" w:space="0" w:color="auto"/>
            </w:tcBorders>
            <w:shd w:val="clear" w:color="auto" w:fill="FFFFCC"/>
          </w:tcPr>
          <w:p w14:paraId="3B066BF1"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0067C2EA"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w:t>
            </w:r>
          </w:p>
        </w:tc>
        <w:tc>
          <w:tcPr>
            <w:tcW w:w="1417" w:type="dxa"/>
            <w:tcBorders>
              <w:bottom w:val="single" w:sz="4" w:space="0" w:color="auto"/>
            </w:tcBorders>
            <w:shd w:val="clear" w:color="auto" w:fill="FFFFCC"/>
          </w:tcPr>
          <w:p w14:paraId="27AD2DA0" w14:textId="77777777" w:rsidR="00C16482" w:rsidRPr="000074CF" w:rsidRDefault="00C16482" w:rsidP="0031452F">
            <w:pPr>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39BC29D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 dietary intake 46% UL (%)</w:t>
            </w:r>
          </w:p>
        </w:tc>
        <w:tc>
          <w:tcPr>
            <w:tcW w:w="1418" w:type="dxa"/>
            <w:tcBorders>
              <w:bottom w:val="single" w:sz="4" w:space="0" w:color="auto"/>
            </w:tcBorders>
            <w:shd w:val="clear" w:color="auto" w:fill="FFFFCC"/>
          </w:tcPr>
          <w:p w14:paraId="029D2539" w14:textId="77777777" w:rsidR="00C16482" w:rsidRPr="002D4DC5" w:rsidRDefault="00C16482" w:rsidP="0031452F">
            <w:pPr>
              <w:jc w:val="both"/>
              <w:rPr>
                <w:rFonts w:ascii="Arial" w:eastAsia="Calibri" w:hAnsi="Arial" w:cs="Arial"/>
                <w:b/>
                <w:lang w:val="sv-SE" w:eastAsia="en-US"/>
              </w:rPr>
            </w:pPr>
            <w:r w:rsidRPr="002D4DC5">
              <w:rPr>
                <w:rFonts w:ascii="Arial" w:eastAsia="Calibri" w:hAnsi="Arial" w:cs="Arial"/>
                <w:b/>
                <w:lang w:val="sv-SE" w:eastAsia="en-US"/>
              </w:rPr>
              <w:t>Estimated uptake/ AEL due to biocidal use</w:t>
            </w:r>
          </w:p>
          <w:p w14:paraId="61A9BD91" w14:textId="77777777" w:rsidR="00C16482" w:rsidRPr="00964B0B" w:rsidRDefault="00C16482" w:rsidP="0031452F">
            <w:pPr>
              <w:suppressAutoHyphens w:val="0"/>
              <w:jc w:val="both"/>
              <w:rPr>
                <w:rFonts w:ascii="Arial" w:eastAsia="Calibri" w:hAnsi="Arial" w:cs="Arial"/>
                <w:b/>
                <w:lang w:val="sv-SE" w:eastAsia="en-US"/>
              </w:rPr>
            </w:pPr>
            <w:r w:rsidRPr="00964B0B">
              <w:rPr>
                <w:rFonts w:ascii="Arial" w:eastAsia="Calibri" w:hAnsi="Arial" w:cs="Arial"/>
                <w:b/>
                <w:lang w:val="sv-SE" w:eastAsia="en-US"/>
              </w:rPr>
              <w:t>+ dietary intake 25% UL (%)</w:t>
            </w:r>
          </w:p>
        </w:tc>
      </w:tr>
      <w:tr w:rsidR="00C16482" w:rsidRPr="00E72CB9" w14:paraId="375DD70B" w14:textId="77777777" w:rsidTr="00C16482">
        <w:trPr>
          <w:trHeight w:val="1045"/>
        </w:trPr>
        <w:tc>
          <w:tcPr>
            <w:tcW w:w="1951" w:type="dxa"/>
            <w:shd w:val="clear" w:color="auto" w:fill="auto"/>
            <w:vAlign w:val="center"/>
          </w:tcPr>
          <w:p w14:paraId="1E454DCA" w14:textId="77777777" w:rsidR="00C16482" w:rsidRPr="00CE031F"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w:t>
            </w:r>
            <w:r w:rsidRPr="00CE031F">
              <w:rPr>
                <w:rFonts w:ascii="Arial" w:eastAsia="Calibri" w:hAnsi="Arial" w:cs="Arial"/>
                <w:lang w:eastAsia="en-US"/>
              </w:rPr>
              <w:t>1]</w:t>
            </w:r>
          </w:p>
          <w:p w14:paraId="63C5FEBF"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eastAsia="en-US"/>
              </w:rPr>
              <w:t>Loading of the teat dip tank (pre-milking)</w:t>
            </w:r>
          </w:p>
        </w:tc>
        <w:tc>
          <w:tcPr>
            <w:tcW w:w="1559" w:type="dxa"/>
            <w:shd w:val="clear" w:color="auto" w:fill="auto"/>
            <w:vAlign w:val="center"/>
          </w:tcPr>
          <w:p w14:paraId="3DCAC05A"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010" w:type="dxa"/>
            <w:shd w:val="clear" w:color="auto" w:fill="auto"/>
            <w:vAlign w:val="center"/>
          </w:tcPr>
          <w:p w14:paraId="264203CE" w14:textId="77777777" w:rsidR="00C16482" w:rsidRPr="00515859" w:rsidRDefault="00C16482" w:rsidP="0031452F">
            <w:pPr>
              <w:suppressAutoHyphens w:val="0"/>
              <w:jc w:val="both"/>
              <w:rPr>
                <w:rFonts w:ascii="Arial" w:eastAsia="Calibri" w:hAnsi="Arial" w:cs="Arial"/>
                <w:lang w:val="sv-SE" w:eastAsia="sv-SE"/>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00" w:type="dxa"/>
            <w:shd w:val="clear" w:color="auto" w:fill="auto"/>
            <w:vAlign w:val="center"/>
          </w:tcPr>
          <w:p w14:paraId="4D98B7C6"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76CEFAC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7D77619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67E7817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B03641E" w14:textId="77777777" w:rsidTr="00C16482">
        <w:trPr>
          <w:trHeight w:val="1045"/>
        </w:trPr>
        <w:tc>
          <w:tcPr>
            <w:tcW w:w="1951" w:type="dxa"/>
            <w:shd w:val="clear" w:color="auto" w:fill="auto"/>
            <w:vAlign w:val="center"/>
          </w:tcPr>
          <w:p w14:paraId="260F98AA"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F60792A"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Loading of the teat dip tank (post milking)</w:t>
            </w:r>
          </w:p>
        </w:tc>
        <w:tc>
          <w:tcPr>
            <w:tcW w:w="1559" w:type="dxa"/>
            <w:shd w:val="clear" w:color="auto" w:fill="auto"/>
            <w:vAlign w:val="center"/>
          </w:tcPr>
          <w:p w14:paraId="73151E11" w14:textId="77777777" w:rsidR="00C16482" w:rsidRPr="009F2E41" w:rsidRDefault="00C16482" w:rsidP="0031452F">
            <w:pPr>
              <w:suppressAutoHyphens w:val="0"/>
              <w:jc w:val="both"/>
              <w:rPr>
                <w:rFonts w:ascii="Arial" w:eastAsia="Calibri" w:hAnsi="Arial" w:cs="Arial"/>
                <w:lang w:eastAsia="en-US"/>
              </w:rPr>
            </w:pPr>
            <w:r w:rsidRPr="009F2E41">
              <w:rPr>
                <w:rFonts w:ascii="Arial" w:eastAsia="Calibri" w:hAnsi="Arial" w:cs="Arial"/>
                <w:lang w:val="sv-SE" w:eastAsia="en-US"/>
              </w:rPr>
              <w:t>2 (gloves)</w:t>
            </w:r>
          </w:p>
        </w:tc>
        <w:tc>
          <w:tcPr>
            <w:tcW w:w="1010" w:type="dxa"/>
            <w:shd w:val="clear" w:color="auto" w:fill="auto"/>
            <w:vAlign w:val="center"/>
          </w:tcPr>
          <w:p w14:paraId="0C2F5BE7" w14:textId="77777777" w:rsidR="00C16482" w:rsidRPr="00B22902"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0FE56BC9"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6F64C0B4"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0741AC8F"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7D85A47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13F697B" w14:textId="77777777" w:rsidTr="00C16482">
        <w:trPr>
          <w:trHeight w:val="1045"/>
        </w:trPr>
        <w:tc>
          <w:tcPr>
            <w:tcW w:w="1951" w:type="dxa"/>
            <w:shd w:val="clear" w:color="auto" w:fill="auto"/>
            <w:vAlign w:val="center"/>
          </w:tcPr>
          <w:p w14:paraId="1C24822E"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 (pre-milking)</w:t>
            </w:r>
          </w:p>
        </w:tc>
        <w:tc>
          <w:tcPr>
            <w:tcW w:w="1559" w:type="dxa"/>
            <w:shd w:val="clear" w:color="auto" w:fill="auto"/>
            <w:vAlign w:val="center"/>
          </w:tcPr>
          <w:p w14:paraId="3FA2E9CA" w14:textId="77777777" w:rsidR="00C16482" w:rsidRPr="00CE031F" w:rsidRDefault="00C16482" w:rsidP="0031452F">
            <w:pPr>
              <w:suppressAutoHyphens w:val="0"/>
              <w:jc w:val="both"/>
              <w:rPr>
                <w:rFonts w:ascii="Arial" w:eastAsia="Calibri" w:hAnsi="Arial" w:cs="Arial"/>
                <w:lang w:val="sv-SE" w:eastAsia="en-US"/>
              </w:rPr>
            </w:pPr>
            <w:r w:rsidRPr="00CE031F">
              <w:rPr>
                <w:rFonts w:ascii="Arial" w:eastAsia="Calibri" w:hAnsi="Arial" w:cs="Arial"/>
                <w:lang w:eastAsia="en-US"/>
              </w:rPr>
              <w:t>2 (gloves)</w:t>
            </w:r>
          </w:p>
        </w:tc>
        <w:tc>
          <w:tcPr>
            <w:tcW w:w="1010" w:type="dxa"/>
            <w:shd w:val="clear" w:color="auto" w:fill="auto"/>
            <w:vAlign w:val="center"/>
          </w:tcPr>
          <w:p w14:paraId="67EFC45F"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744D501E" w14:textId="77777777" w:rsidR="00C16482" w:rsidRPr="00515859" w:rsidRDefault="00C16482" w:rsidP="0031452F">
            <w:pPr>
              <w:suppressAutoHyphens w:val="0"/>
              <w:jc w:val="both"/>
              <w:rPr>
                <w:rFonts w:ascii="Arial" w:eastAsia="Calibri" w:hAnsi="Arial" w:cs="Arial"/>
                <w:lang w:eastAsia="en-US"/>
              </w:rPr>
            </w:pPr>
            <w:r w:rsidRPr="00B22902">
              <w:rPr>
                <w:rFonts w:ascii="Arial" w:eastAsia="Calibri" w:hAnsi="Arial" w:cs="Arial"/>
                <w:lang w:eastAsia="en-US"/>
              </w:rPr>
              <w:t>1.8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55078668"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18%</w:t>
            </w:r>
          </w:p>
        </w:tc>
        <w:tc>
          <w:tcPr>
            <w:tcW w:w="1417" w:type="dxa"/>
            <w:shd w:val="clear" w:color="auto" w:fill="auto"/>
            <w:vAlign w:val="center"/>
          </w:tcPr>
          <w:p w14:paraId="1CBC393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shd w:val="clear" w:color="auto" w:fill="auto"/>
            <w:vAlign w:val="center"/>
          </w:tcPr>
          <w:p w14:paraId="7BEAFED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C16482" w:rsidRPr="00E72CB9" w14:paraId="27B53CD4" w14:textId="77777777" w:rsidTr="00C16482">
        <w:trPr>
          <w:trHeight w:val="1045"/>
        </w:trPr>
        <w:tc>
          <w:tcPr>
            <w:tcW w:w="1951" w:type="dxa"/>
            <w:tcBorders>
              <w:bottom w:val="single" w:sz="4" w:space="0" w:color="auto"/>
            </w:tcBorders>
            <w:shd w:val="pct10" w:color="auto" w:fill="auto"/>
            <w:vAlign w:val="center"/>
          </w:tcPr>
          <w:p w14:paraId="78BE5265"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 xml:space="preserve">Combined total exposure </w:t>
            </w:r>
          </w:p>
        </w:tc>
        <w:tc>
          <w:tcPr>
            <w:tcW w:w="1559" w:type="dxa"/>
            <w:tcBorders>
              <w:bottom w:val="single" w:sz="4" w:space="0" w:color="auto"/>
            </w:tcBorders>
            <w:shd w:val="pct10" w:color="auto" w:fill="auto"/>
            <w:vAlign w:val="center"/>
          </w:tcPr>
          <w:p w14:paraId="386BEE2B"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Gloves during loading and wiping of teats</w:t>
            </w:r>
          </w:p>
        </w:tc>
        <w:tc>
          <w:tcPr>
            <w:tcW w:w="1010" w:type="dxa"/>
            <w:tcBorders>
              <w:bottom w:val="single" w:sz="4" w:space="0" w:color="auto"/>
            </w:tcBorders>
            <w:shd w:val="pct10" w:color="auto" w:fill="auto"/>
            <w:vAlign w:val="center"/>
          </w:tcPr>
          <w:p w14:paraId="1F9CC835"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00" w:type="dxa"/>
            <w:tcBorders>
              <w:bottom w:val="single" w:sz="4" w:space="0" w:color="auto"/>
            </w:tcBorders>
            <w:shd w:val="pct10" w:color="auto" w:fill="auto"/>
            <w:vAlign w:val="center"/>
          </w:tcPr>
          <w:p w14:paraId="5CB951E6" w14:textId="77777777" w:rsidR="00C16482" w:rsidRPr="00515859" w:rsidRDefault="00C16482" w:rsidP="0031452F">
            <w:pPr>
              <w:suppressAutoHyphens w:val="0"/>
              <w:jc w:val="both"/>
              <w:rPr>
                <w:rFonts w:ascii="Arial" w:eastAsia="Calibri" w:hAnsi="Arial" w:cs="Arial"/>
                <w:lang w:eastAsia="en-US"/>
              </w:rPr>
            </w:pPr>
            <w:r w:rsidRPr="00CC262E">
              <w:rPr>
                <w:rFonts w:ascii="Arial" w:eastAsia="Calibri" w:hAnsi="Arial" w:cs="Arial"/>
                <w:lang w:eastAsia="en-US"/>
              </w:rPr>
              <w:t>2.82 × 10</w:t>
            </w:r>
            <w:r w:rsidRPr="00B22902">
              <w:rPr>
                <w:rFonts w:ascii="Cambria Math" w:eastAsia="Calibri" w:hAnsi="Cambria Math" w:cs="Cambria Math"/>
                <w:lang w:eastAsia="en-US"/>
              </w:rPr>
              <w:t>⁻</w:t>
            </w:r>
            <w:r w:rsidRPr="00515859">
              <w:rPr>
                <w:rFonts w:ascii="Arial" w:eastAsia="Calibri" w:hAnsi="Arial" w:cs="Arial"/>
                <w:lang w:eastAsia="en-US"/>
              </w:rPr>
              <w:t>3</w:t>
            </w:r>
          </w:p>
        </w:tc>
        <w:tc>
          <w:tcPr>
            <w:tcW w:w="1418" w:type="dxa"/>
            <w:tcBorders>
              <w:bottom w:val="single" w:sz="4" w:space="0" w:color="auto"/>
            </w:tcBorders>
            <w:shd w:val="pct10" w:color="auto" w:fill="auto"/>
            <w:vAlign w:val="center"/>
          </w:tcPr>
          <w:p w14:paraId="4C87CAAE" w14:textId="77777777" w:rsidR="00C16482" w:rsidRPr="00515859" w:rsidRDefault="00C1648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28%</w:t>
            </w:r>
          </w:p>
        </w:tc>
        <w:tc>
          <w:tcPr>
            <w:tcW w:w="1417" w:type="dxa"/>
            <w:tcBorders>
              <w:bottom w:val="single" w:sz="4" w:space="0" w:color="auto"/>
            </w:tcBorders>
            <w:shd w:val="pct10" w:color="auto" w:fill="auto"/>
            <w:vAlign w:val="center"/>
          </w:tcPr>
          <w:p w14:paraId="10776528"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73%</w:t>
            </w:r>
          </w:p>
        </w:tc>
        <w:tc>
          <w:tcPr>
            <w:tcW w:w="1418" w:type="dxa"/>
            <w:tcBorders>
              <w:bottom w:val="single" w:sz="4" w:space="0" w:color="auto"/>
            </w:tcBorders>
            <w:shd w:val="pct10" w:color="auto" w:fill="auto"/>
            <w:vAlign w:val="center"/>
          </w:tcPr>
          <w:p w14:paraId="4F70713E"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r>
    </w:tbl>
    <w:p w14:paraId="6EEB5AAB" w14:textId="77777777" w:rsidR="00C16482" w:rsidRPr="00E72CB9" w:rsidRDefault="00C16482" w:rsidP="00E72CB9">
      <w:pPr>
        <w:pStyle w:val="Absatz"/>
        <w:ind w:left="0"/>
        <w:jc w:val="both"/>
        <w:rPr>
          <w:rFonts w:ascii="Arial" w:eastAsia="Calibri" w:hAnsi="Arial" w:cs="Arial"/>
          <w:lang w:eastAsia="en-US"/>
        </w:rPr>
      </w:pPr>
    </w:p>
    <w:p w14:paraId="2F8AC997" w14:textId="65FCF149" w:rsidR="00C16482" w:rsidRPr="0031452F" w:rsidRDefault="00C16482" w:rsidP="0031452F">
      <w:pPr>
        <w:jc w:val="both"/>
        <w:rPr>
          <w:rFonts w:ascii="Arial" w:hAnsi="Arial" w:cs="Arial"/>
          <w:i/>
          <w:iCs/>
          <w:lang w:eastAsia="en-US"/>
        </w:rPr>
      </w:pPr>
      <w:r w:rsidRPr="00E72CB9">
        <w:rPr>
          <w:rFonts w:ascii="Arial" w:eastAsia="Calibri" w:hAnsi="Arial" w:cs="Arial"/>
          <w:lang w:val="de-DE" w:eastAsia="en-US"/>
        </w:rPr>
        <w:t>T</w:t>
      </w:r>
      <w:r w:rsidRPr="0031452F">
        <w:rPr>
          <w:rFonts w:ascii="Arial" w:hAnsi="Arial" w:cs="Arial"/>
          <w:i/>
          <w:iCs/>
          <w:lang w:eastAsia="en-US"/>
        </w:rPr>
        <w:t xml:space="preserve">he total exposure to iodine is inferior to the UL considering a background value of 25% and 46% of UL. </w:t>
      </w:r>
    </w:p>
    <w:p w14:paraId="7A647DD1" w14:textId="77777777" w:rsidR="00C16482" w:rsidRPr="00E72CB9" w:rsidRDefault="00C16482" w:rsidP="00E72CB9">
      <w:pPr>
        <w:jc w:val="both"/>
        <w:rPr>
          <w:rFonts w:ascii="Arial" w:eastAsia="Calibri" w:hAnsi="Arial" w:cs="Arial"/>
          <w:lang w:eastAsia="en-US"/>
        </w:rPr>
      </w:pPr>
    </w:p>
    <w:p w14:paraId="7CFEC90F" w14:textId="77777777" w:rsidR="00C16482" w:rsidRPr="00CE031F" w:rsidRDefault="00C16482" w:rsidP="00E72CB9">
      <w:pPr>
        <w:tabs>
          <w:tab w:val="left" w:pos="0"/>
        </w:tabs>
        <w:jc w:val="both"/>
        <w:rPr>
          <w:rFonts w:ascii="Arial" w:eastAsia="Calibri" w:hAnsi="Arial" w:cs="Arial"/>
          <w:lang w:val="de-DE" w:eastAsia="en-US"/>
        </w:rPr>
      </w:pPr>
    </w:p>
    <w:p w14:paraId="032BD4F5" w14:textId="3470EF41" w:rsidR="00C16482" w:rsidRPr="00515859" w:rsidRDefault="00C16482" w:rsidP="009F2E41">
      <w:pPr>
        <w:tabs>
          <w:tab w:val="left" w:pos="0"/>
        </w:tabs>
        <w:jc w:val="both"/>
        <w:rPr>
          <w:rFonts w:ascii="Arial" w:eastAsia="Calibri" w:hAnsi="Arial" w:cs="Arial"/>
          <w:lang w:eastAsia="en-US"/>
        </w:rPr>
      </w:pPr>
      <w:r w:rsidRPr="00CE031F">
        <w:rPr>
          <w:rFonts w:ascii="Arial" w:eastAsia="Calibri" w:hAnsi="Arial" w:cs="Arial"/>
          <w:lang w:val="de-DE" w:eastAsia="en-US"/>
        </w:rPr>
        <w:t>A combined risk assessment, taking  in consideration a treatment before and after milking,</w:t>
      </w:r>
      <w:r w:rsidRPr="009F2E41">
        <w:rPr>
          <w:rFonts w:ascii="Arial" w:eastAsia="Calibri" w:hAnsi="Arial" w:cs="Arial"/>
          <w:lang w:val="de-DE" w:eastAsia="en-US"/>
        </w:rPr>
        <w:t xml:space="preserve">  </w:t>
      </w:r>
      <w:r w:rsidRPr="00B22902">
        <w:rPr>
          <w:rFonts w:ascii="Arial" w:eastAsia="Calibri" w:hAnsi="Arial" w:cs="Arial"/>
          <w:lang w:val="de-DE" w:eastAsia="en-US"/>
        </w:rPr>
        <w:t xml:space="preserve">was not performed for manual spraying because the risk is already unacceptable for the treatment pre-milking. </w:t>
      </w:r>
    </w:p>
    <w:p w14:paraId="45C49021" w14:textId="77777777" w:rsidR="00C16482" w:rsidRPr="00515859" w:rsidRDefault="00C16482" w:rsidP="0031452F">
      <w:pPr>
        <w:suppressAutoHyphens w:val="0"/>
        <w:jc w:val="both"/>
        <w:rPr>
          <w:rFonts w:ascii="Arial" w:eastAsia="Calibri" w:hAnsi="Arial" w:cs="Arial"/>
          <w:b/>
          <w:bCs/>
          <w:lang w:val="sv-SE" w:eastAsia="en-US"/>
        </w:rPr>
      </w:pPr>
    </w:p>
    <w:p w14:paraId="447C67C6" w14:textId="77777777" w:rsidR="00C16482" w:rsidRPr="00515859" w:rsidRDefault="00C16482" w:rsidP="0031452F">
      <w:pPr>
        <w:suppressAutoHyphens w:val="0"/>
        <w:jc w:val="both"/>
        <w:rPr>
          <w:rFonts w:ascii="Arial" w:eastAsia="Calibri" w:hAnsi="Arial" w:cs="Arial"/>
          <w:b/>
          <w:bCs/>
          <w:lang w:val="sv-SE" w:eastAsia="en-US"/>
        </w:rPr>
      </w:pPr>
    </w:p>
    <w:p w14:paraId="670202F2" w14:textId="77777777" w:rsidR="00C16482" w:rsidRPr="000074CF" w:rsidRDefault="00C16482" w:rsidP="0031452F">
      <w:pPr>
        <w:suppressAutoHyphens w:val="0"/>
        <w:jc w:val="both"/>
        <w:rPr>
          <w:rFonts w:ascii="Arial" w:eastAsia="Calibri" w:hAnsi="Arial" w:cs="Arial"/>
          <w:b/>
          <w:bCs/>
          <w:lang w:val="sv-SE" w:eastAsia="en-US"/>
        </w:rPr>
      </w:pPr>
    </w:p>
    <w:p w14:paraId="239EA737"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Local effects </w:t>
      </w:r>
    </w:p>
    <w:p w14:paraId="1881B27D" w14:textId="77777777" w:rsidR="00796039" w:rsidRPr="000074CF" w:rsidRDefault="00796039" w:rsidP="0031452F">
      <w:pPr>
        <w:suppressAutoHyphens w:val="0"/>
        <w:jc w:val="both"/>
        <w:rPr>
          <w:rFonts w:ascii="Arial" w:eastAsia="Calibri" w:hAnsi="Arial" w:cs="Arial"/>
          <w:i/>
          <w:iCs/>
          <w:lang w:val="sv-SE" w:eastAsia="en-US"/>
        </w:rPr>
      </w:pPr>
    </w:p>
    <w:p w14:paraId="6D436197" w14:textId="2BDE6A2D" w:rsidR="00796039" w:rsidRPr="00964B0B" w:rsidRDefault="00796039" w:rsidP="0031452F">
      <w:pPr>
        <w:keepNext/>
        <w:suppressAutoHyphens w:val="0"/>
        <w:jc w:val="both"/>
        <w:rPr>
          <w:rFonts w:ascii="Arial" w:eastAsia="Calibri" w:hAnsi="Arial" w:cs="Arial"/>
          <w:b/>
          <w:bCs/>
          <w:lang w:eastAsia="en-US"/>
        </w:rPr>
      </w:pPr>
      <w:r w:rsidRPr="000074CF">
        <w:rPr>
          <w:rFonts w:ascii="Arial" w:eastAsia="Calibri" w:hAnsi="Arial" w:cs="Arial"/>
          <w:iCs/>
          <w:lang w:eastAsia="en-US"/>
        </w:rPr>
        <w:t xml:space="preserve">As iodine has irritant property on respiratory tract, a local risk assessment </w:t>
      </w:r>
      <w:r w:rsidR="00C16482" w:rsidRPr="00964B0B">
        <w:rPr>
          <w:rFonts w:ascii="Arial" w:eastAsia="Calibri" w:hAnsi="Arial" w:cs="Arial"/>
          <w:iCs/>
          <w:lang w:eastAsia="en-US"/>
        </w:rPr>
        <w:t>has been performed.</w:t>
      </w:r>
      <w:r w:rsidRPr="00964B0B">
        <w:rPr>
          <w:rFonts w:ascii="Arial" w:eastAsia="Calibri" w:hAnsi="Arial" w:cs="Arial"/>
          <w:iCs/>
          <w:lang w:eastAsia="en-US"/>
        </w:rPr>
        <w:t>.</w:t>
      </w:r>
    </w:p>
    <w:p w14:paraId="4D03CD80" w14:textId="77777777" w:rsidR="00796039" w:rsidRPr="008B001A" w:rsidRDefault="00796039" w:rsidP="0031452F">
      <w:pPr>
        <w:suppressAutoHyphens w:val="0"/>
        <w:jc w:val="both"/>
        <w:rPr>
          <w:rFonts w:ascii="Arial" w:hAnsi="Arial" w:cs="Arial"/>
          <w:iCs/>
          <w:lang w:eastAsia="en-US"/>
        </w:rPr>
      </w:pPr>
      <w:r w:rsidRPr="00964B0B">
        <w:rPr>
          <w:rFonts w:ascii="Arial" w:hAnsi="Arial" w:cs="Arial"/>
          <w:iCs/>
          <w:lang w:eastAsia="en-US"/>
        </w:rPr>
        <w:t>Local effects by inhalation are considered, taking into account the AEC of 1 mg/m</w:t>
      </w:r>
      <w:r w:rsidRPr="008B001A">
        <w:rPr>
          <w:rFonts w:ascii="Arial" w:hAnsi="Arial" w:cs="Arial"/>
          <w:iCs/>
          <w:vertAlign w:val="superscript"/>
          <w:lang w:eastAsia="en-US"/>
        </w:rPr>
        <w:t>3</w:t>
      </w:r>
      <w:r w:rsidRPr="008B001A">
        <w:rPr>
          <w:rFonts w:ascii="Arial" w:hAnsi="Arial" w:cs="Arial"/>
          <w:iCs/>
          <w:lang w:eastAsia="en-US"/>
        </w:rPr>
        <w:t xml:space="preserve"> (0.1 ppm) from the CAR.</w:t>
      </w:r>
    </w:p>
    <w:p w14:paraId="25EF73DB" w14:textId="77777777" w:rsidR="00796039" w:rsidRPr="00E72CB9" w:rsidRDefault="00796039" w:rsidP="0031452F">
      <w:pPr>
        <w:suppressAutoHyphens w:val="0"/>
        <w:jc w:val="both"/>
        <w:rPr>
          <w:rFonts w:ascii="Arial" w:eastAsia="Calibri" w:hAnsi="Arial" w:cs="Arial"/>
          <w:i/>
          <w:iCs/>
          <w:lang w:eastAsia="en-US"/>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09"/>
        <w:gridCol w:w="1984"/>
        <w:gridCol w:w="1418"/>
        <w:gridCol w:w="1417"/>
        <w:gridCol w:w="1985"/>
      </w:tblGrid>
      <w:tr w:rsidR="00796039" w:rsidRPr="00E72CB9" w14:paraId="06203384" w14:textId="77777777" w:rsidTr="0031452F">
        <w:trPr>
          <w:cantSplit/>
          <w:trHeight w:val="485"/>
          <w:tblHeader/>
        </w:trPr>
        <w:tc>
          <w:tcPr>
            <w:tcW w:w="1913" w:type="dxa"/>
            <w:shd w:val="clear" w:color="auto" w:fill="auto"/>
            <w:vAlign w:val="center"/>
          </w:tcPr>
          <w:p w14:paraId="6E3C4F8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Scenarios</w:t>
            </w:r>
          </w:p>
        </w:tc>
        <w:tc>
          <w:tcPr>
            <w:tcW w:w="709" w:type="dxa"/>
            <w:vAlign w:val="center"/>
          </w:tcPr>
          <w:p w14:paraId="1AC4E0D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Tier</w:t>
            </w:r>
          </w:p>
        </w:tc>
        <w:tc>
          <w:tcPr>
            <w:tcW w:w="1984" w:type="dxa"/>
            <w:shd w:val="clear" w:color="auto" w:fill="auto"/>
            <w:tcMar>
              <w:top w:w="57" w:type="dxa"/>
              <w:bottom w:w="57" w:type="dxa"/>
            </w:tcMar>
            <w:vAlign w:val="center"/>
          </w:tcPr>
          <w:p w14:paraId="0DF355E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Mean event concentration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8" w:type="dxa"/>
          </w:tcPr>
          <w:p w14:paraId="4B32592D"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AEC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7" w:type="dxa"/>
          </w:tcPr>
          <w:p w14:paraId="6593F547"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Estimated uptake/ AEL (%)</w:t>
            </w:r>
          </w:p>
        </w:tc>
        <w:tc>
          <w:tcPr>
            <w:tcW w:w="1985" w:type="dxa"/>
          </w:tcPr>
          <w:p w14:paraId="78358E24"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Acceptable</w:t>
            </w:r>
          </w:p>
          <w:p w14:paraId="399AE3C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(yes/no)</w:t>
            </w:r>
          </w:p>
        </w:tc>
      </w:tr>
      <w:tr w:rsidR="00796039" w:rsidRPr="00E72CB9" w14:paraId="63C72FEF" w14:textId="77777777" w:rsidTr="0031452F">
        <w:trPr>
          <w:cantSplit/>
          <w:trHeight w:val="468"/>
          <w:tblHeader/>
        </w:trPr>
        <w:tc>
          <w:tcPr>
            <w:tcW w:w="1913" w:type="dxa"/>
            <w:shd w:val="clear" w:color="auto" w:fill="auto"/>
          </w:tcPr>
          <w:p w14:paraId="74E17E3A" w14:textId="77777777" w:rsidR="00796039" w:rsidRPr="00E72CB9" w:rsidRDefault="007960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9B4673E" w14:textId="77777777" w:rsidR="00796039" w:rsidRPr="00CE031F" w:rsidRDefault="00796039"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709" w:type="dxa"/>
            <w:vAlign w:val="center"/>
          </w:tcPr>
          <w:p w14:paraId="68E965DA" w14:textId="77777777" w:rsidR="00796039" w:rsidRPr="009F2E41"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1/2/3</w:t>
            </w:r>
          </w:p>
        </w:tc>
        <w:tc>
          <w:tcPr>
            <w:tcW w:w="1984" w:type="dxa"/>
            <w:shd w:val="clear" w:color="auto" w:fill="auto"/>
            <w:tcMar>
              <w:top w:w="57" w:type="dxa"/>
              <w:bottom w:w="57" w:type="dxa"/>
            </w:tcMar>
            <w:vAlign w:val="center"/>
          </w:tcPr>
          <w:p w14:paraId="5CF53C1A" w14:textId="77777777" w:rsidR="00796039" w:rsidRPr="00CC262E"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8" w:type="dxa"/>
            <w:vAlign w:val="center"/>
          </w:tcPr>
          <w:p w14:paraId="470F9E77" w14:textId="77777777" w:rsidR="00796039" w:rsidRPr="00B22902" w:rsidRDefault="00796039" w:rsidP="0031452F">
            <w:pPr>
              <w:suppressAutoHyphens w:val="0"/>
              <w:jc w:val="both"/>
              <w:rPr>
                <w:rFonts w:ascii="Arial" w:eastAsia="Calibri" w:hAnsi="Arial" w:cs="Arial"/>
                <w:lang w:eastAsia="en-US"/>
              </w:rPr>
            </w:pPr>
            <w:r w:rsidRPr="00B22902">
              <w:rPr>
                <w:rFonts w:ascii="Arial" w:eastAsia="Calibri" w:hAnsi="Arial" w:cs="Arial"/>
                <w:lang w:eastAsia="en-US"/>
              </w:rPr>
              <w:t>1</w:t>
            </w:r>
          </w:p>
        </w:tc>
        <w:tc>
          <w:tcPr>
            <w:tcW w:w="1417" w:type="dxa"/>
            <w:vAlign w:val="center"/>
          </w:tcPr>
          <w:p w14:paraId="3D3F2016"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5.1%</w:t>
            </w:r>
          </w:p>
        </w:tc>
        <w:tc>
          <w:tcPr>
            <w:tcW w:w="1985" w:type="dxa"/>
            <w:vAlign w:val="center"/>
          </w:tcPr>
          <w:p w14:paraId="39BEB233"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Yes</w:t>
            </w:r>
          </w:p>
        </w:tc>
      </w:tr>
    </w:tbl>
    <w:p w14:paraId="32C006E7" w14:textId="77777777" w:rsidR="00796039" w:rsidRPr="00E72CB9" w:rsidRDefault="00796039" w:rsidP="0031452F">
      <w:pPr>
        <w:suppressAutoHyphens w:val="0"/>
        <w:jc w:val="both"/>
        <w:rPr>
          <w:rFonts w:ascii="Arial" w:eastAsia="Calibri" w:hAnsi="Arial" w:cs="Arial"/>
          <w:i/>
          <w:iCs/>
          <w:lang w:eastAsia="en-US"/>
        </w:rPr>
      </w:pPr>
    </w:p>
    <w:p w14:paraId="1A3CE394" w14:textId="77777777" w:rsidR="00796039" w:rsidRPr="009F2E41" w:rsidRDefault="00796039" w:rsidP="0031452F">
      <w:pPr>
        <w:suppressAutoHyphens w:val="0"/>
        <w:jc w:val="both"/>
        <w:rPr>
          <w:rFonts w:ascii="Arial" w:hAnsi="Arial" w:cs="Arial"/>
          <w:iCs/>
          <w:lang w:eastAsia="en-US"/>
        </w:rPr>
      </w:pPr>
      <w:r w:rsidRPr="009F2E41">
        <w:rPr>
          <w:rFonts w:ascii="Arial" w:hAnsi="Arial" w:cs="Arial"/>
          <w:iCs/>
          <w:lang w:eastAsia="en-US"/>
        </w:rPr>
        <w:t>The risk is acceptable.</w:t>
      </w:r>
    </w:p>
    <w:p w14:paraId="1A127FF4" w14:textId="77777777" w:rsidR="00C16482" w:rsidRPr="009F2E41" w:rsidRDefault="00C16482" w:rsidP="0031452F">
      <w:pPr>
        <w:suppressAutoHyphens w:val="0"/>
        <w:jc w:val="both"/>
        <w:rPr>
          <w:rFonts w:ascii="Arial" w:eastAsia="Calibri" w:hAnsi="Arial" w:cs="Arial"/>
          <w:b/>
          <w:bCs/>
          <w:lang w:val="sv-SE" w:eastAsia="en-US"/>
        </w:rPr>
      </w:pPr>
    </w:p>
    <w:p w14:paraId="67F928A8" w14:textId="77777777" w:rsidR="00C327F1" w:rsidRDefault="00C327F1" w:rsidP="0031452F">
      <w:pPr>
        <w:jc w:val="both"/>
        <w:rPr>
          <w:rFonts w:ascii="Arial" w:hAnsi="Arial" w:cs="Arial"/>
          <w:b/>
          <w:sz w:val="22"/>
          <w:u w:val="single"/>
          <w:lang w:eastAsia="en-US"/>
        </w:rPr>
      </w:pPr>
      <w:bookmarkStart w:id="263" w:name="_Toc389729091"/>
      <w:bookmarkStart w:id="264" w:name="_Toc403472777"/>
    </w:p>
    <w:p w14:paraId="492228CE" w14:textId="118CF755" w:rsidR="00C16482" w:rsidRPr="00B22902" w:rsidRDefault="00C16482" w:rsidP="0031452F">
      <w:pPr>
        <w:jc w:val="both"/>
        <w:rPr>
          <w:rFonts w:ascii="Arial" w:hAnsi="Arial" w:cs="Arial"/>
          <w:b/>
          <w:sz w:val="22"/>
          <w:u w:val="single"/>
          <w:lang w:eastAsia="en-US"/>
        </w:rPr>
      </w:pPr>
      <w:r w:rsidRPr="00B22902">
        <w:rPr>
          <w:rFonts w:ascii="Arial" w:hAnsi="Arial" w:cs="Arial"/>
          <w:b/>
          <w:sz w:val="22"/>
          <w:u w:val="single"/>
          <w:lang w:eastAsia="en-US"/>
        </w:rPr>
        <w:t>General conclusion</w:t>
      </w:r>
    </w:p>
    <w:p w14:paraId="59E53BE9" w14:textId="77777777" w:rsidR="00BC2E23" w:rsidRDefault="00BC2E23" w:rsidP="00BC2E23">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4C5EE0" w:rsidRPr="00072C04" w14:paraId="6D356A20" w14:textId="77777777" w:rsidTr="00D34ABE">
        <w:tc>
          <w:tcPr>
            <w:tcW w:w="1314" w:type="dxa"/>
            <w:tcBorders>
              <w:top w:val="single" w:sz="4" w:space="0" w:color="000000"/>
              <w:bottom w:val="single" w:sz="4" w:space="0" w:color="000000"/>
              <w:right w:val="single" w:sz="4" w:space="0" w:color="000000"/>
            </w:tcBorders>
          </w:tcPr>
          <w:p w14:paraId="20A60B62"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1D0F6FB7" w14:textId="77777777" w:rsidR="004C5EE0" w:rsidRPr="00072C04" w:rsidRDefault="004C5EE0" w:rsidP="00D34ABE">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743D9366" w14:textId="77777777" w:rsidR="004C5EE0" w:rsidRPr="00072C04" w:rsidRDefault="004C5EE0" w:rsidP="00D34ABE">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94C9AAD"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0AD6CAF9"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4C5EE0" w:rsidRPr="00072C04" w14:paraId="079726E4" w14:textId="77777777" w:rsidTr="00D34ABE">
        <w:tc>
          <w:tcPr>
            <w:tcW w:w="1314" w:type="dxa"/>
            <w:vMerge w:val="restart"/>
            <w:tcBorders>
              <w:top w:val="single" w:sz="4" w:space="0" w:color="000000"/>
              <w:bottom w:val="single" w:sz="4" w:space="0" w:color="000000"/>
              <w:right w:val="single" w:sz="4" w:space="0" w:color="000000"/>
            </w:tcBorders>
          </w:tcPr>
          <w:p w14:paraId="35354C41" w14:textId="77777777" w:rsidR="004C5EE0" w:rsidRPr="00072C04" w:rsidRDefault="004C5EE0" w:rsidP="00D34ABE">
            <w:pPr>
              <w:autoSpaceDE w:val="0"/>
              <w:autoSpaceDN w:val="0"/>
              <w:adjustRightInd w:val="0"/>
              <w:rPr>
                <w:rFonts w:ascii="Arial" w:hAnsi="Arial" w:cs="Arial"/>
                <w:b/>
                <w:bCs/>
                <w:sz w:val="18"/>
                <w:szCs w:val="18"/>
                <w:lang w:val="en-US"/>
              </w:rPr>
            </w:pPr>
          </w:p>
          <w:p w14:paraId="58BB326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20897CA0"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557ECC7B"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7C777A06"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0E91353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3B41EC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600DAC4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6C57A33F" w14:textId="77777777" w:rsidTr="00D34ABE">
        <w:tc>
          <w:tcPr>
            <w:tcW w:w="1314" w:type="dxa"/>
            <w:vMerge/>
            <w:tcBorders>
              <w:top w:val="single" w:sz="4" w:space="0" w:color="000000"/>
              <w:bottom w:val="single" w:sz="4" w:space="0" w:color="000000"/>
              <w:right w:val="single" w:sz="4" w:space="0" w:color="000000"/>
            </w:tcBorders>
          </w:tcPr>
          <w:p w14:paraId="4CBBBF69"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9AAFD07"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FB9E63D"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69C26CD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2D5E37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28466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23E92E8F" w14:textId="77777777" w:rsidTr="00D34ABE">
        <w:tc>
          <w:tcPr>
            <w:tcW w:w="1314" w:type="dxa"/>
            <w:vMerge/>
            <w:tcBorders>
              <w:top w:val="single" w:sz="4" w:space="0" w:color="000000"/>
              <w:bottom w:val="single" w:sz="4" w:space="0" w:color="000000"/>
              <w:right w:val="single" w:sz="4" w:space="0" w:color="000000"/>
            </w:tcBorders>
          </w:tcPr>
          <w:p w14:paraId="791EA131"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71AD80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BDD53F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04E9F329"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E221EA0"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DFD927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366D7B33" w14:textId="77777777" w:rsidTr="00D34ABE">
        <w:tc>
          <w:tcPr>
            <w:tcW w:w="1314" w:type="dxa"/>
            <w:vMerge/>
            <w:tcBorders>
              <w:top w:val="single" w:sz="4" w:space="0" w:color="000000"/>
              <w:bottom w:val="single" w:sz="4" w:space="0" w:color="000000"/>
              <w:right w:val="single" w:sz="4" w:space="0" w:color="000000"/>
            </w:tcBorders>
          </w:tcPr>
          <w:p w14:paraId="43ABEE6E"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5E6BA9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F9026E3"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0830C6FB"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524E500B" w14:textId="77777777" w:rsidR="004C5EE0" w:rsidRPr="00BC2E23" w:rsidRDefault="004C5EE0" w:rsidP="00D34ABE">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21618D11" w14:textId="77777777" w:rsidR="004C5EE0" w:rsidRPr="00BC2E23" w:rsidRDefault="004C5EE0" w:rsidP="00D34ABE">
            <w:pPr>
              <w:autoSpaceDE w:val="0"/>
              <w:autoSpaceDN w:val="0"/>
              <w:adjustRightInd w:val="0"/>
              <w:ind w:left="103"/>
              <w:rPr>
                <w:rFonts w:ascii="Arial" w:hAnsi="Arial" w:cs="Arial"/>
                <w:sz w:val="18"/>
                <w:szCs w:val="18"/>
                <w:lang w:val="fr-FR"/>
              </w:rPr>
            </w:pPr>
          </w:p>
        </w:tc>
      </w:tr>
      <w:tr w:rsidR="004C5EE0" w:rsidRPr="00072C04" w14:paraId="520A1E8A" w14:textId="77777777" w:rsidTr="00D34ABE">
        <w:tc>
          <w:tcPr>
            <w:tcW w:w="1314" w:type="dxa"/>
            <w:vMerge w:val="restart"/>
            <w:tcBorders>
              <w:top w:val="single" w:sz="4" w:space="0" w:color="000000"/>
              <w:bottom w:val="single" w:sz="4" w:space="0" w:color="000000"/>
              <w:right w:val="single" w:sz="4" w:space="0" w:color="000000"/>
            </w:tcBorders>
          </w:tcPr>
          <w:p w14:paraId="211C2BF2" w14:textId="77777777" w:rsidR="004C5EE0" w:rsidRPr="00072C04" w:rsidRDefault="004C5EE0" w:rsidP="00D34ABE">
            <w:pPr>
              <w:autoSpaceDE w:val="0"/>
              <w:autoSpaceDN w:val="0"/>
              <w:adjustRightInd w:val="0"/>
              <w:rPr>
                <w:rFonts w:ascii="Arial" w:hAnsi="Arial" w:cs="Arial"/>
                <w:b/>
                <w:bCs/>
                <w:sz w:val="18"/>
                <w:szCs w:val="18"/>
                <w:lang w:val="fr-FR"/>
              </w:rPr>
            </w:pPr>
          </w:p>
          <w:p w14:paraId="50CEA34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225AB5C2"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0CFB9A96"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2B662E6E"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A1005C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23BB937E"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6E161293"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FD38E62"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013C85AD" w14:textId="77777777" w:rsidTr="00D34ABE">
        <w:tc>
          <w:tcPr>
            <w:tcW w:w="1314" w:type="dxa"/>
            <w:vMerge/>
            <w:tcBorders>
              <w:top w:val="single" w:sz="4" w:space="0" w:color="000000"/>
              <w:bottom w:val="single" w:sz="4" w:space="0" w:color="000000"/>
              <w:right w:val="single" w:sz="4" w:space="0" w:color="000000"/>
            </w:tcBorders>
          </w:tcPr>
          <w:p w14:paraId="69428546"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7FFB2E9"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77F5E5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1C54588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6AD4E9B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0517E86E"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42C28C16" w14:textId="77777777" w:rsidTr="00D34ABE">
        <w:tc>
          <w:tcPr>
            <w:tcW w:w="1314" w:type="dxa"/>
            <w:vMerge/>
            <w:tcBorders>
              <w:top w:val="single" w:sz="4" w:space="0" w:color="000000"/>
              <w:bottom w:val="single" w:sz="4" w:space="0" w:color="000000"/>
              <w:right w:val="single" w:sz="4" w:space="0" w:color="000000"/>
            </w:tcBorders>
          </w:tcPr>
          <w:p w14:paraId="09E0FCCB"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174E9B0B"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D9EA2D1"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09D8F5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34AEE2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4C9FD69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2AF83912" w14:textId="77777777" w:rsidR="004C5EE0" w:rsidRPr="00072C04"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0FB235B1" w14:textId="77777777" w:rsidR="004C5EE0" w:rsidRPr="00BC2E23"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4C5EE0" w:rsidRPr="00072C04" w14:paraId="556CB1F7" w14:textId="77777777" w:rsidTr="00D34ABE">
        <w:tc>
          <w:tcPr>
            <w:tcW w:w="1314" w:type="dxa"/>
            <w:tcBorders>
              <w:top w:val="single" w:sz="4" w:space="0" w:color="000000"/>
              <w:bottom w:val="single" w:sz="4" w:space="0" w:color="000000"/>
              <w:right w:val="single" w:sz="4" w:space="0" w:color="000000"/>
            </w:tcBorders>
          </w:tcPr>
          <w:p w14:paraId="3C84F81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542E6ADD"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3C67854"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4002F26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C1A229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1AF19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24133A5D" w14:textId="77777777" w:rsidTr="00D34ABE">
        <w:tc>
          <w:tcPr>
            <w:tcW w:w="1314" w:type="dxa"/>
            <w:tcBorders>
              <w:top w:val="single" w:sz="4" w:space="0" w:color="000000"/>
              <w:bottom w:val="single" w:sz="4" w:space="0" w:color="000000"/>
              <w:right w:val="single" w:sz="4" w:space="0" w:color="000000"/>
            </w:tcBorders>
          </w:tcPr>
          <w:p w14:paraId="45F43EE0"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461CF1AA"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F6FDBE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615307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494FCAE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52769D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60263158" w14:textId="77777777" w:rsidTr="00D34ABE">
        <w:tc>
          <w:tcPr>
            <w:tcW w:w="1314" w:type="dxa"/>
            <w:tcBorders>
              <w:top w:val="single" w:sz="4" w:space="0" w:color="000000"/>
              <w:bottom w:val="single" w:sz="4" w:space="0" w:color="000000"/>
              <w:right w:val="single" w:sz="4" w:space="0" w:color="000000"/>
            </w:tcBorders>
          </w:tcPr>
          <w:p w14:paraId="10B2C78C"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359DFD75"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091142CE"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763C8F6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0C55856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7ECBD47"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69854592" w14:textId="77777777" w:rsidR="004C5EE0" w:rsidRDefault="004C5EE0" w:rsidP="00BC2E23">
      <w:pPr>
        <w:jc w:val="both"/>
        <w:rPr>
          <w:rFonts w:ascii="Arial" w:hAnsi="Arial" w:cs="Arial"/>
        </w:rPr>
      </w:pPr>
    </w:p>
    <w:p w14:paraId="38CAEF9F" w14:textId="77777777" w:rsidR="004C5EE0" w:rsidRDefault="004C5EE0" w:rsidP="00BC2E23">
      <w:pPr>
        <w:jc w:val="both"/>
        <w:rPr>
          <w:rFonts w:ascii="Arial" w:hAnsi="Arial" w:cs="Arial"/>
        </w:rPr>
      </w:pPr>
    </w:p>
    <w:p w14:paraId="2466D680" w14:textId="77777777" w:rsidR="00BC2E23" w:rsidRPr="00072C04" w:rsidRDefault="00BC2E23" w:rsidP="00BC2E23">
      <w:pPr>
        <w:jc w:val="both"/>
        <w:rPr>
          <w:rFonts w:ascii="Arial" w:hAnsi="Arial" w:cs="Arial"/>
          <w:i/>
          <w:iCs/>
          <w:lang w:eastAsia="en-US"/>
        </w:rPr>
      </w:pPr>
      <w:r w:rsidRPr="00072C04">
        <w:rPr>
          <w:rFonts w:ascii="Arial" w:hAnsi="Arial" w:cs="Arial"/>
          <w:iCs/>
          <w:lang w:eastAsia="en-US"/>
        </w:rPr>
        <w:t>As the background value has been recently discussed (between 25% or 46% of UL) in the framework of Union authorisations, both risk assessment have been performed in this report</w:t>
      </w:r>
      <w:r w:rsidRPr="00072C04">
        <w:rPr>
          <w:rFonts w:ascii="Arial" w:hAnsi="Arial" w:cs="Arial"/>
          <w:iCs/>
          <w:lang w:eastAsia="en-US"/>
        </w:rPr>
        <w:br/>
        <w:t>Nevertheless, the 25% value is the one agreed in the CAR.  Hence the conclusion from FRCA will be based on the agreed 25% value</w:t>
      </w:r>
      <w:r w:rsidRPr="00072C04">
        <w:rPr>
          <w:rFonts w:ascii="Arial" w:hAnsi="Arial" w:cs="Arial"/>
          <w:i/>
          <w:iCs/>
          <w:lang w:eastAsia="en-US"/>
        </w:rPr>
        <w:t xml:space="preserve">. </w:t>
      </w:r>
    </w:p>
    <w:p w14:paraId="1C1FD7D5" w14:textId="77777777" w:rsidR="00D54238" w:rsidRPr="00CE031F" w:rsidRDefault="00D54238" w:rsidP="00E72CB9">
      <w:pPr>
        <w:pStyle w:val="Absatz"/>
        <w:ind w:left="0"/>
        <w:jc w:val="both"/>
        <w:rPr>
          <w:rFonts w:ascii="Arial" w:eastAsia="Calibri" w:hAnsi="Arial" w:cs="Arial"/>
          <w:lang w:eastAsia="en-US"/>
        </w:rPr>
      </w:pPr>
    </w:p>
    <w:p w14:paraId="1B49A472" w14:textId="77777777" w:rsidR="00D54238" w:rsidRPr="00CE031F" w:rsidRDefault="00D54238" w:rsidP="00CE031F">
      <w:pPr>
        <w:pStyle w:val="Absatz"/>
        <w:jc w:val="both"/>
        <w:rPr>
          <w:rFonts w:ascii="Arial" w:eastAsia="Calibri" w:hAnsi="Arial" w:cs="Arial"/>
          <w:b/>
          <w:lang w:eastAsia="en-US"/>
        </w:rPr>
      </w:pPr>
    </w:p>
    <w:p w14:paraId="73367217" w14:textId="77777777" w:rsidR="00796039" w:rsidRPr="00CE031F" w:rsidRDefault="00796039" w:rsidP="00AB5DF3">
      <w:pPr>
        <w:pStyle w:val="Titre5"/>
        <w:spacing w:after="0" w:line="240" w:lineRule="auto"/>
        <w:jc w:val="both"/>
        <w:rPr>
          <w:rFonts w:ascii="Arial" w:eastAsia="Calibri" w:hAnsi="Arial" w:cs="Arial"/>
          <w:b w:val="0"/>
          <w:lang w:eastAsia="en-US"/>
        </w:rPr>
      </w:pPr>
      <w:r w:rsidRPr="00CE031F">
        <w:rPr>
          <w:rFonts w:ascii="Arial" w:eastAsia="Calibri" w:hAnsi="Arial" w:cs="Arial"/>
          <w:lang w:eastAsia="en-US"/>
        </w:rPr>
        <w:t>Risk for non-professional users</w:t>
      </w:r>
      <w:bookmarkEnd w:id="263"/>
      <w:bookmarkEnd w:id="264"/>
      <w:r w:rsidRPr="00CE031F">
        <w:rPr>
          <w:rFonts w:ascii="Arial" w:eastAsia="Calibri" w:hAnsi="Arial" w:cs="Arial"/>
          <w:lang w:eastAsia="en-US"/>
        </w:rPr>
        <w:t xml:space="preserve"> </w:t>
      </w:r>
    </w:p>
    <w:p w14:paraId="180ADF06" w14:textId="77777777" w:rsidR="00796039" w:rsidRPr="009F2E41" w:rsidRDefault="00796039" w:rsidP="00AB5DF3">
      <w:pPr>
        <w:suppressAutoHyphens w:val="0"/>
        <w:jc w:val="both"/>
        <w:rPr>
          <w:rFonts w:ascii="Arial" w:hAnsi="Arial" w:cs="Arial"/>
          <w:iCs/>
          <w:lang w:eastAsia="en-US"/>
        </w:rPr>
      </w:pPr>
      <w:r w:rsidRPr="009F2E41">
        <w:rPr>
          <w:rFonts w:ascii="Arial" w:hAnsi="Arial" w:cs="Arial"/>
          <w:iCs/>
          <w:lang w:eastAsia="en-US"/>
        </w:rPr>
        <w:t>Not relevant</w:t>
      </w:r>
    </w:p>
    <w:p w14:paraId="741AB54E" w14:textId="77777777" w:rsidR="00796039" w:rsidRPr="009F2E41" w:rsidRDefault="00796039" w:rsidP="00AB5DF3">
      <w:pPr>
        <w:pStyle w:val="Titre5"/>
        <w:numPr>
          <w:ilvl w:val="0"/>
          <w:numId w:val="0"/>
        </w:numPr>
        <w:spacing w:after="0" w:line="240" w:lineRule="auto"/>
        <w:ind w:left="1008"/>
        <w:jc w:val="both"/>
        <w:rPr>
          <w:rFonts w:ascii="Arial" w:eastAsia="Calibri" w:hAnsi="Arial" w:cs="Arial"/>
          <w:b w:val="0"/>
          <w:lang w:eastAsia="en-US"/>
        </w:rPr>
      </w:pPr>
      <w:bookmarkStart w:id="265" w:name="_Toc389729092"/>
      <w:bookmarkStart w:id="266" w:name="_Toc403472778"/>
    </w:p>
    <w:p w14:paraId="3FAA6028" w14:textId="77777777" w:rsidR="00796039" w:rsidRPr="00CC262E" w:rsidRDefault="00796039" w:rsidP="00AB5DF3">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the general public</w:t>
      </w:r>
      <w:bookmarkEnd w:id="265"/>
      <w:bookmarkEnd w:id="266"/>
      <w:r w:rsidRPr="009F2E41">
        <w:rPr>
          <w:rFonts w:ascii="Arial" w:eastAsia="Calibri" w:hAnsi="Arial" w:cs="Arial"/>
          <w:lang w:eastAsia="en-US"/>
        </w:rPr>
        <w:t xml:space="preserve"> </w:t>
      </w:r>
    </w:p>
    <w:p w14:paraId="20A37D77" w14:textId="77777777" w:rsidR="00796039" w:rsidRPr="00B22902" w:rsidRDefault="00796039" w:rsidP="00AB5DF3">
      <w:pPr>
        <w:suppressAutoHyphens w:val="0"/>
        <w:jc w:val="both"/>
        <w:rPr>
          <w:rFonts w:ascii="Arial" w:hAnsi="Arial" w:cs="Arial"/>
          <w:iCs/>
          <w:lang w:eastAsia="en-US"/>
        </w:rPr>
      </w:pPr>
      <w:r w:rsidRPr="00CC262E">
        <w:rPr>
          <w:rFonts w:ascii="Arial" w:hAnsi="Arial" w:cs="Arial"/>
          <w:iCs/>
          <w:lang w:eastAsia="en-US"/>
        </w:rPr>
        <w:t>Not relevant</w:t>
      </w:r>
    </w:p>
    <w:p w14:paraId="39EAD8EF" w14:textId="77777777" w:rsidR="00955D1E" w:rsidRPr="00515859" w:rsidRDefault="00955D1E" w:rsidP="00AB5DF3">
      <w:pPr>
        <w:suppressAutoHyphens w:val="0"/>
        <w:jc w:val="both"/>
        <w:rPr>
          <w:rFonts w:ascii="Arial" w:hAnsi="Arial" w:cs="Arial"/>
          <w:iCs/>
          <w:lang w:eastAsia="en-US"/>
        </w:rPr>
      </w:pPr>
    </w:p>
    <w:p w14:paraId="15F2A8F6" w14:textId="77777777" w:rsidR="009D0C0B" w:rsidRPr="00515859" w:rsidRDefault="00FA480B" w:rsidP="00AB5DF3">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consumers via residues in food</w:t>
      </w:r>
    </w:p>
    <w:p w14:paraId="19489ED7" w14:textId="77777777" w:rsidR="00F45C65" w:rsidRPr="00AB5DF3" w:rsidRDefault="00F45C65" w:rsidP="00E72CB9">
      <w:pPr>
        <w:jc w:val="both"/>
        <w:rPr>
          <w:rFonts w:ascii="Arial" w:eastAsia="Calibri" w:hAnsi="Arial" w:cs="Arial"/>
          <w:b/>
          <w:i/>
          <w:lang w:eastAsia="en-US"/>
        </w:rPr>
      </w:pPr>
    </w:p>
    <w:p w14:paraId="12025DCC" w14:textId="77777777" w:rsidR="00F45C65" w:rsidRPr="00AB5DF3" w:rsidRDefault="00F45C65" w:rsidP="008B001A">
      <w:pPr>
        <w:jc w:val="both"/>
        <w:rPr>
          <w:rFonts w:ascii="Arial" w:hAnsi="Arial" w:cs="Arial"/>
          <w:lang w:val="en-US"/>
        </w:rPr>
      </w:pPr>
      <w:r w:rsidRPr="00AB5DF3">
        <w:rPr>
          <w:rFonts w:ascii="Arial" w:hAnsi="Arial" w:cs="Arial"/>
          <w:lang w:val="en-US"/>
        </w:rPr>
        <w:t xml:space="preserve">The estimated dietary intakes of iodine have been compared to the relevant UL for adults (600 µg/d) and infants/toddlers (200 µg/d) and presented in the table below. </w:t>
      </w:r>
    </w:p>
    <w:p w14:paraId="7FD51DB8" w14:textId="77777777" w:rsidR="00F45C65" w:rsidRPr="00AB5DF3" w:rsidRDefault="00F45C65" w:rsidP="008B001A">
      <w:pPr>
        <w:jc w:val="both"/>
        <w:rPr>
          <w:rFonts w:ascii="Arial" w:hAnsi="Arial" w:cs="Arial"/>
          <w:lang w:val="en-US"/>
        </w:rPr>
      </w:pPr>
    </w:p>
    <w:p w14:paraId="2DE2080B" w14:textId="77777777" w:rsidR="00F45C65" w:rsidRPr="00AB5DF3" w:rsidRDefault="00F45C65" w:rsidP="008B001A">
      <w:pPr>
        <w:jc w:val="both"/>
        <w:rPr>
          <w:rFonts w:ascii="Arial" w:hAnsi="Arial" w:cs="Arial"/>
          <w:lang w:val="en-US"/>
        </w:rPr>
      </w:pPr>
      <w:r w:rsidRPr="00AB5DF3">
        <w:rPr>
          <w:rFonts w:ascii="Arial" w:hAnsi="Arial" w:cs="Arial"/>
          <w:lang w:val="en-US"/>
        </w:rPr>
        <w:t>Considering the above mentioned hypothesis, estimated daily iodine intakes were calculated for the HYDRACHIM IODINE FAMILY biocide product (0.25-0.49% available iodine).</w:t>
      </w:r>
      <w:r w:rsidRPr="00AB5DF3">
        <w:rPr>
          <w:rFonts w:ascii="Arial" w:hAnsi="Arial" w:cs="Arial"/>
          <w:lang w:val="en-US" w:eastAsia="de-DE"/>
        </w:rPr>
        <w:t xml:space="preserve"> Intakes which exceed the respective UL are highlighted in red text.</w:t>
      </w:r>
    </w:p>
    <w:p w14:paraId="535B4C8F" w14:textId="77777777" w:rsidR="00F45C65" w:rsidRPr="00AB5DF3" w:rsidRDefault="00F45C65" w:rsidP="00AB5DF3">
      <w:pPr>
        <w:jc w:val="both"/>
        <w:rPr>
          <w:rFonts w:ascii="Arial" w:hAnsi="Arial" w:cs="Arial"/>
          <w:lang w:val="en-US"/>
        </w:rPr>
      </w:pPr>
    </w:p>
    <w:p w14:paraId="7094FD7C" w14:textId="77777777" w:rsidR="00F45C65" w:rsidRDefault="00F45C65" w:rsidP="008B001A">
      <w:pPr>
        <w:jc w:val="both"/>
        <w:rPr>
          <w:rFonts w:ascii="Arial" w:hAnsi="Arial" w:cs="Arial"/>
          <w:b/>
          <w:lang w:val="en-US" w:eastAsia="de-DE"/>
        </w:rPr>
      </w:pPr>
      <w:r w:rsidRPr="00AB5DF3">
        <w:rPr>
          <w:rFonts w:ascii="Arial" w:hAnsi="Arial" w:cs="Arial"/>
          <w:b/>
          <w:lang w:val="en-US" w:eastAsia="de-DE"/>
        </w:rPr>
        <w:t>Table 4 – Iodine Dietary risk assessment estimations</w:t>
      </w:r>
    </w:p>
    <w:p w14:paraId="28E69BCA" w14:textId="77777777" w:rsidR="0031452F" w:rsidRPr="00AB5DF3" w:rsidRDefault="0031452F" w:rsidP="008B001A">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8B001A" w14:paraId="0F8F8612" w14:textId="77777777" w:rsidTr="00F45C65">
        <w:tc>
          <w:tcPr>
            <w:tcW w:w="3080" w:type="dxa"/>
            <w:shd w:val="clear" w:color="auto" w:fill="auto"/>
          </w:tcPr>
          <w:p w14:paraId="1ECD81B3" w14:textId="77777777" w:rsidR="00F45C65" w:rsidRPr="00AB5DF3" w:rsidRDefault="00F45C65" w:rsidP="008B001A">
            <w:pPr>
              <w:jc w:val="both"/>
              <w:rPr>
                <w:rFonts w:ascii="Arial" w:hAnsi="Arial" w:cs="Arial"/>
                <w:b/>
                <w:lang w:val="en-US"/>
              </w:rPr>
            </w:pPr>
          </w:p>
        </w:tc>
        <w:tc>
          <w:tcPr>
            <w:tcW w:w="3081" w:type="dxa"/>
            <w:shd w:val="clear" w:color="auto" w:fill="auto"/>
          </w:tcPr>
          <w:p w14:paraId="4CF5690C" w14:textId="77777777" w:rsidR="00F45C65" w:rsidRPr="00AB5DF3" w:rsidRDefault="00F45C65" w:rsidP="008B001A">
            <w:pPr>
              <w:jc w:val="both"/>
              <w:rPr>
                <w:rFonts w:ascii="Arial" w:hAnsi="Arial" w:cs="Arial"/>
                <w:b/>
              </w:rPr>
            </w:pPr>
            <w:r w:rsidRPr="00AB5DF3">
              <w:rPr>
                <w:rFonts w:ascii="Arial" w:hAnsi="Arial" w:cs="Arial"/>
                <w:b/>
              </w:rPr>
              <w:t>Adults (0.45 L/day)</w:t>
            </w:r>
          </w:p>
        </w:tc>
        <w:tc>
          <w:tcPr>
            <w:tcW w:w="3081" w:type="dxa"/>
            <w:shd w:val="clear" w:color="auto" w:fill="auto"/>
          </w:tcPr>
          <w:p w14:paraId="7DCBD3F6" w14:textId="77777777" w:rsidR="00F45C65" w:rsidRPr="00AB5DF3" w:rsidRDefault="00F45C65">
            <w:pPr>
              <w:jc w:val="both"/>
              <w:rPr>
                <w:rFonts w:ascii="Arial" w:hAnsi="Arial" w:cs="Arial"/>
                <w:b/>
              </w:rPr>
            </w:pPr>
            <w:r w:rsidRPr="00AB5DF3">
              <w:rPr>
                <w:rFonts w:ascii="Arial" w:hAnsi="Arial" w:cs="Arial"/>
                <w:b/>
              </w:rPr>
              <w:t>Toddler (0.46 L/day)</w:t>
            </w:r>
          </w:p>
        </w:tc>
      </w:tr>
      <w:tr w:rsidR="00F45C65" w:rsidRPr="008B001A" w14:paraId="25F36B7A" w14:textId="77777777" w:rsidTr="00F45C65">
        <w:tc>
          <w:tcPr>
            <w:tcW w:w="3080" w:type="dxa"/>
            <w:shd w:val="clear" w:color="auto" w:fill="auto"/>
          </w:tcPr>
          <w:p w14:paraId="10172434" w14:textId="77777777" w:rsidR="00F45C65" w:rsidRPr="00AB5DF3" w:rsidRDefault="00F45C65" w:rsidP="008B001A">
            <w:pPr>
              <w:jc w:val="both"/>
              <w:rPr>
                <w:rFonts w:ascii="Arial" w:hAnsi="Arial" w:cs="Arial"/>
                <w:b/>
              </w:rPr>
            </w:pPr>
          </w:p>
        </w:tc>
        <w:tc>
          <w:tcPr>
            <w:tcW w:w="3081" w:type="dxa"/>
            <w:shd w:val="clear" w:color="auto" w:fill="auto"/>
          </w:tcPr>
          <w:p w14:paraId="62D49330"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r w:rsidRPr="00AB5DF3">
              <w:rPr>
                <w:rFonts w:ascii="Arial" w:hAnsi="Arial" w:cs="Arial"/>
                <w:b/>
                <w:lang w:val="en-US"/>
              </w:rPr>
              <w:t xml:space="preserve"> </w:t>
            </w:r>
          </w:p>
        </w:tc>
        <w:tc>
          <w:tcPr>
            <w:tcW w:w="3081" w:type="dxa"/>
            <w:shd w:val="clear" w:color="auto" w:fill="auto"/>
          </w:tcPr>
          <w:p w14:paraId="101F9067"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p>
        </w:tc>
      </w:tr>
      <w:tr w:rsidR="00F45C65" w:rsidRPr="008B001A" w14:paraId="6A6CE07F" w14:textId="77777777" w:rsidTr="00F45C65">
        <w:tc>
          <w:tcPr>
            <w:tcW w:w="9242" w:type="dxa"/>
            <w:gridSpan w:val="3"/>
            <w:shd w:val="clear" w:color="auto" w:fill="auto"/>
            <w:vAlign w:val="center"/>
          </w:tcPr>
          <w:p w14:paraId="066EF9AC" w14:textId="77777777" w:rsidR="00F45C65" w:rsidRPr="00AB5DF3" w:rsidRDefault="00F45C65" w:rsidP="00AB5DF3">
            <w:pPr>
              <w:jc w:val="both"/>
              <w:rPr>
                <w:rFonts w:ascii="Arial" w:hAnsi="Arial" w:cs="Arial"/>
                <w:b/>
                <w:lang w:val="en-US"/>
              </w:rPr>
            </w:pPr>
            <w:r w:rsidRPr="00AB5DF3">
              <w:rPr>
                <w:rFonts w:ascii="Arial" w:hAnsi="Arial" w:cs="Arial"/>
                <w:b/>
                <w:lang w:val="en-US"/>
              </w:rPr>
              <w:t>2x pre-milking teat disinfection (0.25-0.49% available iodine)</w:t>
            </w:r>
          </w:p>
        </w:tc>
      </w:tr>
      <w:tr w:rsidR="00F45C65" w:rsidRPr="008B001A" w14:paraId="75C76075" w14:textId="77777777" w:rsidTr="00F45C65">
        <w:tc>
          <w:tcPr>
            <w:tcW w:w="3080" w:type="dxa"/>
            <w:shd w:val="clear" w:color="auto" w:fill="auto"/>
            <w:vAlign w:val="center"/>
          </w:tcPr>
          <w:p w14:paraId="6DED5DFF"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463BF520" w14:textId="77777777" w:rsidR="00F45C65" w:rsidRPr="00AB5DF3" w:rsidRDefault="00F45C65" w:rsidP="00AB5DF3">
            <w:pPr>
              <w:jc w:val="both"/>
              <w:rPr>
                <w:rFonts w:ascii="Arial" w:hAnsi="Arial" w:cs="Arial"/>
              </w:rPr>
            </w:pPr>
            <w:r w:rsidRPr="00AB5DF3">
              <w:rPr>
                <w:rFonts w:ascii="Arial" w:hAnsi="Arial" w:cs="Arial"/>
              </w:rPr>
              <w:t xml:space="preserve">48.3-95 </w:t>
            </w:r>
          </w:p>
          <w:p w14:paraId="05379F46" w14:textId="77777777" w:rsidR="00F45C65" w:rsidRPr="00AB5DF3" w:rsidRDefault="00F45C65" w:rsidP="00AB5DF3">
            <w:pPr>
              <w:jc w:val="both"/>
              <w:rPr>
                <w:rFonts w:ascii="Arial" w:hAnsi="Arial" w:cs="Arial"/>
              </w:rPr>
            </w:pPr>
            <w:r w:rsidRPr="00AB5DF3">
              <w:rPr>
                <w:rFonts w:ascii="Arial" w:hAnsi="Arial" w:cs="Arial"/>
                <w:lang w:eastAsia="de-DE"/>
              </w:rPr>
              <w:t>[8-15.8% of UL]</w:t>
            </w:r>
          </w:p>
        </w:tc>
        <w:tc>
          <w:tcPr>
            <w:tcW w:w="3081" w:type="dxa"/>
            <w:shd w:val="clear" w:color="auto" w:fill="auto"/>
          </w:tcPr>
          <w:p w14:paraId="41E60151" w14:textId="77777777" w:rsidR="00F45C65" w:rsidRPr="00AB5DF3" w:rsidRDefault="00F45C65" w:rsidP="00AB5DF3">
            <w:pPr>
              <w:jc w:val="both"/>
              <w:rPr>
                <w:rFonts w:ascii="Arial" w:hAnsi="Arial" w:cs="Arial"/>
              </w:rPr>
            </w:pPr>
            <w:r w:rsidRPr="00AB5DF3">
              <w:rPr>
                <w:rFonts w:ascii="Arial" w:hAnsi="Arial" w:cs="Arial"/>
              </w:rPr>
              <w:t xml:space="preserve">49.5-97 </w:t>
            </w:r>
          </w:p>
          <w:p w14:paraId="2FCD65CE" w14:textId="77777777" w:rsidR="00F45C65" w:rsidRPr="00AB5DF3" w:rsidRDefault="00F45C65" w:rsidP="00AB5DF3">
            <w:pPr>
              <w:jc w:val="both"/>
              <w:rPr>
                <w:rFonts w:ascii="Arial" w:hAnsi="Arial" w:cs="Arial"/>
              </w:rPr>
            </w:pPr>
            <w:r w:rsidRPr="00AB5DF3">
              <w:rPr>
                <w:rFonts w:ascii="Arial" w:hAnsi="Arial" w:cs="Arial"/>
                <w:lang w:eastAsia="de-DE"/>
              </w:rPr>
              <w:t>[24.8-48.5% of UL]</w:t>
            </w:r>
          </w:p>
        </w:tc>
      </w:tr>
      <w:tr w:rsidR="00F45C65" w:rsidRPr="008B001A" w14:paraId="5BFEBEB6" w14:textId="77777777" w:rsidTr="00F45C65">
        <w:tc>
          <w:tcPr>
            <w:tcW w:w="3080" w:type="dxa"/>
            <w:shd w:val="clear" w:color="auto" w:fill="auto"/>
            <w:vAlign w:val="center"/>
          </w:tcPr>
          <w:p w14:paraId="7CCC536C"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45A95E3B" w14:textId="77777777" w:rsidR="00F45C65" w:rsidRPr="00AB5DF3" w:rsidRDefault="00F45C65" w:rsidP="00AB5DF3">
            <w:pPr>
              <w:jc w:val="both"/>
              <w:rPr>
                <w:rFonts w:ascii="Arial" w:hAnsi="Arial" w:cs="Arial"/>
                <w:lang w:eastAsia="de-DE"/>
              </w:rPr>
            </w:pPr>
            <w:r w:rsidRPr="00AB5DF3">
              <w:rPr>
                <w:rFonts w:ascii="Arial" w:hAnsi="Arial" w:cs="Arial"/>
                <w:lang w:eastAsia="de-DE"/>
              </w:rPr>
              <w:t>138-185.5</w:t>
            </w:r>
          </w:p>
          <w:p w14:paraId="0D90CAFD" w14:textId="77777777" w:rsidR="00F45C65" w:rsidRPr="00AB5DF3" w:rsidRDefault="00F45C65" w:rsidP="00AB5DF3">
            <w:pPr>
              <w:jc w:val="both"/>
              <w:rPr>
                <w:rFonts w:ascii="Arial" w:hAnsi="Arial" w:cs="Arial"/>
              </w:rPr>
            </w:pPr>
            <w:r w:rsidRPr="00AB5DF3">
              <w:rPr>
                <w:rFonts w:ascii="Arial" w:hAnsi="Arial" w:cs="Arial"/>
                <w:lang w:eastAsia="de-DE"/>
              </w:rPr>
              <w:t>[23-31% of UL]</w:t>
            </w:r>
          </w:p>
        </w:tc>
        <w:tc>
          <w:tcPr>
            <w:tcW w:w="3081" w:type="dxa"/>
            <w:shd w:val="clear" w:color="auto" w:fill="auto"/>
          </w:tcPr>
          <w:p w14:paraId="06C7FF51" w14:textId="77777777" w:rsidR="00F45C65" w:rsidRPr="00AB5DF3" w:rsidRDefault="00F45C65" w:rsidP="00AB5DF3">
            <w:pPr>
              <w:jc w:val="both"/>
              <w:rPr>
                <w:rFonts w:ascii="Arial" w:hAnsi="Arial" w:cs="Arial"/>
                <w:lang w:eastAsia="de-DE"/>
              </w:rPr>
            </w:pPr>
            <w:r w:rsidRPr="00AB5DF3">
              <w:rPr>
                <w:rFonts w:ascii="Arial" w:hAnsi="Arial" w:cs="Arial"/>
                <w:lang w:eastAsia="de-DE"/>
              </w:rPr>
              <w:t>141.5-189</w:t>
            </w:r>
          </w:p>
          <w:p w14:paraId="419A6AC4" w14:textId="77777777" w:rsidR="00F45C65" w:rsidRPr="00AB5DF3" w:rsidRDefault="00F45C65" w:rsidP="00AB5DF3">
            <w:pPr>
              <w:jc w:val="both"/>
              <w:rPr>
                <w:rFonts w:ascii="Arial" w:hAnsi="Arial" w:cs="Arial"/>
              </w:rPr>
            </w:pPr>
            <w:r w:rsidRPr="00AB5DF3">
              <w:rPr>
                <w:rFonts w:ascii="Arial" w:hAnsi="Arial" w:cs="Arial"/>
                <w:lang w:eastAsia="de-DE"/>
              </w:rPr>
              <w:t>[70.8-94.5% of UL]</w:t>
            </w:r>
          </w:p>
        </w:tc>
      </w:tr>
      <w:tr w:rsidR="00F45C65" w:rsidRPr="008B001A" w14:paraId="2116B00D" w14:textId="77777777" w:rsidTr="00F45C65">
        <w:tc>
          <w:tcPr>
            <w:tcW w:w="3080" w:type="dxa"/>
            <w:shd w:val="clear" w:color="auto" w:fill="auto"/>
            <w:vAlign w:val="center"/>
          </w:tcPr>
          <w:p w14:paraId="56E74054"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009BCC28" w14:textId="77777777" w:rsidR="00F45C65" w:rsidRPr="00AB5DF3" w:rsidRDefault="00F45C65" w:rsidP="00AB5DF3">
            <w:pPr>
              <w:jc w:val="both"/>
              <w:rPr>
                <w:rFonts w:ascii="Arial" w:hAnsi="Arial" w:cs="Arial"/>
              </w:rPr>
            </w:pPr>
            <w:r w:rsidRPr="00AB5DF3">
              <w:rPr>
                <w:rFonts w:ascii="Arial" w:hAnsi="Arial" w:cs="Arial"/>
              </w:rPr>
              <w:t xml:space="preserve">323-370.5 </w:t>
            </w:r>
          </w:p>
          <w:p w14:paraId="73F3D4BF" w14:textId="77777777" w:rsidR="00F45C65" w:rsidRPr="00AB5DF3" w:rsidRDefault="00F45C65" w:rsidP="00AB5DF3">
            <w:pPr>
              <w:jc w:val="both"/>
              <w:rPr>
                <w:rFonts w:ascii="Arial" w:hAnsi="Arial" w:cs="Arial"/>
              </w:rPr>
            </w:pPr>
            <w:r w:rsidRPr="00AB5DF3">
              <w:rPr>
                <w:rFonts w:ascii="Arial" w:hAnsi="Arial" w:cs="Arial"/>
                <w:lang w:eastAsia="de-DE"/>
              </w:rPr>
              <w:t>[53.8-61.8% of UL]</w:t>
            </w:r>
          </w:p>
        </w:tc>
        <w:tc>
          <w:tcPr>
            <w:tcW w:w="3081" w:type="dxa"/>
            <w:shd w:val="clear" w:color="auto" w:fill="auto"/>
          </w:tcPr>
          <w:p w14:paraId="6C35A8C2" w14:textId="77777777" w:rsidR="00F45C65" w:rsidRPr="00AB5DF3" w:rsidRDefault="00F45C65" w:rsidP="00AB5DF3">
            <w:pPr>
              <w:jc w:val="both"/>
              <w:rPr>
                <w:rFonts w:ascii="Arial" w:hAnsi="Arial" w:cs="Arial"/>
              </w:rPr>
            </w:pPr>
            <w:r w:rsidRPr="00AB5DF3">
              <w:rPr>
                <w:rFonts w:ascii="Arial" w:hAnsi="Arial" w:cs="Arial"/>
              </w:rPr>
              <w:t xml:space="preserve">237.5-285 </w:t>
            </w:r>
          </w:p>
          <w:p w14:paraId="61980C24" w14:textId="77777777" w:rsidR="00F45C65" w:rsidRPr="00AB5DF3" w:rsidRDefault="00F45C65" w:rsidP="00AB5DF3">
            <w:pPr>
              <w:jc w:val="both"/>
              <w:rPr>
                <w:rFonts w:ascii="Arial" w:hAnsi="Arial" w:cs="Arial"/>
              </w:rPr>
            </w:pPr>
            <w:r w:rsidRPr="00AB5DF3">
              <w:rPr>
                <w:rFonts w:ascii="Arial" w:hAnsi="Arial" w:cs="Arial"/>
                <w:lang w:eastAsia="de-DE"/>
              </w:rPr>
              <w:t>[118.8-142.5% of UL]</w:t>
            </w:r>
          </w:p>
        </w:tc>
      </w:tr>
      <w:tr w:rsidR="00F45C65" w:rsidRPr="008B001A" w14:paraId="26D9538E" w14:textId="77777777" w:rsidTr="00F45C65">
        <w:tc>
          <w:tcPr>
            <w:tcW w:w="9242" w:type="dxa"/>
            <w:gridSpan w:val="3"/>
            <w:shd w:val="clear" w:color="auto" w:fill="auto"/>
          </w:tcPr>
          <w:p w14:paraId="7E6C9692" w14:textId="77777777" w:rsidR="00F45C65" w:rsidRPr="00AB5DF3" w:rsidRDefault="00F45C65" w:rsidP="00AB5DF3">
            <w:pPr>
              <w:jc w:val="both"/>
              <w:rPr>
                <w:rFonts w:ascii="Arial" w:hAnsi="Arial" w:cs="Arial"/>
              </w:rPr>
            </w:pPr>
            <w:r w:rsidRPr="00AB5DF3">
              <w:rPr>
                <w:rFonts w:ascii="Arial" w:hAnsi="Arial" w:cs="Arial"/>
                <w:b/>
                <w:lang w:val="en-US"/>
              </w:rPr>
              <w:t>2x post-milking teat disinfection (0.25-0.49% available iodine)</w:t>
            </w:r>
          </w:p>
        </w:tc>
      </w:tr>
      <w:tr w:rsidR="00F45C65" w:rsidRPr="008B001A" w14:paraId="45FF8084" w14:textId="77777777" w:rsidTr="00F45C65">
        <w:tc>
          <w:tcPr>
            <w:tcW w:w="3080" w:type="dxa"/>
            <w:shd w:val="clear" w:color="auto" w:fill="auto"/>
            <w:vAlign w:val="center"/>
          </w:tcPr>
          <w:p w14:paraId="7A673371"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642D737B" w14:textId="77777777" w:rsidR="00F45C65" w:rsidRPr="00AB5DF3" w:rsidRDefault="00F45C65" w:rsidP="00AB5DF3">
            <w:pPr>
              <w:jc w:val="both"/>
              <w:rPr>
                <w:rFonts w:ascii="Arial" w:hAnsi="Arial" w:cs="Arial"/>
              </w:rPr>
            </w:pPr>
            <w:r w:rsidRPr="00AB5DF3">
              <w:rPr>
                <w:rFonts w:ascii="Arial" w:hAnsi="Arial" w:cs="Arial"/>
              </w:rPr>
              <w:t>56.5-111</w:t>
            </w:r>
          </w:p>
          <w:p w14:paraId="3EB41238" w14:textId="77777777" w:rsidR="00F45C65" w:rsidRPr="00AB5DF3" w:rsidRDefault="00F45C65" w:rsidP="00AB5DF3">
            <w:pPr>
              <w:jc w:val="both"/>
              <w:rPr>
                <w:rFonts w:ascii="Arial" w:hAnsi="Arial" w:cs="Arial"/>
              </w:rPr>
            </w:pPr>
            <w:r w:rsidRPr="00AB5DF3">
              <w:rPr>
                <w:rFonts w:ascii="Arial" w:hAnsi="Arial" w:cs="Arial"/>
                <w:lang w:eastAsia="de-DE"/>
              </w:rPr>
              <w:t>[9.4-18.5% of UL]</w:t>
            </w:r>
          </w:p>
        </w:tc>
        <w:tc>
          <w:tcPr>
            <w:tcW w:w="3081" w:type="dxa"/>
            <w:shd w:val="clear" w:color="auto" w:fill="auto"/>
          </w:tcPr>
          <w:p w14:paraId="1D2BD4B3" w14:textId="77777777" w:rsidR="00F45C65" w:rsidRPr="00AB5DF3" w:rsidRDefault="00F45C65" w:rsidP="00AB5DF3">
            <w:pPr>
              <w:jc w:val="both"/>
              <w:rPr>
                <w:rFonts w:ascii="Arial" w:hAnsi="Arial" w:cs="Arial"/>
              </w:rPr>
            </w:pPr>
            <w:r w:rsidRPr="00AB5DF3">
              <w:rPr>
                <w:rFonts w:ascii="Arial" w:hAnsi="Arial" w:cs="Arial"/>
              </w:rPr>
              <w:t>58-113</w:t>
            </w:r>
          </w:p>
          <w:p w14:paraId="358B8F26" w14:textId="77777777" w:rsidR="00F45C65" w:rsidRPr="00AB5DF3" w:rsidRDefault="00F45C65" w:rsidP="00AB5DF3">
            <w:pPr>
              <w:jc w:val="both"/>
              <w:rPr>
                <w:rFonts w:ascii="Arial" w:hAnsi="Arial" w:cs="Arial"/>
              </w:rPr>
            </w:pPr>
            <w:r w:rsidRPr="00AB5DF3">
              <w:rPr>
                <w:rFonts w:ascii="Arial" w:hAnsi="Arial" w:cs="Arial"/>
                <w:lang w:eastAsia="de-DE"/>
              </w:rPr>
              <w:t>[29-56.5% of UL]</w:t>
            </w:r>
          </w:p>
        </w:tc>
      </w:tr>
      <w:tr w:rsidR="00F45C65" w:rsidRPr="008B001A" w14:paraId="6C04DAA0" w14:textId="77777777" w:rsidTr="00F45C65">
        <w:tc>
          <w:tcPr>
            <w:tcW w:w="3080" w:type="dxa"/>
            <w:shd w:val="clear" w:color="auto" w:fill="auto"/>
            <w:vAlign w:val="center"/>
          </w:tcPr>
          <w:p w14:paraId="75F22E61"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66EA24B0" w14:textId="77777777" w:rsidR="00F45C65" w:rsidRPr="00AB5DF3" w:rsidRDefault="00F45C65" w:rsidP="00AB5DF3">
            <w:pPr>
              <w:jc w:val="both"/>
              <w:rPr>
                <w:rFonts w:ascii="Arial" w:hAnsi="Arial" w:cs="Arial"/>
              </w:rPr>
            </w:pPr>
            <w:r w:rsidRPr="00AB5DF3">
              <w:rPr>
                <w:rFonts w:ascii="Arial" w:hAnsi="Arial" w:cs="Arial"/>
                <w:lang w:eastAsia="de-DE"/>
              </w:rPr>
              <w:t>146.5-201</w:t>
            </w:r>
            <w:r w:rsidRPr="00AB5DF3">
              <w:rPr>
                <w:rFonts w:ascii="Arial" w:hAnsi="Arial" w:cs="Arial"/>
              </w:rPr>
              <w:t xml:space="preserve"> </w:t>
            </w:r>
          </w:p>
          <w:p w14:paraId="3F8E720B" w14:textId="77777777" w:rsidR="00F45C65" w:rsidRPr="00AB5DF3" w:rsidRDefault="00F45C65" w:rsidP="00AB5DF3">
            <w:pPr>
              <w:jc w:val="both"/>
              <w:rPr>
                <w:rFonts w:ascii="Arial" w:hAnsi="Arial" w:cs="Arial"/>
              </w:rPr>
            </w:pPr>
            <w:r w:rsidRPr="00AB5DF3">
              <w:rPr>
                <w:rFonts w:ascii="Arial" w:hAnsi="Arial" w:cs="Arial"/>
                <w:lang w:eastAsia="de-DE"/>
              </w:rPr>
              <w:t>[24.4-33.5% of UL]</w:t>
            </w:r>
          </w:p>
        </w:tc>
        <w:tc>
          <w:tcPr>
            <w:tcW w:w="3081" w:type="dxa"/>
            <w:shd w:val="clear" w:color="auto" w:fill="auto"/>
          </w:tcPr>
          <w:p w14:paraId="56B9DE5F" w14:textId="77777777" w:rsidR="00F45C65" w:rsidRPr="00774CE6" w:rsidRDefault="00F45C65" w:rsidP="00AB5DF3">
            <w:pPr>
              <w:jc w:val="both"/>
              <w:rPr>
                <w:rFonts w:ascii="Arial" w:hAnsi="Arial" w:cs="Arial"/>
                <w:lang w:eastAsia="de-DE"/>
              </w:rPr>
            </w:pPr>
            <w:r w:rsidRPr="00774CE6">
              <w:rPr>
                <w:rFonts w:ascii="Arial" w:hAnsi="Arial" w:cs="Arial"/>
                <w:lang w:eastAsia="de-DE"/>
              </w:rPr>
              <w:t>150-205</w:t>
            </w:r>
          </w:p>
          <w:p w14:paraId="3394BC34" w14:textId="77777777" w:rsidR="00F45C65" w:rsidRPr="00774CE6" w:rsidRDefault="00F45C65" w:rsidP="00AB5DF3">
            <w:pPr>
              <w:jc w:val="both"/>
              <w:rPr>
                <w:rFonts w:ascii="Arial" w:hAnsi="Arial" w:cs="Arial"/>
              </w:rPr>
            </w:pPr>
            <w:r w:rsidRPr="00774CE6">
              <w:rPr>
                <w:rFonts w:ascii="Arial" w:hAnsi="Arial" w:cs="Arial"/>
                <w:lang w:eastAsia="de-DE"/>
              </w:rPr>
              <w:t>[75-102.5% of UL]</w:t>
            </w:r>
          </w:p>
        </w:tc>
      </w:tr>
      <w:tr w:rsidR="00F45C65" w:rsidRPr="008B001A" w14:paraId="5F51B817" w14:textId="77777777" w:rsidTr="00F45C65">
        <w:tc>
          <w:tcPr>
            <w:tcW w:w="3080" w:type="dxa"/>
            <w:shd w:val="clear" w:color="auto" w:fill="auto"/>
            <w:vAlign w:val="center"/>
          </w:tcPr>
          <w:p w14:paraId="11440DC2"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7AD09906" w14:textId="77777777" w:rsidR="00F45C65" w:rsidRPr="00AB5DF3" w:rsidRDefault="00F45C65" w:rsidP="00AB5DF3">
            <w:pPr>
              <w:jc w:val="both"/>
              <w:rPr>
                <w:rFonts w:ascii="Arial" w:hAnsi="Arial" w:cs="Arial"/>
              </w:rPr>
            </w:pPr>
            <w:r w:rsidRPr="00AB5DF3">
              <w:rPr>
                <w:rFonts w:ascii="Arial" w:hAnsi="Arial" w:cs="Arial"/>
              </w:rPr>
              <w:t xml:space="preserve">331.5-386 </w:t>
            </w:r>
          </w:p>
          <w:p w14:paraId="2F8B7B4F" w14:textId="77777777" w:rsidR="00F45C65" w:rsidRPr="00AB5DF3" w:rsidRDefault="00F45C65" w:rsidP="00AB5DF3">
            <w:pPr>
              <w:jc w:val="both"/>
              <w:rPr>
                <w:rFonts w:ascii="Arial" w:hAnsi="Arial" w:cs="Arial"/>
              </w:rPr>
            </w:pPr>
            <w:r w:rsidRPr="00AB5DF3">
              <w:rPr>
                <w:rFonts w:ascii="Arial" w:hAnsi="Arial" w:cs="Arial"/>
                <w:lang w:eastAsia="de-DE"/>
              </w:rPr>
              <w:lastRenderedPageBreak/>
              <w:t>[55.3-64.3% of UL]</w:t>
            </w:r>
          </w:p>
        </w:tc>
        <w:tc>
          <w:tcPr>
            <w:tcW w:w="3081" w:type="dxa"/>
            <w:shd w:val="clear" w:color="auto" w:fill="auto"/>
          </w:tcPr>
          <w:p w14:paraId="1506508E" w14:textId="77777777" w:rsidR="00F45C65" w:rsidRPr="00774CE6" w:rsidRDefault="00F45C65" w:rsidP="00AB5DF3">
            <w:pPr>
              <w:jc w:val="both"/>
              <w:rPr>
                <w:rFonts w:ascii="Arial" w:hAnsi="Arial" w:cs="Arial"/>
              </w:rPr>
            </w:pPr>
            <w:r w:rsidRPr="00774CE6">
              <w:rPr>
                <w:rFonts w:ascii="Arial" w:hAnsi="Arial" w:cs="Arial"/>
              </w:rPr>
              <w:lastRenderedPageBreak/>
              <w:t>246-301</w:t>
            </w:r>
          </w:p>
          <w:p w14:paraId="2E4D1CAC" w14:textId="77777777" w:rsidR="00F45C65" w:rsidRPr="00774CE6" w:rsidRDefault="00F45C65" w:rsidP="00AB5DF3">
            <w:pPr>
              <w:jc w:val="both"/>
              <w:rPr>
                <w:rFonts w:ascii="Arial" w:hAnsi="Arial" w:cs="Arial"/>
              </w:rPr>
            </w:pPr>
            <w:r w:rsidRPr="00774CE6">
              <w:rPr>
                <w:rFonts w:ascii="Arial" w:hAnsi="Arial" w:cs="Arial"/>
                <w:lang w:eastAsia="de-DE"/>
              </w:rPr>
              <w:lastRenderedPageBreak/>
              <w:t>[123-150.5% of UL]</w:t>
            </w:r>
          </w:p>
        </w:tc>
      </w:tr>
      <w:tr w:rsidR="00F45C65" w:rsidRPr="008B001A" w14:paraId="53909290" w14:textId="77777777" w:rsidTr="00F45C65">
        <w:tc>
          <w:tcPr>
            <w:tcW w:w="9242" w:type="dxa"/>
            <w:gridSpan w:val="3"/>
            <w:shd w:val="clear" w:color="auto" w:fill="auto"/>
          </w:tcPr>
          <w:p w14:paraId="5D1040BE" w14:textId="77777777" w:rsidR="00F45C65" w:rsidRPr="00774CE6" w:rsidRDefault="00F45C65" w:rsidP="00AB5DF3">
            <w:pPr>
              <w:jc w:val="both"/>
              <w:rPr>
                <w:rFonts w:ascii="Arial" w:hAnsi="Arial" w:cs="Arial"/>
              </w:rPr>
            </w:pPr>
            <w:r w:rsidRPr="00774CE6">
              <w:rPr>
                <w:rFonts w:ascii="Arial" w:hAnsi="Arial" w:cs="Arial"/>
                <w:b/>
                <w:lang w:val="en-US"/>
              </w:rPr>
              <w:lastRenderedPageBreak/>
              <w:t>2x pre-milking+2x post-milking teat disinfection (0.25-0.49% available iodine)</w:t>
            </w:r>
          </w:p>
        </w:tc>
      </w:tr>
      <w:tr w:rsidR="00F45C65" w:rsidRPr="008B001A" w14:paraId="4C0F3F7D" w14:textId="77777777" w:rsidTr="00F45C65">
        <w:tc>
          <w:tcPr>
            <w:tcW w:w="3080" w:type="dxa"/>
            <w:shd w:val="clear" w:color="auto" w:fill="auto"/>
            <w:vAlign w:val="center"/>
          </w:tcPr>
          <w:p w14:paraId="6C537A79"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598E5DD4" w14:textId="77777777" w:rsidR="00F45C65" w:rsidRPr="00AB5DF3" w:rsidRDefault="00F45C65" w:rsidP="00AB5DF3">
            <w:pPr>
              <w:jc w:val="both"/>
              <w:rPr>
                <w:rFonts w:ascii="Arial" w:hAnsi="Arial" w:cs="Arial"/>
              </w:rPr>
            </w:pPr>
            <w:r w:rsidRPr="00AB5DF3">
              <w:rPr>
                <w:rFonts w:ascii="Arial" w:hAnsi="Arial" w:cs="Arial"/>
              </w:rPr>
              <w:t>104.8-206</w:t>
            </w:r>
          </w:p>
          <w:p w14:paraId="45B2812E" w14:textId="77777777" w:rsidR="00F45C65" w:rsidRPr="00AB5DF3" w:rsidRDefault="00F45C65" w:rsidP="00AB5DF3">
            <w:pPr>
              <w:jc w:val="both"/>
              <w:rPr>
                <w:rFonts w:ascii="Arial" w:hAnsi="Arial" w:cs="Arial"/>
              </w:rPr>
            </w:pPr>
            <w:r w:rsidRPr="00AB5DF3">
              <w:rPr>
                <w:rFonts w:ascii="Arial" w:hAnsi="Arial" w:cs="Arial"/>
                <w:lang w:eastAsia="de-DE"/>
              </w:rPr>
              <w:t>[17.5-34.3% of UL]</w:t>
            </w:r>
          </w:p>
        </w:tc>
        <w:tc>
          <w:tcPr>
            <w:tcW w:w="3081" w:type="dxa"/>
            <w:shd w:val="clear" w:color="auto" w:fill="auto"/>
          </w:tcPr>
          <w:p w14:paraId="6C12A284" w14:textId="77777777" w:rsidR="00F45C65" w:rsidRPr="00774CE6" w:rsidRDefault="00F45C65" w:rsidP="00AB5DF3">
            <w:pPr>
              <w:jc w:val="both"/>
              <w:rPr>
                <w:rFonts w:ascii="Arial" w:hAnsi="Arial" w:cs="Arial"/>
              </w:rPr>
            </w:pPr>
            <w:r w:rsidRPr="00774CE6">
              <w:rPr>
                <w:rFonts w:ascii="Arial" w:hAnsi="Arial" w:cs="Arial"/>
              </w:rPr>
              <w:t>107.5-210</w:t>
            </w:r>
          </w:p>
          <w:p w14:paraId="21F195DF" w14:textId="77777777" w:rsidR="00F45C65" w:rsidRPr="00774CE6" w:rsidRDefault="00F45C65" w:rsidP="00AB5DF3">
            <w:pPr>
              <w:jc w:val="both"/>
              <w:rPr>
                <w:rFonts w:ascii="Arial" w:hAnsi="Arial" w:cs="Arial"/>
              </w:rPr>
            </w:pPr>
            <w:r w:rsidRPr="00774CE6">
              <w:rPr>
                <w:rFonts w:ascii="Arial" w:hAnsi="Arial" w:cs="Arial"/>
                <w:lang w:eastAsia="de-DE"/>
              </w:rPr>
              <w:t>[53.8-</w:t>
            </w:r>
            <w:r w:rsidRPr="00847D7A">
              <w:rPr>
                <w:rFonts w:ascii="Arial" w:hAnsi="Arial" w:cs="Arial"/>
                <w:color w:val="FF0000"/>
                <w:lang w:eastAsia="de-DE"/>
              </w:rPr>
              <w:t>105</w:t>
            </w:r>
            <w:r w:rsidRPr="00774CE6">
              <w:rPr>
                <w:rFonts w:ascii="Arial" w:hAnsi="Arial" w:cs="Arial"/>
                <w:lang w:eastAsia="de-DE"/>
              </w:rPr>
              <w:t>% of UL]</w:t>
            </w:r>
          </w:p>
        </w:tc>
      </w:tr>
      <w:tr w:rsidR="00F45C65" w:rsidRPr="008B001A" w14:paraId="0E978C38" w14:textId="77777777" w:rsidTr="00F45C65">
        <w:tc>
          <w:tcPr>
            <w:tcW w:w="3080" w:type="dxa"/>
            <w:shd w:val="clear" w:color="auto" w:fill="auto"/>
            <w:vAlign w:val="center"/>
          </w:tcPr>
          <w:p w14:paraId="00037016"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1EEFAF05" w14:textId="77777777" w:rsidR="00F45C65" w:rsidRPr="00AB5DF3" w:rsidRDefault="00F45C65" w:rsidP="00AB5DF3">
            <w:pPr>
              <w:jc w:val="both"/>
              <w:rPr>
                <w:rFonts w:ascii="Arial" w:hAnsi="Arial" w:cs="Arial"/>
                <w:lang w:eastAsia="de-DE"/>
              </w:rPr>
            </w:pPr>
            <w:r w:rsidRPr="00AB5DF3">
              <w:rPr>
                <w:rFonts w:ascii="Arial" w:hAnsi="Arial" w:cs="Arial"/>
                <w:lang w:eastAsia="de-DE"/>
              </w:rPr>
              <w:t>194.8-296</w:t>
            </w:r>
          </w:p>
          <w:p w14:paraId="6C1A210A" w14:textId="77777777" w:rsidR="00F45C65" w:rsidRPr="00AB5DF3" w:rsidRDefault="00F45C65" w:rsidP="00AB5DF3">
            <w:pPr>
              <w:jc w:val="both"/>
              <w:rPr>
                <w:rFonts w:ascii="Arial" w:hAnsi="Arial" w:cs="Arial"/>
              </w:rPr>
            </w:pPr>
            <w:r w:rsidRPr="00AB5DF3">
              <w:rPr>
                <w:rFonts w:ascii="Arial" w:hAnsi="Arial" w:cs="Arial"/>
                <w:lang w:eastAsia="de-DE"/>
              </w:rPr>
              <w:t>[32.5-49.3% of UL]</w:t>
            </w:r>
          </w:p>
        </w:tc>
        <w:tc>
          <w:tcPr>
            <w:tcW w:w="3081" w:type="dxa"/>
            <w:shd w:val="clear" w:color="auto" w:fill="auto"/>
          </w:tcPr>
          <w:p w14:paraId="41727C93" w14:textId="77777777" w:rsidR="00F45C65" w:rsidRPr="00774CE6" w:rsidRDefault="00F45C65" w:rsidP="00AB5DF3">
            <w:pPr>
              <w:jc w:val="both"/>
              <w:rPr>
                <w:rFonts w:ascii="Arial" w:hAnsi="Arial" w:cs="Arial"/>
                <w:lang w:eastAsia="de-DE"/>
              </w:rPr>
            </w:pPr>
            <w:r w:rsidRPr="00774CE6">
              <w:rPr>
                <w:rFonts w:ascii="Arial" w:hAnsi="Arial" w:cs="Arial"/>
                <w:lang w:eastAsia="de-DE"/>
              </w:rPr>
              <w:t>199.5-302</w:t>
            </w:r>
          </w:p>
          <w:p w14:paraId="6021DFE7" w14:textId="77777777" w:rsidR="00F45C65" w:rsidRPr="00774CE6" w:rsidRDefault="00F45C65" w:rsidP="00AB5DF3">
            <w:pPr>
              <w:jc w:val="both"/>
              <w:rPr>
                <w:rFonts w:ascii="Arial" w:hAnsi="Arial" w:cs="Arial"/>
              </w:rPr>
            </w:pPr>
            <w:r w:rsidRPr="00774CE6">
              <w:rPr>
                <w:rFonts w:ascii="Arial" w:hAnsi="Arial" w:cs="Arial"/>
                <w:lang w:eastAsia="de-DE"/>
              </w:rPr>
              <w:t>[99.8-151% of UL]</w:t>
            </w:r>
          </w:p>
        </w:tc>
      </w:tr>
      <w:tr w:rsidR="00F45C65" w:rsidRPr="008B001A" w14:paraId="11088942" w14:textId="77777777" w:rsidTr="00F45C65">
        <w:tc>
          <w:tcPr>
            <w:tcW w:w="3080" w:type="dxa"/>
            <w:shd w:val="clear" w:color="auto" w:fill="auto"/>
            <w:vAlign w:val="center"/>
          </w:tcPr>
          <w:p w14:paraId="66EAF803"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5F3989B8" w14:textId="77777777" w:rsidR="00F45C65" w:rsidRPr="00AB5DF3" w:rsidRDefault="00F45C65" w:rsidP="00AB5DF3">
            <w:pPr>
              <w:jc w:val="both"/>
              <w:rPr>
                <w:rFonts w:ascii="Arial" w:hAnsi="Arial" w:cs="Arial"/>
              </w:rPr>
            </w:pPr>
            <w:r w:rsidRPr="00AB5DF3">
              <w:rPr>
                <w:rFonts w:ascii="Arial" w:hAnsi="Arial" w:cs="Arial"/>
              </w:rPr>
              <w:t>379.5-481</w:t>
            </w:r>
          </w:p>
          <w:p w14:paraId="3D6530A2" w14:textId="77777777" w:rsidR="00F45C65" w:rsidRPr="00AB5DF3" w:rsidRDefault="00F45C65" w:rsidP="00AB5DF3">
            <w:pPr>
              <w:jc w:val="both"/>
              <w:rPr>
                <w:rFonts w:ascii="Arial" w:hAnsi="Arial" w:cs="Arial"/>
              </w:rPr>
            </w:pPr>
            <w:r w:rsidRPr="00AB5DF3">
              <w:rPr>
                <w:rFonts w:ascii="Arial" w:hAnsi="Arial" w:cs="Arial"/>
                <w:lang w:eastAsia="de-DE"/>
              </w:rPr>
              <w:t>[63.3-80.2% of UL]</w:t>
            </w:r>
          </w:p>
        </w:tc>
        <w:tc>
          <w:tcPr>
            <w:tcW w:w="3081" w:type="dxa"/>
            <w:shd w:val="clear" w:color="auto" w:fill="auto"/>
          </w:tcPr>
          <w:p w14:paraId="6E079A0E" w14:textId="77777777" w:rsidR="00F45C65" w:rsidRPr="00774CE6" w:rsidRDefault="00F45C65" w:rsidP="00AB5DF3">
            <w:pPr>
              <w:jc w:val="both"/>
              <w:rPr>
                <w:rFonts w:ascii="Arial" w:hAnsi="Arial" w:cs="Arial"/>
              </w:rPr>
            </w:pPr>
            <w:r w:rsidRPr="00774CE6">
              <w:rPr>
                <w:rFonts w:ascii="Arial" w:hAnsi="Arial" w:cs="Arial"/>
              </w:rPr>
              <w:t>295.5-398</w:t>
            </w:r>
          </w:p>
          <w:p w14:paraId="34ADF7CF" w14:textId="77777777" w:rsidR="00F45C65" w:rsidRPr="00774CE6" w:rsidRDefault="00F45C65" w:rsidP="00AB5DF3">
            <w:pPr>
              <w:jc w:val="both"/>
              <w:rPr>
                <w:rFonts w:ascii="Arial" w:hAnsi="Arial" w:cs="Arial"/>
              </w:rPr>
            </w:pPr>
            <w:r w:rsidRPr="00774CE6">
              <w:rPr>
                <w:rFonts w:ascii="Arial" w:hAnsi="Arial" w:cs="Arial"/>
                <w:lang w:eastAsia="de-DE"/>
              </w:rPr>
              <w:t>[147.8-199% of UL]</w:t>
            </w:r>
          </w:p>
        </w:tc>
      </w:tr>
    </w:tbl>
    <w:p w14:paraId="0F866047"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1</w:t>
      </w:r>
      <w:r w:rsidRPr="00AB5DF3">
        <w:rPr>
          <w:rFonts w:ascii="Arial" w:hAnsi="Arial" w:cs="Arial"/>
          <w:sz w:val="18"/>
          <w:lang w:val="en-US"/>
        </w:rPr>
        <w:t xml:space="preserve"> Iodine intake from milk due to teat treatment is derived from BP specific residue values (based on O’Brien 2013).</w:t>
      </w:r>
    </w:p>
    <w:p w14:paraId="31283938"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2</w:t>
      </w:r>
      <w:r w:rsidRPr="00AB5DF3">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6F27E060" w14:textId="77777777" w:rsidR="00F45C65" w:rsidRPr="00AB5DF3" w:rsidRDefault="00F45C65" w:rsidP="008B001A">
      <w:pPr>
        <w:jc w:val="both"/>
        <w:rPr>
          <w:rFonts w:ascii="Arial" w:hAnsi="Arial" w:cs="Arial"/>
          <w:sz w:val="18"/>
          <w:lang w:val="en-US"/>
        </w:rPr>
      </w:pPr>
      <w:r w:rsidRPr="00AB5DF3">
        <w:rPr>
          <w:rFonts w:ascii="Arial" w:hAnsi="Arial" w:cs="Arial"/>
          <w:sz w:val="18"/>
          <w:vertAlign w:val="superscript"/>
          <w:lang w:val="en-US"/>
        </w:rPr>
        <w:t>3</w:t>
      </w:r>
      <w:r w:rsidRPr="00AB5DF3">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p w14:paraId="67D7A434" w14:textId="77777777" w:rsidR="00F45C65" w:rsidRPr="00AB5DF3" w:rsidRDefault="00F45C65" w:rsidP="008B001A">
      <w:pPr>
        <w:jc w:val="both"/>
        <w:rPr>
          <w:rFonts w:ascii="Arial" w:hAnsi="Arial" w:cs="Arial"/>
          <w:lang w:val="en-US"/>
        </w:rPr>
      </w:pPr>
    </w:p>
    <w:p w14:paraId="56C35D4B" w14:textId="77777777" w:rsidR="00F45C65" w:rsidRPr="00AB5DF3" w:rsidRDefault="00F45C65" w:rsidP="008B001A">
      <w:pPr>
        <w:jc w:val="both"/>
        <w:rPr>
          <w:rFonts w:ascii="Arial" w:hAnsi="Arial" w:cs="Arial"/>
          <w:lang w:val="en-US"/>
        </w:rPr>
      </w:pPr>
    </w:p>
    <w:p w14:paraId="1FDEF07F" w14:textId="77777777" w:rsidR="00F45C65" w:rsidRPr="00AB5DF3" w:rsidRDefault="00F45C65">
      <w:pPr>
        <w:jc w:val="both"/>
        <w:rPr>
          <w:rFonts w:ascii="Arial" w:hAnsi="Arial" w:cs="Arial"/>
          <w:i/>
          <w:u w:val="single"/>
          <w:lang w:val="en-US" w:eastAsia="de-DE"/>
        </w:rPr>
      </w:pPr>
      <w:r w:rsidRPr="00AB5DF3">
        <w:rPr>
          <w:rFonts w:ascii="Arial" w:hAnsi="Arial" w:cs="Arial"/>
          <w:i/>
          <w:u w:val="single"/>
          <w:lang w:val="en-US" w:eastAsia="de-DE"/>
        </w:rPr>
        <w:t>Calculation for 2x pre-milking applications:</w:t>
      </w:r>
    </w:p>
    <w:p w14:paraId="46BD0157"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48.3-95] </w:t>
      </w:r>
      <w:r w:rsidRPr="00AB5DF3">
        <w:rPr>
          <w:rFonts w:ascii="Arial" w:hAnsi="Arial" w:cs="Arial"/>
          <w:i/>
          <w:lang w:val="en-US" w:eastAsia="de-DE"/>
        </w:rPr>
        <w:t xml:space="preserve">/600) = </w:t>
      </w:r>
      <w:r w:rsidRPr="00AB5DF3">
        <w:rPr>
          <w:rFonts w:ascii="Arial" w:hAnsi="Arial" w:cs="Arial"/>
          <w:i/>
          <w:lang w:eastAsia="de-DE"/>
        </w:rPr>
        <w:t>8-15.8</w:t>
      </w:r>
      <w:r w:rsidRPr="00AB5DF3">
        <w:rPr>
          <w:rFonts w:ascii="Arial" w:hAnsi="Arial" w:cs="Arial"/>
          <w:i/>
          <w:lang w:val="en-US" w:eastAsia="de-DE"/>
        </w:rPr>
        <w:t xml:space="preserve"> % or ([</w:t>
      </w:r>
      <w:r w:rsidRPr="00AB5DF3">
        <w:rPr>
          <w:rFonts w:ascii="Arial" w:hAnsi="Arial" w:cs="Arial"/>
          <w:i/>
          <w:lang w:eastAsia="de-DE"/>
        </w:rPr>
        <w:t>138-185.5]</w:t>
      </w:r>
      <w:r w:rsidRPr="00AB5DF3">
        <w:rPr>
          <w:rFonts w:ascii="Arial" w:hAnsi="Arial" w:cs="Arial"/>
          <w:i/>
          <w:lang w:val="en-US" w:eastAsia="de-DE"/>
        </w:rPr>
        <w:t xml:space="preserve">/600) = </w:t>
      </w:r>
      <w:r w:rsidRPr="00AB5DF3">
        <w:rPr>
          <w:rFonts w:ascii="Arial" w:hAnsi="Arial" w:cs="Arial"/>
          <w:i/>
          <w:lang w:eastAsia="de-DE"/>
        </w:rPr>
        <w:t>23-31</w:t>
      </w:r>
      <w:r w:rsidRPr="00AB5DF3">
        <w:rPr>
          <w:rFonts w:ascii="Arial" w:hAnsi="Arial" w:cs="Arial"/>
          <w:i/>
          <w:lang w:val="en-US" w:eastAsia="de-DE"/>
        </w:rPr>
        <w:t xml:space="preserve"> % or ([</w:t>
      </w:r>
      <w:r w:rsidRPr="00AB5DF3">
        <w:rPr>
          <w:rFonts w:ascii="Arial" w:hAnsi="Arial" w:cs="Arial"/>
          <w:i/>
        </w:rPr>
        <w:t>323-370.5</w:t>
      </w:r>
      <w:r w:rsidRPr="00AB5DF3">
        <w:rPr>
          <w:rFonts w:ascii="Arial" w:hAnsi="Arial" w:cs="Arial"/>
          <w:i/>
          <w:lang w:val="en-US" w:eastAsia="de-DE"/>
        </w:rPr>
        <w:t xml:space="preserve">]/600) = </w:t>
      </w:r>
      <w:r w:rsidRPr="00AB5DF3">
        <w:rPr>
          <w:rFonts w:ascii="Arial" w:hAnsi="Arial" w:cs="Arial"/>
          <w:i/>
          <w:lang w:eastAsia="de-DE"/>
        </w:rPr>
        <w:t>53.8-61.8</w:t>
      </w:r>
      <w:r w:rsidRPr="00AB5DF3">
        <w:rPr>
          <w:rFonts w:ascii="Arial" w:hAnsi="Arial" w:cs="Arial"/>
          <w:i/>
          <w:lang w:val="en-US" w:eastAsia="de-DE"/>
        </w:rPr>
        <w:t>%</w:t>
      </w:r>
    </w:p>
    <w:p w14:paraId="5BE95233"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([49.5-97]/200) = 24.8-48.5% or ([141.5-189]/200) = 70.8-94.5% or ([237.5-285]/200) = 118.8-142.5%</w:t>
      </w:r>
    </w:p>
    <w:p w14:paraId="21036870"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post-milking applications:</w:t>
      </w:r>
    </w:p>
    <w:p w14:paraId="1ACA5879"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56.5-111] </w:t>
      </w:r>
      <w:r w:rsidRPr="00AB5DF3">
        <w:rPr>
          <w:rFonts w:ascii="Arial" w:hAnsi="Arial" w:cs="Arial"/>
          <w:i/>
          <w:lang w:val="en-US" w:eastAsia="de-DE"/>
        </w:rPr>
        <w:t xml:space="preserve">/600) = </w:t>
      </w:r>
      <w:r w:rsidRPr="00AB5DF3">
        <w:rPr>
          <w:rFonts w:ascii="Arial" w:hAnsi="Arial" w:cs="Arial"/>
          <w:i/>
          <w:lang w:eastAsia="de-DE"/>
        </w:rPr>
        <w:t>9.4-18.5</w:t>
      </w:r>
      <w:r w:rsidRPr="00AB5DF3">
        <w:rPr>
          <w:rFonts w:ascii="Arial" w:hAnsi="Arial" w:cs="Arial"/>
          <w:i/>
          <w:lang w:val="en-US" w:eastAsia="de-DE"/>
        </w:rPr>
        <w:t>% or ([</w:t>
      </w:r>
      <w:r w:rsidRPr="00AB5DF3">
        <w:rPr>
          <w:rFonts w:ascii="Arial" w:hAnsi="Arial" w:cs="Arial"/>
          <w:i/>
          <w:lang w:eastAsia="de-DE"/>
        </w:rPr>
        <w:t>146.5-201]</w:t>
      </w:r>
      <w:r w:rsidRPr="00AB5DF3">
        <w:rPr>
          <w:rFonts w:ascii="Arial" w:hAnsi="Arial" w:cs="Arial"/>
          <w:i/>
          <w:lang w:val="en-US" w:eastAsia="de-DE"/>
        </w:rPr>
        <w:t xml:space="preserve">/600) = </w:t>
      </w:r>
      <w:r w:rsidRPr="00AB5DF3">
        <w:rPr>
          <w:rFonts w:ascii="Arial" w:hAnsi="Arial" w:cs="Arial"/>
          <w:i/>
          <w:lang w:eastAsia="de-DE"/>
        </w:rPr>
        <w:t>24.4-33.5</w:t>
      </w:r>
      <w:r w:rsidRPr="00AB5DF3">
        <w:rPr>
          <w:rFonts w:ascii="Arial" w:hAnsi="Arial" w:cs="Arial"/>
          <w:i/>
          <w:lang w:val="en-US" w:eastAsia="de-DE"/>
        </w:rPr>
        <w:t>% or ([</w:t>
      </w:r>
      <w:r w:rsidRPr="00AB5DF3">
        <w:rPr>
          <w:rFonts w:ascii="Arial" w:hAnsi="Arial" w:cs="Arial"/>
          <w:i/>
        </w:rPr>
        <w:t>331.5-386</w:t>
      </w:r>
      <w:r w:rsidRPr="00AB5DF3">
        <w:rPr>
          <w:rFonts w:ascii="Arial" w:hAnsi="Arial" w:cs="Arial"/>
          <w:i/>
          <w:lang w:val="en-US" w:eastAsia="de-DE"/>
        </w:rPr>
        <w:t xml:space="preserve">]/600) = </w:t>
      </w:r>
      <w:r w:rsidRPr="00AB5DF3">
        <w:rPr>
          <w:rFonts w:ascii="Arial" w:hAnsi="Arial" w:cs="Arial"/>
          <w:i/>
          <w:lang w:eastAsia="de-DE"/>
        </w:rPr>
        <w:t>55.3-64.3</w:t>
      </w:r>
      <w:r w:rsidRPr="00AB5DF3">
        <w:rPr>
          <w:rFonts w:ascii="Arial" w:hAnsi="Arial" w:cs="Arial"/>
          <w:i/>
          <w:lang w:val="en-US" w:eastAsia="de-DE"/>
        </w:rPr>
        <w:t>%</w:t>
      </w:r>
    </w:p>
    <w:p w14:paraId="5FB0CDE1"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([58-113]/200) = 29-56.5% or ([150-205]/200) = 75-102.5% or ([246-301]/200) = 123-150.5%</w:t>
      </w:r>
    </w:p>
    <w:p w14:paraId="1CD72C39"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pre-milking + 2x post-milking applications:</w:t>
      </w:r>
    </w:p>
    <w:p w14:paraId="05C84760"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104.8-206] </w:t>
      </w:r>
      <w:r w:rsidRPr="00AB5DF3">
        <w:rPr>
          <w:rFonts w:ascii="Arial" w:hAnsi="Arial" w:cs="Arial"/>
          <w:i/>
          <w:lang w:val="en-US" w:eastAsia="de-DE"/>
        </w:rPr>
        <w:t xml:space="preserve">/600) = </w:t>
      </w:r>
      <w:r w:rsidRPr="00AB5DF3">
        <w:rPr>
          <w:rFonts w:ascii="Arial" w:hAnsi="Arial" w:cs="Arial"/>
          <w:i/>
          <w:lang w:eastAsia="de-DE"/>
        </w:rPr>
        <w:t>17.5-34.3</w:t>
      </w:r>
      <w:r w:rsidRPr="00AB5DF3">
        <w:rPr>
          <w:rFonts w:ascii="Arial" w:hAnsi="Arial" w:cs="Arial"/>
          <w:i/>
          <w:lang w:val="en-US" w:eastAsia="de-DE"/>
        </w:rPr>
        <w:t>% or ([</w:t>
      </w:r>
      <w:r w:rsidRPr="00AB5DF3">
        <w:rPr>
          <w:rFonts w:ascii="Arial" w:hAnsi="Arial" w:cs="Arial"/>
          <w:i/>
          <w:lang w:eastAsia="de-DE"/>
        </w:rPr>
        <w:t>194.8-296]</w:t>
      </w:r>
      <w:r w:rsidRPr="00AB5DF3">
        <w:rPr>
          <w:rFonts w:ascii="Arial" w:hAnsi="Arial" w:cs="Arial"/>
          <w:i/>
          <w:lang w:val="en-US" w:eastAsia="de-DE"/>
        </w:rPr>
        <w:t xml:space="preserve">/600) = </w:t>
      </w:r>
      <w:r w:rsidRPr="00AB5DF3">
        <w:rPr>
          <w:rFonts w:ascii="Arial" w:hAnsi="Arial" w:cs="Arial"/>
          <w:i/>
          <w:lang w:eastAsia="de-DE"/>
        </w:rPr>
        <w:t>32.5-49.3</w:t>
      </w:r>
      <w:r w:rsidRPr="00AB5DF3">
        <w:rPr>
          <w:rFonts w:ascii="Arial" w:hAnsi="Arial" w:cs="Arial"/>
          <w:i/>
          <w:lang w:val="en-US" w:eastAsia="de-DE"/>
        </w:rPr>
        <w:t>% or ([</w:t>
      </w:r>
      <w:r w:rsidRPr="00AB5DF3">
        <w:rPr>
          <w:rFonts w:ascii="Arial" w:hAnsi="Arial" w:cs="Arial"/>
          <w:i/>
        </w:rPr>
        <w:t>379.5-481</w:t>
      </w:r>
      <w:r w:rsidRPr="00AB5DF3">
        <w:rPr>
          <w:rFonts w:ascii="Arial" w:hAnsi="Arial" w:cs="Arial"/>
          <w:i/>
          <w:lang w:val="en-US" w:eastAsia="de-DE"/>
        </w:rPr>
        <w:t xml:space="preserve">]/600) = </w:t>
      </w:r>
      <w:r w:rsidRPr="00AB5DF3">
        <w:rPr>
          <w:rFonts w:ascii="Arial" w:hAnsi="Arial" w:cs="Arial"/>
          <w:i/>
          <w:lang w:eastAsia="de-DE"/>
        </w:rPr>
        <w:t>63.3-80.2</w:t>
      </w:r>
      <w:r w:rsidRPr="00AB5DF3">
        <w:rPr>
          <w:rFonts w:ascii="Arial" w:hAnsi="Arial" w:cs="Arial"/>
          <w:i/>
          <w:lang w:val="en-US" w:eastAsia="de-DE"/>
        </w:rPr>
        <w:t>%</w:t>
      </w:r>
    </w:p>
    <w:p w14:paraId="6F66D7FB"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children= ([</w:t>
      </w:r>
      <w:r w:rsidRPr="00AB5DF3">
        <w:rPr>
          <w:rFonts w:ascii="Arial" w:hAnsi="Arial" w:cs="Arial"/>
          <w:i/>
        </w:rPr>
        <w:t>107.5-210</w:t>
      </w:r>
      <w:r w:rsidRPr="00AB5DF3">
        <w:rPr>
          <w:rFonts w:ascii="Arial" w:hAnsi="Arial" w:cs="Arial"/>
          <w:i/>
          <w:lang w:val="en-US" w:eastAsia="de-DE"/>
        </w:rPr>
        <w:t xml:space="preserve">]/200) = </w:t>
      </w:r>
      <w:r w:rsidRPr="00AB5DF3">
        <w:rPr>
          <w:rFonts w:ascii="Arial" w:hAnsi="Arial" w:cs="Arial"/>
          <w:i/>
          <w:lang w:eastAsia="de-DE"/>
        </w:rPr>
        <w:t>53.8-105</w:t>
      </w:r>
      <w:r w:rsidRPr="00AB5DF3">
        <w:rPr>
          <w:rFonts w:ascii="Arial" w:hAnsi="Arial" w:cs="Arial"/>
          <w:i/>
          <w:lang w:val="en-US" w:eastAsia="de-DE"/>
        </w:rPr>
        <w:t>% or ([</w:t>
      </w:r>
      <w:r w:rsidRPr="00AB5DF3">
        <w:rPr>
          <w:rFonts w:ascii="Arial" w:hAnsi="Arial" w:cs="Arial"/>
          <w:i/>
          <w:lang w:eastAsia="de-DE"/>
        </w:rPr>
        <w:t>199.5-302</w:t>
      </w:r>
      <w:r w:rsidRPr="00AB5DF3">
        <w:rPr>
          <w:rFonts w:ascii="Arial" w:hAnsi="Arial" w:cs="Arial"/>
          <w:i/>
          <w:lang w:val="en-US" w:eastAsia="de-DE"/>
        </w:rPr>
        <w:t xml:space="preserve">]/200) = </w:t>
      </w:r>
      <w:r w:rsidRPr="00AB5DF3">
        <w:rPr>
          <w:rFonts w:ascii="Arial" w:hAnsi="Arial" w:cs="Arial"/>
          <w:i/>
          <w:lang w:eastAsia="de-DE"/>
        </w:rPr>
        <w:t>99.8-151</w:t>
      </w:r>
      <w:r w:rsidRPr="00AB5DF3">
        <w:rPr>
          <w:rFonts w:ascii="Arial" w:hAnsi="Arial" w:cs="Arial"/>
          <w:i/>
          <w:lang w:val="en-US" w:eastAsia="de-DE"/>
        </w:rPr>
        <w:t>% or ([</w:t>
      </w:r>
      <w:r w:rsidRPr="00AB5DF3">
        <w:rPr>
          <w:rFonts w:ascii="Arial" w:hAnsi="Arial" w:cs="Arial"/>
          <w:i/>
        </w:rPr>
        <w:t>295.5-398</w:t>
      </w:r>
      <w:r w:rsidRPr="00AB5DF3">
        <w:rPr>
          <w:rFonts w:ascii="Arial" w:hAnsi="Arial" w:cs="Arial"/>
          <w:i/>
          <w:lang w:val="en-US" w:eastAsia="de-DE"/>
        </w:rPr>
        <w:t xml:space="preserve">]/200) = </w:t>
      </w:r>
      <w:r w:rsidRPr="00AB5DF3">
        <w:rPr>
          <w:rFonts w:ascii="Arial" w:hAnsi="Arial" w:cs="Arial"/>
          <w:i/>
          <w:lang w:eastAsia="de-DE"/>
        </w:rPr>
        <w:t>147.8-199</w:t>
      </w:r>
      <w:r w:rsidRPr="00AB5DF3">
        <w:rPr>
          <w:rFonts w:ascii="Arial" w:hAnsi="Arial" w:cs="Arial"/>
          <w:i/>
          <w:lang w:val="en-US" w:eastAsia="de-DE"/>
        </w:rPr>
        <w:t>%</w:t>
      </w:r>
    </w:p>
    <w:p w14:paraId="1F0BA7CA" w14:textId="77777777" w:rsidR="001875E2" w:rsidRPr="00E72CB9" w:rsidRDefault="001875E2" w:rsidP="00AB5DF3">
      <w:pPr>
        <w:suppressAutoHyphens w:val="0"/>
        <w:jc w:val="both"/>
        <w:rPr>
          <w:rFonts w:ascii="Arial" w:eastAsia="Calibri" w:hAnsi="Arial" w:cs="Arial"/>
          <w:lang w:val="sv-SE" w:eastAsia="sv-SE"/>
        </w:rPr>
      </w:pPr>
    </w:p>
    <w:p w14:paraId="1D30BDF0" w14:textId="77777777" w:rsidR="001875E2" w:rsidRPr="00CE031F" w:rsidRDefault="001875E2" w:rsidP="00AB5DF3">
      <w:pPr>
        <w:suppressAutoHyphens w:val="0"/>
        <w:jc w:val="both"/>
        <w:rPr>
          <w:rFonts w:ascii="Arial" w:eastAsia="Calibri" w:hAnsi="Arial" w:cs="Arial"/>
          <w:lang w:val="sv-SE" w:eastAsia="sv-SE"/>
        </w:rPr>
      </w:pPr>
    </w:p>
    <w:p w14:paraId="71F35396" w14:textId="056C943D" w:rsidR="001875E2" w:rsidRPr="00B247DA" w:rsidRDefault="001875E2" w:rsidP="00AB5DF3">
      <w:pPr>
        <w:suppressAutoHyphens w:val="0"/>
        <w:jc w:val="both"/>
        <w:rPr>
          <w:rFonts w:ascii="Arial" w:eastAsia="Calibri" w:hAnsi="Arial" w:cs="Arial"/>
          <w:lang w:val="sv-SE" w:eastAsia="sv-SE"/>
        </w:rPr>
      </w:pPr>
      <w:r w:rsidRPr="00B247DA">
        <w:rPr>
          <w:rFonts w:ascii="Arial" w:eastAsia="Calibri" w:hAnsi="Arial" w:cs="Arial"/>
          <w:lang w:val="sv-SE" w:eastAsia="sv-SE"/>
        </w:rPr>
        <w:t xml:space="preserve">An exceedance of the Upper Intake Level (UL) for children cannot be excluded based on the available data. At this stage, no additional refinement can be realised without any measurements of iodine residue in milk. </w:t>
      </w:r>
      <w:r w:rsidR="00B247DA" w:rsidRPr="00B247DA">
        <w:rPr>
          <w:rFonts w:ascii="Arial" w:eastAsia="Calibri" w:hAnsi="Arial" w:cs="Arial"/>
          <w:lang w:eastAsia="sv-SE"/>
        </w:rPr>
        <w:t xml:space="preserve">Indeed, considering the biocide use </w:t>
      </w:r>
      <w:r w:rsidR="00B247DA" w:rsidRPr="00B247DA">
        <w:rPr>
          <w:rFonts w:ascii="Arial" w:hAnsi="Arial" w:cs="Arial"/>
          <w:color w:val="000000"/>
          <w:lang w:eastAsia="en-GB"/>
        </w:rPr>
        <w:t>alone</w:t>
      </w:r>
      <w:r w:rsidR="00B247DA" w:rsidRPr="00B247DA">
        <w:rPr>
          <w:rFonts w:ascii="Arial" w:eastAsia="Calibri" w:hAnsi="Arial" w:cs="Arial"/>
          <w:lang w:eastAsia="sv-SE"/>
        </w:rPr>
        <w:t xml:space="preserve"> with a cumulative treatment for pre and post milking, </w:t>
      </w:r>
      <w:r w:rsidR="00B247DA" w:rsidRPr="00B247DA">
        <w:rPr>
          <w:rFonts w:ascii="Arial" w:hAnsi="Arial" w:cs="Arial"/>
          <w:color w:val="000000"/>
          <w:lang w:eastAsia="en-GB"/>
        </w:rPr>
        <w:t>an exceedance of UL is identified for toddler (105%). Nevertheless this case is only intended for SPC6 containing 0.49% iodine, which is only a automatic use. Considering the automatic application the iodine contamination is considered as to be overestimated. So the exposure is expected to remains below 105% of UL.</w:t>
      </w:r>
    </w:p>
    <w:p w14:paraId="1EDA9290" w14:textId="77777777" w:rsidR="001875E2" w:rsidRPr="009F2E41" w:rsidRDefault="001875E2" w:rsidP="00AB5DF3">
      <w:pPr>
        <w:suppressAutoHyphens w:val="0"/>
        <w:jc w:val="both"/>
        <w:rPr>
          <w:rFonts w:ascii="Arial" w:eastAsia="Calibri" w:hAnsi="Arial" w:cs="Arial"/>
          <w:lang w:val="sv-SE" w:eastAsia="sv-SE"/>
        </w:rPr>
      </w:pPr>
    </w:p>
    <w:p w14:paraId="42355589" w14:textId="733206DA" w:rsidR="001875E2" w:rsidRPr="00CE031F" w:rsidRDefault="001875E2" w:rsidP="00AB5DF3">
      <w:pPr>
        <w:suppressAutoHyphens w:val="0"/>
        <w:jc w:val="both"/>
        <w:rPr>
          <w:rFonts w:ascii="Arial" w:eastAsia="Calibri" w:hAnsi="Arial" w:cs="Arial"/>
          <w:highlight w:val="yellow"/>
          <w:lang w:val="en-US" w:eastAsia="sv-SE"/>
        </w:rPr>
      </w:pPr>
      <w:r w:rsidRPr="00CC262E">
        <w:rPr>
          <w:rFonts w:ascii="Arial" w:eastAsia="Calibri" w:hAnsi="Arial" w:cs="Arial"/>
          <w:lang w:val="sv-SE" w:eastAsia="sv-SE"/>
        </w:rPr>
        <w:t xml:space="preserve">The Upper Intake Level (UL) is a reference value considered to compare the exposure via food estimated for the uses of </w:t>
      </w:r>
      <w:r w:rsidR="002F6058" w:rsidRPr="00AB5DF3">
        <w:rPr>
          <w:rFonts w:ascii="Arial" w:hAnsi="Arial" w:cs="Arial"/>
          <w:lang w:val="en-US"/>
        </w:rPr>
        <w:t>HYDRACHIM IODINE FAMILY</w:t>
      </w:r>
      <w:r w:rsidRPr="00E72CB9">
        <w:rPr>
          <w:rFonts w:ascii="Arial" w:eastAsia="Calibri" w:hAnsi="Arial" w:cs="Arial"/>
          <w:lang w:val="sv-SE" w:eastAsia="sv-SE"/>
        </w:rPr>
        <w:t xml:space="preserve">. As stated above, the UL is an indicative upper value exposure, but does not represent a threshold directly linked to a toxicological risk. </w:t>
      </w:r>
    </w:p>
    <w:p w14:paraId="131F3D97" w14:textId="77777777" w:rsidR="001875E2" w:rsidRPr="009F2E41" w:rsidRDefault="001875E2" w:rsidP="00AB5DF3">
      <w:pPr>
        <w:suppressAutoHyphens w:val="0"/>
        <w:jc w:val="both"/>
        <w:rPr>
          <w:rFonts w:ascii="Arial" w:eastAsia="Calibri" w:hAnsi="Arial" w:cs="Arial"/>
          <w:highlight w:val="yellow"/>
          <w:lang w:val="sv-SE" w:eastAsia="sv-SE"/>
        </w:rPr>
      </w:pPr>
    </w:p>
    <w:p w14:paraId="308A9503" w14:textId="77777777" w:rsidR="001875E2" w:rsidRPr="009F2E41" w:rsidRDefault="001875E2" w:rsidP="00AB5DF3">
      <w:pPr>
        <w:suppressAutoHyphens w:val="0"/>
        <w:jc w:val="both"/>
        <w:rPr>
          <w:rFonts w:ascii="Arial" w:eastAsia="Calibri" w:hAnsi="Arial" w:cs="Arial"/>
          <w:highlight w:val="yellow"/>
          <w:lang w:val="sv-SE" w:eastAsia="sv-SE"/>
        </w:rPr>
      </w:pPr>
      <w:r w:rsidRPr="009F2E41">
        <w:rPr>
          <w:rFonts w:ascii="Arial" w:eastAsia="Calibri" w:hAnsi="Arial" w:cs="Arial"/>
          <w:b/>
          <w:bCs/>
          <w:lang w:val="sv-SE" w:eastAsia="en-US"/>
        </w:rPr>
        <w:t>Conclusion</w:t>
      </w:r>
    </w:p>
    <w:p w14:paraId="07030189" w14:textId="77777777" w:rsidR="00990C75" w:rsidRPr="00AB5DF3" w:rsidRDefault="005560A4" w:rsidP="00AB5DF3">
      <w:pPr>
        <w:suppressAutoHyphens w:val="0"/>
        <w:jc w:val="both"/>
        <w:rPr>
          <w:rFonts w:ascii="Arial" w:hAnsi="Arial" w:cs="Arial"/>
          <w:lang w:val="en-US"/>
        </w:rPr>
      </w:pPr>
      <w:r w:rsidRPr="00AB5DF3">
        <w:rPr>
          <w:rFonts w:ascii="Arial" w:eastAsia="Calibri" w:hAnsi="Arial" w:cs="Arial"/>
          <w:lang w:val="sv-SE" w:eastAsia="en-US"/>
        </w:rPr>
        <w:t>The estimation of iodine contamination in milk is performed considering the worst case situation.</w:t>
      </w:r>
      <w:r w:rsidRPr="00AB5DF3">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344FFCB6" w14:textId="77777777" w:rsidR="00C327F1" w:rsidRDefault="00C327F1" w:rsidP="00AB5DF3">
      <w:pPr>
        <w:jc w:val="both"/>
        <w:rPr>
          <w:rFonts w:ascii="Arial" w:hAnsi="Arial" w:cs="Arial"/>
          <w:b/>
          <w:bCs/>
          <w:sz w:val="24"/>
          <w:u w:val="single"/>
          <w:lang w:eastAsia="en-US"/>
        </w:rPr>
      </w:pPr>
    </w:p>
    <w:p w14:paraId="21DADD10" w14:textId="77777777" w:rsidR="00C327F1" w:rsidRDefault="00C327F1" w:rsidP="00AB5DF3">
      <w:pPr>
        <w:jc w:val="both"/>
        <w:rPr>
          <w:rFonts w:ascii="Arial" w:hAnsi="Arial" w:cs="Arial"/>
          <w:b/>
          <w:bCs/>
          <w:sz w:val="24"/>
          <w:u w:val="single"/>
          <w:lang w:eastAsia="en-US"/>
        </w:rPr>
      </w:pPr>
    </w:p>
    <w:p w14:paraId="022E2899" w14:textId="77777777" w:rsidR="00C327F1" w:rsidRDefault="00C327F1" w:rsidP="00AB5DF3">
      <w:pPr>
        <w:jc w:val="both"/>
        <w:rPr>
          <w:rFonts w:ascii="Arial" w:hAnsi="Arial" w:cs="Arial"/>
          <w:b/>
          <w:bCs/>
          <w:sz w:val="24"/>
          <w:u w:val="single"/>
          <w:lang w:eastAsia="en-US"/>
        </w:rPr>
      </w:pPr>
    </w:p>
    <w:p w14:paraId="0F8C915C" w14:textId="77777777" w:rsidR="00C327F1" w:rsidRDefault="00C327F1" w:rsidP="00AB5DF3">
      <w:pPr>
        <w:jc w:val="both"/>
        <w:rPr>
          <w:rFonts w:ascii="Arial" w:hAnsi="Arial" w:cs="Arial"/>
          <w:b/>
          <w:bCs/>
          <w:sz w:val="24"/>
          <w:u w:val="single"/>
          <w:lang w:eastAsia="en-US"/>
        </w:rPr>
      </w:pPr>
    </w:p>
    <w:p w14:paraId="6FBBF93B" w14:textId="77777777" w:rsidR="00C327F1" w:rsidRDefault="00C327F1" w:rsidP="00AB5DF3">
      <w:pPr>
        <w:jc w:val="both"/>
        <w:rPr>
          <w:rFonts w:ascii="Arial" w:hAnsi="Arial" w:cs="Arial"/>
          <w:b/>
          <w:bCs/>
          <w:sz w:val="24"/>
          <w:u w:val="single"/>
          <w:lang w:eastAsia="en-US"/>
        </w:rPr>
      </w:pPr>
    </w:p>
    <w:p w14:paraId="6B1BFB57" w14:textId="77777777" w:rsidR="00C327F1" w:rsidRDefault="00C327F1" w:rsidP="00AB5DF3">
      <w:pPr>
        <w:jc w:val="both"/>
        <w:rPr>
          <w:rFonts w:ascii="Arial" w:hAnsi="Arial" w:cs="Arial"/>
          <w:b/>
          <w:bCs/>
          <w:sz w:val="24"/>
          <w:u w:val="single"/>
          <w:lang w:eastAsia="en-US"/>
        </w:rPr>
      </w:pPr>
    </w:p>
    <w:p w14:paraId="123AB806" w14:textId="77777777" w:rsidR="00C327F1" w:rsidRDefault="00C327F1" w:rsidP="00AB5DF3">
      <w:pPr>
        <w:jc w:val="both"/>
        <w:rPr>
          <w:rFonts w:ascii="Arial" w:hAnsi="Arial" w:cs="Arial"/>
          <w:b/>
          <w:bCs/>
          <w:sz w:val="24"/>
          <w:u w:val="single"/>
          <w:lang w:eastAsia="en-US"/>
        </w:rPr>
      </w:pPr>
    </w:p>
    <w:p w14:paraId="77082970" w14:textId="77777777" w:rsidR="00C327F1" w:rsidRDefault="00C327F1" w:rsidP="00AB5DF3">
      <w:pPr>
        <w:jc w:val="both"/>
        <w:rPr>
          <w:rFonts w:ascii="Arial" w:hAnsi="Arial" w:cs="Arial"/>
          <w:b/>
          <w:bCs/>
          <w:sz w:val="24"/>
          <w:u w:val="single"/>
          <w:lang w:eastAsia="en-US"/>
        </w:rPr>
      </w:pPr>
    </w:p>
    <w:p w14:paraId="757BACB1" w14:textId="5870B622" w:rsidR="002D20B6" w:rsidRPr="00C327F1" w:rsidRDefault="00A9606A" w:rsidP="00AB5DF3">
      <w:pPr>
        <w:jc w:val="both"/>
        <w:rPr>
          <w:rFonts w:ascii="Arial" w:hAnsi="Arial" w:cs="Arial"/>
          <w:b/>
          <w:bCs/>
          <w:sz w:val="24"/>
          <w:u w:val="single"/>
          <w:lang w:eastAsia="en-US"/>
        </w:rPr>
      </w:pPr>
      <w:r w:rsidRPr="00C327F1">
        <w:rPr>
          <w:rFonts w:ascii="Arial" w:hAnsi="Arial" w:cs="Arial"/>
          <w:b/>
          <w:bCs/>
          <w:sz w:val="24"/>
          <w:u w:val="single"/>
          <w:lang w:eastAsia="en-US"/>
        </w:rPr>
        <w:t>General c</w:t>
      </w:r>
      <w:r w:rsidR="002D20B6" w:rsidRPr="00C327F1">
        <w:rPr>
          <w:rFonts w:ascii="Arial" w:hAnsi="Arial" w:cs="Arial"/>
          <w:b/>
          <w:bCs/>
          <w:sz w:val="24"/>
          <w:u w:val="single"/>
          <w:lang w:eastAsia="en-US"/>
        </w:rPr>
        <w:t>onclusion</w:t>
      </w:r>
      <w:r w:rsidR="00C327F1">
        <w:rPr>
          <w:rFonts w:ascii="Arial" w:hAnsi="Arial" w:cs="Arial"/>
          <w:b/>
          <w:bCs/>
          <w:sz w:val="24"/>
          <w:u w:val="single"/>
          <w:lang w:eastAsia="en-US"/>
        </w:rPr>
        <w:t xml:space="preserve"> for hyman health risque assessment</w:t>
      </w:r>
    </w:p>
    <w:p w14:paraId="249CFF22" w14:textId="77777777" w:rsidR="002D20B6" w:rsidRPr="00CE031F" w:rsidRDefault="002D20B6" w:rsidP="00AB5DF3">
      <w:pPr>
        <w:jc w:val="both"/>
        <w:rPr>
          <w:rFonts w:ascii="Arial" w:hAnsi="Arial" w:cs="Arial"/>
        </w:rPr>
      </w:pPr>
    </w:p>
    <w:p w14:paraId="35F48681" w14:textId="084982F6" w:rsidR="0059370F" w:rsidRDefault="002D20B6" w:rsidP="00AB5DF3">
      <w:pPr>
        <w:jc w:val="both"/>
        <w:rPr>
          <w:rFonts w:ascii="Arial" w:eastAsia="Calibri" w:hAnsi="Arial" w:cs="Arial"/>
          <w:iCs/>
          <w:lang w:eastAsia="en-US"/>
        </w:rPr>
      </w:pPr>
      <w:r w:rsidRPr="009F2E41">
        <w:rPr>
          <w:rFonts w:ascii="Arial" w:hAnsi="Arial" w:cs="Arial"/>
        </w:rPr>
        <w:t xml:space="preserve">Considering the intended use of </w:t>
      </w:r>
      <w:r w:rsidR="001875E2" w:rsidRPr="009F2E41">
        <w:rPr>
          <w:rFonts w:ascii="Arial" w:hAnsi="Arial" w:cs="Arial"/>
        </w:rPr>
        <w:t>HYDRACHIM IODINE FAMILY</w:t>
      </w:r>
      <w:r w:rsidRPr="009F2E41">
        <w:rPr>
          <w:rFonts w:ascii="Arial" w:hAnsi="Arial" w:cs="Arial"/>
        </w:rPr>
        <w:t xml:space="preserve"> and based on overall available information,</w:t>
      </w:r>
      <w:r w:rsidR="008B001A">
        <w:rPr>
          <w:rFonts w:ascii="Arial" w:hAnsi="Arial" w:cs="Arial"/>
        </w:rPr>
        <w:t xml:space="preserve"> </w:t>
      </w:r>
      <w:r w:rsidR="0059370F" w:rsidRPr="00CC262E">
        <w:rPr>
          <w:rFonts w:ascii="Arial" w:eastAsia="Calibri" w:hAnsi="Arial" w:cs="Arial"/>
          <w:iCs/>
          <w:lang w:eastAsia="en-US"/>
        </w:rPr>
        <w:t xml:space="preserve"> French competent authorities (FR CA) </w:t>
      </w:r>
      <w:r w:rsidR="008B001A">
        <w:rPr>
          <w:rFonts w:ascii="Arial" w:eastAsia="Calibri" w:hAnsi="Arial" w:cs="Arial"/>
          <w:iCs/>
          <w:lang w:eastAsia="en-US"/>
        </w:rPr>
        <w:t>conclusions are summarized in the table below</w:t>
      </w:r>
      <w:r w:rsidR="0059370F" w:rsidRPr="00CC262E">
        <w:rPr>
          <w:rFonts w:ascii="Arial" w:eastAsia="Calibri" w:hAnsi="Arial" w:cs="Arial"/>
          <w:iCs/>
          <w:lang w:eastAsia="en-US"/>
        </w:rPr>
        <w:t xml:space="preserve"> </w:t>
      </w:r>
    </w:p>
    <w:p w14:paraId="79A54A8A" w14:textId="77777777" w:rsidR="00770A17" w:rsidRDefault="00770A17" w:rsidP="00AB5DF3">
      <w:pPr>
        <w:jc w:val="both"/>
        <w:rPr>
          <w:rFonts w:ascii="Arial" w:hAnsi="Arial" w:cs="Arial"/>
          <w:b/>
          <w:bCs/>
          <w:lang w:val="en-US"/>
        </w:rPr>
      </w:pPr>
    </w:p>
    <w:p w14:paraId="57A1FA55"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2EEEE107" w14:textId="77777777" w:rsidTr="00FE3A29">
        <w:tc>
          <w:tcPr>
            <w:tcW w:w="1314" w:type="dxa"/>
            <w:tcBorders>
              <w:top w:val="single" w:sz="4" w:space="0" w:color="000000"/>
              <w:bottom w:val="single" w:sz="4" w:space="0" w:color="000000"/>
              <w:right w:val="single" w:sz="4" w:space="0" w:color="000000"/>
            </w:tcBorders>
          </w:tcPr>
          <w:p w14:paraId="7C0D84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2DA47C68"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1A457CD2"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6D2525C"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7DAE9DF6" w14:textId="07AF05D9" w:rsidR="00BC2E23" w:rsidRPr="00072C04" w:rsidRDefault="00BC2E23" w:rsidP="00BC2E23">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w:t>
            </w:r>
          </w:p>
        </w:tc>
      </w:tr>
      <w:tr w:rsidR="00BC2E23" w:rsidRPr="00072C04" w14:paraId="0791B4CA" w14:textId="77777777" w:rsidTr="00FE3A29">
        <w:tc>
          <w:tcPr>
            <w:tcW w:w="1314" w:type="dxa"/>
            <w:vMerge w:val="restart"/>
            <w:tcBorders>
              <w:top w:val="single" w:sz="4" w:space="0" w:color="000000"/>
              <w:bottom w:val="single" w:sz="4" w:space="0" w:color="000000"/>
              <w:right w:val="single" w:sz="4" w:space="0" w:color="000000"/>
            </w:tcBorders>
          </w:tcPr>
          <w:p w14:paraId="1D3B8A5C" w14:textId="77777777" w:rsidR="00BC2E23" w:rsidRPr="00072C04" w:rsidRDefault="00BC2E23" w:rsidP="00FE3A29">
            <w:pPr>
              <w:autoSpaceDE w:val="0"/>
              <w:autoSpaceDN w:val="0"/>
              <w:adjustRightInd w:val="0"/>
              <w:rPr>
                <w:rFonts w:ascii="Arial" w:hAnsi="Arial" w:cs="Arial"/>
                <w:b/>
                <w:bCs/>
                <w:sz w:val="18"/>
                <w:szCs w:val="18"/>
                <w:lang w:val="en-US"/>
              </w:rPr>
            </w:pPr>
          </w:p>
          <w:p w14:paraId="1037A37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41870756"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743158CA"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2428227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2BEE40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603FC919" w14:textId="74D4C874"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 PPE</w:t>
            </w:r>
          </w:p>
          <w:p w14:paraId="0A12A006" w14:textId="371BAC6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E345830" w14:textId="77777777" w:rsidTr="00FE3A29">
        <w:tc>
          <w:tcPr>
            <w:tcW w:w="1314" w:type="dxa"/>
            <w:vMerge/>
            <w:tcBorders>
              <w:top w:val="single" w:sz="4" w:space="0" w:color="000000"/>
              <w:bottom w:val="single" w:sz="4" w:space="0" w:color="000000"/>
              <w:right w:val="single" w:sz="4" w:space="0" w:color="000000"/>
            </w:tcBorders>
          </w:tcPr>
          <w:p w14:paraId="7BD15C1B"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9C776E3"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428BEB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0A28C9D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59D5389E" w14:textId="765D3015"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acceptable risk with </w:t>
            </w:r>
            <w:r>
              <w:rPr>
                <w:rFonts w:ascii="Arial" w:hAnsi="Arial" w:cs="Arial"/>
                <w:sz w:val="18"/>
                <w:szCs w:val="18"/>
                <w:lang w:val="en-US"/>
              </w:rPr>
              <w:t>gloves</w:t>
            </w:r>
          </w:p>
          <w:p w14:paraId="63E9DF9C" w14:textId="06F4F8EA"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1811EDB" w14:textId="77777777" w:rsidTr="00FE3A29">
        <w:tc>
          <w:tcPr>
            <w:tcW w:w="1314" w:type="dxa"/>
            <w:vMerge/>
            <w:tcBorders>
              <w:top w:val="single" w:sz="4" w:space="0" w:color="000000"/>
              <w:bottom w:val="single" w:sz="4" w:space="0" w:color="000000"/>
              <w:right w:val="single" w:sz="4" w:space="0" w:color="000000"/>
            </w:tcBorders>
          </w:tcPr>
          <w:p w14:paraId="5927EE3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BEAD0CE"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A594F5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3F45BB0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34E0805" w14:textId="051B8D99"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w:t>
            </w:r>
            <w:r>
              <w:rPr>
                <w:rFonts w:ascii="Arial" w:hAnsi="Arial" w:cs="Arial"/>
                <w:sz w:val="18"/>
                <w:szCs w:val="18"/>
                <w:lang w:val="en-US"/>
              </w:rPr>
              <w:t>out</w:t>
            </w:r>
            <w:r w:rsidRPr="00072C04">
              <w:rPr>
                <w:rFonts w:ascii="Arial" w:hAnsi="Arial" w:cs="Arial"/>
                <w:sz w:val="18"/>
                <w:szCs w:val="18"/>
                <w:lang w:val="en-US"/>
              </w:rPr>
              <w:t xml:space="preserve"> </w:t>
            </w:r>
            <w:r>
              <w:rPr>
                <w:rFonts w:ascii="Arial" w:hAnsi="Arial" w:cs="Arial"/>
                <w:sz w:val="18"/>
                <w:szCs w:val="18"/>
                <w:lang w:val="en-US"/>
              </w:rPr>
              <w:t>PPE</w:t>
            </w:r>
          </w:p>
          <w:p w14:paraId="12D1B107" w14:textId="55C53771"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349D8D84" w14:textId="77777777" w:rsidTr="00FE3A29">
        <w:tc>
          <w:tcPr>
            <w:tcW w:w="1314" w:type="dxa"/>
            <w:vMerge/>
            <w:tcBorders>
              <w:top w:val="single" w:sz="4" w:space="0" w:color="000000"/>
              <w:bottom w:val="single" w:sz="4" w:space="0" w:color="000000"/>
              <w:right w:val="single" w:sz="4" w:space="0" w:color="000000"/>
            </w:tcBorders>
          </w:tcPr>
          <w:p w14:paraId="21896BB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FF5E8C7"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7EFF4F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1B952C9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44DCE25E"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68E5027E"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57B14F8F" w14:textId="77777777" w:rsidTr="00FE3A29">
        <w:tc>
          <w:tcPr>
            <w:tcW w:w="1314" w:type="dxa"/>
            <w:vMerge w:val="restart"/>
            <w:tcBorders>
              <w:top w:val="single" w:sz="4" w:space="0" w:color="000000"/>
              <w:bottom w:val="single" w:sz="4" w:space="0" w:color="000000"/>
              <w:right w:val="single" w:sz="4" w:space="0" w:color="000000"/>
            </w:tcBorders>
          </w:tcPr>
          <w:p w14:paraId="1B4AD074" w14:textId="77777777" w:rsidR="00BC2E23" w:rsidRPr="00072C04" w:rsidRDefault="00BC2E23" w:rsidP="00FE3A29">
            <w:pPr>
              <w:autoSpaceDE w:val="0"/>
              <w:autoSpaceDN w:val="0"/>
              <w:adjustRightInd w:val="0"/>
              <w:rPr>
                <w:rFonts w:ascii="Arial" w:hAnsi="Arial" w:cs="Arial"/>
                <w:b/>
                <w:bCs/>
                <w:sz w:val="18"/>
                <w:szCs w:val="18"/>
                <w:lang w:val="fr-FR"/>
              </w:rPr>
            </w:pPr>
          </w:p>
          <w:p w14:paraId="202BC144"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9A22059"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6BBFDD95"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AA4828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542F85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3E31A0A0"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10EBF790" w14:textId="3DA57618"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7851632" w14:textId="6A5EBAEE"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2588DCFE" w14:textId="77777777" w:rsidTr="00FE3A29">
        <w:tc>
          <w:tcPr>
            <w:tcW w:w="1314" w:type="dxa"/>
            <w:vMerge/>
            <w:tcBorders>
              <w:top w:val="single" w:sz="4" w:space="0" w:color="000000"/>
              <w:bottom w:val="single" w:sz="4" w:space="0" w:color="000000"/>
              <w:right w:val="single" w:sz="4" w:space="0" w:color="000000"/>
            </w:tcBorders>
          </w:tcPr>
          <w:p w14:paraId="4846012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0A73E10"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B04C02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04D92C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2B04D60E" w14:textId="76FD9B92"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739490EE" w14:textId="693CA413"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16004339" w14:textId="77777777" w:rsidTr="00FE3A29">
        <w:tc>
          <w:tcPr>
            <w:tcW w:w="1314" w:type="dxa"/>
            <w:vMerge/>
            <w:tcBorders>
              <w:top w:val="single" w:sz="4" w:space="0" w:color="000000"/>
              <w:bottom w:val="single" w:sz="4" w:space="0" w:color="000000"/>
              <w:right w:val="single" w:sz="4" w:space="0" w:color="000000"/>
            </w:tcBorders>
          </w:tcPr>
          <w:p w14:paraId="0E92D0B9"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15DF18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C074A8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3EC28391"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44D39AC0" w14:textId="3F564B9C" w:rsidR="00BC2E23" w:rsidRPr="000A517C" w:rsidRDefault="00BC2E23" w:rsidP="00BC2E23">
            <w:pPr>
              <w:autoSpaceDE w:val="0"/>
              <w:autoSpaceDN w:val="0"/>
              <w:adjustRightInd w:val="0"/>
              <w:ind w:left="103"/>
              <w:rPr>
                <w:rFonts w:ascii="Arial" w:hAnsi="Arial" w:cs="Arial"/>
                <w:sz w:val="18"/>
                <w:szCs w:val="18"/>
                <w:lang w:val="en-US"/>
              </w:rPr>
            </w:pPr>
            <w:r>
              <w:rPr>
                <w:rFonts w:ascii="Arial" w:hAnsi="Arial" w:cs="Arial"/>
                <w:sz w:val="18"/>
                <w:szCs w:val="18"/>
                <w:lang w:val="en-US"/>
              </w:rPr>
              <w:t xml:space="preserve">2.9% PVPI : </w:t>
            </w:r>
            <w:r w:rsidRPr="00072C04">
              <w:rPr>
                <w:rFonts w:ascii="Arial" w:hAnsi="Arial" w:cs="Arial"/>
                <w:sz w:val="18"/>
                <w:szCs w:val="18"/>
                <w:lang w:val="en-US"/>
              </w:rPr>
              <w:t xml:space="preserve">Unacceptable </w:t>
            </w:r>
            <w:r>
              <w:rPr>
                <w:rFonts w:ascii="Arial" w:hAnsi="Arial" w:cs="Arial"/>
                <w:sz w:val="18"/>
                <w:szCs w:val="18"/>
                <w:lang w:val="en-US"/>
              </w:rPr>
              <w:t xml:space="preserve"> </w:t>
            </w:r>
            <w:r w:rsidRPr="000A517C">
              <w:rPr>
                <w:rFonts w:ascii="Arial" w:hAnsi="Arial" w:cs="Arial"/>
                <w:sz w:val="18"/>
                <w:szCs w:val="18"/>
                <w:lang w:val="en-US"/>
              </w:rPr>
              <w:t xml:space="preserve">risk </w:t>
            </w:r>
          </w:p>
          <w:p w14:paraId="473E34CE" w14:textId="21D6B467" w:rsidR="00BC2E23" w:rsidRDefault="00BC2E23" w:rsidP="00FE3A29">
            <w:pPr>
              <w:autoSpaceDE w:val="0"/>
              <w:autoSpaceDN w:val="0"/>
              <w:adjustRightInd w:val="0"/>
              <w:ind w:left="103"/>
              <w:rPr>
                <w:rFonts w:ascii="Arial" w:hAnsi="Arial" w:cs="Arial"/>
                <w:sz w:val="18"/>
                <w:szCs w:val="18"/>
                <w:lang w:val="en-US"/>
              </w:rPr>
            </w:pPr>
          </w:p>
          <w:p w14:paraId="73260E52" w14:textId="26EAC34D" w:rsidR="00BC2E23" w:rsidRPr="000A517C" w:rsidRDefault="00BC2E23" w:rsidP="004C5EE0">
            <w:pPr>
              <w:autoSpaceDE w:val="0"/>
              <w:autoSpaceDN w:val="0"/>
              <w:adjustRightInd w:val="0"/>
              <w:rPr>
                <w:rFonts w:ascii="Arial" w:hAnsi="Arial" w:cs="Arial"/>
                <w:sz w:val="18"/>
                <w:szCs w:val="18"/>
                <w:lang w:val="en-US"/>
              </w:rPr>
            </w:pPr>
            <w:r w:rsidRPr="00072C04">
              <w:rPr>
                <w:rFonts w:ascii="Arial" w:hAnsi="Arial" w:cs="Arial"/>
                <w:sz w:val="18"/>
                <w:szCs w:val="18"/>
                <w:lang w:val="en-US"/>
              </w:rPr>
              <w:t xml:space="preserve">2%PVPI and less  </w:t>
            </w:r>
            <w:r>
              <w:rPr>
                <w:rFonts w:ascii="Arial" w:hAnsi="Arial" w:cs="Arial"/>
                <w:sz w:val="18"/>
                <w:szCs w:val="18"/>
                <w:lang w:val="en-US"/>
              </w:rPr>
              <w:t xml:space="preserve">: </w:t>
            </w:r>
            <w:r w:rsidRPr="00072C04">
              <w:rPr>
                <w:rFonts w:ascii="Arial" w:hAnsi="Arial" w:cs="Arial"/>
                <w:sz w:val="18"/>
                <w:szCs w:val="18"/>
                <w:lang w:val="en-US"/>
              </w:rPr>
              <w:t>acceptabe risk wth PPE ( gloves and coated coverall)</w:t>
            </w:r>
          </w:p>
        </w:tc>
      </w:tr>
      <w:tr w:rsidR="00BC2E23" w:rsidRPr="00072C04" w14:paraId="5628CCEC" w14:textId="77777777" w:rsidTr="00FE3A29">
        <w:tc>
          <w:tcPr>
            <w:tcW w:w="1314" w:type="dxa"/>
            <w:tcBorders>
              <w:top w:val="single" w:sz="4" w:space="0" w:color="000000"/>
              <w:bottom w:val="single" w:sz="4" w:space="0" w:color="000000"/>
              <w:right w:val="single" w:sz="4" w:space="0" w:color="000000"/>
            </w:tcBorders>
          </w:tcPr>
          <w:p w14:paraId="231F96AF"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0DE47B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55A79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1E0B219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533F33C6"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1016CFA6" w14:textId="2CDA717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7E494EBE" w14:textId="77777777" w:rsidTr="00FE3A29">
        <w:tc>
          <w:tcPr>
            <w:tcW w:w="1314" w:type="dxa"/>
            <w:tcBorders>
              <w:top w:val="single" w:sz="4" w:space="0" w:color="000000"/>
              <w:bottom w:val="single" w:sz="4" w:space="0" w:color="000000"/>
              <w:right w:val="single" w:sz="4" w:space="0" w:color="000000"/>
            </w:tcBorders>
          </w:tcPr>
          <w:p w14:paraId="764A6DB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06032F1"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58F0E3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7C20EC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58A3E589"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D2ACEB8" w14:textId="7E09CA5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2D48AA4A" w14:textId="77777777" w:rsidTr="00FE3A29">
        <w:tc>
          <w:tcPr>
            <w:tcW w:w="1314" w:type="dxa"/>
            <w:tcBorders>
              <w:top w:val="single" w:sz="4" w:space="0" w:color="000000"/>
              <w:bottom w:val="single" w:sz="4" w:space="0" w:color="000000"/>
              <w:right w:val="single" w:sz="4" w:space="0" w:color="000000"/>
            </w:tcBorders>
          </w:tcPr>
          <w:p w14:paraId="5D5ED06C"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196EB3C0"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6F29189"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2C604D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61B59928" w14:textId="344C06E0"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25%: acceptable risk with </w:t>
            </w:r>
            <w:r>
              <w:rPr>
                <w:rFonts w:ascii="Arial" w:hAnsi="Arial" w:cs="Arial"/>
                <w:sz w:val="18"/>
                <w:szCs w:val="18"/>
                <w:lang w:val="en-US"/>
              </w:rPr>
              <w:t>gloves</w:t>
            </w:r>
          </w:p>
          <w:p w14:paraId="0EC16B93" w14:textId="0F354023" w:rsidR="00BC2E23" w:rsidRPr="00BC2E23" w:rsidRDefault="00BC2E23" w:rsidP="00FE3A29">
            <w:pPr>
              <w:autoSpaceDE w:val="0"/>
              <w:autoSpaceDN w:val="0"/>
              <w:adjustRightInd w:val="0"/>
              <w:ind w:left="103"/>
              <w:rPr>
                <w:rFonts w:ascii="Arial" w:hAnsi="Arial" w:cs="Arial"/>
                <w:sz w:val="18"/>
                <w:szCs w:val="18"/>
                <w:lang w:val="en-US"/>
              </w:rPr>
            </w:pPr>
          </w:p>
        </w:tc>
      </w:tr>
    </w:tbl>
    <w:p w14:paraId="57B9A216" w14:textId="77777777" w:rsidR="00BC2E23" w:rsidRPr="00E72CB9" w:rsidRDefault="00BC2E23" w:rsidP="00BC2E23">
      <w:pPr>
        <w:jc w:val="both"/>
        <w:rPr>
          <w:rFonts w:ascii="Arial" w:hAnsi="Arial" w:cs="Arial"/>
        </w:rPr>
      </w:pPr>
    </w:p>
    <w:p w14:paraId="4974402E" w14:textId="77777777" w:rsidR="00BC2E23" w:rsidRDefault="00BC2E23" w:rsidP="00AB5DF3">
      <w:pPr>
        <w:jc w:val="both"/>
        <w:rPr>
          <w:rFonts w:ascii="Arial" w:hAnsi="Arial" w:cs="Arial"/>
          <w:b/>
          <w:bCs/>
          <w:lang w:val="en-US"/>
        </w:rPr>
      </w:pPr>
    </w:p>
    <w:p w14:paraId="0BCEF1AA" w14:textId="77777777" w:rsidR="00BC2E23" w:rsidRPr="00AB5DF3" w:rsidRDefault="00BC2E23" w:rsidP="00AB5DF3">
      <w:pPr>
        <w:jc w:val="both"/>
        <w:rPr>
          <w:rFonts w:ascii="Arial" w:hAnsi="Arial" w:cs="Arial"/>
          <w:sz w:val="24"/>
          <w:szCs w:val="24"/>
        </w:rPr>
      </w:pPr>
    </w:p>
    <w:p w14:paraId="552996A1" w14:textId="77777777" w:rsidR="009D0C0B" w:rsidRPr="00AB5DF3" w:rsidRDefault="00FA480B">
      <w:pPr>
        <w:pStyle w:val="Titre3"/>
      </w:pPr>
      <w:bookmarkStart w:id="267" w:name="_Toc527648391"/>
      <w:r w:rsidRPr="00AB5DF3">
        <w:t>Risk assessment for animal health</w:t>
      </w:r>
      <w:bookmarkEnd w:id="267"/>
    </w:p>
    <w:p w14:paraId="37847A20" w14:textId="595D2E22" w:rsidR="00590787" w:rsidRDefault="00590787" w:rsidP="00AB5DF3">
      <w:pPr>
        <w:contextualSpacing/>
        <w:jc w:val="both"/>
        <w:rPr>
          <w:rFonts w:ascii="Arial" w:eastAsia="Calibri" w:hAnsi="Arial" w:cs="Arial"/>
          <w:iCs/>
          <w:lang w:eastAsia="en-US"/>
        </w:rPr>
      </w:pPr>
      <w:r w:rsidRPr="008B001A">
        <w:rPr>
          <w:rFonts w:ascii="Arial" w:eastAsia="Calibri" w:hAnsi="Arial" w:cs="Arial"/>
          <w:iCs/>
          <w:lang w:eastAsia="en-US"/>
        </w:rPr>
        <w:t>As no guidance is currently available to assess the risk for animal health, the eCA did not perform risk assessment.</w:t>
      </w:r>
    </w:p>
    <w:p w14:paraId="66BFA830" w14:textId="77777777" w:rsidR="00C327F1" w:rsidRPr="008B001A" w:rsidRDefault="00C327F1" w:rsidP="00AB5DF3">
      <w:pPr>
        <w:contextualSpacing/>
        <w:jc w:val="both"/>
        <w:rPr>
          <w:rFonts w:ascii="Arial" w:eastAsia="Calibri" w:hAnsi="Arial" w:cs="Arial"/>
          <w:iCs/>
          <w:lang w:eastAsia="en-US"/>
        </w:rPr>
      </w:pPr>
    </w:p>
    <w:p w14:paraId="704DFD15" w14:textId="77777777" w:rsidR="00590787" w:rsidRPr="008B001A" w:rsidRDefault="00590787" w:rsidP="00AB5DF3">
      <w:pPr>
        <w:contextualSpacing/>
        <w:jc w:val="both"/>
        <w:rPr>
          <w:rFonts w:ascii="Arial" w:eastAsia="Calibri" w:hAnsi="Arial" w:cs="Arial"/>
          <w:iCs/>
          <w:lang w:eastAsia="en-US"/>
        </w:rPr>
      </w:pPr>
    </w:p>
    <w:p w14:paraId="22E06C91" w14:textId="77777777" w:rsidR="0031452F" w:rsidRDefault="0031452F">
      <w:pPr>
        <w:jc w:val="both"/>
        <w:rPr>
          <w:rFonts w:ascii="Arial" w:eastAsia="Calibri" w:hAnsi="Arial" w:cs="Arial"/>
          <w:i/>
          <w:iCs/>
          <w:lang w:eastAsia="en-US"/>
        </w:rPr>
        <w:sectPr w:rsidR="0031452F" w:rsidSect="007144E0">
          <w:headerReference w:type="default" r:id="rId22"/>
          <w:pgSz w:w="11900" w:h="16840"/>
          <w:pgMar w:top="1488" w:right="1215" w:bottom="1488" w:left="1416" w:header="0" w:footer="3" w:gutter="0"/>
          <w:cols w:space="720"/>
          <w:noEndnote/>
          <w:docGrid w:linePitch="360"/>
        </w:sectPr>
      </w:pPr>
    </w:p>
    <w:p w14:paraId="7AF2F833" w14:textId="70630C6C" w:rsidR="009D0C0B" w:rsidRPr="00E72CB9" w:rsidRDefault="009D0C0B" w:rsidP="00AB5DF3">
      <w:pPr>
        <w:jc w:val="both"/>
        <w:rPr>
          <w:rFonts w:ascii="Arial" w:eastAsia="Calibri" w:hAnsi="Arial" w:cs="Arial"/>
          <w:i/>
          <w:iCs/>
          <w:lang w:eastAsia="en-US"/>
        </w:rPr>
      </w:pPr>
    </w:p>
    <w:p w14:paraId="5628BA2E" w14:textId="77777777" w:rsidR="009D0C0B" w:rsidRPr="00AB5DF3" w:rsidRDefault="00FA480B">
      <w:pPr>
        <w:pStyle w:val="Titre3"/>
      </w:pPr>
      <w:bookmarkStart w:id="268" w:name="_Toc527648392"/>
      <w:r w:rsidRPr="00AB5DF3">
        <w:t>Risk assessment for the environment</w:t>
      </w:r>
      <w:bookmarkEnd w:id="268"/>
    </w:p>
    <w:p w14:paraId="737B6813" w14:textId="77777777" w:rsidR="00290749" w:rsidRPr="008B001A" w:rsidRDefault="00290749" w:rsidP="00AB5DF3">
      <w:pPr>
        <w:keepNext/>
        <w:tabs>
          <w:tab w:val="left" w:pos="1304"/>
        </w:tabs>
        <w:suppressAutoHyphens w:val="0"/>
        <w:ind w:left="720"/>
        <w:jc w:val="both"/>
        <w:outlineLvl w:val="2"/>
        <w:rPr>
          <w:rFonts w:ascii="Arial" w:eastAsia="Calibri" w:hAnsi="Arial" w:cs="Arial"/>
          <w:b/>
          <w:bCs/>
          <w:vanish/>
          <w:lang w:val="sv-SE" w:eastAsia="sv-SE"/>
        </w:rPr>
      </w:pPr>
    </w:p>
    <w:p w14:paraId="60549A49" w14:textId="77777777" w:rsidR="00290749" w:rsidRDefault="00290749" w:rsidP="00AB5DF3">
      <w:pPr>
        <w:pStyle w:val="Titre4"/>
        <w:spacing w:before="0" w:after="0"/>
        <w:rPr>
          <w:rFonts w:ascii="Arial" w:hAnsi="Arial" w:cs="Arial"/>
          <w:sz w:val="20"/>
          <w:szCs w:val="20"/>
        </w:rPr>
      </w:pPr>
      <w:bookmarkStart w:id="269" w:name="_Toc527648393"/>
      <w:r w:rsidRPr="00E72CB9">
        <w:rPr>
          <w:rFonts w:ascii="Arial" w:hAnsi="Arial" w:cs="Arial"/>
          <w:sz w:val="20"/>
          <w:szCs w:val="20"/>
        </w:rPr>
        <w:t>Risk assessment for the environment</w:t>
      </w:r>
      <w:bookmarkEnd w:id="269"/>
    </w:p>
    <w:p w14:paraId="16B1CEB8" w14:textId="77777777" w:rsidR="0031452F" w:rsidRPr="00AB5DF3" w:rsidRDefault="0031452F" w:rsidP="00AB5DF3">
      <w:pPr>
        <w:pStyle w:val="Corpsdetexte"/>
        <w:rPr>
          <w:lang w:val="de-DE"/>
        </w:rPr>
      </w:pPr>
    </w:p>
    <w:tbl>
      <w:tblPr>
        <w:tblStyle w:val="Grilledutableau41"/>
        <w:tblpPr w:leftFromText="180" w:rightFromText="180" w:vertAnchor="text" w:horzAnchor="margin" w:tblpY="88"/>
        <w:tblW w:w="9180" w:type="dxa"/>
        <w:tblLook w:val="04A0" w:firstRow="1" w:lastRow="0" w:firstColumn="1" w:lastColumn="0" w:noHBand="0" w:noVBand="1"/>
      </w:tblPr>
      <w:tblGrid>
        <w:gridCol w:w="9180"/>
      </w:tblGrid>
      <w:tr w:rsidR="00290749" w:rsidRPr="00E72CB9" w14:paraId="36D1F6AD" w14:textId="77777777" w:rsidTr="00290749">
        <w:tc>
          <w:tcPr>
            <w:tcW w:w="9180" w:type="dxa"/>
            <w:shd w:val="clear" w:color="auto" w:fill="D6E3BC" w:themeFill="accent3" w:themeFillTint="66"/>
          </w:tcPr>
          <w:p w14:paraId="28AFC640" w14:textId="77777777" w:rsidR="00290749" w:rsidRPr="00E72CB9" w:rsidRDefault="00290749" w:rsidP="00AB5DF3">
            <w:pPr>
              <w:suppressAutoHyphens w:val="0"/>
              <w:jc w:val="both"/>
              <w:rPr>
                <w:rFonts w:ascii="Arial" w:hAnsi="Arial" w:cs="Arial"/>
                <w:sz w:val="20"/>
                <w:szCs w:val="20"/>
                <w:lang w:val="sv-SE" w:eastAsia="sv-SE"/>
              </w:rPr>
            </w:pPr>
          </w:p>
          <w:p w14:paraId="7A555605" w14:textId="77777777" w:rsidR="00290749" w:rsidRPr="00E72CB9" w:rsidRDefault="00290749" w:rsidP="00AB5DF3">
            <w:pPr>
              <w:keepNext/>
              <w:suppressAutoHyphens w:val="0"/>
              <w:jc w:val="both"/>
              <w:rPr>
                <w:rFonts w:ascii="Arial" w:hAnsi="Arial" w:cs="Arial"/>
                <w:sz w:val="20"/>
                <w:szCs w:val="20"/>
                <w:lang w:val="sv-SE" w:eastAsia="sv-SE"/>
              </w:rPr>
            </w:pPr>
            <w:r w:rsidRPr="00E72CB9">
              <w:rPr>
                <w:rFonts w:ascii="Arial" w:hAnsi="Arial" w:cs="Arial"/>
                <w:lang w:val="sv-SE" w:eastAsia="sv-SE"/>
              </w:rPr>
              <w:t xml:space="preserve">Please notice that the risk assessment for the environment (section 2.2.8) is reported as provided by the applicant. The FR CA position is presented in </w:t>
            </w:r>
            <w:r w:rsidRPr="00E72CB9">
              <w:rPr>
                <w:rFonts w:ascii="Arial" w:hAnsi="Arial" w:cs="Arial"/>
                <w:b/>
                <w:lang w:val="sv-SE" w:eastAsia="sv-SE"/>
              </w:rPr>
              <w:t>green evaluation boxes.</w:t>
            </w:r>
          </w:p>
        </w:tc>
      </w:tr>
    </w:tbl>
    <w:p w14:paraId="51080662" w14:textId="77777777" w:rsidR="00290749" w:rsidRPr="00CE031F" w:rsidRDefault="00290749" w:rsidP="00AB5DF3">
      <w:pPr>
        <w:widowControl w:val="0"/>
        <w:suppressAutoHyphens w:val="0"/>
        <w:jc w:val="both"/>
        <w:rPr>
          <w:rFonts w:ascii="Arial" w:eastAsia="Arial" w:hAnsi="Arial" w:cs="Arial"/>
          <w:color w:val="000000"/>
          <w:lang w:eastAsia="en-GB" w:bidi="en-GB"/>
        </w:rPr>
      </w:pPr>
    </w:p>
    <w:p w14:paraId="3BE9CFB8"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biocidal product family applied for authorization is a group of disinfectants for application in product type PT3 (Veterinary hygiene biocidal products) for professional use only. The risk assessment of this product family is based on the information provided in</w:t>
      </w:r>
    </w:p>
    <w:p w14:paraId="13D291D3" w14:textId="77777777" w:rsidR="00290749" w:rsidRDefault="00290749" w:rsidP="00AB5DF3">
      <w:pPr>
        <w:widowControl w:val="0"/>
        <w:suppressAutoHyphens w:val="0"/>
        <w:jc w:val="both"/>
        <w:rPr>
          <w:rFonts w:ascii="Arial" w:eastAsia="Arial" w:hAnsi="Arial" w:cs="Arial"/>
          <w:color w:val="000000"/>
          <w:lang w:eastAsia="en-GB" w:bidi="en-GB"/>
        </w:rPr>
      </w:pPr>
      <w:bookmarkStart w:id="270" w:name="bookmark25"/>
      <w:r w:rsidRPr="00CC262E">
        <w:rPr>
          <w:rFonts w:ascii="Arial" w:eastAsia="Arial" w:hAnsi="Arial" w:cs="Arial"/>
          <w:color w:val="000000"/>
          <w:lang w:eastAsia="en-GB" w:bidi="en-GB"/>
        </w:rPr>
        <w:t>the AR</w:t>
      </w:r>
      <w:r w:rsidRPr="00E72CB9">
        <w:rPr>
          <w:rFonts w:ascii="Arial" w:eastAsia="Arial" w:hAnsi="Arial" w:cs="Arial"/>
          <w:color w:val="000000"/>
          <w:vertAlign w:val="superscript"/>
          <w:lang w:eastAsia="en-GB" w:bidi="en-GB"/>
        </w:rPr>
        <w:footnoteReference w:id="6"/>
      </w:r>
      <w:r w:rsidRPr="00E72CB9">
        <w:rPr>
          <w:rFonts w:ascii="Arial" w:eastAsia="Arial" w:hAnsi="Arial" w:cs="Arial"/>
          <w:color w:val="000000"/>
          <w:lang w:eastAsia="en-GB" w:bidi="en-GB"/>
        </w:rPr>
        <w:t xml:space="preserve"> (formulated product based on </w:t>
      </w:r>
      <w:r w:rsidRPr="00CE031F">
        <w:rPr>
          <w:rFonts w:ascii="Arial" w:eastAsia="Arial" w:hAnsi="Arial" w:cs="Arial"/>
          <w:color w:val="000000"/>
          <w:lang w:eastAsia="en-GB" w:bidi="en-GB"/>
        </w:rPr>
        <w:t>PVPi). No new data/information on the formulated products were developed.</w:t>
      </w:r>
      <w:bookmarkEnd w:id="270"/>
    </w:p>
    <w:p w14:paraId="3E542CBB" w14:textId="77777777" w:rsidR="0031452F" w:rsidRPr="009F2E41" w:rsidRDefault="0031452F" w:rsidP="00AB5DF3">
      <w:pPr>
        <w:widowControl w:val="0"/>
        <w:suppressAutoHyphens w:val="0"/>
        <w:jc w:val="both"/>
        <w:rPr>
          <w:rFonts w:ascii="Arial" w:eastAsia="Arial" w:hAnsi="Arial" w:cs="Arial"/>
          <w:lang w:val="en-US" w:eastAsia="en-US"/>
        </w:rPr>
      </w:pPr>
    </w:p>
    <w:p w14:paraId="1031062D" w14:textId="77777777" w:rsidR="00290749" w:rsidRPr="009F2E41" w:rsidRDefault="00290749" w:rsidP="00AB5DF3">
      <w:pPr>
        <w:pStyle w:val="Titre5"/>
        <w:spacing w:after="0" w:line="240" w:lineRule="auto"/>
        <w:jc w:val="both"/>
        <w:rPr>
          <w:rFonts w:ascii="Arial" w:hAnsi="Arial" w:cs="Arial"/>
        </w:rPr>
      </w:pPr>
      <w:bookmarkStart w:id="271" w:name="_Toc377651043"/>
      <w:bookmarkStart w:id="272" w:name="_Toc389729098"/>
      <w:bookmarkStart w:id="273" w:name="_Toc403472783"/>
      <w:bookmarkStart w:id="274" w:name="_Toc403566580"/>
      <w:bookmarkStart w:id="275" w:name="_Toc425344121"/>
      <w:r w:rsidRPr="009F2E41">
        <w:rPr>
          <w:rFonts w:ascii="Arial" w:hAnsi="Arial" w:cs="Arial"/>
        </w:rPr>
        <w:t>Effects assessment</w:t>
      </w:r>
      <w:bookmarkEnd w:id="271"/>
      <w:r w:rsidRPr="009F2E41">
        <w:rPr>
          <w:rFonts w:ascii="Arial" w:hAnsi="Arial" w:cs="Arial"/>
        </w:rPr>
        <w:t xml:space="preserve"> on the environment</w:t>
      </w:r>
      <w:bookmarkEnd w:id="272"/>
      <w:bookmarkEnd w:id="273"/>
      <w:bookmarkEnd w:id="274"/>
      <w:bookmarkEnd w:id="275"/>
    </w:p>
    <w:p w14:paraId="43C69A81" w14:textId="77777777" w:rsidR="00290749" w:rsidRPr="009F2E41" w:rsidRDefault="00290749" w:rsidP="00AB5DF3">
      <w:pPr>
        <w:suppressAutoHyphens w:val="0"/>
        <w:contextualSpacing/>
        <w:jc w:val="both"/>
        <w:rPr>
          <w:rFonts w:ascii="Arial" w:eastAsia="Calibri" w:hAnsi="Arial" w:cs="Arial"/>
          <w:i/>
          <w:iCs/>
          <w:lang w:val="sv-SE" w:eastAsia="en-US"/>
        </w:rPr>
      </w:pPr>
    </w:p>
    <w:p w14:paraId="35221C82" w14:textId="77777777" w:rsidR="00290749" w:rsidRPr="00D30ED9" w:rsidRDefault="00290749" w:rsidP="00AB5DF3">
      <w:pPr>
        <w:keepNext/>
        <w:keepLines/>
        <w:widowControl w:val="0"/>
        <w:suppressAutoHyphens w:val="0"/>
        <w:jc w:val="both"/>
        <w:outlineLvl w:val="2"/>
        <w:rPr>
          <w:rFonts w:ascii="Arial" w:eastAsia="Arial" w:hAnsi="Arial" w:cs="Arial"/>
          <w:b/>
          <w:bCs/>
          <w:i/>
          <w:iCs/>
          <w:lang w:val="en-US" w:eastAsia="en-US"/>
        </w:rPr>
      </w:pPr>
      <w:bookmarkStart w:id="276" w:name="bookmark37"/>
      <w:r w:rsidRPr="00CC262E">
        <w:rPr>
          <w:rFonts w:ascii="Arial" w:eastAsia="Arial" w:hAnsi="Arial" w:cs="Arial"/>
          <w:b/>
          <w:bCs/>
          <w:i/>
          <w:iCs/>
          <w:color w:val="000000"/>
          <w:lang w:eastAsia="en-GB" w:bidi="en-GB"/>
        </w:rPr>
        <w:t>Background levels</w:t>
      </w:r>
      <w:bookmarkEnd w:id="276"/>
    </w:p>
    <w:p w14:paraId="78AC724D" w14:textId="77777777" w:rsidR="00290749" w:rsidRDefault="00290749" w:rsidP="00AB5DF3">
      <w:pPr>
        <w:widowControl w:val="0"/>
        <w:suppressAutoHyphens w:val="0"/>
        <w:ind w:right="160"/>
        <w:jc w:val="both"/>
        <w:rPr>
          <w:rFonts w:ascii="Arial" w:eastAsia="Arial" w:hAnsi="Arial" w:cs="Arial"/>
          <w:color w:val="000000"/>
          <w:lang w:eastAsia="en-GB" w:bidi="en-GB"/>
        </w:rPr>
      </w:pPr>
      <w:r w:rsidRPr="00B22902">
        <w:rPr>
          <w:rFonts w:ascii="Arial" w:eastAsia="Arial" w:hAnsi="Arial" w:cs="Arial"/>
          <w:color w:val="000000"/>
          <w:lang w:eastAsia="en-GB" w:bidi="en-GB"/>
        </w:rPr>
        <w:t>Iodine and iodine compounds are ubiquitously distributed and there is a natural cycle of iodine species in the environment. C</w:t>
      </w:r>
      <w:r w:rsidRPr="00515859">
        <w:rPr>
          <w:rFonts w:ascii="Arial" w:eastAsia="Arial" w:hAnsi="Arial" w:cs="Arial"/>
          <w:color w:val="000000"/>
          <w:lang w:eastAsia="en-GB" w:bidi="en-GB"/>
        </w:rPr>
        <w:t>onsequently, natural background levels should be taken into account in the environmental risk assessment. Literature data were compiled in the AR</w:t>
      </w:r>
      <w:r w:rsidRPr="00E72CB9">
        <w:rPr>
          <w:rFonts w:ascii="Arial" w:eastAsia="Arial" w:hAnsi="Arial" w:cs="Arial"/>
          <w:color w:val="000000"/>
          <w:vertAlign w:val="superscript"/>
          <w:lang w:eastAsia="en-GB" w:bidi="en-GB"/>
        </w:rPr>
        <w:footnoteReference w:id="7"/>
      </w:r>
      <w:r w:rsidRPr="00E72CB9">
        <w:rPr>
          <w:rFonts w:ascii="Arial" w:eastAsia="Arial" w:hAnsi="Arial" w:cs="Arial"/>
          <w:color w:val="000000"/>
          <w:lang w:eastAsia="en-GB" w:bidi="en-GB"/>
        </w:rPr>
        <w:t>. Obtained environmental background values as presented in the table below:</w:t>
      </w:r>
    </w:p>
    <w:p w14:paraId="3E44CB24" w14:textId="77777777" w:rsidR="0031452F" w:rsidRPr="00E72CB9" w:rsidRDefault="0031452F" w:rsidP="00AB5DF3">
      <w:pPr>
        <w:widowControl w:val="0"/>
        <w:suppressAutoHyphens w:val="0"/>
        <w:ind w:right="160"/>
        <w:jc w:val="both"/>
        <w:rPr>
          <w:rFonts w:ascii="Arial" w:eastAsia="Arial" w:hAnsi="Arial" w:cs="Arial"/>
          <w:color w:val="000000"/>
          <w:lang w:eastAsia="en-GB" w:bidi="en-GB"/>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9AD30DC" w14:textId="77777777" w:rsidTr="00290749">
        <w:tc>
          <w:tcPr>
            <w:tcW w:w="9180" w:type="dxa"/>
            <w:shd w:val="clear" w:color="auto" w:fill="D6E3BC" w:themeFill="accent3" w:themeFillTint="66"/>
          </w:tcPr>
          <w:p w14:paraId="0AA9F454" w14:textId="63D50226" w:rsidR="00290749" w:rsidRPr="00CE031F" w:rsidRDefault="00290749" w:rsidP="00515859">
            <w:pPr>
              <w:tabs>
                <w:tab w:val="left" w:pos="1418"/>
              </w:tabs>
              <w:suppressAutoHyphens w:val="0"/>
              <w:ind w:left="1418" w:hanging="1418"/>
              <w:jc w:val="both"/>
              <w:rPr>
                <w:rFonts w:ascii="Arial" w:hAnsi="Arial" w:cs="Arial"/>
                <w:b/>
                <w:sz w:val="20"/>
                <w:szCs w:val="20"/>
                <w:lang w:eastAsia="de-D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w:t>
            </w:r>
            <w:r w:rsidRPr="00CE031F">
              <w:rPr>
                <w:rFonts w:ascii="Arial" w:hAnsi="Arial" w:cs="Arial"/>
                <w:b/>
                <w:lang w:eastAsia="de-DE"/>
              </w:rPr>
              <w:fldChar w:fldCharType="end"/>
            </w:r>
            <w:r w:rsidRPr="00E72CB9">
              <w:rPr>
                <w:rFonts w:ascii="Arial" w:hAnsi="Arial" w:cs="Arial"/>
                <w:b/>
                <w:sz w:val="20"/>
                <w:szCs w:val="20"/>
                <w:lang w:eastAsia="de-DE"/>
              </w:rPr>
              <w:t xml:space="preserve"> - FR C</w:t>
            </w:r>
            <w:r w:rsidRPr="00CE031F">
              <w:rPr>
                <w:rFonts w:ascii="Arial" w:hAnsi="Arial" w:cs="Arial"/>
                <w:b/>
                <w:sz w:val="20"/>
                <w:szCs w:val="20"/>
                <w:lang w:eastAsia="de-DE"/>
              </w:rPr>
              <w:t>A position:</w:t>
            </w:r>
          </w:p>
          <w:p w14:paraId="350EF3D6"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background levels. </w:t>
            </w:r>
          </w:p>
        </w:tc>
      </w:tr>
    </w:tbl>
    <w:p w14:paraId="243832C7" w14:textId="77777777" w:rsidR="00290749" w:rsidRPr="00E72CB9" w:rsidRDefault="00290749" w:rsidP="00AB5DF3">
      <w:pPr>
        <w:widowControl w:val="0"/>
        <w:suppressAutoHyphens w:val="0"/>
        <w:ind w:right="160"/>
        <w:jc w:val="both"/>
        <w:rPr>
          <w:rFonts w:ascii="Arial" w:eastAsia="Arial" w:hAnsi="Arial" w:cs="Arial"/>
          <w:color w:val="000000"/>
          <w:lang w:val="sv-SE" w:eastAsia="en-GB" w:bidi="en-GB"/>
        </w:rPr>
      </w:pPr>
    </w:p>
    <w:p w14:paraId="1B00C161"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6889"/>
      </w:tblGrid>
      <w:tr w:rsidR="00290749" w:rsidRPr="00E72CB9" w14:paraId="42C133DB" w14:textId="77777777" w:rsidTr="00290749">
        <w:trPr>
          <w:trHeight w:hRule="exact" w:val="333"/>
        </w:trPr>
        <w:tc>
          <w:tcPr>
            <w:tcW w:w="9337" w:type="dxa"/>
            <w:gridSpan w:val="2"/>
            <w:tcBorders>
              <w:top w:val="single" w:sz="4" w:space="0" w:color="auto"/>
              <w:left w:val="single" w:sz="4" w:space="0" w:color="auto"/>
              <w:right w:val="single" w:sz="4" w:space="0" w:color="auto"/>
            </w:tcBorders>
            <w:shd w:val="clear" w:color="auto" w:fill="FFFFCB"/>
            <w:vAlign w:val="bottom"/>
          </w:tcPr>
          <w:p w14:paraId="07076BD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background levels</w:t>
            </w:r>
          </w:p>
        </w:tc>
      </w:tr>
      <w:tr w:rsidR="00290749" w:rsidRPr="00E72CB9" w14:paraId="50D8C565" w14:textId="77777777" w:rsidTr="00290749">
        <w:trPr>
          <w:trHeight w:val="325"/>
        </w:trPr>
        <w:tc>
          <w:tcPr>
            <w:tcW w:w="2448" w:type="dxa"/>
            <w:tcBorders>
              <w:top w:val="single" w:sz="4" w:space="0" w:color="auto"/>
              <w:left w:val="single" w:sz="4" w:space="0" w:color="auto"/>
            </w:tcBorders>
            <w:shd w:val="clear" w:color="auto" w:fill="FFFFFF"/>
            <w:vAlign w:val="center"/>
          </w:tcPr>
          <w:p w14:paraId="08EF321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Compartment</w:t>
            </w:r>
          </w:p>
        </w:tc>
        <w:tc>
          <w:tcPr>
            <w:tcW w:w="6889" w:type="dxa"/>
            <w:tcBorders>
              <w:top w:val="single" w:sz="4" w:space="0" w:color="auto"/>
              <w:left w:val="single" w:sz="4" w:space="0" w:color="auto"/>
              <w:right w:val="single" w:sz="4" w:space="0" w:color="auto"/>
            </w:tcBorders>
            <w:shd w:val="clear" w:color="auto" w:fill="FFFFFF"/>
            <w:vAlign w:val="center"/>
          </w:tcPr>
          <w:p w14:paraId="5B61C53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Background level (as iodine)</w:t>
            </w:r>
          </w:p>
        </w:tc>
      </w:tr>
      <w:tr w:rsidR="00290749" w:rsidRPr="00E72CB9" w14:paraId="6ECCD396" w14:textId="77777777" w:rsidTr="00290749">
        <w:trPr>
          <w:trHeight w:hRule="exact" w:val="435"/>
        </w:trPr>
        <w:tc>
          <w:tcPr>
            <w:tcW w:w="2448" w:type="dxa"/>
            <w:tcBorders>
              <w:top w:val="single" w:sz="4" w:space="0" w:color="auto"/>
              <w:left w:val="single" w:sz="4" w:space="0" w:color="auto"/>
              <w:bottom w:val="single" w:sz="4" w:space="0" w:color="auto"/>
            </w:tcBorders>
            <w:shd w:val="clear" w:color="auto" w:fill="FFFFFF"/>
            <w:vAlign w:val="center"/>
          </w:tcPr>
          <w:p w14:paraId="2719A6C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Soil</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1E20207F"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Typically 0.5 - 20 mg/kgdwt but with extremes up to 98 mg/kgdwt</w:t>
            </w:r>
          </w:p>
          <w:p w14:paraId="518B79CF"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Global mean value of 5 mg/kgdwt</w:t>
            </w:r>
          </w:p>
        </w:tc>
      </w:tr>
      <w:tr w:rsidR="00290749" w:rsidRPr="00E72CB9" w14:paraId="4D5864A6" w14:textId="77777777" w:rsidTr="00290749">
        <w:trPr>
          <w:trHeight w:hRule="exact" w:val="429"/>
        </w:trPr>
        <w:tc>
          <w:tcPr>
            <w:tcW w:w="2448" w:type="dxa"/>
            <w:tcBorders>
              <w:top w:val="single" w:sz="4" w:space="0" w:color="auto"/>
              <w:left w:val="single" w:sz="4" w:space="0" w:color="auto"/>
              <w:bottom w:val="single" w:sz="4" w:space="0" w:color="auto"/>
            </w:tcBorders>
            <w:shd w:val="clear" w:color="auto" w:fill="FFFFFF"/>
            <w:vAlign w:val="center"/>
          </w:tcPr>
          <w:p w14:paraId="42DE161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Gr</w:t>
            </w:r>
            <w:r w:rsidRPr="00CE031F">
              <w:rPr>
                <w:rFonts w:ascii="Arial" w:eastAsia="Arial" w:hAnsi="Arial" w:cs="Arial"/>
                <w:bCs/>
                <w:color w:val="000000"/>
                <w:shd w:val="clear" w:color="auto" w:fill="FFFFFF"/>
                <w:lang w:eastAsia="en-GB" w:bidi="en-GB"/>
              </w:rPr>
              <w:t>oundwater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5D01EF6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Mean concentration: 1 µg/L</w:t>
            </w:r>
          </w:p>
          <w:p w14:paraId="2E494E95"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Range: &lt; 1 - 70 µg/L with extremes up to 400 µg/L</w:t>
            </w:r>
          </w:p>
        </w:tc>
      </w:tr>
      <w:tr w:rsidR="00290749" w:rsidRPr="00E72CB9" w14:paraId="02CE9AB1" w14:textId="77777777" w:rsidTr="00290749">
        <w:trPr>
          <w:trHeight w:hRule="exact" w:val="281"/>
        </w:trPr>
        <w:tc>
          <w:tcPr>
            <w:tcW w:w="2448" w:type="dxa"/>
            <w:tcBorders>
              <w:top w:val="single" w:sz="4" w:space="0" w:color="auto"/>
              <w:left w:val="single" w:sz="4" w:space="0" w:color="auto"/>
              <w:bottom w:val="single" w:sz="4" w:space="0" w:color="auto"/>
            </w:tcBorders>
            <w:shd w:val="clear" w:color="auto" w:fill="FFFFFF"/>
            <w:vAlign w:val="center"/>
          </w:tcPr>
          <w:p w14:paraId="531A08D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(river and lake)</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8D15C4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0.5 - 20 µg/L</w:t>
            </w:r>
          </w:p>
        </w:tc>
      </w:tr>
      <w:tr w:rsidR="00290749" w:rsidRPr="00E72CB9" w14:paraId="5CA7C1E7" w14:textId="77777777" w:rsidTr="00290749">
        <w:trPr>
          <w:trHeight w:hRule="exact" w:val="272"/>
        </w:trPr>
        <w:tc>
          <w:tcPr>
            <w:tcW w:w="2448" w:type="dxa"/>
            <w:tcBorders>
              <w:top w:val="single" w:sz="4" w:space="0" w:color="auto"/>
              <w:left w:val="single" w:sz="4" w:space="0" w:color="auto"/>
              <w:bottom w:val="single" w:sz="4" w:space="0" w:color="auto"/>
            </w:tcBorders>
            <w:shd w:val="clear" w:color="auto" w:fill="FFFFFF"/>
            <w:vAlign w:val="center"/>
          </w:tcPr>
          <w:p w14:paraId="4B112BE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CCF02B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45 - 60 µg/L</w:t>
            </w:r>
          </w:p>
        </w:tc>
      </w:tr>
      <w:tr w:rsidR="00290749" w:rsidRPr="00E72CB9" w14:paraId="22872815"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2AC6A75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Rainwater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20E881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0.1 - 15 µg/L</w:t>
            </w:r>
          </w:p>
        </w:tc>
      </w:tr>
      <w:tr w:rsidR="00290749" w:rsidRPr="00E72CB9" w14:paraId="4D5EF567" w14:textId="77777777" w:rsidTr="00290749">
        <w:trPr>
          <w:trHeight w:hRule="exact" w:val="529"/>
        </w:trPr>
        <w:tc>
          <w:tcPr>
            <w:tcW w:w="2448" w:type="dxa"/>
            <w:tcBorders>
              <w:top w:val="single" w:sz="4" w:space="0" w:color="auto"/>
              <w:left w:val="single" w:sz="4" w:space="0" w:color="auto"/>
              <w:bottom w:val="single" w:sz="4" w:space="0" w:color="auto"/>
            </w:tcBorders>
            <w:shd w:val="clear" w:color="auto" w:fill="FFFFFF"/>
            <w:vAlign w:val="center"/>
          </w:tcPr>
          <w:p w14:paraId="361965A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075E729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6 mg/kg</w:t>
            </w:r>
          </w:p>
        </w:tc>
      </w:tr>
      <w:tr w:rsidR="00290749" w:rsidRPr="00E72CB9" w14:paraId="31E2A04B"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4EF9557F"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4E51C44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3 - 400 mg/kg</w:t>
            </w:r>
          </w:p>
        </w:tc>
      </w:tr>
      <w:tr w:rsidR="00290749" w:rsidRPr="00E72CB9" w14:paraId="707CF548" w14:textId="77777777" w:rsidTr="000A517C">
        <w:trPr>
          <w:trHeight w:hRule="exact" w:val="1157"/>
        </w:trPr>
        <w:tc>
          <w:tcPr>
            <w:tcW w:w="2448" w:type="dxa"/>
            <w:tcBorders>
              <w:top w:val="single" w:sz="4" w:space="0" w:color="auto"/>
              <w:left w:val="single" w:sz="4" w:space="0" w:color="auto"/>
              <w:bottom w:val="single" w:sz="4" w:space="0" w:color="auto"/>
            </w:tcBorders>
            <w:shd w:val="clear" w:color="auto" w:fill="FFFFFF"/>
            <w:vAlign w:val="center"/>
          </w:tcPr>
          <w:p w14:paraId="5E2C3D4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Air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238AD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Atmosphere: 10 - 20 ng/m</w:t>
            </w:r>
            <w:r w:rsidRPr="009F2E41">
              <w:rPr>
                <w:rFonts w:ascii="Arial" w:eastAsia="Arial" w:hAnsi="Arial" w:cs="Arial"/>
                <w:bCs/>
                <w:color w:val="000000"/>
                <w:shd w:val="clear" w:color="auto" w:fill="FFFFFF"/>
                <w:vertAlign w:val="superscript"/>
                <w:lang w:eastAsia="en-GB" w:bidi="en-GB"/>
              </w:rPr>
              <w:t>3</w:t>
            </w:r>
          </w:p>
          <w:p w14:paraId="3375601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Atmospheric concentration: over land 2 - 14 ng/m3; over ocean 17 - 52 ng/m3</w:t>
            </w:r>
          </w:p>
          <w:p w14:paraId="38F37FDC"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Cs/>
                <w:color w:val="000000"/>
                <w:shd w:val="clear" w:color="auto" w:fill="FFFFFF"/>
                <w:lang w:eastAsia="en-GB" w:bidi="en-GB"/>
              </w:rPr>
              <w:t>Marine air contains: 100 µg/L (may refer to local inhalable air)</w:t>
            </w:r>
          </w:p>
        </w:tc>
      </w:tr>
    </w:tbl>
    <w:p w14:paraId="04DACD9C"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590E964A"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1FA86CB3" w14:textId="77777777" w:rsidR="00290749" w:rsidRPr="009F2E41" w:rsidRDefault="00290749" w:rsidP="00AB5DF3">
      <w:pPr>
        <w:widowControl w:val="0"/>
        <w:suppressAutoHyphens w:val="0"/>
        <w:ind w:right="160"/>
        <w:jc w:val="both"/>
        <w:rPr>
          <w:rFonts w:ascii="Arial" w:eastAsia="Arial" w:hAnsi="Arial" w:cs="Arial"/>
          <w:lang w:val="sv-SE" w:eastAsia="en-US"/>
        </w:rPr>
      </w:pPr>
    </w:p>
    <w:p w14:paraId="1B5EE460" w14:textId="77777777" w:rsidR="00290749" w:rsidRDefault="00290749" w:rsidP="00AB5DF3">
      <w:pPr>
        <w:keepNext/>
        <w:keepLines/>
        <w:widowControl w:val="0"/>
        <w:suppressAutoHyphens w:val="0"/>
        <w:jc w:val="both"/>
        <w:outlineLvl w:val="2"/>
        <w:rPr>
          <w:rFonts w:ascii="Arial" w:eastAsia="Arial" w:hAnsi="Arial" w:cs="Arial"/>
          <w:b/>
          <w:bCs/>
          <w:i/>
          <w:iCs/>
          <w:color w:val="000000"/>
          <w:lang w:eastAsia="en-GB" w:bidi="en-GB"/>
        </w:rPr>
      </w:pPr>
      <w:bookmarkStart w:id="277" w:name="bookmark38"/>
      <w:r w:rsidRPr="009F2E41">
        <w:rPr>
          <w:rFonts w:ascii="Arial" w:eastAsia="Arial" w:hAnsi="Arial" w:cs="Arial"/>
          <w:b/>
          <w:bCs/>
          <w:i/>
          <w:iCs/>
          <w:color w:val="000000"/>
          <w:lang w:eastAsia="en-GB" w:bidi="en-GB"/>
        </w:rPr>
        <w:t>PNEC derivation:</w:t>
      </w:r>
      <w:bookmarkEnd w:id="277"/>
    </w:p>
    <w:p w14:paraId="7031E94F" w14:textId="77777777" w:rsidR="0031452F" w:rsidRPr="009F2E41" w:rsidRDefault="0031452F" w:rsidP="00AB5DF3">
      <w:pPr>
        <w:keepNext/>
        <w:keepLines/>
        <w:widowControl w:val="0"/>
        <w:suppressAutoHyphens w:val="0"/>
        <w:jc w:val="both"/>
        <w:outlineLvl w:val="2"/>
        <w:rPr>
          <w:rFonts w:ascii="Arial" w:eastAsia="Arial" w:hAnsi="Arial" w:cs="Arial"/>
          <w:b/>
          <w:bCs/>
          <w:i/>
          <w:iCs/>
          <w:lang w:val="en-US" w:eastAsia="en-US"/>
        </w:rPr>
      </w:pPr>
    </w:p>
    <w:p w14:paraId="226BE615" w14:textId="77777777" w:rsidR="00290749" w:rsidRPr="00AB5DF3"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Based on ecotocological data presented here above, PNEC values were proposed in the AR for iodine, iodate and iodide. Resulting values are presented in the table here below :</w:t>
      </w:r>
    </w:p>
    <w:p w14:paraId="206677BE" w14:textId="77777777" w:rsidR="00290749" w:rsidRPr="00515859" w:rsidRDefault="00290749" w:rsidP="00AB5DF3">
      <w:pPr>
        <w:widowControl w:val="0"/>
        <w:suppressAutoHyphens w:val="0"/>
        <w:ind w:right="160"/>
        <w:jc w:val="both"/>
        <w:rPr>
          <w:rFonts w:ascii="Arial" w:eastAsia="Arial" w:hAnsi="Arial" w:cs="Arial"/>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428E425" w14:textId="77777777" w:rsidTr="00290749">
        <w:trPr>
          <w:trHeight w:val="1266"/>
        </w:trPr>
        <w:tc>
          <w:tcPr>
            <w:tcW w:w="9180" w:type="dxa"/>
            <w:shd w:val="clear" w:color="auto" w:fill="D6E3BC" w:themeFill="accent3" w:themeFillTint="66"/>
          </w:tcPr>
          <w:p w14:paraId="160C6BC6" w14:textId="1E0A85DF" w:rsidR="00290749" w:rsidRPr="00E72CB9" w:rsidRDefault="00290749" w:rsidP="00515859">
            <w:pPr>
              <w:tabs>
                <w:tab w:val="left" w:pos="1418"/>
              </w:tabs>
              <w:suppressAutoHyphens w:val="0"/>
              <w:ind w:left="1418" w:hanging="1418"/>
              <w:jc w:val="both"/>
              <w:rPr>
                <w:rFonts w:ascii="Arial" w:hAnsi="Arial" w:cs="Arial"/>
                <w:b/>
                <w:sz w:val="20"/>
                <w:szCs w:val="20"/>
                <w:lang w:eastAsia="de-DE"/>
              </w:rPr>
            </w:pPr>
            <w:r w:rsidRPr="00515859">
              <w:rPr>
                <w:rFonts w:ascii="Arial" w:hAnsi="Arial" w:cs="Arial"/>
                <w:b/>
                <w:sz w:val="20"/>
                <w:szCs w:val="20"/>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2</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758F43C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PNEC values. </w:t>
            </w:r>
          </w:p>
        </w:tc>
      </w:tr>
    </w:tbl>
    <w:p w14:paraId="7FC51CCE"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47EF01F9"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1227"/>
        <w:gridCol w:w="1902"/>
        <w:gridCol w:w="2487"/>
        <w:gridCol w:w="3721"/>
      </w:tblGrid>
      <w:tr w:rsidR="00290749" w:rsidRPr="00E72CB9" w14:paraId="1ADE4CB3" w14:textId="77777777" w:rsidTr="00290749">
        <w:trPr>
          <w:trHeight w:hRule="exact" w:val="333"/>
        </w:trPr>
        <w:tc>
          <w:tcPr>
            <w:tcW w:w="9337" w:type="dxa"/>
            <w:gridSpan w:val="4"/>
            <w:tcBorders>
              <w:top w:val="single" w:sz="4" w:space="0" w:color="auto"/>
              <w:left w:val="single" w:sz="4" w:space="0" w:color="auto"/>
              <w:right w:val="single" w:sz="4" w:space="0" w:color="auto"/>
            </w:tcBorders>
            <w:shd w:val="clear" w:color="auto" w:fill="FFFFCB"/>
            <w:vAlign w:val="bottom"/>
          </w:tcPr>
          <w:p w14:paraId="372B801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on PNEC</w:t>
            </w:r>
          </w:p>
        </w:tc>
      </w:tr>
      <w:tr w:rsidR="00290749" w:rsidRPr="00E72CB9" w14:paraId="0352EF5A" w14:textId="77777777" w:rsidTr="00290749">
        <w:trPr>
          <w:trHeight w:val="325"/>
        </w:trPr>
        <w:tc>
          <w:tcPr>
            <w:tcW w:w="3129" w:type="dxa"/>
            <w:gridSpan w:val="2"/>
            <w:tcBorders>
              <w:top w:val="single" w:sz="4" w:space="0" w:color="auto"/>
              <w:left w:val="single" w:sz="4" w:space="0" w:color="auto"/>
            </w:tcBorders>
            <w:shd w:val="clear" w:color="auto" w:fill="FFFFFF"/>
            <w:vAlign w:val="center"/>
          </w:tcPr>
          <w:p w14:paraId="5D312E0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Environmen</w:t>
            </w:r>
            <w:r w:rsidRPr="00CE031F">
              <w:rPr>
                <w:rFonts w:ascii="Arial" w:eastAsia="Arial" w:hAnsi="Arial" w:cs="Arial"/>
                <w:b/>
                <w:bCs/>
                <w:color w:val="000000"/>
                <w:shd w:val="clear" w:color="auto" w:fill="FFFFFF"/>
                <w:lang w:eastAsia="en-GB" w:bidi="en-GB"/>
              </w:rPr>
              <w:t>tal compartment</w:t>
            </w:r>
          </w:p>
        </w:tc>
        <w:tc>
          <w:tcPr>
            <w:tcW w:w="2487" w:type="dxa"/>
            <w:tcBorders>
              <w:top w:val="single" w:sz="4" w:space="0" w:color="auto"/>
              <w:left w:val="single" w:sz="4" w:space="0" w:color="auto"/>
              <w:right w:val="single" w:sz="4" w:space="0" w:color="auto"/>
            </w:tcBorders>
            <w:shd w:val="clear" w:color="auto" w:fill="FFFFFF"/>
            <w:vAlign w:val="center"/>
          </w:tcPr>
          <w:p w14:paraId="42C02C9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Iodine species</w:t>
            </w:r>
          </w:p>
        </w:tc>
        <w:tc>
          <w:tcPr>
            <w:tcW w:w="3721" w:type="dxa"/>
            <w:tcBorders>
              <w:top w:val="single" w:sz="4" w:space="0" w:color="auto"/>
              <w:left w:val="single" w:sz="4" w:space="0" w:color="auto"/>
              <w:right w:val="single" w:sz="4" w:space="0" w:color="auto"/>
            </w:tcBorders>
            <w:shd w:val="clear" w:color="auto" w:fill="FFFFFF"/>
            <w:vAlign w:val="center"/>
          </w:tcPr>
          <w:p w14:paraId="617C945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PNEC</w:t>
            </w:r>
          </w:p>
        </w:tc>
      </w:tr>
      <w:tr w:rsidR="00290749" w:rsidRPr="00E72CB9" w14:paraId="034048AC" w14:textId="77777777" w:rsidTr="00290749">
        <w:trPr>
          <w:trHeight w:hRule="exact" w:val="397"/>
        </w:trPr>
        <w:tc>
          <w:tcPr>
            <w:tcW w:w="1227" w:type="dxa"/>
            <w:vMerge w:val="restart"/>
            <w:tcBorders>
              <w:top w:val="single" w:sz="4" w:space="0" w:color="auto"/>
              <w:left w:val="single" w:sz="4" w:space="0" w:color="auto"/>
            </w:tcBorders>
            <w:shd w:val="clear" w:color="auto" w:fill="FFFFFF"/>
            <w:vAlign w:val="center"/>
          </w:tcPr>
          <w:p w14:paraId="1FB4EFD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Aquatic, freshwater</w:t>
            </w:r>
          </w:p>
        </w:tc>
        <w:tc>
          <w:tcPr>
            <w:tcW w:w="1902" w:type="dxa"/>
            <w:vMerge w:val="restart"/>
            <w:tcBorders>
              <w:top w:val="single" w:sz="4" w:space="0" w:color="auto"/>
              <w:left w:val="single" w:sz="4" w:space="0" w:color="auto"/>
            </w:tcBorders>
            <w:shd w:val="clear" w:color="auto" w:fill="FFFFFF"/>
            <w:vAlign w:val="center"/>
          </w:tcPr>
          <w:p w14:paraId="7B61E205"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Surface 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7528E5A1" w14:textId="77777777" w:rsidR="00290749" w:rsidRPr="00B22902"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CC262E">
              <w:rPr>
                <w:rFonts w:ascii="Arial" w:eastAsia="Arial" w:hAnsi="Arial" w:cs="Arial"/>
                <w:b/>
                <w:color w:val="000000"/>
                <w:shd w:val="clear" w:color="auto" w:fill="FFFFFF"/>
                <w:lang w:eastAsia="en-GB" w:bidi="en-GB"/>
              </w:rPr>
              <w:t>2</w:t>
            </w:r>
            <w:r w:rsidRPr="00CC262E">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FE4F9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0.00059 mg/L</w:t>
            </w:r>
          </w:p>
        </w:tc>
      </w:tr>
      <w:tr w:rsidR="00290749" w:rsidRPr="00E72CB9" w14:paraId="50900D8C"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5430A8C7"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tcBorders>
            <w:shd w:val="clear" w:color="auto" w:fill="FFFFFF"/>
            <w:vAlign w:val="center"/>
          </w:tcPr>
          <w:p w14:paraId="69C7C045"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F28101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2EFD90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0.0585 mg/L</w:t>
            </w:r>
          </w:p>
        </w:tc>
      </w:tr>
      <w:tr w:rsidR="00290749" w:rsidRPr="00E72CB9" w14:paraId="21078873"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4164847C"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bottom w:val="single" w:sz="4" w:space="0" w:color="auto"/>
            </w:tcBorders>
            <w:shd w:val="clear" w:color="auto" w:fill="FFFFFF"/>
            <w:vAlign w:val="center"/>
          </w:tcPr>
          <w:p w14:paraId="483B4D9B"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61D14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44B64F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0.00083 mg/L</w:t>
            </w:r>
          </w:p>
        </w:tc>
      </w:tr>
      <w:tr w:rsidR="00290749" w:rsidRPr="00E72CB9" w14:paraId="4DAF8E9A"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390A723A"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60CCFBBA"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Freshwater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32E1F4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216F80DE"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429C1290" w14:textId="77777777" w:rsidTr="00290749">
        <w:trPr>
          <w:trHeight w:val="397"/>
        </w:trPr>
        <w:tc>
          <w:tcPr>
            <w:tcW w:w="1227" w:type="dxa"/>
            <w:vMerge w:val="restart"/>
            <w:tcBorders>
              <w:top w:val="single" w:sz="4" w:space="0" w:color="auto"/>
              <w:left w:val="single" w:sz="4" w:space="0" w:color="auto"/>
            </w:tcBorders>
            <w:shd w:val="clear" w:color="auto" w:fill="FFFFFF"/>
            <w:vAlign w:val="center"/>
          </w:tcPr>
          <w:p w14:paraId="62FE8E7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Aquatic, marine</w:t>
            </w:r>
          </w:p>
        </w:tc>
        <w:tc>
          <w:tcPr>
            <w:tcW w:w="1902" w:type="dxa"/>
            <w:vMerge w:val="restart"/>
            <w:tcBorders>
              <w:top w:val="single" w:sz="4" w:space="0" w:color="auto"/>
              <w:left w:val="single" w:sz="4" w:space="0" w:color="auto"/>
            </w:tcBorders>
            <w:shd w:val="clear" w:color="auto" w:fill="FFFFFF"/>
            <w:vAlign w:val="center"/>
          </w:tcPr>
          <w:p w14:paraId="5AAD953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Seawater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504191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66A385"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 xml:space="preserve">0.000059 </w:t>
            </w:r>
            <w:r w:rsidRPr="00B22902">
              <w:rPr>
                <w:rFonts w:ascii="Arial" w:eastAsia="Arial" w:hAnsi="Arial" w:cs="Arial"/>
                <w:bCs/>
                <w:color w:val="000000"/>
                <w:shd w:val="clear" w:color="auto" w:fill="FFFFFF"/>
                <w:lang w:eastAsia="en-GB" w:bidi="en-GB"/>
              </w:rPr>
              <w:t>mg/L</w:t>
            </w:r>
          </w:p>
        </w:tc>
      </w:tr>
      <w:tr w:rsidR="00290749" w:rsidRPr="00E72CB9" w14:paraId="559CC053" w14:textId="77777777" w:rsidTr="00290749">
        <w:trPr>
          <w:trHeight w:val="397"/>
        </w:trPr>
        <w:tc>
          <w:tcPr>
            <w:tcW w:w="1227" w:type="dxa"/>
            <w:vMerge/>
            <w:tcBorders>
              <w:left w:val="single" w:sz="4" w:space="0" w:color="auto"/>
            </w:tcBorders>
            <w:shd w:val="clear" w:color="auto" w:fill="FFFFFF"/>
            <w:vAlign w:val="center"/>
          </w:tcPr>
          <w:p w14:paraId="7880F1DB"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tcBorders>
            <w:shd w:val="clear" w:color="auto" w:fill="FFFFFF"/>
            <w:vAlign w:val="center"/>
          </w:tcPr>
          <w:p w14:paraId="05CB4CB5"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4A6FD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9B0FB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0.00585 mg/L</w:t>
            </w:r>
          </w:p>
        </w:tc>
      </w:tr>
      <w:tr w:rsidR="00290749" w:rsidRPr="00E72CB9" w14:paraId="4EA25385" w14:textId="77777777" w:rsidTr="00290749">
        <w:trPr>
          <w:trHeight w:val="397"/>
        </w:trPr>
        <w:tc>
          <w:tcPr>
            <w:tcW w:w="1227" w:type="dxa"/>
            <w:vMerge/>
            <w:tcBorders>
              <w:left w:val="single" w:sz="4" w:space="0" w:color="auto"/>
            </w:tcBorders>
            <w:shd w:val="clear" w:color="auto" w:fill="FFFFFF"/>
            <w:vAlign w:val="center"/>
          </w:tcPr>
          <w:p w14:paraId="798B015F"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bottom w:val="single" w:sz="4" w:space="0" w:color="auto"/>
            </w:tcBorders>
            <w:shd w:val="clear" w:color="auto" w:fill="FFFFFF"/>
            <w:vAlign w:val="center"/>
          </w:tcPr>
          <w:p w14:paraId="64C095D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4B4059F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C7B61C"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0.000083 mg/L</w:t>
            </w:r>
          </w:p>
        </w:tc>
      </w:tr>
      <w:tr w:rsidR="00290749" w:rsidRPr="00E72CB9" w14:paraId="454EAF52"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446AFF3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57CCC78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Marine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60F5FE1"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76DE32C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0CF15586" w14:textId="77777777" w:rsidTr="00290749">
        <w:trPr>
          <w:trHeight w:val="397"/>
        </w:trPr>
        <w:tc>
          <w:tcPr>
            <w:tcW w:w="3129" w:type="dxa"/>
            <w:gridSpan w:val="2"/>
            <w:vMerge w:val="restart"/>
            <w:tcBorders>
              <w:top w:val="single" w:sz="4" w:space="0" w:color="auto"/>
              <w:left w:val="single" w:sz="4" w:space="0" w:color="auto"/>
            </w:tcBorders>
            <w:shd w:val="clear" w:color="auto" w:fill="FFFFFF"/>
            <w:vAlign w:val="center"/>
          </w:tcPr>
          <w:p w14:paraId="76A8AB16"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Terrestrial</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3FB864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1FE41B2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0.0118 mg/kg wwt</w:t>
            </w:r>
          </w:p>
        </w:tc>
      </w:tr>
      <w:tr w:rsidR="00290749" w:rsidRPr="00E72CB9" w14:paraId="1834D175" w14:textId="77777777" w:rsidTr="00290749">
        <w:trPr>
          <w:trHeight w:val="397"/>
        </w:trPr>
        <w:tc>
          <w:tcPr>
            <w:tcW w:w="3129" w:type="dxa"/>
            <w:gridSpan w:val="2"/>
            <w:vMerge/>
            <w:tcBorders>
              <w:left w:val="single" w:sz="4" w:space="0" w:color="auto"/>
            </w:tcBorders>
            <w:shd w:val="clear" w:color="auto" w:fill="FFFFFF"/>
            <w:vAlign w:val="center"/>
          </w:tcPr>
          <w:p w14:paraId="216AA05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1295047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9D9162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0.304 mg/kg</w:t>
            </w:r>
          </w:p>
        </w:tc>
      </w:tr>
      <w:tr w:rsidR="00290749" w:rsidRPr="00E72CB9" w14:paraId="6B42512A" w14:textId="77777777" w:rsidTr="00290749">
        <w:trPr>
          <w:trHeight w:val="397"/>
        </w:trPr>
        <w:tc>
          <w:tcPr>
            <w:tcW w:w="3129" w:type="dxa"/>
            <w:gridSpan w:val="2"/>
            <w:vMerge/>
            <w:tcBorders>
              <w:left w:val="single" w:sz="4" w:space="0" w:color="auto"/>
              <w:bottom w:val="single" w:sz="4" w:space="0" w:color="auto"/>
            </w:tcBorders>
            <w:shd w:val="clear" w:color="auto" w:fill="FFFFFF"/>
            <w:vAlign w:val="center"/>
          </w:tcPr>
          <w:p w14:paraId="3D543AF7"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66D7D1"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B724EB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0.0043 mg/kg</w:t>
            </w:r>
          </w:p>
        </w:tc>
      </w:tr>
      <w:tr w:rsidR="00290749" w:rsidRPr="00E72CB9" w14:paraId="57F5866E" w14:textId="77777777" w:rsidTr="00290749">
        <w:trPr>
          <w:trHeight w:hRule="exact" w:val="431"/>
        </w:trPr>
        <w:tc>
          <w:tcPr>
            <w:tcW w:w="3129" w:type="dxa"/>
            <w:gridSpan w:val="2"/>
            <w:tcBorders>
              <w:top w:val="single" w:sz="4" w:space="0" w:color="auto"/>
              <w:left w:val="single" w:sz="4" w:space="0" w:color="auto"/>
              <w:bottom w:val="single" w:sz="4" w:space="0" w:color="auto"/>
            </w:tcBorders>
            <w:shd w:val="clear" w:color="auto" w:fill="FFFFFF"/>
            <w:vAlign w:val="center"/>
          </w:tcPr>
          <w:p w14:paraId="6A30A92C"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STP</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7D6F2FF" w14:textId="77777777" w:rsidR="00290749" w:rsidRPr="00CC262E"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34FDB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2.9 mg/L</w:t>
            </w:r>
          </w:p>
        </w:tc>
      </w:tr>
    </w:tbl>
    <w:p w14:paraId="013311F7"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1F44E8B4"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31A00F2B" w14:textId="77777777" w:rsidR="00290749" w:rsidRPr="009F2E41" w:rsidRDefault="00290749" w:rsidP="00AB5DF3">
      <w:pPr>
        <w:suppressAutoHyphens w:val="0"/>
        <w:contextualSpacing/>
        <w:jc w:val="both"/>
        <w:rPr>
          <w:rFonts w:ascii="Arial" w:eastAsia="Calibri" w:hAnsi="Arial" w:cs="Arial"/>
          <w:i/>
          <w:iCs/>
          <w:lang w:val="en-US" w:eastAsia="en-US"/>
        </w:rPr>
      </w:pPr>
    </w:p>
    <w:p w14:paraId="6472B86D" w14:textId="77777777" w:rsidR="00290749" w:rsidRPr="009F2E41" w:rsidRDefault="00290749" w:rsidP="00AB5DF3">
      <w:pPr>
        <w:suppressAutoHyphens w:val="0"/>
        <w:jc w:val="both"/>
        <w:rPr>
          <w:rFonts w:ascii="Arial" w:eastAsia="Calibri" w:hAnsi="Arial" w:cs="Arial"/>
          <w:b/>
          <w:i/>
          <w:lang w:val="sv-SE" w:eastAsia="en-US"/>
        </w:rPr>
      </w:pPr>
      <w:bookmarkStart w:id="278" w:name="_Toc389729099"/>
      <w:bookmarkStart w:id="279" w:name="_Toc403472784"/>
      <w:r w:rsidRPr="009F2E41">
        <w:rPr>
          <w:rFonts w:ascii="Arial" w:eastAsia="Calibri" w:hAnsi="Arial" w:cs="Arial"/>
          <w:b/>
          <w:i/>
          <w:lang w:val="sv-SE" w:eastAsia="en-US"/>
        </w:rPr>
        <w:t>Information relating to the ecotoxicity of the biocidal product which is sufficient to enable a decision to be made concerning the classification of the product is required</w:t>
      </w:r>
      <w:bookmarkEnd w:id="278"/>
      <w:bookmarkEnd w:id="279"/>
    </w:p>
    <w:p w14:paraId="201A20F4" w14:textId="77777777" w:rsidR="00290749" w:rsidRPr="00CC262E" w:rsidRDefault="00290749" w:rsidP="00AB5DF3">
      <w:pPr>
        <w:suppressAutoHyphens w:val="0"/>
        <w:jc w:val="both"/>
        <w:rPr>
          <w:rFonts w:ascii="Arial" w:eastAsia="Calibri" w:hAnsi="Arial" w:cs="Arial"/>
          <w:b/>
          <w:i/>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2AF87BA6"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256EE94A"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
                <w:bCs/>
                <w:color w:val="000000"/>
                <w:lang w:eastAsia="en-GB" w:bidi="en-GB"/>
              </w:rPr>
              <w:t>Conclusion used in Risk Assessment – Environmental Hazards</w:t>
            </w:r>
          </w:p>
        </w:tc>
      </w:tr>
      <w:tr w:rsidR="00290749" w:rsidRPr="00E72CB9" w14:paraId="79BEA9A6"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9AC58E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3DABE2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Active substance - Iodine: Very toxic to aquatic organisms</w:t>
            </w:r>
          </w:p>
        </w:tc>
      </w:tr>
      <w:tr w:rsidR="00290749" w:rsidRPr="00E72CB9" w14:paraId="3CAAA16F"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227F355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052D79E9"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Daphnia was the most sensitive aquatic organism with the lowest EC</w:t>
            </w:r>
            <w:r w:rsidRPr="00CE031F">
              <w:rPr>
                <w:rFonts w:ascii="Arial" w:eastAsia="Arial" w:hAnsi="Arial" w:cs="Arial"/>
                <w:b/>
                <w:color w:val="000000"/>
                <w:shd w:val="clear" w:color="auto" w:fill="FFFFFF"/>
                <w:lang w:eastAsia="en-GB" w:bidi="en-GB"/>
              </w:rPr>
              <w:t xml:space="preserve">50 </w:t>
            </w:r>
            <w:r w:rsidRPr="00CE031F">
              <w:rPr>
                <w:rFonts w:ascii="Arial" w:eastAsia="Arial" w:hAnsi="Arial" w:cs="Arial"/>
                <w:bCs/>
                <w:color w:val="000000"/>
                <w:shd w:val="clear" w:color="auto" w:fill="FFFFFF"/>
                <w:lang w:eastAsia="en-GB" w:bidi="en-GB"/>
              </w:rPr>
              <w:t>of 0.59 mg/L derived with iodine (AR).</w:t>
            </w:r>
          </w:p>
        </w:tc>
      </w:tr>
      <w:tr w:rsidR="00290749" w:rsidRPr="00E72CB9" w14:paraId="27A0B38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8FFE53B"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0C09F455"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Based on the experience with iodine and observed aquatic toxicity, the following classification is proposed in the AR:</w:t>
            </w:r>
          </w:p>
          <w:p w14:paraId="74EF29EE" w14:textId="77777777" w:rsidR="00290749" w:rsidRPr="009F2E41" w:rsidRDefault="00290749" w:rsidP="0009060B">
            <w:pPr>
              <w:widowControl w:val="0"/>
              <w:numPr>
                <w:ilvl w:val="0"/>
                <w:numId w:val="9"/>
              </w:numPr>
              <w:tabs>
                <w:tab w:val="left" w:pos="840"/>
              </w:tabs>
              <w:suppressAutoHyphens w:val="0"/>
              <w:ind w:left="720"/>
              <w:jc w:val="both"/>
              <w:rPr>
                <w:rFonts w:ascii="Arial" w:eastAsia="Arial" w:hAnsi="Arial" w:cs="Arial"/>
                <w:lang w:val="en-US" w:eastAsia="en-US"/>
              </w:rPr>
            </w:pPr>
            <w:r w:rsidRPr="009F2E41">
              <w:rPr>
                <w:rFonts w:ascii="Arial" w:eastAsia="Arial" w:hAnsi="Arial" w:cs="Arial"/>
                <w:b/>
                <w:bCs/>
                <w:color w:val="000000"/>
                <w:shd w:val="clear" w:color="auto" w:fill="FFFFFF"/>
                <w:lang w:eastAsia="en-GB" w:bidi="en-GB"/>
              </w:rPr>
              <w:t>In accordance with the criteria in Directive 67/548/EEC:</w:t>
            </w:r>
          </w:p>
          <w:p w14:paraId="1628937D"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              R50 - Very toxic to aquatic organisms</w:t>
            </w:r>
          </w:p>
          <w:p w14:paraId="2DAED7FC" w14:textId="77777777" w:rsidR="00290749" w:rsidRPr="00515859" w:rsidRDefault="00290749" w:rsidP="0009060B">
            <w:pPr>
              <w:widowControl w:val="0"/>
              <w:numPr>
                <w:ilvl w:val="0"/>
                <w:numId w:val="9"/>
              </w:numPr>
              <w:suppressAutoHyphens w:val="0"/>
              <w:ind w:left="720"/>
              <w:contextualSpacing/>
              <w:jc w:val="both"/>
              <w:rPr>
                <w:rFonts w:ascii="Arial" w:eastAsia="Arial" w:hAnsi="Arial" w:cs="Arial"/>
                <w:color w:val="000000"/>
                <w:lang w:eastAsia="en-GB" w:bidi="en-GB"/>
              </w:rPr>
            </w:pPr>
            <w:r w:rsidRPr="00CC262E">
              <w:rPr>
                <w:rFonts w:ascii="Arial" w:eastAsia="Arial" w:hAnsi="Arial" w:cs="Arial"/>
                <w:b/>
                <w:bCs/>
                <w:color w:val="000000"/>
                <w:shd w:val="clear" w:color="auto" w:fill="FFFFFF"/>
                <w:lang w:eastAsia="en-GB" w:bidi="en-GB"/>
              </w:rPr>
              <w:t>In accordance with the criteria in Regu</w:t>
            </w:r>
            <w:r w:rsidRPr="00B22902">
              <w:rPr>
                <w:rFonts w:ascii="Arial" w:eastAsia="Arial" w:hAnsi="Arial" w:cs="Arial"/>
                <w:b/>
                <w:bCs/>
                <w:color w:val="000000"/>
                <w:shd w:val="clear" w:color="auto" w:fill="FFFFFF"/>
                <w:lang w:eastAsia="en-GB" w:bidi="en-GB"/>
              </w:rPr>
              <w:t>lation (EC) No 1272/2008:</w:t>
            </w:r>
            <w:r w:rsidRPr="00515859">
              <w:rPr>
                <w:rFonts w:ascii="Arial" w:eastAsia="Arial" w:hAnsi="Arial" w:cs="Arial"/>
                <w:bCs/>
                <w:color w:val="000000"/>
                <w:shd w:val="clear" w:color="auto" w:fill="FFFFFF"/>
                <w:lang w:eastAsia="en-GB" w:bidi="en-GB"/>
              </w:rPr>
              <w:t xml:space="preserve">       Aquatic Acute 1; H400; M = 1</w:t>
            </w:r>
          </w:p>
        </w:tc>
      </w:tr>
    </w:tbl>
    <w:tbl>
      <w:tblPr>
        <w:tblStyle w:val="Grilledutableau41"/>
        <w:tblpPr w:leftFromText="180" w:rightFromText="180" w:vertAnchor="text" w:horzAnchor="margin" w:tblpY="-48"/>
        <w:tblW w:w="9180" w:type="dxa"/>
        <w:tblLook w:val="04A0" w:firstRow="1" w:lastRow="0" w:firstColumn="1" w:lastColumn="0" w:noHBand="0" w:noVBand="1"/>
      </w:tblPr>
      <w:tblGrid>
        <w:gridCol w:w="9180"/>
      </w:tblGrid>
      <w:tr w:rsidR="00290749" w:rsidRPr="00E72CB9" w14:paraId="47D44F36" w14:textId="77777777" w:rsidTr="00290749">
        <w:trPr>
          <w:trHeight w:val="3515"/>
        </w:trPr>
        <w:tc>
          <w:tcPr>
            <w:tcW w:w="9180" w:type="dxa"/>
            <w:shd w:val="clear" w:color="auto" w:fill="D6E3BC" w:themeFill="accent3" w:themeFillTint="66"/>
          </w:tcPr>
          <w:p w14:paraId="5B13A80B" w14:textId="2520263E" w:rsidR="00290749" w:rsidRPr="00E72CB9" w:rsidRDefault="00290749" w:rsidP="00515859">
            <w:pPr>
              <w:suppressAutoHyphens w:val="0"/>
              <w:jc w:val="both"/>
              <w:rPr>
                <w:rFonts w:ascii="Arial" w:hAnsi="Arial" w:cs="Arial"/>
                <w:b/>
                <w:sz w:val="20"/>
                <w:szCs w:val="20"/>
                <w:lang w:eastAsia="de-DE"/>
              </w:rPr>
            </w:pPr>
            <w:r w:rsidRPr="00E72CB9">
              <w:rPr>
                <w:rFonts w:ascii="Arial" w:hAnsi="Arial" w:cs="Arial"/>
                <w:b/>
                <w:sz w:val="20"/>
                <w:szCs w:val="20"/>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3</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1C2286B7" w14:textId="77777777" w:rsidR="00290749" w:rsidRPr="00CE031F" w:rsidRDefault="00290749" w:rsidP="00AB5DF3">
            <w:pPr>
              <w:suppressAutoHyphens w:val="0"/>
              <w:jc w:val="both"/>
              <w:rPr>
                <w:rFonts w:ascii="Arial" w:hAnsi="Arial" w:cs="Arial"/>
                <w:sz w:val="20"/>
                <w:szCs w:val="20"/>
                <w:lang w:val="sv-SE" w:eastAsia="sv-SE"/>
              </w:rPr>
            </w:pPr>
          </w:p>
          <w:tbl>
            <w:tblPr>
              <w:tblpPr w:leftFromText="141" w:rightFromText="141" w:vertAnchor="page" w:horzAnchor="margin" w:tblpY="668"/>
              <w:tblOverlap w:val="never"/>
              <w:tblW w:w="0" w:type="auto"/>
              <w:tblCellMar>
                <w:left w:w="10" w:type="dxa"/>
                <w:right w:w="10" w:type="dxa"/>
              </w:tblCellMar>
              <w:tblLook w:val="0000" w:firstRow="0" w:lastRow="0" w:firstColumn="0" w:lastColumn="0" w:noHBand="0" w:noVBand="0"/>
            </w:tblPr>
            <w:tblGrid>
              <w:gridCol w:w="2099"/>
              <w:gridCol w:w="6855"/>
            </w:tblGrid>
            <w:tr w:rsidR="00290749" w:rsidRPr="00E72CB9" w14:paraId="7BC3FD89" w14:textId="77777777" w:rsidTr="00290749">
              <w:trPr>
                <w:trHeight w:hRule="exact" w:val="274"/>
              </w:trPr>
              <w:tc>
                <w:tcPr>
                  <w:tcW w:w="8954" w:type="dxa"/>
                  <w:gridSpan w:val="2"/>
                  <w:tcBorders>
                    <w:top w:val="single" w:sz="4" w:space="0" w:color="auto"/>
                    <w:left w:val="single" w:sz="4" w:space="0" w:color="auto"/>
                    <w:right w:val="single" w:sz="4" w:space="0" w:color="auto"/>
                  </w:tcBorders>
                  <w:shd w:val="clear" w:color="auto" w:fill="CDFFCC"/>
                  <w:vAlign w:val="bottom"/>
                </w:tcPr>
                <w:p w14:paraId="7396D05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0D1AA62E" w14:textId="77777777" w:rsidTr="00290749">
              <w:trPr>
                <w:trHeight w:hRule="exact" w:val="269"/>
              </w:trPr>
              <w:tc>
                <w:tcPr>
                  <w:tcW w:w="2099" w:type="dxa"/>
                  <w:tcBorders>
                    <w:top w:val="single" w:sz="4" w:space="0" w:color="auto"/>
                    <w:left w:val="single" w:sz="4" w:space="0" w:color="auto"/>
                  </w:tcBorders>
                  <w:shd w:val="clear" w:color="auto" w:fill="FFFFFF"/>
                  <w:vAlign w:val="bottom"/>
                </w:tcPr>
                <w:p w14:paraId="28E25FE4"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6855" w:type="dxa"/>
                  <w:tcBorders>
                    <w:top w:val="single" w:sz="4" w:space="0" w:color="auto"/>
                    <w:left w:val="single" w:sz="4" w:space="0" w:color="auto"/>
                    <w:right w:val="single" w:sz="4" w:space="0" w:color="auto"/>
                  </w:tcBorders>
                  <w:shd w:val="clear" w:color="auto" w:fill="FFFFFF"/>
                  <w:vAlign w:val="bottom"/>
                </w:tcPr>
                <w:p w14:paraId="0F856FB2"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0FC0A83A" w14:textId="77777777" w:rsidTr="00290749">
              <w:trPr>
                <w:trHeight w:hRule="exact" w:val="542"/>
              </w:trPr>
              <w:tc>
                <w:tcPr>
                  <w:tcW w:w="2099" w:type="dxa"/>
                  <w:tcBorders>
                    <w:top w:val="single" w:sz="4" w:space="0" w:color="auto"/>
                    <w:left w:val="single" w:sz="4" w:space="0" w:color="auto"/>
                    <w:bottom w:val="single" w:sz="4" w:space="0" w:color="auto"/>
                  </w:tcBorders>
                  <w:shd w:val="clear" w:color="auto" w:fill="FFFFFF"/>
                  <w:vAlign w:val="bottom"/>
                </w:tcPr>
                <w:p w14:paraId="5265F41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2C53390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46D3FF88" w14:textId="77777777" w:rsidTr="00131814">
              <w:trPr>
                <w:trHeight w:hRule="exact" w:val="1326"/>
              </w:trPr>
              <w:tc>
                <w:tcPr>
                  <w:tcW w:w="2099" w:type="dxa"/>
                  <w:tcBorders>
                    <w:top w:val="single" w:sz="4" w:space="0" w:color="auto"/>
                    <w:left w:val="single" w:sz="4" w:space="0" w:color="auto"/>
                    <w:bottom w:val="single" w:sz="4" w:space="0" w:color="auto"/>
                  </w:tcBorders>
                  <w:shd w:val="clear" w:color="auto" w:fill="FFFFFF"/>
                </w:tcPr>
                <w:p w14:paraId="6D02804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13FF0686" w14:textId="0731BAF6"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w:t>
                  </w:r>
                  <w:r w:rsidRPr="009F2E41">
                    <w:rPr>
                      <w:rFonts w:ascii="Arial" w:eastAsia="Arial" w:hAnsi="Arial" w:cs="Arial"/>
                      <w:color w:val="000000"/>
                      <w:lang w:eastAsia="en-GB" w:bidi="en-GB"/>
                    </w:rPr>
                    <w:t>the following classification is proposed:</w:t>
                  </w:r>
                </w:p>
                <w:p w14:paraId="39A9EC1E" w14:textId="77777777" w:rsidR="00290749" w:rsidRPr="00E72CB9"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9F2E41">
                    <w:rPr>
                      <w:rFonts w:ascii="Arial" w:eastAsia="Arial" w:hAnsi="Arial" w:cs="Arial"/>
                      <w:b/>
                      <w:color w:val="000000"/>
                      <w:lang w:eastAsia="en-GB" w:bidi="en-GB"/>
                    </w:rPr>
                    <w:t>In</w:t>
                  </w:r>
                  <w:r w:rsidRPr="00CC262E">
                    <w:rPr>
                      <w:rFonts w:ascii="Arial" w:eastAsia="Arial" w:hAnsi="Arial" w:cs="Arial"/>
                      <w:b/>
                      <w:color w:val="000000"/>
                      <w:lang w:eastAsia="en-GB" w:bidi="en-GB"/>
                    </w:rPr>
                    <w:t xml:space="preserve"> accordance with the criteria in Regulation (EC) No 1272/2008:</w:t>
                  </w:r>
                  <w:r w:rsidRPr="00CC262E">
                    <w:rPr>
                      <w:rFonts w:ascii="Arial" w:eastAsia="Arial" w:hAnsi="Arial" w:cs="Arial"/>
                      <w:color w:val="000000"/>
                      <w:lang w:eastAsia="en-GB" w:bidi="en-GB"/>
                    </w:rPr>
                    <w:t xml:space="preserve">         the product is </w:t>
                  </w:r>
                  <w:r w:rsidR="00131814" w:rsidRPr="00B22902">
                    <w:rPr>
                      <w:rFonts w:ascii="Arial" w:eastAsia="Arial" w:hAnsi="Arial" w:cs="Arial"/>
                      <w:color w:val="000000"/>
                      <w:lang w:eastAsia="en-GB" w:bidi="en-GB"/>
                    </w:rPr>
                    <w:t>classified H412</w:t>
                  </w:r>
                </w:p>
              </w:tc>
            </w:tr>
          </w:tbl>
          <w:p w14:paraId="4DFEECEE" w14:textId="77777777" w:rsidR="00290749" w:rsidRPr="00E72CB9" w:rsidRDefault="00290749" w:rsidP="00AB5DF3">
            <w:pPr>
              <w:suppressAutoHyphens w:val="0"/>
              <w:jc w:val="both"/>
              <w:rPr>
                <w:rFonts w:ascii="Arial" w:hAnsi="Arial" w:cs="Arial"/>
                <w:sz w:val="20"/>
                <w:szCs w:val="20"/>
                <w:lang w:val="sv-SE" w:eastAsia="sv-SE"/>
              </w:rPr>
            </w:pPr>
          </w:p>
        </w:tc>
      </w:tr>
    </w:tbl>
    <w:p w14:paraId="36EFA1E9" w14:textId="77777777" w:rsidR="00290749" w:rsidRPr="00E72CB9" w:rsidRDefault="00290749" w:rsidP="00AB5DF3">
      <w:pPr>
        <w:suppressAutoHyphens w:val="0"/>
        <w:jc w:val="both"/>
        <w:rPr>
          <w:rFonts w:ascii="Arial" w:eastAsia="Calibri" w:hAnsi="Arial" w:cs="Arial"/>
          <w:lang w:val="sv-SE" w:eastAsia="en-US"/>
        </w:rPr>
      </w:pPr>
    </w:p>
    <w:p w14:paraId="22233293" w14:textId="77777777" w:rsidR="00F41A27" w:rsidRPr="00CE031F" w:rsidRDefault="00F41A27"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39A332FE"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3B57FD7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12E0A26C"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44E80AAC"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14EE3E8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7D5CF1A3"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4EC3CE9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48DA64E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0C4BB42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1AEFB9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60F7AA8C"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 the following classification is proposed:</w:t>
            </w:r>
          </w:p>
          <w:p w14:paraId="1856A816" w14:textId="77777777" w:rsidR="00290749" w:rsidRPr="009F2E41" w:rsidRDefault="00290749" w:rsidP="0009060B">
            <w:pPr>
              <w:widowControl w:val="0"/>
              <w:numPr>
                <w:ilvl w:val="0"/>
                <w:numId w:val="24"/>
              </w:numPr>
              <w:suppressAutoHyphens w:val="0"/>
              <w:contextualSpacing/>
              <w:jc w:val="both"/>
              <w:rPr>
                <w:rFonts w:ascii="Arial" w:eastAsia="Arial" w:hAnsi="Arial" w:cs="Arial"/>
                <w:b/>
                <w:color w:val="000000"/>
                <w:lang w:eastAsia="en-GB" w:bidi="en-GB"/>
              </w:rPr>
            </w:pPr>
            <w:r w:rsidRPr="009F2E41">
              <w:rPr>
                <w:rFonts w:ascii="Arial" w:eastAsia="Arial" w:hAnsi="Arial" w:cs="Arial"/>
                <w:b/>
                <w:color w:val="000000"/>
                <w:lang w:eastAsia="en-GB" w:bidi="en-GB"/>
              </w:rPr>
              <w:t>In accordance with the criteria in Directive 67/548/EEC:</w:t>
            </w:r>
          </w:p>
          <w:p w14:paraId="4F7B04B2" w14:textId="77777777" w:rsidR="00290749" w:rsidRPr="009F2E41" w:rsidRDefault="00290749" w:rsidP="00AB5DF3">
            <w:pPr>
              <w:widowControl w:val="0"/>
              <w:suppressAutoHyphens w:val="0"/>
              <w:ind w:left="720"/>
              <w:contextualSpacing/>
              <w:jc w:val="both"/>
              <w:rPr>
                <w:rFonts w:ascii="Arial" w:eastAsia="Arial" w:hAnsi="Arial" w:cs="Arial"/>
                <w:color w:val="000000"/>
                <w:lang w:eastAsia="en-GB" w:bidi="en-GB"/>
              </w:rPr>
            </w:pPr>
            <w:r w:rsidRPr="009F2E41">
              <w:rPr>
                <w:rFonts w:ascii="Arial" w:eastAsia="Arial" w:hAnsi="Arial" w:cs="Arial"/>
                <w:color w:val="000000"/>
                <w:lang w:eastAsia="en-GB" w:bidi="en-GB"/>
              </w:rPr>
              <w:t>R52/53 - Harmful to aquatic life with long-lasting effects</w:t>
            </w:r>
          </w:p>
          <w:p w14:paraId="3D6FFD0D" w14:textId="77777777" w:rsidR="00290749" w:rsidRPr="00CC262E"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CC262E">
              <w:rPr>
                <w:rFonts w:ascii="Arial" w:eastAsia="Arial" w:hAnsi="Arial" w:cs="Arial"/>
                <w:b/>
                <w:color w:val="000000"/>
                <w:lang w:eastAsia="en-GB" w:bidi="en-GB"/>
              </w:rPr>
              <w:t>In accordance with the criteria in Regulation (EC) No 1272/2008:</w:t>
            </w:r>
            <w:r w:rsidRPr="00CC262E">
              <w:rPr>
                <w:rFonts w:ascii="Arial" w:eastAsia="Arial" w:hAnsi="Arial" w:cs="Arial"/>
                <w:color w:val="000000"/>
                <w:lang w:eastAsia="en-GB" w:bidi="en-GB"/>
              </w:rPr>
              <w:t xml:space="preserve">       Aquatic Chronic 3; H412</w:t>
            </w:r>
          </w:p>
        </w:tc>
      </w:tr>
    </w:tbl>
    <w:p w14:paraId="4F4A8971" w14:textId="77777777" w:rsidR="00290749" w:rsidRPr="00E72CB9" w:rsidRDefault="00290749" w:rsidP="00AB5DF3">
      <w:pPr>
        <w:suppressAutoHyphens w:val="0"/>
        <w:jc w:val="both"/>
        <w:rPr>
          <w:rFonts w:ascii="Arial" w:eastAsia="Calibri" w:hAnsi="Arial" w:cs="Arial"/>
          <w:lang w:val="sv-SE" w:eastAsia="en-US"/>
        </w:rPr>
      </w:pPr>
    </w:p>
    <w:p w14:paraId="79878F03" w14:textId="77777777" w:rsidR="00290749" w:rsidRPr="00CE031F" w:rsidRDefault="00290749" w:rsidP="00AB5DF3">
      <w:pPr>
        <w:suppressAutoHyphens w:val="0"/>
        <w:jc w:val="both"/>
        <w:rPr>
          <w:rFonts w:ascii="Arial" w:eastAsia="Calibri" w:hAnsi="Arial" w:cs="Arial"/>
          <w:lang w:val="sv-SE" w:eastAsia="en-US"/>
        </w:rPr>
      </w:pPr>
    </w:p>
    <w:p w14:paraId="6086538F" w14:textId="77777777" w:rsidR="00290749" w:rsidRPr="009F2E41" w:rsidRDefault="00290749" w:rsidP="00AB5DF3">
      <w:pPr>
        <w:suppressAutoHyphens w:val="0"/>
        <w:jc w:val="both"/>
        <w:rPr>
          <w:rFonts w:ascii="Arial" w:eastAsia="Calibri" w:hAnsi="Arial" w:cs="Arial"/>
          <w:b/>
          <w:i/>
          <w:lang w:val="sv-SE" w:eastAsia="en-US"/>
        </w:rPr>
      </w:pPr>
      <w:bookmarkStart w:id="280" w:name="_Toc389729100"/>
      <w:bookmarkStart w:id="281" w:name="_Toc403472785"/>
      <w:r w:rsidRPr="009F2E41">
        <w:rPr>
          <w:rFonts w:ascii="Arial" w:eastAsia="Calibri" w:hAnsi="Arial" w:cs="Arial"/>
          <w:b/>
          <w:i/>
          <w:lang w:val="sv-SE" w:eastAsia="en-US"/>
        </w:rPr>
        <w:t>Further Ecotoxicological studies</w:t>
      </w:r>
      <w:bookmarkEnd w:id="280"/>
      <w:bookmarkEnd w:id="281"/>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248EA44" w14:textId="77777777" w:rsidTr="00290749">
        <w:tc>
          <w:tcPr>
            <w:tcW w:w="9180" w:type="dxa"/>
            <w:shd w:val="clear" w:color="auto" w:fill="D6E3BC" w:themeFill="accent3" w:themeFillTint="66"/>
          </w:tcPr>
          <w:p w14:paraId="1C407D54" w14:textId="6E22B6E1" w:rsidR="00290749" w:rsidRPr="00CE031F" w:rsidRDefault="00290749" w:rsidP="00515859">
            <w:pPr>
              <w:suppressAutoHyphens w:val="0"/>
              <w:jc w:val="both"/>
              <w:rPr>
                <w:rFonts w:ascii="Arial" w:hAnsi="Arial" w:cs="Arial"/>
                <w:sz w:val="20"/>
                <w:szCs w:val="20"/>
                <w:lang w:val="sv-SE" w:eastAsia="sv-SE"/>
              </w:rPr>
            </w:pPr>
            <w:r w:rsidRPr="009F2E41">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4</w:t>
            </w:r>
            <w:r w:rsidRPr="00CE031F">
              <w:rPr>
                <w:rFonts w:ascii="Arial" w:hAnsi="Arial" w:cs="Arial"/>
                <w:b/>
                <w:lang w:eastAsia="de-DE"/>
              </w:rPr>
              <w:fldChar w:fldCharType="end"/>
            </w:r>
            <w:r w:rsidRPr="00E72CB9">
              <w:rPr>
                <w:rFonts w:ascii="Arial" w:eastAsia="Times New Roman" w:hAnsi="Arial" w:cs="Arial"/>
                <w:b/>
                <w:sz w:val="20"/>
                <w:szCs w:val="20"/>
                <w:lang w:val="sv-SE" w:eastAsia="sv-SE"/>
              </w:rPr>
              <w:t xml:space="preserve"> - </w:t>
            </w:r>
            <w:r w:rsidRPr="00CE031F">
              <w:rPr>
                <w:rFonts w:ascii="Arial" w:hAnsi="Arial" w:cs="Arial"/>
                <w:b/>
                <w:sz w:val="20"/>
                <w:szCs w:val="20"/>
                <w:lang w:val="sv-SE" w:eastAsia="sv-SE"/>
              </w:rPr>
              <w:t>FR CA position:</w:t>
            </w:r>
          </w:p>
          <w:p w14:paraId="7114B3F6"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The following studies provided by the applicant correspond to data proposed in CAR of the active substance. These studies are not new data on the biocidal product familly.</w:t>
            </w:r>
          </w:p>
        </w:tc>
      </w:tr>
    </w:tbl>
    <w:p w14:paraId="024FFCF6" w14:textId="77777777" w:rsidR="00290749" w:rsidRPr="00E72CB9" w:rsidRDefault="00290749" w:rsidP="00AB5DF3">
      <w:pPr>
        <w:suppressAutoHyphens w:val="0"/>
        <w:jc w:val="both"/>
        <w:rPr>
          <w:rFonts w:ascii="Arial" w:eastAsia="Calibri" w:hAnsi="Arial" w:cs="Arial"/>
          <w:b/>
          <w:bCs/>
          <w:lang w:val="sv-SE" w:eastAsia="en-US"/>
        </w:rPr>
      </w:pPr>
    </w:p>
    <w:p w14:paraId="51A81D11"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bCs/>
          <w:lang w:val="sv-SE" w:eastAsia="en-US"/>
        </w:rPr>
        <w:t>Summary table - Further ecotoxicological studies</w:t>
      </w:r>
    </w:p>
    <w:p w14:paraId="396FFBC1"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1416"/>
        <w:gridCol w:w="1277"/>
        <w:gridCol w:w="2266"/>
        <w:gridCol w:w="1930"/>
      </w:tblGrid>
      <w:tr w:rsidR="00290749" w:rsidRPr="00E72CB9" w14:paraId="385DF4BA" w14:textId="77777777" w:rsidTr="00290749">
        <w:trPr>
          <w:trHeight w:hRule="exact" w:val="333"/>
        </w:trPr>
        <w:tc>
          <w:tcPr>
            <w:tcW w:w="9337" w:type="dxa"/>
            <w:gridSpan w:val="5"/>
            <w:tcBorders>
              <w:top w:val="single" w:sz="4" w:space="0" w:color="auto"/>
              <w:left w:val="single" w:sz="4" w:space="0" w:color="auto"/>
              <w:right w:val="single" w:sz="4" w:space="0" w:color="auto"/>
            </w:tcBorders>
            <w:shd w:val="clear" w:color="auto" w:fill="FFFFCB"/>
            <w:vAlign w:val="bottom"/>
          </w:tcPr>
          <w:p w14:paraId="1819FF2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sewage sludge microorganisms believed to be at risk</w:t>
            </w:r>
          </w:p>
        </w:tc>
      </w:tr>
      <w:tr w:rsidR="00290749" w:rsidRPr="00E72CB9" w14:paraId="2339C662" w14:textId="77777777" w:rsidTr="00290749">
        <w:trPr>
          <w:trHeight w:hRule="exact" w:val="427"/>
        </w:trPr>
        <w:tc>
          <w:tcPr>
            <w:tcW w:w="2448" w:type="dxa"/>
            <w:vMerge w:val="restart"/>
            <w:tcBorders>
              <w:top w:val="single" w:sz="4" w:space="0" w:color="auto"/>
              <w:left w:val="single" w:sz="4" w:space="0" w:color="auto"/>
            </w:tcBorders>
            <w:shd w:val="clear" w:color="auto" w:fill="FFFFFF"/>
          </w:tcPr>
          <w:p w14:paraId="0782459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p w14:paraId="2BB43FF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Inoculum</w:t>
            </w:r>
          </w:p>
        </w:tc>
        <w:tc>
          <w:tcPr>
            <w:tcW w:w="1416" w:type="dxa"/>
            <w:tcBorders>
              <w:top w:val="single" w:sz="4" w:space="0" w:color="auto"/>
              <w:left w:val="single" w:sz="4" w:space="0" w:color="auto"/>
            </w:tcBorders>
            <w:shd w:val="clear" w:color="auto" w:fill="FFFFFF"/>
            <w:vAlign w:val="center"/>
          </w:tcPr>
          <w:p w14:paraId="3D05E016"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center"/>
          </w:tcPr>
          <w:p w14:paraId="2572762C"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center"/>
          </w:tcPr>
          <w:p w14:paraId="332C4915"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930" w:type="dxa"/>
            <w:tcBorders>
              <w:top w:val="single" w:sz="4" w:space="0" w:color="auto"/>
              <w:left w:val="single" w:sz="4" w:space="0" w:color="auto"/>
              <w:right w:val="single" w:sz="4" w:space="0" w:color="auto"/>
            </w:tcBorders>
            <w:shd w:val="clear" w:color="auto" w:fill="FFFFFF"/>
            <w:vAlign w:val="center"/>
          </w:tcPr>
          <w:p w14:paraId="44FC6EF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40418686" w14:textId="77777777" w:rsidTr="00290749">
        <w:trPr>
          <w:trHeight w:hRule="exact" w:val="269"/>
        </w:trPr>
        <w:tc>
          <w:tcPr>
            <w:tcW w:w="2448" w:type="dxa"/>
            <w:vMerge/>
            <w:tcBorders>
              <w:left w:val="single" w:sz="4" w:space="0" w:color="auto"/>
            </w:tcBorders>
            <w:shd w:val="clear" w:color="auto" w:fill="FFFFFF"/>
          </w:tcPr>
          <w:p w14:paraId="7A7C7078" w14:textId="77777777" w:rsidR="00290749" w:rsidRPr="00E72CB9" w:rsidRDefault="00290749">
            <w:pPr>
              <w:widowControl w:val="0"/>
              <w:suppressAutoHyphens w:val="0"/>
              <w:jc w:val="both"/>
              <w:rPr>
                <w:rFonts w:ascii="Arial" w:hAnsi="Arial" w:cs="Arial"/>
                <w:color w:val="000000"/>
                <w:lang w:eastAsia="en-GB" w:bidi="en-GB"/>
              </w:rPr>
            </w:pPr>
          </w:p>
        </w:tc>
        <w:tc>
          <w:tcPr>
            <w:tcW w:w="1416" w:type="dxa"/>
            <w:tcBorders>
              <w:left w:val="single" w:sz="4" w:space="0" w:color="auto"/>
            </w:tcBorders>
            <w:shd w:val="clear" w:color="auto" w:fill="FFFFFF"/>
          </w:tcPr>
          <w:p w14:paraId="12F3A7C1" w14:textId="77777777" w:rsidR="00290749" w:rsidRPr="00E72CB9" w:rsidRDefault="00290749">
            <w:pPr>
              <w:widowControl w:val="0"/>
              <w:suppressAutoHyphens w:val="0"/>
              <w:jc w:val="both"/>
              <w:rPr>
                <w:rFonts w:ascii="Arial" w:hAnsi="Arial" w:cs="Arial"/>
                <w:color w:val="000000"/>
                <w:lang w:eastAsia="en-GB" w:bidi="en-GB"/>
              </w:rPr>
            </w:pPr>
          </w:p>
        </w:tc>
        <w:tc>
          <w:tcPr>
            <w:tcW w:w="1277" w:type="dxa"/>
            <w:tcBorders>
              <w:top w:val="single" w:sz="4" w:space="0" w:color="auto"/>
              <w:left w:val="single" w:sz="4" w:space="0" w:color="auto"/>
            </w:tcBorders>
            <w:shd w:val="clear" w:color="auto" w:fill="FFFFFF"/>
          </w:tcPr>
          <w:p w14:paraId="287749D7" w14:textId="77777777" w:rsidR="00290749" w:rsidRPr="00E72CB9" w:rsidRDefault="00290749" w:rsidP="00AB5DF3">
            <w:pPr>
              <w:widowControl w:val="0"/>
              <w:suppressAutoHyphens w:val="0"/>
              <w:ind w:right="20"/>
              <w:jc w:val="both"/>
              <w:rPr>
                <w:rFonts w:ascii="Arial" w:eastAsia="Arial" w:hAnsi="Arial" w:cs="Arial"/>
                <w:color w:val="000000"/>
                <w:lang w:eastAsia="en-GB" w:bidi="en-GB"/>
              </w:rPr>
            </w:pPr>
            <w:r w:rsidRPr="00E72CB9">
              <w:rPr>
                <w:rFonts w:ascii="Arial" w:eastAsia="Arial" w:hAnsi="Arial" w:cs="Arial"/>
                <w:color w:val="000000"/>
                <w:lang w:eastAsia="en-GB" w:bidi="en-GB"/>
              </w:rPr>
              <w:t>Duration</w:t>
            </w:r>
          </w:p>
        </w:tc>
        <w:tc>
          <w:tcPr>
            <w:tcW w:w="2266" w:type="dxa"/>
            <w:tcBorders>
              <w:top w:val="single" w:sz="4" w:space="0" w:color="auto"/>
              <w:left w:val="single" w:sz="4" w:space="0" w:color="auto"/>
            </w:tcBorders>
            <w:shd w:val="clear" w:color="auto" w:fill="FFFFFF"/>
          </w:tcPr>
          <w:p w14:paraId="035895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EC 50</w:t>
            </w:r>
          </w:p>
        </w:tc>
        <w:tc>
          <w:tcPr>
            <w:tcW w:w="1930" w:type="dxa"/>
            <w:tcBorders>
              <w:left w:val="single" w:sz="4" w:space="0" w:color="auto"/>
              <w:right w:val="single" w:sz="4" w:space="0" w:color="auto"/>
            </w:tcBorders>
            <w:shd w:val="clear" w:color="auto" w:fill="FFFFFF"/>
          </w:tcPr>
          <w:p w14:paraId="78787586" w14:textId="77777777" w:rsidR="00290749" w:rsidRPr="00E72CB9" w:rsidRDefault="00290749" w:rsidP="00E72CB9">
            <w:pPr>
              <w:widowControl w:val="0"/>
              <w:suppressAutoHyphens w:val="0"/>
              <w:jc w:val="both"/>
              <w:rPr>
                <w:rFonts w:ascii="Arial" w:hAnsi="Arial" w:cs="Arial"/>
                <w:color w:val="000000"/>
                <w:lang w:eastAsia="en-GB" w:bidi="en-GB"/>
              </w:rPr>
            </w:pPr>
          </w:p>
        </w:tc>
      </w:tr>
      <w:tr w:rsidR="00290749" w:rsidRPr="00E72CB9" w14:paraId="5A2E3E04" w14:textId="77777777" w:rsidTr="00290749">
        <w:trPr>
          <w:trHeight w:hRule="exact" w:val="802"/>
        </w:trPr>
        <w:tc>
          <w:tcPr>
            <w:tcW w:w="2448" w:type="dxa"/>
            <w:tcBorders>
              <w:top w:val="single" w:sz="4" w:space="0" w:color="auto"/>
              <w:left w:val="single" w:sz="4" w:space="0" w:color="auto"/>
              <w:bottom w:val="single" w:sz="4" w:space="0" w:color="auto"/>
            </w:tcBorders>
            <w:shd w:val="clear" w:color="auto" w:fill="FFFFFF"/>
            <w:vAlign w:val="bottom"/>
          </w:tcPr>
          <w:p w14:paraId="2CD28B7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Mixed population of activated sewage sludge micro-organisms</w:t>
            </w:r>
          </w:p>
        </w:tc>
        <w:tc>
          <w:tcPr>
            <w:tcW w:w="1416" w:type="dxa"/>
            <w:tcBorders>
              <w:top w:val="single" w:sz="4" w:space="0" w:color="auto"/>
              <w:left w:val="single" w:sz="4" w:space="0" w:color="auto"/>
              <w:bottom w:val="single" w:sz="4" w:space="0" w:color="auto"/>
            </w:tcBorders>
            <w:shd w:val="clear" w:color="auto" w:fill="FFFFFF"/>
          </w:tcPr>
          <w:p w14:paraId="243C097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2E44533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bottom w:val="single" w:sz="4" w:space="0" w:color="auto"/>
            </w:tcBorders>
            <w:shd w:val="clear" w:color="auto" w:fill="FFFFFF"/>
          </w:tcPr>
          <w:p w14:paraId="0E39C3F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3 h</w:t>
            </w:r>
          </w:p>
        </w:tc>
        <w:tc>
          <w:tcPr>
            <w:tcW w:w="2266" w:type="dxa"/>
            <w:tcBorders>
              <w:top w:val="single" w:sz="4" w:space="0" w:color="auto"/>
              <w:left w:val="single" w:sz="4" w:space="0" w:color="auto"/>
              <w:bottom w:val="single" w:sz="4" w:space="0" w:color="auto"/>
            </w:tcBorders>
            <w:shd w:val="clear" w:color="auto" w:fill="FFFFFF"/>
          </w:tcPr>
          <w:p w14:paraId="591FCA26"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290 mg/L</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339AF177"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 2013</w:t>
            </w:r>
          </w:p>
        </w:tc>
      </w:tr>
    </w:tbl>
    <w:p w14:paraId="3B0E0CD9" w14:textId="77777777" w:rsidR="00290749" w:rsidRPr="00E72CB9" w:rsidRDefault="00290749" w:rsidP="00AB5DF3">
      <w:pPr>
        <w:suppressAutoHyphens w:val="0"/>
        <w:jc w:val="both"/>
        <w:rPr>
          <w:rFonts w:ascii="Arial" w:eastAsia="Calibri" w:hAnsi="Arial" w:cs="Arial"/>
          <w:iCs/>
          <w:lang w:val="sv-SE" w:eastAsia="en-US"/>
        </w:rPr>
      </w:pPr>
    </w:p>
    <w:p w14:paraId="250FC22A" w14:textId="77777777" w:rsidR="00290749" w:rsidRPr="00CE031F" w:rsidRDefault="00290749" w:rsidP="00AB5DF3">
      <w:pPr>
        <w:suppressAutoHyphens w:val="0"/>
        <w:jc w:val="both"/>
        <w:rPr>
          <w:rFonts w:ascii="Arial" w:eastAsia="Calibri" w:hAnsi="Arial" w:cs="Arial"/>
          <w:iCs/>
          <w:lang w:val="sv-SE" w:eastAsia="en-US"/>
        </w:rPr>
      </w:pPr>
    </w:p>
    <w:p w14:paraId="68989D39"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0EE5953D"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41D476F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Further ecotoxicological studies</w:t>
            </w:r>
          </w:p>
        </w:tc>
      </w:tr>
      <w:tr w:rsidR="00290749" w:rsidRPr="00E72CB9" w14:paraId="317F127D"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89B0A0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EDC38E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 xml:space="preserve">3 </w:t>
            </w:r>
            <w:r w:rsidRPr="00CE031F">
              <w:rPr>
                <w:rFonts w:ascii="Arial" w:eastAsia="Arial" w:hAnsi="Arial" w:cs="Arial"/>
                <w:color w:val="000000"/>
                <w:lang w:val="fr-FR" w:eastAsia="fr-FR" w:bidi="fr-FR"/>
              </w:rPr>
              <w:t xml:space="preserve">h </w:t>
            </w:r>
            <w:r w:rsidRPr="00CE031F">
              <w:rPr>
                <w:rFonts w:ascii="Arial" w:eastAsia="Arial" w:hAnsi="Arial" w:cs="Arial"/>
                <w:color w:val="000000"/>
                <w:lang w:eastAsia="en-GB" w:bidi="en-GB"/>
              </w:rPr>
              <w:t>EC</w:t>
            </w:r>
            <w:r w:rsidRPr="00CE031F">
              <w:rPr>
                <w:rFonts w:ascii="Arial" w:eastAsia="Arial" w:hAnsi="Arial" w:cs="Arial"/>
                <w:color w:val="000000"/>
                <w:spacing w:val="10"/>
                <w:lang w:eastAsia="en-GB" w:bidi="en-GB"/>
              </w:rPr>
              <w:t>50</w:t>
            </w:r>
            <w:r w:rsidRPr="00CE031F">
              <w:rPr>
                <w:rFonts w:ascii="Arial" w:eastAsia="Arial" w:hAnsi="Arial" w:cs="Arial"/>
                <w:color w:val="000000"/>
                <w:lang w:eastAsia="en-GB" w:bidi="en-GB"/>
              </w:rPr>
              <w:t xml:space="preserve"> = 290 mg/L</w:t>
            </w:r>
          </w:p>
        </w:tc>
      </w:tr>
      <w:tr w:rsidR="00290749" w:rsidRPr="00E72CB9" w14:paraId="71E27A46"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72F51D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40860E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The respiration inhibition test with sewage sludge micro-organisms indicated an 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of 290 mg/L for iodine (AR).</w:t>
            </w:r>
          </w:p>
        </w:tc>
      </w:tr>
    </w:tbl>
    <w:p w14:paraId="1879C3DF" w14:textId="77777777" w:rsidR="00290749" w:rsidRPr="00E72CB9" w:rsidRDefault="00290749" w:rsidP="00AB5DF3">
      <w:pPr>
        <w:suppressAutoHyphens w:val="0"/>
        <w:jc w:val="both"/>
        <w:rPr>
          <w:rFonts w:ascii="Arial" w:eastAsia="Calibri" w:hAnsi="Arial" w:cs="Arial"/>
          <w:iCs/>
          <w:lang w:val="sv-SE" w:eastAsia="en-US"/>
        </w:rPr>
      </w:pPr>
    </w:p>
    <w:p w14:paraId="60AD37F8" w14:textId="77777777" w:rsidR="00CF693B" w:rsidRDefault="00CF693B">
      <w:pPr>
        <w:suppressAutoHyphens w:val="0"/>
        <w:jc w:val="both"/>
        <w:rPr>
          <w:rFonts w:ascii="Arial" w:eastAsia="Calibri" w:hAnsi="Arial" w:cs="Arial"/>
          <w:iCs/>
          <w:lang w:val="sv-SE" w:eastAsia="en-US"/>
        </w:rPr>
        <w:sectPr w:rsidR="00CF693B" w:rsidSect="007144E0">
          <w:pgSz w:w="11900" w:h="16840"/>
          <w:pgMar w:top="1488" w:right="1215" w:bottom="1488" w:left="1416" w:header="0" w:footer="3" w:gutter="0"/>
          <w:cols w:space="720"/>
          <w:noEndnote/>
          <w:docGrid w:linePitch="360"/>
        </w:sectPr>
      </w:pPr>
    </w:p>
    <w:p w14:paraId="0C0A7DB7"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19"/>
        <w:gridCol w:w="1699"/>
        <w:gridCol w:w="1277"/>
        <w:gridCol w:w="2266"/>
        <w:gridCol w:w="1637"/>
      </w:tblGrid>
      <w:tr w:rsidR="00290749" w:rsidRPr="00E72CB9" w14:paraId="02EF0686" w14:textId="77777777" w:rsidTr="00290749">
        <w:trPr>
          <w:trHeight w:hRule="exact" w:val="274"/>
        </w:trPr>
        <w:tc>
          <w:tcPr>
            <w:tcW w:w="7661" w:type="dxa"/>
            <w:gridSpan w:val="4"/>
            <w:tcBorders>
              <w:top w:val="single" w:sz="4" w:space="0" w:color="auto"/>
              <w:left w:val="single" w:sz="4" w:space="0" w:color="auto"/>
            </w:tcBorders>
            <w:shd w:val="clear" w:color="auto" w:fill="FFFFCB"/>
            <w:vAlign w:val="bottom"/>
          </w:tcPr>
          <w:p w14:paraId="09858B8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further soil organisms believed to be</w:t>
            </w:r>
          </w:p>
        </w:tc>
        <w:tc>
          <w:tcPr>
            <w:tcW w:w="1637" w:type="dxa"/>
            <w:tcBorders>
              <w:top w:val="single" w:sz="4" w:space="0" w:color="auto"/>
              <w:right w:val="single" w:sz="4" w:space="0" w:color="auto"/>
            </w:tcBorders>
            <w:shd w:val="clear" w:color="auto" w:fill="FFFFCB"/>
            <w:vAlign w:val="bottom"/>
          </w:tcPr>
          <w:p w14:paraId="6345AC4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at risk</w:t>
            </w:r>
          </w:p>
        </w:tc>
      </w:tr>
      <w:tr w:rsidR="00290749" w:rsidRPr="00E72CB9" w14:paraId="0F9C51E3" w14:textId="77777777" w:rsidTr="00290749">
        <w:trPr>
          <w:trHeight w:hRule="exact" w:val="312"/>
        </w:trPr>
        <w:tc>
          <w:tcPr>
            <w:tcW w:w="2419" w:type="dxa"/>
            <w:tcBorders>
              <w:top w:val="single" w:sz="4" w:space="0" w:color="auto"/>
              <w:left w:val="single" w:sz="4" w:space="0" w:color="auto"/>
            </w:tcBorders>
            <w:shd w:val="clear" w:color="auto" w:fill="FFFFFF"/>
            <w:vAlign w:val="bottom"/>
          </w:tcPr>
          <w:p w14:paraId="26D9F74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tc>
        <w:tc>
          <w:tcPr>
            <w:tcW w:w="1699" w:type="dxa"/>
            <w:tcBorders>
              <w:top w:val="single" w:sz="4" w:space="0" w:color="auto"/>
              <w:left w:val="single" w:sz="4" w:space="0" w:color="auto"/>
            </w:tcBorders>
            <w:shd w:val="clear" w:color="auto" w:fill="FFFFFF"/>
            <w:vAlign w:val="bottom"/>
          </w:tcPr>
          <w:p w14:paraId="12F04C4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bottom"/>
          </w:tcPr>
          <w:p w14:paraId="27AAA5A5"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bottom"/>
          </w:tcPr>
          <w:p w14:paraId="58A175B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637" w:type="dxa"/>
            <w:tcBorders>
              <w:top w:val="single" w:sz="4" w:space="0" w:color="auto"/>
              <w:left w:val="single" w:sz="4" w:space="0" w:color="auto"/>
              <w:right w:val="single" w:sz="4" w:space="0" w:color="auto"/>
            </w:tcBorders>
            <w:shd w:val="clear" w:color="auto" w:fill="FFFFFF"/>
            <w:vAlign w:val="bottom"/>
          </w:tcPr>
          <w:p w14:paraId="452DF853"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3C900576" w14:textId="77777777" w:rsidTr="00290749">
        <w:trPr>
          <w:trHeight w:hRule="exact" w:val="398"/>
        </w:trPr>
        <w:tc>
          <w:tcPr>
            <w:tcW w:w="2419" w:type="dxa"/>
            <w:tcBorders>
              <w:left w:val="single" w:sz="4" w:space="0" w:color="auto"/>
            </w:tcBorders>
            <w:shd w:val="clear" w:color="auto" w:fill="FFFFFF"/>
          </w:tcPr>
          <w:p w14:paraId="7AFE1AB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Inoculum</w:t>
            </w:r>
          </w:p>
        </w:tc>
        <w:tc>
          <w:tcPr>
            <w:tcW w:w="1699" w:type="dxa"/>
            <w:tcBorders>
              <w:left w:val="single" w:sz="4" w:space="0" w:color="auto"/>
            </w:tcBorders>
            <w:shd w:val="clear" w:color="auto" w:fill="FFFFFF"/>
          </w:tcPr>
          <w:p w14:paraId="015514D1" w14:textId="77777777" w:rsidR="00290749" w:rsidRPr="00CE031F" w:rsidRDefault="00290749" w:rsidP="00E72CB9">
            <w:pPr>
              <w:widowControl w:val="0"/>
              <w:suppressAutoHyphens w:val="0"/>
              <w:jc w:val="both"/>
              <w:rPr>
                <w:rFonts w:ascii="Arial" w:hAnsi="Arial" w:cs="Arial"/>
                <w:color w:val="000000"/>
                <w:lang w:eastAsia="en-GB" w:bidi="en-GB"/>
              </w:rPr>
            </w:pPr>
          </w:p>
        </w:tc>
        <w:tc>
          <w:tcPr>
            <w:tcW w:w="1277" w:type="dxa"/>
            <w:tcBorders>
              <w:left w:val="single" w:sz="4" w:space="0" w:color="auto"/>
            </w:tcBorders>
            <w:shd w:val="clear" w:color="auto" w:fill="FFFFFF"/>
            <w:vAlign w:val="bottom"/>
          </w:tcPr>
          <w:p w14:paraId="380C3A1E" w14:textId="77777777" w:rsidR="00290749" w:rsidRPr="00CE031F" w:rsidRDefault="00290749" w:rsidP="00AB5DF3">
            <w:pPr>
              <w:widowControl w:val="0"/>
              <w:suppressAutoHyphens w:val="0"/>
              <w:ind w:left="260"/>
              <w:jc w:val="both"/>
              <w:rPr>
                <w:rFonts w:ascii="Arial" w:eastAsia="Arial" w:hAnsi="Arial" w:cs="Arial"/>
                <w:color w:val="000000"/>
                <w:lang w:eastAsia="en-GB" w:bidi="en-GB"/>
              </w:rPr>
            </w:pPr>
            <w:r w:rsidRPr="00CE031F">
              <w:rPr>
                <w:rFonts w:ascii="Arial" w:eastAsia="Arial" w:hAnsi="Arial" w:cs="Arial"/>
                <w:color w:val="000000"/>
                <w:lang w:eastAsia="en-GB" w:bidi="en-GB"/>
              </w:rPr>
              <w:t>duration</w:t>
            </w:r>
          </w:p>
        </w:tc>
        <w:tc>
          <w:tcPr>
            <w:tcW w:w="2266" w:type="dxa"/>
            <w:tcBorders>
              <w:left w:val="single" w:sz="4" w:space="0" w:color="auto"/>
            </w:tcBorders>
            <w:shd w:val="clear" w:color="auto" w:fill="FFFFFF"/>
            <w:vAlign w:val="bottom"/>
          </w:tcPr>
          <w:p w14:paraId="481E6079"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(Iodine)</w:t>
            </w:r>
          </w:p>
        </w:tc>
        <w:tc>
          <w:tcPr>
            <w:tcW w:w="1637" w:type="dxa"/>
            <w:tcBorders>
              <w:left w:val="single" w:sz="4" w:space="0" w:color="auto"/>
              <w:right w:val="single" w:sz="4" w:space="0" w:color="auto"/>
            </w:tcBorders>
            <w:shd w:val="clear" w:color="auto" w:fill="FFFFFF"/>
          </w:tcPr>
          <w:p w14:paraId="5067E383"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2BD6C45" w14:textId="77777777" w:rsidTr="00290749">
        <w:trPr>
          <w:trHeight w:hRule="exact" w:val="528"/>
        </w:trPr>
        <w:tc>
          <w:tcPr>
            <w:tcW w:w="2419" w:type="dxa"/>
            <w:tcBorders>
              <w:top w:val="single" w:sz="4" w:space="0" w:color="auto"/>
              <w:left w:val="single" w:sz="4" w:space="0" w:color="auto"/>
            </w:tcBorders>
            <w:shd w:val="clear" w:color="auto" w:fill="FFFFFF"/>
          </w:tcPr>
          <w:p w14:paraId="7C2E56C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micro-organisms</w:t>
            </w:r>
          </w:p>
        </w:tc>
        <w:tc>
          <w:tcPr>
            <w:tcW w:w="1699" w:type="dxa"/>
            <w:tcBorders>
              <w:top w:val="single" w:sz="4" w:space="0" w:color="auto"/>
              <w:left w:val="single" w:sz="4" w:space="0" w:color="auto"/>
            </w:tcBorders>
            <w:shd w:val="clear" w:color="auto" w:fill="FFFFFF"/>
            <w:vAlign w:val="bottom"/>
          </w:tcPr>
          <w:p w14:paraId="18C42B79"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38C47B5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tcBorders>
            <w:shd w:val="clear" w:color="auto" w:fill="FFFFFF"/>
          </w:tcPr>
          <w:p w14:paraId="64BC0C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tcPr>
          <w:p w14:paraId="1D28F8F8"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148.7 mg/kgdwt</w:t>
            </w:r>
          </w:p>
        </w:tc>
        <w:tc>
          <w:tcPr>
            <w:tcW w:w="1637" w:type="dxa"/>
            <w:tcBorders>
              <w:top w:val="single" w:sz="4" w:space="0" w:color="auto"/>
              <w:left w:val="single" w:sz="4" w:space="0" w:color="auto"/>
              <w:right w:val="single" w:sz="4" w:space="0" w:color="auto"/>
            </w:tcBorders>
            <w:shd w:val="clear" w:color="auto" w:fill="FFFFFF"/>
          </w:tcPr>
          <w:p w14:paraId="47E40C6C"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w:t>
            </w:r>
          </w:p>
        </w:tc>
      </w:tr>
      <w:tr w:rsidR="00290749" w:rsidRPr="00E72CB9" w14:paraId="348ADE3A" w14:textId="77777777" w:rsidTr="00290749">
        <w:trPr>
          <w:trHeight w:hRule="exact" w:val="274"/>
        </w:trPr>
        <w:tc>
          <w:tcPr>
            <w:tcW w:w="2419" w:type="dxa"/>
            <w:tcBorders>
              <w:top w:val="single" w:sz="4" w:space="0" w:color="auto"/>
              <w:left w:val="single" w:sz="4" w:space="0" w:color="auto"/>
            </w:tcBorders>
            <w:shd w:val="clear" w:color="auto" w:fill="FFFFFF"/>
            <w:vAlign w:val="bottom"/>
          </w:tcPr>
          <w:p w14:paraId="07EF4F2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w:t>
            </w:r>
            <w:r w:rsidRPr="00CE031F">
              <w:rPr>
                <w:rFonts w:ascii="Arial" w:eastAsia="Arial" w:hAnsi="Arial" w:cs="Arial"/>
                <w:color w:val="000000"/>
                <w:lang w:eastAsia="en-GB" w:bidi="en-GB"/>
              </w:rPr>
              <w:t>icro-organisms</w:t>
            </w:r>
          </w:p>
        </w:tc>
        <w:tc>
          <w:tcPr>
            <w:tcW w:w="1699" w:type="dxa"/>
            <w:tcBorders>
              <w:top w:val="single" w:sz="4" w:space="0" w:color="auto"/>
              <w:left w:val="single" w:sz="4" w:space="0" w:color="auto"/>
            </w:tcBorders>
            <w:shd w:val="clear" w:color="auto" w:fill="FFFFFF"/>
            <w:vAlign w:val="bottom"/>
          </w:tcPr>
          <w:p w14:paraId="02BCA54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Nitrate formation</w:t>
            </w:r>
          </w:p>
        </w:tc>
        <w:tc>
          <w:tcPr>
            <w:tcW w:w="1277" w:type="dxa"/>
            <w:tcBorders>
              <w:top w:val="single" w:sz="4" w:space="0" w:color="auto"/>
              <w:left w:val="single" w:sz="4" w:space="0" w:color="auto"/>
            </w:tcBorders>
            <w:shd w:val="clear" w:color="auto" w:fill="FFFFFF"/>
            <w:vAlign w:val="bottom"/>
          </w:tcPr>
          <w:p w14:paraId="1A1E207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vAlign w:val="bottom"/>
          </w:tcPr>
          <w:p w14:paraId="10CF3BA3"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82.6 mg/kgdwt</w:t>
            </w:r>
          </w:p>
        </w:tc>
        <w:tc>
          <w:tcPr>
            <w:tcW w:w="1637" w:type="dxa"/>
            <w:tcBorders>
              <w:left w:val="single" w:sz="4" w:space="0" w:color="auto"/>
              <w:right w:val="single" w:sz="4" w:space="0" w:color="auto"/>
            </w:tcBorders>
            <w:shd w:val="clear" w:color="auto" w:fill="FFFFFF"/>
          </w:tcPr>
          <w:p w14:paraId="792FA99D"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CDE4D66" w14:textId="77777777" w:rsidTr="00290749">
        <w:trPr>
          <w:trHeight w:hRule="exact" w:val="538"/>
        </w:trPr>
        <w:tc>
          <w:tcPr>
            <w:tcW w:w="2419" w:type="dxa"/>
            <w:tcBorders>
              <w:top w:val="single" w:sz="4" w:space="0" w:color="auto"/>
              <w:left w:val="single" w:sz="4" w:space="0" w:color="auto"/>
            </w:tcBorders>
            <w:shd w:val="clear" w:color="auto" w:fill="FFFFFF"/>
            <w:vAlign w:val="center"/>
          </w:tcPr>
          <w:p w14:paraId="4E7C2A04"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Eisenia fetida</w:t>
            </w:r>
          </w:p>
        </w:tc>
        <w:tc>
          <w:tcPr>
            <w:tcW w:w="1699" w:type="dxa"/>
            <w:tcBorders>
              <w:top w:val="single" w:sz="4" w:space="0" w:color="auto"/>
              <w:left w:val="single" w:sz="4" w:space="0" w:color="auto"/>
            </w:tcBorders>
            <w:shd w:val="clear" w:color="auto" w:fill="FFFFFF"/>
            <w:vAlign w:val="center"/>
          </w:tcPr>
          <w:p w14:paraId="0C64B83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EFBEAE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14 d</w:t>
            </w:r>
          </w:p>
        </w:tc>
        <w:tc>
          <w:tcPr>
            <w:tcW w:w="2266" w:type="dxa"/>
            <w:tcBorders>
              <w:top w:val="single" w:sz="4" w:space="0" w:color="auto"/>
              <w:left w:val="single" w:sz="4" w:space="0" w:color="auto"/>
            </w:tcBorders>
            <w:shd w:val="clear" w:color="auto" w:fill="FFFFFF"/>
            <w:vAlign w:val="bottom"/>
          </w:tcPr>
          <w:p w14:paraId="716E657E"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&gt;1000 mg/kg dwt &gt;740 mg/kg wwt</w:t>
            </w:r>
          </w:p>
        </w:tc>
        <w:tc>
          <w:tcPr>
            <w:tcW w:w="1637" w:type="dxa"/>
            <w:tcBorders>
              <w:left w:val="single" w:sz="4" w:space="0" w:color="auto"/>
              <w:right w:val="single" w:sz="4" w:space="0" w:color="auto"/>
            </w:tcBorders>
            <w:shd w:val="clear" w:color="auto" w:fill="FFFFFF"/>
          </w:tcPr>
          <w:p w14:paraId="333895F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91FB87C" w14:textId="77777777" w:rsidTr="00290749">
        <w:trPr>
          <w:trHeight w:hRule="exact" w:val="533"/>
        </w:trPr>
        <w:tc>
          <w:tcPr>
            <w:tcW w:w="2419" w:type="dxa"/>
            <w:tcBorders>
              <w:top w:val="single" w:sz="4" w:space="0" w:color="auto"/>
              <w:left w:val="single" w:sz="4" w:space="0" w:color="auto"/>
            </w:tcBorders>
            <w:shd w:val="clear" w:color="auto" w:fill="FFFFFF"/>
            <w:vAlign w:val="center"/>
          </w:tcPr>
          <w:p w14:paraId="174BF0A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Avena sativa</w:t>
            </w:r>
          </w:p>
        </w:tc>
        <w:tc>
          <w:tcPr>
            <w:tcW w:w="1699" w:type="dxa"/>
            <w:tcBorders>
              <w:top w:val="single" w:sz="4" w:space="0" w:color="auto"/>
              <w:left w:val="single" w:sz="4" w:space="0" w:color="auto"/>
            </w:tcBorders>
            <w:shd w:val="clear" w:color="auto" w:fill="FFFFFF"/>
            <w:vAlign w:val="center"/>
          </w:tcPr>
          <w:p w14:paraId="575C5C7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D54D9C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21 d</w:t>
            </w:r>
          </w:p>
        </w:tc>
        <w:tc>
          <w:tcPr>
            <w:tcW w:w="2266" w:type="dxa"/>
            <w:tcBorders>
              <w:top w:val="single" w:sz="4" w:space="0" w:color="auto"/>
              <w:left w:val="single" w:sz="4" w:space="0" w:color="auto"/>
            </w:tcBorders>
            <w:shd w:val="clear" w:color="auto" w:fill="FFFFFF"/>
            <w:vAlign w:val="bottom"/>
          </w:tcPr>
          <w:p w14:paraId="0B32EA15"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13.4 mg/kg dwt</w:t>
            </w:r>
          </w:p>
          <w:p w14:paraId="3B4ACBBF"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11.8 mg/kg wwt</w:t>
            </w:r>
          </w:p>
        </w:tc>
        <w:tc>
          <w:tcPr>
            <w:tcW w:w="1637" w:type="dxa"/>
            <w:tcBorders>
              <w:left w:val="single" w:sz="4" w:space="0" w:color="auto"/>
              <w:right w:val="single" w:sz="4" w:space="0" w:color="auto"/>
            </w:tcBorders>
            <w:shd w:val="clear" w:color="auto" w:fill="FFFFFF"/>
          </w:tcPr>
          <w:p w14:paraId="3F7726FE"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E299B67" w14:textId="77777777" w:rsidTr="00290749">
        <w:trPr>
          <w:trHeight w:hRule="exact" w:val="538"/>
        </w:trPr>
        <w:tc>
          <w:tcPr>
            <w:tcW w:w="2419" w:type="dxa"/>
            <w:tcBorders>
              <w:top w:val="single" w:sz="4" w:space="0" w:color="auto"/>
              <w:left w:val="single" w:sz="4" w:space="0" w:color="auto"/>
            </w:tcBorders>
            <w:shd w:val="clear" w:color="auto" w:fill="FFFFFF"/>
          </w:tcPr>
          <w:p w14:paraId="30F56190"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Allium cepa</w:t>
            </w:r>
          </w:p>
        </w:tc>
        <w:tc>
          <w:tcPr>
            <w:tcW w:w="1699" w:type="dxa"/>
            <w:tcBorders>
              <w:top w:val="single" w:sz="4" w:space="0" w:color="auto"/>
              <w:left w:val="single" w:sz="4" w:space="0" w:color="auto"/>
            </w:tcBorders>
            <w:shd w:val="clear" w:color="auto" w:fill="FFFFFF"/>
          </w:tcPr>
          <w:p w14:paraId="50AC96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08070D2F"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11917E39"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26.6 mg/kg dwt</w:t>
            </w:r>
          </w:p>
          <w:p w14:paraId="15A40263"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23.4 mg/kg wwt</w:t>
            </w:r>
          </w:p>
        </w:tc>
        <w:tc>
          <w:tcPr>
            <w:tcW w:w="1637" w:type="dxa"/>
            <w:tcBorders>
              <w:left w:val="single" w:sz="4" w:space="0" w:color="auto"/>
              <w:right w:val="single" w:sz="4" w:space="0" w:color="auto"/>
            </w:tcBorders>
            <w:shd w:val="clear" w:color="auto" w:fill="FFFFFF"/>
          </w:tcPr>
          <w:p w14:paraId="4FFC53D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0D5A1C38" w14:textId="77777777" w:rsidTr="00290749">
        <w:trPr>
          <w:trHeight w:hRule="exact" w:val="533"/>
        </w:trPr>
        <w:tc>
          <w:tcPr>
            <w:tcW w:w="2419" w:type="dxa"/>
            <w:tcBorders>
              <w:top w:val="single" w:sz="4" w:space="0" w:color="auto"/>
              <w:left w:val="single" w:sz="4" w:space="0" w:color="auto"/>
            </w:tcBorders>
            <w:shd w:val="clear" w:color="auto" w:fill="FFFFFF"/>
          </w:tcPr>
          <w:p w14:paraId="3D3B83A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Brassica</w:t>
            </w:r>
            <w:r w:rsidRPr="00CE031F">
              <w:rPr>
                <w:rFonts w:ascii="Arial" w:eastAsia="Arial" w:hAnsi="Arial" w:cs="Arial"/>
                <w:i/>
                <w:iCs/>
                <w:color w:val="000000"/>
                <w:lang w:eastAsia="en-GB" w:bidi="en-GB"/>
              </w:rPr>
              <w:t xml:space="preserve"> napus</w:t>
            </w:r>
          </w:p>
        </w:tc>
        <w:tc>
          <w:tcPr>
            <w:tcW w:w="1699" w:type="dxa"/>
            <w:tcBorders>
              <w:top w:val="single" w:sz="4" w:space="0" w:color="auto"/>
              <w:left w:val="single" w:sz="4" w:space="0" w:color="auto"/>
            </w:tcBorders>
            <w:shd w:val="clear" w:color="auto" w:fill="FFFFFF"/>
          </w:tcPr>
          <w:p w14:paraId="2F36713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6A212C3"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22B69D21"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22.1 mg/kg dwt</w:t>
            </w:r>
          </w:p>
          <w:p w14:paraId="52B6D01B"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19.4 mg/kg wwt</w:t>
            </w:r>
          </w:p>
        </w:tc>
        <w:tc>
          <w:tcPr>
            <w:tcW w:w="1637" w:type="dxa"/>
            <w:tcBorders>
              <w:left w:val="single" w:sz="4" w:space="0" w:color="auto"/>
              <w:right w:val="single" w:sz="4" w:space="0" w:color="auto"/>
            </w:tcBorders>
            <w:shd w:val="clear" w:color="auto" w:fill="FFFFFF"/>
          </w:tcPr>
          <w:p w14:paraId="4A5A82D6"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48131E85" w14:textId="77777777" w:rsidTr="00290749">
        <w:trPr>
          <w:trHeight w:hRule="exact" w:val="538"/>
        </w:trPr>
        <w:tc>
          <w:tcPr>
            <w:tcW w:w="2419" w:type="dxa"/>
            <w:tcBorders>
              <w:top w:val="single" w:sz="4" w:space="0" w:color="auto"/>
              <w:left w:val="single" w:sz="4" w:space="0" w:color="auto"/>
            </w:tcBorders>
            <w:shd w:val="clear" w:color="auto" w:fill="FFFFFF"/>
          </w:tcPr>
          <w:p w14:paraId="54F946F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Helianthus annuus</w:t>
            </w:r>
          </w:p>
        </w:tc>
        <w:tc>
          <w:tcPr>
            <w:tcW w:w="1699" w:type="dxa"/>
            <w:tcBorders>
              <w:top w:val="single" w:sz="4" w:space="0" w:color="auto"/>
              <w:left w:val="single" w:sz="4" w:space="0" w:color="auto"/>
            </w:tcBorders>
            <w:shd w:val="clear" w:color="auto" w:fill="FFFFFF"/>
          </w:tcPr>
          <w:p w14:paraId="7A245B8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FD8362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04A2C74C" w14:textId="77777777" w:rsidR="00290749" w:rsidRPr="009F2E41" w:rsidRDefault="00290749" w:rsidP="0009060B">
            <w:pPr>
              <w:widowControl w:val="0"/>
              <w:numPr>
                <w:ilvl w:val="0"/>
                <w:numId w:val="20"/>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73C46082" w14:textId="77777777" w:rsidR="00290749" w:rsidRPr="00CC262E" w:rsidRDefault="00290749" w:rsidP="0009060B">
            <w:pPr>
              <w:widowControl w:val="0"/>
              <w:numPr>
                <w:ilvl w:val="0"/>
                <w:numId w:val="21"/>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4FB75A61"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6B9305B" w14:textId="77777777" w:rsidTr="00290749">
        <w:trPr>
          <w:trHeight w:hRule="exact" w:val="533"/>
        </w:trPr>
        <w:tc>
          <w:tcPr>
            <w:tcW w:w="2419" w:type="dxa"/>
            <w:tcBorders>
              <w:top w:val="single" w:sz="4" w:space="0" w:color="auto"/>
              <w:left w:val="single" w:sz="4" w:space="0" w:color="auto"/>
            </w:tcBorders>
            <w:shd w:val="clear" w:color="auto" w:fill="FFFFFF"/>
          </w:tcPr>
          <w:p w14:paraId="2086A1A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Lycopersicon esculentum</w:t>
            </w:r>
          </w:p>
        </w:tc>
        <w:tc>
          <w:tcPr>
            <w:tcW w:w="1699" w:type="dxa"/>
            <w:tcBorders>
              <w:top w:val="single" w:sz="4" w:space="0" w:color="auto"/>
              <w:left w:val="single" w:sz="4" w:space="0" w:color="auto"/>
            </w:tcBorders>
            <w:shd w:val="clear" w:color="auto" w:fill="FFFFFF"/>
          </w:tcPr>
          <w:p w14:paraId="67F3FBC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160FBE8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750D9084" w14:textId="77777777" w:rsidR="00290749" w:rsidRPr="009F2E41" w:rsidRDefault="00290749" w:rsidP="0009060B">
            <w:pPr>
              <w:widowControl w:val="0"/>
              <w:numPr>
                <w:ilvl w:val="0"/>
                <w:numId w:val="22"/>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246E16BC" w14:textId="77777777" w:rsidR="00290749" w:rsidRPr="00CC262E" w:rsidRDefault="00290749" w:rsidP="0009060B">
            <w:pPr>
              <w:widowControl w:val="0"/>
              <w:numPr>
                <w:ilvl w:val="0"/>
                <w:numId w:val="23"/>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2E6AEAA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3CA2930C" w14:textId="77777777" w:rsidTr="00290749">
        <w:trPr>
          <w:trHeight w:hRule="exact" w:val="547"/>
        </w:trPr>
        <w:tc>
          <w:tcPr>
            <w:tcW w:w="2419" w:type="dxa"/>
            <w:tcBorders>
              <w:top w:val="single" w:sz="4" w:space="0" w:color="auto"/>
              <w:left w:val="single" w:sz="4" w:space="0" w:color="auto"/>
              <w:bottom w:val="single" w:sz="4" w:space="0" w:color="auto"/>
            </w:tcBorders>
            <w:shd w:val="clear" w:color="auto" w:fill="FFFFFF"/>
          </w:tcPr>
          <w:p w14:paraId="1981008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Cucumis sativa</w:t>
            </w:r>
          </w:p>
        </w:tc>
        <w:tc>
          <w:tcPr>
            <w:tcW w:w="1699" w:type="dxa"/>
            <w:tcBorders>
              <w:top w:val="single" w:sz="4" w:space="0" w:color="auto"/>
              <w:left w:val="single" w:sz="4" w:space="0" w:color="auto"/>
              <w:bottom w:val="single" w:sz="4" w:space="0" w:color="auto"/>
            </w:tcBorders>
            <w:shd w:val="clear" w:color="auto" w:fill="FFFFFF"/>
          </w:tcPr>
          <w:p w14:paraId="04FE235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bottom w:val="single" w:sz="4" w:space="0" w:color="auto"/>
            </w:tcBorders>
            <w:shd w:val="clear" w:color="auto" w:fill="FFFFFF"/>
          </w:tcPr>
          <w:p w14:paraId="249EBAD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bottom w:val="single" w:sz="4" w:space="0" w:color="auto"/>
            </w:tcBorders>
            <w:shd w:val="clear" w:color="auto" w:fill="FFFFFF"/>
            <w:vAlign w:val="bottom"/>
          </w:tcPr>
          <w:p w14:paraId="7871A137" w14:textId="77777777" w:rsidR="00290749" w:rsidRPr="009F2E41" w:rsidRDefault="00290749" w:rsidP="00AB5DF3">
            <w:pPr>
              <w:widowControl w:val="0"/>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14.2 mg/kg dwt</w:t>
            </w:r>
          </w:p>
          <w:p w14:paraId="3A42AB26" w14:textId="77777777" w:rsidR="00290749" w:rsidRPr="00CC262E" w:rsidRDefault="00290749" w:rsidP="00AB5DF3">
            <w:pPr>
              <w:widowControl w:val="0"/>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12.5 mg/kg wwt</w:t>
            </w:r>
          </w:p>
        </w:tc>
        <w:tc>
          <w:tcPr>
            <w:tcW w:w="1637" w:type="dxa"/>
            <w:tcBorders>
              <w:left w:val="single" w:sz="4" w:space="0" w:color="auto"/>
              <w:bottom w:val="single" w:sz="4" w:space="0" w:color="auto"/>
              <w:right w:val="single" w:sz="4" w:space="0" w:color="auto"/>
            </w:tcBorders>
            <w:shd w:val="clear" w:color="auto" w:fill="FFFFFF"/>
          </w:tcPr>
          <w:p w14:paraId="2AACA780" w14:textId="77777777" w:rsidR="00290749" w:rsidRPr="00CC262E" w:rsidRDefault="00290749" w:rsidP="00E72CB9">
            <w:pPr>
              <w:widowControl w:val="0"/>
              <w:suppressAutoHyphens w:val="0"/>
              <w:jc w:val="both"/>
              <w:rPr>
                <w:rFonts w:ascii="Arial" w:hAnsi="Arial" w:cs="Arial"/>
                <w:color w:val="000000"/>
                <w:lang w:eastAsia="en-GB" w:bidi="en-GB"/>
              </w:rPr>
            </w:pPr>
          </w:p>
        </w:tc>
      </w:tr>
    </w:tbl>
    <w:p w14:paraId="43EFFA04" w14:textId="77777777" w:rsidR="00290749" w:rsidRPr="00E72CB9" w:rsidRDefault="00290749" w:rsidP="00AB5DF3">
      <w:pPr>
        <w:suppressAutoHyphens w:val="0"/>
        <w:jc w:val="both"/>
        <w:rPr>
          <w:rFonts w:ascii="Arial" w:eastAsia="Calibri" w:hAnsi="Arial" w:cs="Arial"/>
          <w:lang w:val="sv-SE" w:eastAsia="en-US"/>
        </w:rPr>
      </w:pPr>
    </w:p>
    <w:p w14:paraId="6857504E" w14:textId="77777777" w:rsidR="00290749" w:rsidRPr="00CE031F" w:rsidRDefault="00290749"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CE621B1" w14:textId="77777777" w:rsidTr="00290749">
        <w:trPr>
          <w:trHeight w:hRule="exact" w:val="314"/>
        </w:trPr>
        <w:tc>
          <w:tcPr>
            <w:tcW w:w="9341" w:type="dxa"/>
            <w:gridSpan w:val="2"/>
            <w:tcBorders>
              <w:top w:val="single" w:sz="4" w:space="0" w:color="auto"/>
              <w:left w:val="single" w:sz="4" w:space="0" w:color="auto"/>
              <w:right w:val="single" w:sz="4" w:space="0" w:color="auto"/>
            </w:tcBorders>
            <w:shd w:val="clear" w:color="auto" w:fill="CDFFCC"/>
            <w:vAlign w:val="bottom"/>
          </w:tcPr>
          <w:p w14:paraId="78B0ACE7" w14:textId="77777777" w:rsidR="00290749" w:rsidRPr="009F2E41"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
                <w:bCs/>
                <w:lang w:val="sv-SE" w:eastAsia="en-US" w:bidi="en-GB"/>
              </w:rPr>
              <w:t>Conclusion used in Risk Assessment - Effects on further organisms</w:t>
            </w:r>
          </w:p>
        </w:tc>
      </w:tr>
      <w:tr w:rsidR="00290749" w:rsidRPr="00E72CB9" w14:paraId="43BC9AAF" w14:textId="77777777" w:rsidTr="00290749">
        <w:trPr>
          <w:trHeight w:hRule="exact" w:val="309"/>
        </w:trPr>
        <w:tc>
          <w:tcPr>
            <w:tcW w:w="2160" w:type="dxa"/>
            <w:tcBorders>
              <w:top w:val="single" w:sz="4" w:space="0" w:color="auto"/>
              <w:left w:val="single" w:sz="4" w:space="0" w:color="auto"/>
            </w:tcBorders>
            <w:shd w:val="clear" w:color="auto" w:fill="FFFFFF"/>
            <w:vAlign w:val="bottom"/>
          </w:tcPr>
          <w:p w14:paraId="13A73BE0"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1B0B92C" w14:textId="77777777" w:rsidR="00290749" w:rsidRPr="00B22902"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 xml:space="preserve">21 </w:t>
            </w:r>
            <w:r w:rsidRPr="009F2E41">
              <w:rPr>
                <w:rFonts w:ascii="Arial" w:eastAsia="Calibri" w:hAnsi="Arial" w:cs="Arial"/>
                <w:bCs/>
                <w:lang w:val="en-US" w:eastAsia="en-US"/>
              </w:rPr>
              <w:t xml:space="preserve">d </w:t>
            </w:r>
            <w:r w:rsidRPr="009F2E41">
              <w:rPr>
                <w:rFonts w:ascii="Arial" w:eastAsia="Calibri" w:hAnsi="Arial" w:cs="Arial"/>
                <w:bCs/>
                <w:lang w:val="sv-SE" w:eastAsia="en-US" w:bidi="en-GB"/>
              </w:rPr>
              <w:t>EC</w:t>
            </w:r>
            <w:r w:rsidRPr="00CC262E">
              <w:rPr>
                <w:rFonts w:ascii="Arial" w:eastAsia="Calibri" w:hAnsi="Arial" w:cs="Arial"/>
                <w:lang w:val="sv-SE" w:eastAsia="en-US" w:bidi="en-GB"/>
              </w:rPr>
              <w:t>50</w:t>
            </w:r>
            <w:r w:rsidRPr="00CC262E">
              <w:rPr>
                <w:rFonts w:ascii="Arial" w:eastAsia="Calibri" w:hAnsi="Arial" w:cs="Arial"/>
                <w:bCs/>
                <w:lang w:val="sv-SE" w:eastAsia="en-US" w:bidi="en-GB"/>
              </w:rPr>
              <w:t xml:space="preserve"> = 13.4 mg/kg dwt</w:t>
            </w:r>
          </w:p>
        </w:tc>
      </w:tr>
      <w:tr w:rsidR="00290749" w:rsidRPr="00E72CB9" w14:paraId="58CF94DF" w14:textId="77777777" w:rsidTr="00290749">
        <w:trPr>
          <w:trHeight w:hRule="exact" w:val="2114"/>
        </w:trPr>
        <w:tc>
          <w:tcPr>
            <w:tcW w:w="2160" w:type="dxa"/>
            <w:tcBorders>
              <w:top w:val="single" w:sz="4" w:space="0" w:color="auto"/>
              <w:left w:val="single" w:sz="4" w:space="0" w:color="auto"/>
              <w:bottom w:val="single" w:sz="4" w:space="0" w:color="auto"/>
            </w:tcBorders>
            <w:shd w:val="clear" w:color="auto" w:fill="FFFFFF"/>
          </w:tcPr>
          <w:p w14:paraId="35871347"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center"/>
          </w:tcPr>
          <w:p w14:paraId="19FB4D42" w14:textId="77777777" w:rsidR="00290749" w:rsidRPr="00515859"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Acute terrestrial toxicity tests have been submitted for earthworms, non</w:t>
            </w:r>
            <w:r w:rsidRPr="009F2E41">
              <w:rPr>
                <w:rFonts w:ascii="Arial" w:eastAsia="Calibri" w:hAnsi="Arial" w:cs="Arial"/>
                <w:bCs/>
                <w:lang w:val="sv-SE" w:eastAsia="en-US" w:bidi="en-GB"/>
              </w:rPr>
              <w:softHyphen/>
              <w:t>target plants and soil micro-organisms with non-target plants being most sensitive. In the study on terrestrial plants six different species were tested and the results were rather similar for all six, the EC</w:t>
            </w:r>
            <w:r w:rsidRPr="009F2E41">
              <w:rPr>
                <w:rFonts w:ascii="Arial" w:eastAsia="Calibri" w:hAnsi="Arial" w:cs="Arial"/>
                <w:lang w:val="sv-SE" w:eastAsia="en-US" w:bidi="en-GB"/>
              </w:rPr>
              <w:t>50</w:t>
            </w:r>
            <w:r w:rsidRPr="00CC262E">
              <w:rPr>
                <w:rFonts w:ascii="Arial" w:eastAsia="Calibri" w:hAnsi="Arial" w:cs="Arial"/>
                <w:bCs/>
                <w:lang w:val="sv-SE" w:eastAsia="en-US" w:bidi="en-GB"/>
              </w:rPr>
              <w:t xml:space="preserve"> values ranging between 13.4 and 26.6 mg/kg. The most sensitive species was Avena sativa, with an EC</w:t>
            </w:r>
            <w:r w:rsidRPr="00B22902">
              <w:rPr>
                <w:rFonts w:ascii="Arial" w:eastAsia="Calibri" w:hAnsi="Arial" w:cs="Arial"/>
                <w:lang w:val="sv-SE" w:eastAsia="en-US" w:bidi="en-GB"/>
              </w:rPr>
              <w:t>50</w:t>
            </w:r>
            <w:r w:rsidRPr="00515859">
              <w:rPr>
                <w:rFonts w:ascii="Arial" w:eastAsia="Calibri" w:hAnsi="Arial" w:cs="Arial"/>
                <w:bCs/>
                <w:lang w:val="sv-SE" w:eastAsia="en-US" w:bidi="en-GB"/>
              </w:rPr>
              <w:t xml:space="preserve"> of 13.4 mg iodine/kg dry soil for the most sensitive parameter shoot fresh weight (AR).</w:t>
            </w:r>
          </w:p>
        </w:tc>
      </w:tr>
    </w:tbl>
    <w:p w14:paraId="2E8F1C2F" w14:textId="77777777" w:rsidR="00290749" w:rsidRPr="00E72CB9" w:rsidRDefault="00290749" w:rsidP="00AB5DF3">
      <w:pPr>
        <w:suppressAutoHyphens w:val="0"/>
        <w:jc w:val="both"/>
        <w:rPr>
          <w:rFonts w:ascii="Arial" w:eastAsia="Calibri" w:hAnsi="Arial" w:cs="Arial"/>
          <w:i/>
          <w:iCs/>
          <w:lang w:val="sv-SE" w:eastAsia="en-US"/>
        </w:rPr>
      </w:pPr>
    </w:p>
    <w:p w14:paraId="43390380" w14:textId="77777777" w:rsidR="00290749" w:rsidRPr="00CE031F" w:rsidRDefault="00290749" w:rsidP="00AB5DF3">
      <w:pPr>
        <w:suppressAutoHyphens w:val="0"/>
        <w:jc w:val="both"/>
        <w:rPr>
          <w:rFonts w:ascii="Arial" w:eastAsia="Calibri" w:hAnsi="Arial" w:cs="Arial"/>
          <w:b/>
          <w:i/>
          <w:lang w:val="sv-SE" w:eastAsia="en-US"/>
        </w:rPr>
      </w:pPr>
      <w:bookmarkStart w:id="282" w:name="_Toc389729101"/>
      <w:bookmarkStart w:id="283" w:name="_Toc403472786"/>
      <w:r w:rsidRPr="00CE031F">
        <w:rPr>
          <w:rFonts w:ascii="Arial" w:eastAsia="Calibri" w:hAnsi="Arial" w:cs="Arial"/>
          <w:b/>
          <w:i/>
          <w:lang w:val="sv-SE" w:eastAsia="en-US"/>
        </w:rPr>
        <w:t>Effects on any other specific, non-target organisms (flora and fauna) believed to be at risk (ADS)</w:t>
      </w:r>
      <w:bookmarkEnd w:id="282"/>
      <w:bookmarkEnd w:id="283"/>
    </w:p>
    <w:p w14:paraId="7D4829D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6034C06"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4798C2C"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52CC13D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7886C6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7B4812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A0E0E4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A228C1A"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1A65AF98"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intended uses and ecotoxicological data do not indicate any specific risk which would not be covers by the endpoints here above.</w:t>
            </w:r>
          </w:p>
        </w:tc>
      </w:tr>
    </w:tbl>
    <w:p w14:paraId="1847364E" w14:textId="77777777" w:rsidR="00290749" w:rsidRPr="00E72CB9" w:rsidRDefault="00290749" w:rsidP="00AB5DF3">
      <w:pPr>
        <w:suppressAutoHyphens w:val="0"/>
        <w:jc w:val="both"/>
        <w:rPr>
          <w:rFonts w:ascii="Arial" w:eastAsia="Calibri" w:hAnsi="Arial" w:cs="Arial"/>
          <w:lang w:val="sv-SE" w:eastAsia="en-US"/>
        </w:rPr>
      </w:pPr>
    </w:p>
    <w:p w14:paraId="7EFB06C1" w14:textId="77777777" w:rsidR="00290749" w:rsidRPr="00CE031F" w:rsidRDefault="00290749" w:rsidP="00AB5DF3">
      <w:pPr>
        <w:suppressAutoHyphens w:val="0"/>
        <w:jc w:val="both"/>
        <w:rPr>
          <w:rFonts w:ascii="Arial" w:eastAsia="Calibri" w:hAnsi="Arial" w:cs="Arial"/>
          <w:b/>
          <w:i/>
          <w:lang w:val="sv-SE" w:eastAsia="en-US"/>
        </w:rPr>
      </w:pPr>
      <w:bookmarkStart w:id="284" w:name="_Toc389729102"/>
      <w:bookmarkStart w:id="285" w:name="_Toc403472787"/>
      <w:r w:rsidRPr="00CE031F">
        <w:rPr>
          <w:rFonts w:ascii="Arial" w:eastAsia="Calibri" w:hAnsi="Arial" w:cs="Arial"/>
          <w:b/>
          <w:i/>
          <w:lang w:val="sv-SE" w:eastAsia="en-US"/>
        </w:rPr>
        <w:t>Supervised trials to assess risks to non-target organisms under field conditions</w:t>
      </w:r>
      <w:bookmarkEnd w:id="284"/>
      <w:bookmarkEnd w:id="285"/>
    </w:p>
    <w:p w14:paraId="7F3F11B2"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29B722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196D5F9"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738526F5"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075DFB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5150C49"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25FB1CC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634680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388E662"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 xml:space="preserve">No data available and no data required as the use of product will not lead to direct exposure of non-target organisms. The product is used indoor for disinfection and reaches the environment mixed with </w:t>
            </w:r>
            <w:r w:rsidRPr="009F2E41">
              <w:rPr>
                <w:rFonts w:ascii="Arial" w:eastAsia="Arial" w:hAnsi="Arial" w:cs="Arial"/>
                <w:color w:val="000000"/>
                <w:lang w:eastAsia="en-GB" w:bidi="en-GB"/>
              </w:rPr>
              <w:t>manure or wastewater.</w:t>
            </w:r>
          </w:p>
        </w:tc>
      </w:tr>
    </w:tbl>
    <w:p w14:paraId="2D8B328B" w14:textId="77777777" w:rsidR="00290749" w:rsidRPr="00E72CB9" w:rsidRDefault="00290749" w:rsidP="00AB5DF3">
      <w:pPr>
        <w:suppressAutoHyphens w:val="0"/>
        <w:jc w:val="both"/>
        <w:rPr>
          <w:rFonts w:ascii="Arial" w:eastAsia="Calibri" w:hAnsi="Arial" w:cs="Arial"/>
          <w:i/>
          <w:iCs/>
          <w:lang w:val="sv-SE" w:eastAsia="en-US"/>
        </w:rPr>
      </w:pPr>
    </w:p>
    <w:p w14:paraId="501EBFD5" w14:textId="77777777" w:rsidR="00290749" w:rsidRPr="00CE031F" w:rsidRDefault="00290749" w:rsidP="00AB5DF3">
      <w:pPr>
        <w:suppressAutoHyphens w:val="0"/>
        <w:jc w:val="both"/>
        <w:rPr>
          <w:rFonts w:ascii="Arial" w:eastAsia="Calibri" w:hAnsi="Arial" w:cs="Arial"/>
          <w:b/>
          <w:i/>
          <w:lang w:val="sv-SE" w:eastAsia="en-US"/>
        </w:rPr>
      </w:pPr>
      <w:bookmarkStart w:id="286" w:name="_Toc389729103"/>
      <w:bookmarkStart w:id="287" w:name="_Toc403472788"/>
      <w:r w:rsidRPr="00CE031F">
        <w:rPr>
          <w:rFonts w:ascii="Arial" w:eastAsia="Calibri" w:hAnsi="Arial" w:cs="Arial"/>
          <w:b/>
          <w:i/>
          <w:lang w:val="sv-SE" w:eastAsia="en-US"/>
        </w:rPr>
        <w:lastRenderedPageBreak/>
        <w:t>Studies on acceptance by ingestion of the biocidal product by any non-target organisms thought to be at risk</w:t>
      </w:r>
      <w:bookmarkEnd w:id="286"/>
      <w:bookmarkEnd w:id="287"/>
    </w:p>
    <w:p w14:paraId="46B23734"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03232F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FCA427"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43C8962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0DA6D3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169DEE38"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5B1D0290"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0134949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935DA9E"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No data available and no data required as the use of product will not lead to direct exposure of non-target organisms. The product is used indoor for disinfection and reaches the environment mixed with manure or</w:t>
            </w:r>
          </w:p>
          <w:p w14:paraId="0210D737"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Arial" w:hAnsi="Arial" w:cs="Arial"/>
                <w:color w:val="000000"/>
                <w:lang w:eastAsia="en-GB" w:bidi="en-GB"/>
              </w:rPr>
              <w:t>wastewater.</w:t>
            </w:r>
          </w:p>
        </w:tc>
      </w:tr>
    </w:tbl>
    <w:p w14:paraId="02F84741" w14:textId="77777777" w:rsidR="00290749" w:rsidRPr="00E72CB9" w:rsidRDefault="00290749" w:rsidP="00AB5DF3">
      <w:pPr>
        <w:suppressAutoHyphens w:val="0"/>
        <w:jc w:val="both"/>
        <w:rPr>
          <w:rFonts w:ascii="Arial" w:eastAsia="Calibri" w:hAnsi="Arial" w:cs="Arial"/>
          <w:i/>
          <w:iCs/>
          <w:lang w:val="sv-SE" w:eastAsia="en-US"/>
        </w:rPr>
      </w:pPr>
    </w:p>
    <w:p w14:paraId="09D2332D" w14:textId="77777777" w:rsidR="00290749" w:rsidRPr="00CE031F" w:rsidRDefault="00290749" w:rsidP="00AB5DF3">
      <w:pPr>
        <w:suppressAutoHyphens w:val="0"/>
        <w:jc w:val="both"/>
        <w:rPr>
          <w:rFonts w:ascii="Arial" w:eastAsia="Calibri" w:hAnsi="Arial" w:cs="Arial"/>
          <w:i/>
          <w:iCs/>
          <w:lang w:val="sv-SE" w:eastAsia="en-US"/>
        </w:rPr>
      </w:pPr>
    </w:p>
    <w:p w14:paraId="6001FF6B" w14:textId="77777777" w:rsidR="00290749" w:rsidRPr="009F2E41" w:rsidRDefault="00290749" w:rsidP="00AB5DF3">
      <w:pPr>
        <w:suppressAutoHyphens w:val="0"/>
        <w:jc w:val="both"/>
        <w:rPr>
          <w:rFonts w:ascii="Arial" w:eastAsia="Calibri" w:hAnsi="Arial" w:cs="Arial"/>
          <w:b/>
          <w:i/>
          <w:lang w:eastAsia="en-US"/>
        </w:rPr>
      </w:pPr>
      <w:bookmarkStart w:id="288" w:name="_Toc389729104"/>
      <w:bookmarkStart w:id="289" w:name="_Toc403472789"/>
      <w:r w:rsidRPr="009F2E41">
        <w:rPr>
          <w:rFonts w:ascii="Arial" w:eastAsia="Calibri" w:hAnsi="Arial" w:cs="Arial"/>
          <w:b/>
          <w:i/>
          <w:lang w:eastAsia="en-US"/>
        </w:rPr>
        <w:t>Secondary ecological effect e.g. when a large proportion of a specific habitat type is treated (ADS)</w:t>
      </w:r>
      <w:bookmarkEnd w:id="288"/>
      <w:bookmarkEnd w:id="289"/>
    </w:p>
    <w:p w14:paraId="47B093F0"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D679CD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C283434" w14:textId="77777777" w:rsidR="00290749" w:rsidRPr="00CC262E" w:rsidRDefault="00290749" w:rsidP="00AB5DF3">
            <w:pPr>
              <w:suppressAutoHyphens w:val="0"/>
              <w:jc w:val="both"/>
              <w:rPr>
                <w:rFonts w:ascii="Arial" w:eastAsia="Calibri" w:hAnsi="Arial" w:cs="Arial"/>
                <w:b/>
                <w:lang w:val="en-US" w:eastAsia="da-DK"/>
              </w:rPr>
            </w:pPr>
            <w:r w:rsidRPr="00CC262E">
              <w:rPr>
                <w:rFonts w:ascii="Arial" w:eastAsia="Calibri" w:hAnsi="Arial" w:cs="Arial"/>
                <w:b/>
                <w:lang w:val="sv-SE" w:eastAsia="en-US"/>
              </w:rPr>
              <w:t>Data waiving</w:t>
            </w:r>
          </w:p>
        </w:tc>
      </w:tr>
      <w:tr w:rsidR="00290749" w:rsidRPr="00E72CB9" w14:paraId="6609F59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AF79CF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84CD165"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00E77BE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71FA34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3C6E90E"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 for disinfection</w:t>
            </w:r>
          </w:p>
        </w:tc>
      </w:tr>
    </w:tbl>
    <w:p w14:paraId="4B892123" w14:textId="77777777" w:rsidR="00290749" w:rsidRPr="00E72CB9" w:rsidRDefault="00290749" w:rsidP="00AB5DF3">
      <w:pPr>
        <w:suppressAutoHyphens w:val="0"/>
        <w:jc w:val="both"/>
        <w:rPr>
          <w:rFonts w:ascii="Arial" w:eastAsia="Calibri" w:hAnsi="Arial" w:cs="Arial"/>
          <w:lang w:val="sv-SE" w:eastAsia="en-US"/>
        </w:rPr>
      </w:pPr>
    </w:p>
    <w:p w14:paraId="66C91BD9" w14:textId="77777777" w:rsidR="00290749" w:rsidRPr="00CE031F" w:rsidRDefault="00290749" w:rsidP="00AB5DF3">
      <w:pPr>
        <w:suppressAutoHyphens w:val="0"/>
        <w:jc w:val="both"/>
        <w:rPr>
          <w:rFonts w:ascii="Arial" w:eastAsia="Calibri" w:hAnsi="Arial" w:cs="Arial"/>
          <w:lang w:val="sv-SE" w:eastAsia="en-US"/>
        </w:rPr>
      </w:pPr>
    </w:p>
    <w:p w14:paraId="4C3E3ADC" w14:textId="77777777" w:rsidR="00290749" w:rsidRPr="009F2E41" w:rsidRDefault="00290749" w:rsidP="00AB5DF3">
      <w:pPr>
        <w:suppressAutoHyphens w:val="0"/>
        <w:jc w:val="both"/>
        <w:rPr>
          <w:rFonts w:ascii="Arial" w:eastAsia="Calibri" w:hAnsi="Arial" w:cs="Arial"/>
          <w:b/>
          <w:i/>
          <w:lang w:eastAsia="en-US"/>
        </w:rPr>
      </w:pPr>
      <w:bookmarkStart w:id="290" w:name="_Toc389729105"/>
      <w:bookmarkStart w:id="291" w:name="_Toc403472790"/>
      <w:r w:rsidRPr="009F2E41">
        <w:rPr>
          <w:rFonts w:ascii="Arial" w:eastAsia="Calibri" w:hAnsi="Arial" w:cs="Arial"/>
          <w:b/>
          <w:i/>
          <w:lang w:eastAsia="en-US"/>
        </w:rPr>
        <w:t>Foreseeable routes of entry into the environment on the basis of the use envisaged</w:t>
      </w:r>
      <w:bookmarkEnd w:id="290"/>
      <w:bookmarkEnd w:id="291"/>
    </w:p>
    <w:p w14:paraId="0A64DA66" w14:textId="77777777" w:rsidR="00290749" w:rsidRPr="009F2E41" w:rsidRDefault="00290749" w:rsidP="00AB5DF3">
      <w:pPr>
        <w:suppressAutoHyphens w:val="0"/>
        <w:jc w:val="both"/>
        <w:rPr>
          <w:rFonts w:ascii="Arial" w:eastAsia="Calibri" w:hAnsi="Arial" w:cs="Arial"/>
          <w:i/>
          <w:iCs/>
          <w:lang w:val="sv-SE" w:eastAsia="en-US"/>
        </w:rPr>
      </w:pPr>
    </w:p>
    <w:p w14:paraId="5A1B31AD" w14:textId="77777777" w:rsidR="00290749" w:rsidRPr="00CC262E"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[Please refer to secti</w:t>
      </w:r>
      <w:r w:rsidRPr="00CC262E">
        <w:rPr>
          <w:rFonts w:ascii="Arial" w:eastAsia="Calibri" w:hAnsi="Arial" w:cs="Arial"/>
          <w:i/>
          <w:iCs/>
          <w:lang w:val="sv-SE" w:eastAsia="en-US"/>
        </w:rPr>
        <w:t>on Fate and distribution in exposed environmental compartments.]</w:t>
      </w:r>
    </w:p>
    <w:p w14:paraId="604DA3A5" w14:textId="77777777" w:rsidR="00290749" w:rsidRPr="00CC262E" w:rsidRDefault="00290749" w:rsidP="00AB5DF3">
      <w:pPr>
        <w:suppressAutoHyphens w:val="0"/>
        <w:ind w:left="142"/>
        <w:jc w:val="both"/>
        <w:rPr>
          <w:rFonts w:ascii="Arial" w:eastAsia="Calibri" w:hAnsi="Arial" w:cs="Arial"/>
          <w:i/>
          <w:lang w:val="sv-SE" w:eastAsia="en-US"/>
        </w:rPr>
      </w:pPr>
    </w:p>
    <w:p w14:paraId="1D8BDD11" w14:textId="77777777" w:rsidR="00290749" w:rsidRPr="00515859" w:rsidRDefault="00290749" w:rsidP="00AB5DF3">
      <w:pPr>
        <w:pStyle w:val="Titre5"/>
        <w:spacing w:after="0" w:line="240" w:lineRule="auto"/>
        <w:jc w:val="both"/>
        <w:rPr>
          <w:rFonts w:ascii="Arial" w:hAnsi="Arial" w:cs="Arial"/>
          <w:b w:val="0"/>
        </w:rPr>
      </w:pPr>
      <w:bookmarkStart w:id="292" w:name="_Toc389729106"/>
      <w:bookmarkStart w:id="293" w:name="_Toc403472791"/>
      <w:r w:rsidRPr="00B22902">
        <w:rPr>
          <w:rFonts w:ascii="Arial" w:hAnsi="Arial" w:cs="Arial"/>
        </w:rPr>
        <w:t>Further studies on fate and behaviour in the environment (ADS)</w:t>
      </w:r>
      <w:bookmarkEnd w:id="292"/>
      <w:bookmarkEnd w:id="293"/>
    </w:p>
    <w:p w14:paraId="19AC8CC6" w14:textId="77777777" w:rsidR="00290749" w:rsidRPr="00515859" w:rsidRDefault="00290749" w:rsidP="00AB5DF3">
      <w:pPr>
        <w:suppressAutoHyphens w:val="0"/>
        <w:jc w:val="both"/>
        <w:rPr>
          <w:rFonts w:ascii="Arial" w:eastAsia="Calibri" w:hAnsi="Arial" w:cs="Arial"/>
          <w:i/>
          <w:iCs/>
          <w:lang w:val="sv-SE" w:eastAsia="en-US"/>
        </w:rPr>
      </w:pPr>
    </w:p>
    <w:p w14:paraId="0BA1593B" w14:textId="77777777" w:rsidR="00290749" w:rsidRPr="00515859"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C589A03"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47E8E2FB" w14:textId="77777777" w:rsidR="00290749" w:rsidRPr="000074CF" w:rsidRDefault="00290749" w:rsidP="00AB5DF3">
            <w:pPr>
              <w:suppressAutoHyphens w:val="0"/>
              <w:jc w:val="both"/>
              <w:rPr>
                <w:rFonts w:ascii="Arial" w:eastAsia="Calibri" w:hAnsi="Arial" w:cs="Arial"/>
                <w:b/>
                <w:lang w:val="en-US" w:eastAsia="da-DK"/>
              </w:rPr>
            </w:pPr>
            <w:r w:rsidRPr="000074CF">
              <w:rPr>
                <w:rFonts w:ascii="Arial" w:eastAsia="Calibri" w:hAnsi="Arial" w:cs="Arial"/>
                <w:b/>
                <w:lang w:val="sv-SE" w:eastAsia="en-US"/>
              </w:rPr>
              <w:t>Data waiving</w:t>
            </w:r>
          </w:p>
        </w:tc>
      </w:tr>
      <w:tr w:rsidR="00290749" w:rsidRPr="00E72CB9" w14:paraId="60EC591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E195554"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CEB7B77"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6B727491"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6623F2B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C24663A"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w:t>
            </w:r>
          </w:p>
        </w:tc>
      </w:tr>
    </w:tbl>
    <w:p w14:paraId="20EED30B" w14:textId="77777777" w:rsidR="00290749" w:rsidRPr="00E72CB9" w:rsidRDefault="00290749" w:rsidP="00AB5DF3">
      <w:pPr>
        <w:suppressAutoHyphens w:val="0"/>
        <w:jc w:val="both"/>
        <w:rPr>
          <w:rFonts w:ascii="Arial" w:eastAsia="Calibri" w:hAnsi="Arial" w:cs="Arial"/>
          <w:i/>
          <w:lang w:val="sv-SE" w:eastAsia="en-US"/>
        </w:rPr>
      </w:pPr>
    </w:p>
    <w:p w14:paraId="052303EC" w14:textId="77777777" w:rsidR="00290749" w:rsidRPr="00CE031F" w:rsidRDefault="00290749" w:rsidP="00AB5DF3">
      <w:pPr>
        <w:suppressAutoHyphens w:val="0"/>
        <w:jc w:val="both"/>
        <w:rPr>
          <w:rFonts w:ascii="Arial" w:eastAsia="Calibri" w:hAnsi="Arial" w:cs="Arial"/>
          <w:i/>
          <w:lang w:val="sv-SE" w:eastAsia="en-US"/>
        </w:rPr>
      </w:pPr>
    </w:p>
    <w:p w14:paraId="2B5A2DAE" w14:textId="77777777" w:rsidR="00290749" w:rsidRPr="009F2E41" w:rsidRDefault="00290749" w:rsidP="00AB5DF3">
      <w:pPr>
        <w:suppressAutoHyphens w:val="0"/>
        <w:jc w:val="both"/>
        <w:rPr>
          <w:rFonts w:ascii="Arial" w:eastAsia="Calibri" w:hAnsi="Arial" w:cs="Arial"/>
          <w:b/>
          <w:i/>
          <w:lang w:val="sv-SE" w:eastAsia="en-US"/>
        </w:rPr>
      </w:pPr>
      <w:bookmarkStart w:id="294" w:name="_Toc388285334"/>
      <w:bookmarkStart w:id="295" w:name="_Toc388374383"/>
      <w:bookmarkStart w:id="296" w:name="_Toc388285335"/>
      <w:bookmarkStart w:id="297" w:name="_Toc388374384"/>
      <w:bookmarkStart w:id="298" w:name="_Toc389729107"/>
      <w:bookmarkStart w:id="299" w:name="_Toc403472792"/>
      <w:bookmarkEnd w:id="294"/>
      <w:bookmarkEnd w:id="295"/>
      <w:bookmarkEnd w:id="296"/>
      <w:bookmarkEnd w:id="297"/>
      <w:r w:rsidRPr="009F2E41">
        <w:rPr>
          <w:rFonts w:ascii="Arial" w:eastAsia="Calibri" w:hAnsi="Arial" w:cs="Arial"/>
          <w:b/>
          <w:i/>
          <w:lang w:val="sv-SE" w:eastAsia="en-US"/>
        </w:rPr>
        <w:t>Leaching behaviour (ADS)</w:t>
      </w:r>
      <w:bookmarkEnd w:id="298"/>
      <w:bookmarkEnd w:id="299"/>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6FAC2F4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9747D9"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653ACB0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B9F1375"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0BA46C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18FFCF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B8C0AB0"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6682C36C"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this type of test is not relevant for PT3.</w:t>
            </w:r>
          </w:p>
        </w:tc>
      </w:tr>
    </w:tbl>
    <w:p w14:paraId="4BE998A7" w14:textId="77777777" w:rsidR="00290749" w:rsidRPr="00E72CB9" w:rsidRDefault="00290749" w:rsidP="00AB5DF3">
      <w:pPr>
        <w:suppressAutoHyphens w:val="0"/>
        <w:jc w:val="both"/>
        <w:rPr>
          <w:rFonts w:ascii="Arial" w:eastAsia="Calibri" w:hAnsi="Arial" w:cs="Arial"/>
          <w:i/>
          <w:lang w:val="sv-SE" w:eastAsia="en-US"/>
        </w:rPr>
      </w:pPr>
    </w:p>
    <w:p w14:paraId="5B922C96" w14:textId="77777777" w:rsidR="00290749" w:rsidRPr="00CE031F" w:rsidRDefault="00290749" w:rsidP="00AB5DF3">
      <w:pPr>
        <w:suppressAutoHyphens w:val="0"/>
        <w:jc w:val="both"/>
        <w:rPr>
          <w:rFonts w:ascii="Arial" w:eastAsia="Calibri" w:hAnsi="Arial" w:cs="Arial"/>
          <w:b/>
          <w:i/>
          <w:lang w:val="sv-SE" w:eastAsia="en-US"/>
        </w:rPr>
      </w:pPr>
      <w:bookmarkStart w:id="300" w:name="_Toc389729108"/>
      <w:bookmarkStart w:id="301" w:name="_Toc403472793"/>
      <w:r w:rsidRPr="00CE031F">
        <w:rPr>
          <w:rFonts w:ascii="Arial" w:eastAsia="Calibri" w:hAnsi="Arial" w:cs="Arial"/>
          <w:b/>
          <w:i/>
          <w:lang w:val="sv-SE" w:eastAsia="en-US"/>
        </w:rPr>
        <w:t>Testing for distribution and dissipation in soil (ADS)</w:t>
      </w:r>
      <w:bookmarkEnd w:id="300"/>
      <w:bookmarkEnd w:id="301"/>
    </w:p>
    <w:p w14:paraId="11C5623E" w14:textId="77777777" w:rsidR="00290749" w:rsidRPr="009F2E41"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[If no data is available, delete the tables and indicate only that no data is available.]</w:t>
      </w:r>
    </w:p>
    <w:p w14:paraId="5C569FA4" w14:textId="77777777" w:rsidR="00290749" w:rsidRPr="009F2E41" w:rsidRDefault="00290749" w:rsidP="00AB5DF3">
      <w:pPr>
        <w:suppressAutoHyphens w:val="0"/>
        <w:jc w:val="both"/>
        <w:rPr>
          <w:rFonts w:ascii="Arial" w:eastAsia="Calibri" w:hAnsi="Arial" w:cs="Arial"/>
          <w:b/>
          <w:lang w:val="sv-SE" w:eastAsia="en-US"/>
        </w:rPr>
      </w:pPr>
    </w:p>
    <w:p w14:paraId="02373C7C" w14:textId="77777777" w:rsidR="00290749" w:rsidRPr="00CC262E" w:rsidRDefault="00290749" w:rsidP="00AB5DF3">
      <w:pPr>
        <w:suppressAutoHyphens w:val="0"/>
        <w:jc w:val="both"/>
        <w:rPr>
          <w:rFonts w:ascii="Arial" w:eastAsia="Calibri" w:hAnsi="Arial" w:cs="Arial"/>
          <w:b/>
          <w:lang w:val="sv-SE" w:eastAsia="en-US"/>
        </w:rPr>
      </w:pPr>
      <w:r w:rsidRPr="00CC262E">
        <w:rPr>
          <w:rFonts w:ascii="Arial" w:eastAsia="Calibri" w:hAnsi="Arial" w:cs="Arial"/>
          <w:b/>
          <w:lang w:val="sv-SE" w:eastAsia="en-US"/>
        </w:rPr>
        <w:t>Distribution</w:t>
      </w:r>
    </w:p>
    <w:tbl>
      <w:tblPr>
        <w:tblW w:w="0" w:type="auto"/>
        <w:tblLayout w:type="fixed"/>
        <w:tblCellMar>
          <w:left w:w="10" w:type="dxa"/>
          <w:right w:w="10" w:type="dxa"/>
        </w:tblCellMar>
        <w:tblLook w:val="0000" w:firstRow="0" w:lastRow="0" w:firstColumn="0" w:lastColumn="0" w:noHBand="0" w:noVBand="0"/>
      </w:tblPr>
      <w:tblGrid>
        <w:gridCol w:w="2270"/>
        <w:gridCol w:w="7181"/>
      </w:tblGrid>
      <w:tr w:rsidR="00290749" w:rsidRPr="00E72CB9" w14:paraId="63062848" w14:textId="77777777" w:rsidTr="00290749">
        <w:trPr>
          <w:trHeight w:hRule="exact" w:val="274"/>
        </w:trPr>
        <w:tc>
          <w:tcPr>
            <w:tcW w:w="9451" w:type="dxa"/>
            <w:gridSpan w:val="2"/>
            <w:tcBorders>
              <w:top w:val="single" w:sz="4" w:space="0" w:color="auto"/>
              <w:left w:val="single" w:sz="4" w:space="0" w:color="auto"/>
              <w:right w:val="single" w:sz="4" w:space="0" w:color="auto"/>
            </w:tcBorders>
            <w:shd w:val="clear" w:color="auto" w:fill="CDFFCC"/>
            <w:vAlign w:val="bottom"/>
          </w:tcPr>
          <w:p w14:paraId="1C1815B9"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Distribution in soil</w:t>
            </w:r>
          </w:p>
        </w:tc>
      </w:tr>
      <w:tr w:rsidR="00290749" w:rsidRPr="00E72CB9" w14:paraId="4C7D6C82" w14:textId="77777777" w:rsidTr="00290749">
        <w:trPr>
          <w:trHeight w:hRule="exact" w:val="274"/>
        </w:trPr>
        <w:tc>
          <w:tcPr>
            <w:tcW w:w="2270" w:type="dxa"/>
            <w:tcBorders>
              <w:top w:val="single" w:sz="4" w:space="0" w:color="auto"/>
              <w:left w:val="single" w:sz="4" w:space="0" w:color="auto"/>
            </w:tcBorders>
            <w:shd w:val="clear" w:color="auto" w:fill="FFFFFF"/>
            <w:vAlign w:val="bottom"/>
          </w:tcPr>
          <w:p w14:paraId="7E444D5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D57CDC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Kpsoil = 5.8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/q</w:t>
            </w:r>
          </w:p>
        </w:tc>
      </w:tr>
      <w:tr w:rsidR="00290749" w:rsidRPr="00E72CB9" w14:paraId="562891A6" w14:textId="77777777" w:rsidTr="00290749">
        <w:trPr>
          <w:trHeight w:hRule="exact" w:val="2616"/>
        </w:trPr>
        <w:tc>
          <w:tcPr>
            <w:tcW w:w="2270" w:type="dxa"/>
            <w:tcBorders>
              <w:top w:val="single" w:sz="4" w:space="0" w:color="auto"/>
              <w:left w:val="single" w:sz="4" w:space="0" w:color="auto"/>
              <w:bottom w:val="single" w:sz="4" w:space="0" w:color="auto"/>
            </w:tcBorders>
            <w:shd w:val="clear" w:color="auto" w:fill="FFFFFF"/>
          </w:tcPr>
          <w:p w14:paraId="02B899B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7EEC9BF9"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Adsorption data for iodine has been acquired from an adsorption screening test according to OECD 106 and from publicly available information. A geometrical mean Koc of 165.8 cm</w:t>
            </w:r>
            <w:r w:rsidRPr="009F2E41">
              <w:rPr>
                <w:rFonts w:ascii="Arial" w:eastAsia="Arial" w:hAnsi="Arial" w:cs="Arial"/>
                <w:color w:val="000000"/>
                <w:vertAlign w:val="superscript"/>
                <w:lang w:eastAsia="en-GB" w:bidi="en-GB"/>
              </w:rPr>
              <w:t>3</w:t>
            </w:r>
            <w:r w:rsidRPr="009F2E41">
              <w:rPr>
                <w:rFonts w:ascii="Arial" w:eastAsia="Arial" w:hAnsi="Arial" w:cs="Arial"/>
                <w:color w:val="000000"/>
                <w:lang w:eastAsia="en-GB" w:bidi="en-GB"/>
              </w:rPr>
              <w:t>/g was calculated from the OECD 106 test. However, the adsorption of iodine to soil is not only attributed to organic matter, even though this type of adsorption seems to be predominant at pH &gt;6. A different approach is therefore applied, i.e. to use measured partitioning coefficients Kd (or Kp</w:t>
            </w:r>
            <w:r w:rsidRPr="00CC262E">
              <w:rPr>
                <w:rFonts w:ascii="Arial" w:eastAsia="Arial" w:hAnsi="Arial" w:cs="Arial"/>
                <w:color w:val="000000"/>
                <w:vertAlign w:val="subscript"/>
                <w:lang w:eastAsia="en-GB" w:bidi="en-GB"/>
              </w:rPr>
              <w:t>CO</w:t>
            </w:r>
            <w:r w:rsidRPr="00CC262E">
              <w:rPr>
                <w:rFonts w:ascii="Arial" w:eastAsia="Arial" w:hAnsi="Arial" w:cs="Arial"/>
                <w:color w:val="000000"/>
                <w:lang w:eastAsia="en-GB" w:bidi="en-GB"/>
              </w:rPr>
              <w:t>mp as given in the TGD) for soil and suspended matter directly. The solids-water adsor</w:t>
            </w:r>
            <w:r w:rsidRPr="00B22902">
              <w:rPr>
                <w:rFonts w:ascii="Arial" w:eastAsia="Arial" w:hAnsi="Arial" w:cs="Arial"/>
                <w:color w:val="000000"/>
                <w:lang w:eastAsia="en-GB" w:bidi="en-GB"/>
              </w:rPr>
              <w:t>ption coefficients to be used in the environmental exposure calculations are Kpsoil = 5.8 cm</w:t>
            </w:r>
            <w:r w:rsidRPr="00515859">
              <w:rPr>
                <w:rFonts w:ascii="Arial" w:eastAsia="Arial" w:hAnsi="Arial" w:cs="Arial"/>
                <w:color w:val="000000"/>
                <w:vertAlign w:val="superscript"/>
                <w:lang w:eastAsia="en-GB" w:bidi="en-GB"/>
              </w:rPr>
              <w:t>3</w:t>
            </w:r>
            <w:r w:rsidRPr="00515859">
              <w:rPr>
                <w:rFonts w:ascii="Arial" w:eastAsia="Arial" w:hAnsi="Arial" w:cs="Arial"/>
                <w:color w:val="000000"/>
                <w:lang w:eastAsia="en-GB" w:bidi="en-GB"/>
              </w:rPr>
              <w:t>/g and Kpsusp = 2.2 x 10</w:t>
            </w:r>
            <w:r w:rsidRPr="00515859">
              <w:rPr>
                <w:rFonts w:ascii="Arial" w:eastAsia="Arial" w:hAnsi="Arial" w:cs="Arial"/>
                <w:color w:val="000000"/>
                <w:vertAlign w:val="superscript"/>
                <w:lang w:eastAsia="en-GB" w:bidi="en-GB"/>
              </w:rPr>
              <w:t>2</w:t>
            </w:r>
            <w:r w:rsidRPr="00515859">
              <w:rPr>
                <w:rFonts w:ascii="Arial" w:eastAsia="Arial" w:hAnsi="Arial" w:cs="Arial"/>
                <w:color w:val="000000"/>
                <w:lang w:eastAsia="en-GB" w:bidi="en-GB"/>
              </w:rPr>
              <w:t xml:space="preserve"> cm3/g (AR).</w:t>
            </w:r>
          </w:p>
        </w:tc>
      </w:tr>
    </w:tbl>
    <w:p w14:paraId="6D687753" w14:textId="77777777" w:rsidR="00290749" w:rsidRPr="00E72CB9" w:rsidRDefault="00290749" w:rsidP="00AB5DF3">
      <w:pPr>
        <w:suppressAutoHyphens w:val="0"/>
        <w:jc w:val="both"/>
        <w:rPr>
          <w:rFonts w:ascii="Arial" w:eastAsia="Calibri" w:hAnsi="Arial" w:cs="Arial"/>
          <w:b/>
          <w:lang w:eastAsia="en-US"/>
        </w:rPr>
      </w:pPr>
    </w:p>
    <w:p w14:paraId="5BB6AC2D" w14:textId="77777777" w:rsidR="00290749" w:rsidRPr="00CE031F" w:rsidRDefault="00290749" w:rsidP="00AB5DF3">
      <w:pPr>
        <w:suppressAutoHyphens w:val="0"/>
        <w:jc w:val="both"/>
        <w:rPr>
          <w:rFonts w:ascii="Arial" w:eastAsia="Calibri" w:hAnsi="Arial" w:cs="Arial"/>
          <w:caps/>
          <w:vanish/>
          <w:lang w:val="sv-SE" w:eastAsia="en-US"/>
        </w:rPr>
      </w:pPr>
    </w:p>
    <w:p w14:paraId="09F83276" w14:textId="77777777" w:rsidR="00290749" w:rsidRPr="009F2E41" w:rsidRDefault="00290749" w:rsidP="00AB5DF3">
      <w:pPr>
        <w:suppressAutoHyphens w:val="0"/>
        <w:jc w:val="both"/>
        <w:rPr>
          <w:rFonts w:ascii="Arial" w:eastAsia="Calibri" w:hAnsi="Arial" w:cs="Arial"/>
          <w:b/>
          <w:lang w:val="sv-SE" w:eastAsia="en-US"/>
        </w:rPr>
      </w:pPr>
    </w:p>
    <w:p w14:paraId="11B492DD"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5772F263" w14:textId="77777777" w:rsidR="00290749" w:rsidRPr="009F2E41" w:rsidRDefault="00290749" w:rsidP="00AB5DF3">
      <w:pPr>
        <w:suppressAutoHyphens w:val="0"/>
        <w:jc w:val="both"/>
        <w:rPr>
          <w:rFonts w:ascii="Arial" w:eastAsia="Calibri" w:hAnsi="Arial" w:cs="Arial"/>
          <w:b/>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7CFFAF6" w14:textId="77777777" w:rsidTr="00290749">
        <w:trPr>
          <w:trHeight w:hRule="exact" w:val="278"/>
        </w:trPr>
        <w:tc>
          <w:tcPr>
            <w:tcW w:w="9341" w:type="dxa"/>
            <w:gridSpan w:val="2"/>
            <w:tcBorders>
              <w:top w:val="single" w:sz="4" w:space="0" w:color="auto"/>
              <w:left w:val="single" w:sz="4" w:space="0" w:color="auto"/>
              <w:right w:val="single" w:sz="4" w:space="0" w:color="auto"/>
            </w:tcBorders>
            <w:shd w:val="clear" w:color="auto" w:fill="CDFFCC"/>
            <w:vAlign w:val="bottom"/>
          </w:tcPr>
          <w:p w14:paraId="6FC9B274"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Dissipation in soil</w:t>
            </w:r>
          </w:p>
        </w:tc>
      </w:tr>
      <w:tr w:rsidR="00290749" w:rsidRPr="00E72CB9" w14:paraId="6487F451" w14:textId="77777777" w:rsidTr="00290749">
        <w:trPr>
          <w:trHeight w:hRule="exact" w:val="269"/>
        </w:trPr>
        <w:tc>
          <w:tcPr>
            <w:tcW w:w="2160" w:type="dxa"/>
            <w:tcBorders>
              <w:top w:val="single" w:sz="4" w:space="0" w:color="auto"/>
              <w:left w:val="single" w:sz="4" w:space="0" w:color="auto"/>
            </w:tcBorders>
            <w:shd w:val="clear" w:color="auto" w:fill="FFFFFF"/>
            <w:vAlign w:val="bottom"/>
          </w:tcPr>
          <w:p w14:paraId="70DB7BB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center"/>
          </w:tcPr>
          <w:p w14:paraId="2F261F3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vertAlign w:val="subscript"/>
                <w:lang w:eastAsia="en-GB" w:bidi="en-GB"/>
              </w:rPr>
              <w:t>-</w:t>
            </w:r>
          </w:p>
        </w:tc>
      </w:tr>
      <w:tr w:rsidR="00290749" w:rsidRPr="00E72CB9" w14:paraId="17F2115C" w14:textId="77777777" w:rsidTr="00290749">
        <w:trPr>
          <w:trHeight w:hRule="exact" w:val="2102"/>
        </w:trPr>
        <w:tc>
          <w:tcPr>
            <w:tcW w:w="2160" w:type="dxa"/>
            <w:tcBorders>
              <w:top w:val="single" w:sz="4" w:space="0" w:color="auto"/>
              <w:left w:val="single" w:sz="4" w:space="0" w:color="auto"/>
              <w:bottom w:val="single" w:sz="4" w:space="0" w:color="auto"/>
            </w:tcBorders>
            <w:shd w:val="clear" w:color="auto" w:fill="FFFFFF"/>
          </w:tcPr>
          <w:p w14:paraId="4EB4ACE1"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w:t>
            </w:r>
            <w:r w:rsidRPr="00CE031F">
              <w:rPr>
                <w:rFonts w:ascii="Arial" w:eastAsia="Arial" w:hAnsi="Arial" w:cs="Arial"/>
                <w:color w:val="000000"/>
                <w:lang w:eastAsia="en-GB" w:bidi="en-GB"/>
              </w:rPr>
              <w:t>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04590B5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Whereas the term degradation is not applicable to an element, iodine may undergo different hydrolytical, photolytical and microbial transformation processes (i.e. speciation) in the different compartments. The presence of different forms of iodine is largely dependent on redox potential and pH. Iodide and iodate are the dominant iodine species in soil. Iodate is the dominant chemical form of iodine in the soil solution under non-flooded</w:t>
            </w:r>
          </w:p>
          <w:p w14:paraId="67147C51"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conditions whilst under flooded conditions iodide is the domin</w:t>
            </w:r>
            <w:r w:rsidRPr="00CC262E">
              <w:rPr>
                <w:rFonts w:ascii="Arial" w:eastAsia="Arial" w:hAnsi="Arial" w:cs="Arial"/>
                <w:color w:val="000000"/>
                <w:lang w:eastAsia="en-GB" w:bidi="en-GB"/>
              </w:rPr>
              <w:t>ant chemical form. Hence calculation of DT</w:t>
            </w:r>
            <w:r w:rsidRPr="00CC262E">
              <w:rPr>
                <w:rFonts w:ascii="Arial" w:eastAsia="Arial" w:hAnsi="Arial" w:cs="Arial"/>
                <w:color w:val="000000"/>
                <w:spacing w:val="10"/>
                <w:lang w:eastAsia="en-GB" w:bidi="en-GB"/>
              </w:rPr>
              <w:t>50</w:t>
            </w:r>
            <w:r w:rsidRPr="00B22902">
              <w:rPr>
                <w:rFonts w:ascii="Arial" w:eastAsia="Arial" w:hAnsi="Arial" w:cs="Arial"/>
                <w:color w:val="000000"/>
                <w:lang w:eastAsia="en-GB" w:bidi="en-GB"/>
              </w:rPr>
              <w:t xml:space="preserve"> is not applicable (AR, 2013).</w:t>
            </w:r>
          </w:p>
        </w:tc>
      </w:tr>
    </w:tbl>
    <w:p w14:paraId="3C90B969" w14:textId="77777777" w:rsidR="00290749" w:rsidRPr="00E72CB9" w:rsidRDefault="00290749" w:rsidP="00AB5DF3">
      <w:pPr>
        <w:suppressAutoHyphens w:val="0"/>
        <w:jc w:val="both"/>
        <w:rPr>
          <w:rFonts w:ascii="Arial" w:eastAsia="Calibri" w:hAnsi="Arial" w:cs="Arial"/>
          <w:b/>
          <w:i/>
          <w:lang w:eastAsia="en-US"/>
        </w:rPr>
      </w:pPr>
      <w:bookmarkStart w:id="302" w:name="_Toc389729109"/>
      <w:bookmarkStart w:id="303" w:name="_Toc403472794"/>
    </w:p>
    <w:p w14:paraId="1725B375" w14:textId="77777777" w:rsidR="00290749" w:rsidRPr="00CE031F" w:rsidRDefault="00290749" w:rsidP="00AB5DF3">
      <w:pPr>
        <w:suppressAutoHyphens w:val="0"/>
        <w:jc w:val="both"/>
        <w:rPr>
          <w:rFonts w:ascii="Arial" w:eastAsia="Calibri" w:hAnsi="Arial" w:cs="Arial"/>
          <w:b/>
          <w:i/>
          <w:lang w:eastAsia="en-US"/>
        </w:rPr>
      </w:pPr>
      <w:r w:rsidRPr="00CE031F">
        <w:rPr>
          <w:rFonts w:ascii="Arial" w:eastAsia="Calibri" w:hAnsi="Arial" w:cs="Arial"/>
          <w:b/>
          <w:i/>
          <w:lang w:eastAsia="en-US"/>
        </w:rPr>
        <w:t>Testing for distribution and dissipation in STP, water and sediment (ADS)</w:t>
      </w:r>
      <w:bookmarkEnd w:id="302"/>
      <w:bookmarkEnd w:id="303"/>
    </w:p>
    <w:p w14:paraId="1C625FD4" w14:textId="77777777" w:rsidR="00290749" w:rsidRPr="009F2E41" w:rsidRDefault="00290749" w:rsidP="00AB5DF3">
      <w:pPr>
        <w:suppressAutoHyphens w:val="0"/>
        <w:ind w:left="360"/>
        <w:contextualSpacing/>
        <w:jc w:val="both"/>
        <w:rPr>
          <w:rFonts w:ascii="Arial" w:eastAsia="Calibri" w:hAnsi="Arial" w:cs="Arial"/>
          <w:lang w:val="sv-SE" w:eastAsia="en-US"/>
        </w:rPr>
      </w:pPr>
    </w:p>
    <w:p w14:paraId="0503171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17124092" w14:textId="77777777" w:rsidTr="00290749">
        <w:trPr>
          <w:trHeight w:val="268"/>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6298B2DA"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
                <w:bCs/>
                <w:color w:val="000000"/>
                <w:lang w:eastAsia="en-GB" w:bidi="en-GB"/>
              </w:rPr>
              <w:t>Conclusion used in Risk Assessment –distribution in STP</w:t>
            </w:r>
          </w:p>
        </w:tc>
      </w:tr>
      <w:tr w:rsidR="00290749" w:rsidRPr="00E72CB9" w14:paraId="32737E3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243DFAE"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Value/conclusion</w:t>
            </w:r>
          </w:p>
        </w:tc>
        <w:tc>
          <w:tcPr>
            <w:tcW w:w="3800" w:type="pct"/>
            <w:tcBorders>
              <w:top w:val="single" w:sz="4" w:space="0" w:color="auto"/>
              <w:left w:val="single" w:sz="4" w:space="0" w:color="auto"/>
              <w:bottom w:val="single" w:sz="4" w:space="0" w:color="auto"/>
              <w:right w:val="single" w:sz="4" w:space="0" w:color="auto"/>
            </w:tcBorders>
          </w:tcPr>
          <w:p w14:paraId="70E8EA5A" w14:textId="77777777" w:rsidR="00290749" w:rsidRPr="009F2E41"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Cs/>
                <w:color w:val="000000"/>
                <w:lang w:eastAsia="en-GB" w:bidi="en-GB"/>
              </w:rPr>
              <w:t>Sludge retention factor of 20%</w:t>
            </w:r>
          </w:p>
        </w:tc>
      </w:tr>
      <w:tr w:rsidR="00290749" w:rsidRPr="00E72CB9" w14:paraId="2C02680D"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3BE308B"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2590430"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color w:val="000000"/>
                <w:lang w:eastAsia="en-GB" w:bidi="en-GB"/>
              </w:rPr>
              <w:t>When assessing the distribution of iodine species in sewage treatment plants, it was established that the Simple Treat model normally used, and that resulted in a sludge retention factor of 1.93%, was not appropriate. Molecular iodine is a chemically unstable element with oxidizing properties and it is assumed that when iodine reached the wastewater stream it will speciate into iodate and iodide. Therefore, sludge retention factors are based on literature data and laboratory and field experiments, which range between 20 and 80% retention. Considering that iodide is not highly adsorbed to sludge under typical conditions and iodate can form complexes with calcium which easily adsorb to negatively charged p</w:t>
            </w:r>
            <w:r w:rsidRPr="00CC262E">
              <w:rPr>
                <w:rFonts w:ascii="Arial" w:eastAsia="Arial" w:hAnsi="Arial" w:cs="Arial"/>
                <w:color w:val="000000"/>
                <w:lang w:eastAsia="en-GB" w:bidi="en-GB"/>
              </w:rPr>
              <w:t>article surfaces, the majority of the iodine that passes an STP will most probably not be retained in sludge and a sludge retention factor of 20% is chosen for the risk assessment (i.e. 80% of the iodine discharged to the STP remains in the effluent) (AR).</w:t>
            </w:r>
          </w:p>
        </w:tc>
      </w:tr>
    </w:tbl>
    <w:p w14:paraId="735E808E" w14:textId="77777777" w:rsidR="00290749" w:rsidRPr="00E72CB9" w:rsidRDefault="00290749" w:rsidP="00AB5DF3">
      <w:pPr>
        <w:suppressAutoHyphens w:val="0"/>
        <w:jc w:val="both"/>
        <w:rPr>
          <w:rFonts w:ascii="Arial" w:eastAsia="Calibri" w:hAnsi="Arial" w:cs="Arial"/>
          <w:caps/>
          <w:vanish/>
          <w:lang w:val="sv-SE" w:eastAsia="en-US"/>
        </w:rPr>
      </w:pPr>
    </w:p>
    <w:p w14:paraId="0B76C385" w14:textId="77777777" w:rsidR="00290749" w:rsidRPr="00CE031F" w:rsidRDefault="00290749" w:rsidP="00AB5DF3">
      <w:pPr>
        <w:suppressAutoHyphens w:val="0"/>
        <w:jc w:val="both"/>
        <w:rPr>
          <w:rFonts w:ascii="Arial" w:eastAsia="Calibri" w:hAnsi="Arial" w:cs="Arial"/>
          <w:i/>
          <w:lang w:val="sv-SE" w:eastAsia="en-US"/>
        </w:rPr>
      </w:pPr>
    </w:p>
    <w:p w14:paraId="66378993" w14:textId="77777777" w:rsidR="00290749" w:rsidRPr="00CE031F" w:rsidRDefault="00290749" w:rsidP="00AB5DF3">
      <w:pPr>
        <w:suppressAutoHyphens w:val="0"/>
        <w:jc w:val="both"/>
        <w:rPr>
          <w:rFonts w:ascii="Arial" w:eastAsia="Calibri" w:hAnsi="Arial" w:cs="Arial"/>
          <w:b/>
          <w:lang w:val="sv-SE" w:eastAsia="en-US"/>
        </w:rPr>
      </w:pPr>
    </w:p>
    <w:p w14:paraId="7BA5B87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1B85D10" w14:textId="77777777" w:rsidTr="00290749">
        <w:trPr>
          <w:trHeight w:val="270"/>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1FA1EAC5" w14:textId="77777777" w:rsidR="00290749" w:rsidRPr="009F2E41"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–Distribution in water and sediment</w:t>
            </w:r>
          </w:p>
        </w:tc>
      </w:tr>
      <w:tr w:rsidR="00290749" w:rsidRPr="00E72CB9" w14:paraId="744E36DE" w14:textId="77777777" w:rsidTr="00290749">
        <w:trPr>
          <w:trHeight w:val="405"/>
        </w:trPr>
        <w:tc>
          <w:tcPr>
            <w:tcW w:w="1200" w:type="pct"/>
            <w:tcBorders>
              <w:top w:val="single" w:sz="4" w:space="0" w:color="auto"/>
              <w:left w:val="single" w:sz="4" w:space="0" w:color="auto"/>
              <w:bottom w:val="single" w:sz="4" w:space="0" w:color="auto"/>
              <w:right w:val="single" w:sz="4" w:space="0" w:color="auto"/>
            </w:tcBorders>
            <w:shd w:val="clear" w:color="auto" w:fill="auto"/>
          </w:tcPr>
          <w:p w14:paraId="38D6EBF4"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2826D1E0"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Arial" w:hAnsi="Arial" w:cs="Arial"/>
                <w:color w:val="000000"/>
                <w:lang w:eastAsia="en-GB" w:bidi="en-GB"/>
              </w:rPr>
              <w:t>Kpsusp := 2.2 x 10</w:t>
            </w:r>
            <w:r w:rsidRPr="00CE031F">
              <w:rPr>
                <w:rFonts w:ascii="Arial" w:eastAsia="Arial" w:hAnsi="Arial" w:cs="Arial"/>
                <w:color w:val="000000"/>
                <w:vertAlign w:val="superscript"/>
                <w:lang w:eastAsia="en-GB" w:bidi="en-GB"/>
              </w:rPr>
              <w:t>2</w:t>
            </w:r>
            <w:r w:rsidRPr="00CE031F">
              <w:rPr>
                <w:rFonts w:ascii="Arial" w:eastAsia="Arial" w:hAnsi="Arial" w:cs="Arial"/>
                <w:color w:val="000000"/>
                <w:lang w:eastAsia="en-GB" w:bidi="en-GB"/>
              </w:rPr>
              <w:t xml:space="preserve">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/g</w:t>
            </w:r>
          </w:p>
        </w:tc>
      </w:tr>
      <w:tr w:rsidR="00290749" w:rsidRPr="00E72CB9" w14:paraId="4CDB5F2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79BE133"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21B59CA"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Please see justification for "</w:t>
            </w:r>
            <w:r w:rsidRPr="00CE031F">
              <w:rPr>
                <w:rFonts w:ascii="Arial" w:eastAsia="Arial" w:hAnsi="Arial" w:cs="Arial"/>
                <w:b/>
                <w:bCs/>
                <w:color w:val="000000"/>
                <w:shd w:val="clear" w:color="auto" w:fill="FFFFFF"/>
                <w:lang w:eastAsia="en-GB" w:bidi="en-GB"/>
              </w:rPr>
              <w:t>Distribution in soil</w:t>
            </w:r>
            <w:r w:rsidRPr="00CE031F">
              <w:rPr>
                <w:rFonts w:ascii="Arial" w:eastAsia="Arial" w:hAnsi="Arial" w:cs="Arial"/>
                <w:bCs/>
                <w:color w:val="000000"/>
                <w:shd w:val="clear" w:color="auto" w:fill="FFFFFF"/>
                <w:lang w:eastAsia="en-GB" w:bidi="en-GB"/>
              </w:rPr>
              <w:t>"</w:t>
            </w:r>
          </w:p>
          <w:p w14:paraId="5E506263" w14:textId="77777777" w:rsidR="00290749" w:rsidRPr="009F2E41" w:rsidRDefault="00290749" w:rsidP="00AB5DF3">
            <w:pPr>
              <w:suppressAutoHyphens w:val="0"/>
              <w:jc w:val="both"/>
              <w:rPr>
                <w:rFonts w:ascii="Arial" w:eastAsia="Calibri" w:hAnsi="Arial" w:cs="Arial"/>
                <w:bCs/>
                <w:lang w:val="sv-SE" w:eastAsia="en-US"/>
              </w:rPr>
            </w:pPr>
            <w:r w:rsidRPr="009F2E41">
              <w:rPr>
                <w:rFonts w:ascii="Arial" w:eastAsia="Arial" w:hAnsi="Arial" w:cs="Arial"/>
                <w:bCs/>
                <w:color w:val="000000"/>
                <w:shd w:val="clear" w:color="auto" w:fill="FFFFFF"/>
                <w:lang w:eastAsia="en-GB" w:bidi="en-GB"/>
              </w:rPr>
              <w:t>In natural water/sediment systems, iodide would be the predominant species under aerobic conditions. Iodine can enter sediments through accumulation of plant matter or fixation of iodide in water to humic substances. Weaker and reversible binding of iodide to inorganic components in sediments may also occur (Kd values ranging from -0.22 mL/g for chlorite minerals to 15.14 mL/g for iolite minerals) (AR).</w:t>
            </w:r>
          </w:p>
        </w:tc>
      </w:tr>
    </w:tbl>
    <w:p w14:paraId="16DE70A7" w14:textId="77777777" w:rsidR="00290749" w:rsidRPr="00E72CB9" w:rsidRDefault="00290749" w:rsidP="00AB5DF3">
      <w:pPr>
        <w:suppressAutoHyphens w:val="0"/>
        <w:jc w:val="both"/>
        <w:rPr>
          <w:rFonts w:ascii="Arial" w:eastAsia="Calibri" w:hAnsi="Arial" w:cs="Arial"/>
          <w:b/>
          <w:lang w:val="sv-SE" w:eastAsia="en-US"/>
        </w:rPr>
      </w:pPr>
    </w:p>
    <w:p w14:paraId="6E947874" w14:textId="77777777" w:rsidR="00290749" w:rsidRPr="00CE031F" w:rsidRDefault="00290749" w:rsidP="00AB5DF3">
      <w:pPr>
        <w:suppressAutoHyphens w:val="0"/>
        <w:jc w:val="both"/>
        <w:rPr>
          <w:rFonts w:ascii="Arial" w:eastAsia="Calibri" w:hAnsi="Arial" w:cs="Arial"/>
          <w:b/>
          <w:lang w:val="sv-SE" w:eastAsia="en-US"/>
        </w:rPr>
      </w:pPr>
    </w:p>
    <w:p w14:paraId="50DDE6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6BDD361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D9AF346"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2071ECED"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–Dissipation in water and sediment</w:t>
            </w:r>
          </w:p>
        </w:tc>
      </w:tr>
      <w:tr w:rsidR="00290749" w:rsidRPr="00E72CB9" w14:paraId="017694AA"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C73A09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AE4AABC"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7BBEADF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D31F13C" w14:textId="77777777" w:rsidR="00290749" w:rsidRPr="00CE031F"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w:t>
            </w:r>
            <w:r w:rsidRPr="00CE031F">
              <w:rPr>
                <w:rFonts w:ascii="Arial" w:eastAsia="Calibri" w:hAnsi="Arial" w:cs="Arial"/>
                <w:bCs/>
                <w:lang w:val="sv-SE" w:eastAsia="en-US"/>
              </w:rPr>
              <w:t>conclusion</w:t>
            </w:r>
          </w:p>
        </w:tc>
        <w:tc>
          <w:tcPr>
            <w:tcW w:w="3800" w:type="pct"/>
            <w:tcBorders>
              <w:top w:val="single" w:sz="4" w:space="0" w:color="auto"/>
              <w:left w:val="single" w:sz="4" w:space="0" w:color="auto"/>
              <w:bottom w:val="single" w:sz="4" w:space="0" w:color="auto"/>
              <w:right w:val="single" w:sz="4" w:space="0" w:color="auto"/>
            </w:tcBorders>
          </w:tcPr>
          <w:p w14:paraId="40005C78"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Whereas the term degradation is not applicable to an element, iodine may undergo transformation processes (i.e. speciation) in the different compartments. Hence calculation of DT</w:t>
            </w:r>
            <w:r w:rsidRPr="009F2E41">
              <w:rPr>
                <w:rFonts w:ascii="Arial" w:eastAsia="Arial" w:hAnsi="Arial" w:cs="Arial"/>
                <w:b/>
                <w:color w:val="000000"/>
                <w:shd w:val="clear" w:color="auto" w:fill="FFFFFF"/>
                <w:lang w:eastAsia="en-GB" w:bidi="en-GB"/>
              </w:rPr>
              <w:t>50</w:t>
            </w:r>
            <w:r w:rsidRPr="009F2E41">
              <w:rPr>
                <w:rFonts w:ascii="Arial" w:eastAsia="Arial" w:hAnsi="Arial" w:cs="Arial"/>
                <w:bCs/>
                <w:color w:val="000000"/>
                <w:shd w:val="clear" w:color="auto" w:fill="FFFFFF"/>
                <w:lang w:eastAsia="en-GB" w:bidi="en-GB"/>
              </w:rPr>
              <w:t xml:space="preserve"> is not applicable (AR).</w:t>
            </w:r>
          </w:p>
          <w:p w14:paraId="68E84C72" w14:textId="77777777" w:rsidR="00290749" w:rsidRPr="000074CF"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 xml:space="preserve">Hydrolysis reaction of iodine occurs to </w:t>
            </w:r>
            <w:r w:rsidRPr="00B22902">
              <w:rPr>
                <w:rFonts w:ascii="Arial" w:eastAsia="Arial" w:hAnsi="Arial" w:cs="Arial"/>
                <w:bCs/>
                <w:color w:val="000000"/>
                <w:shd w:val="clear" w:color="auto" w:fill="FFFFFF"/>
                <w:lang w:eastAsia="en-GB" w:bidi="en-GB"/>
              </w:rPr>
              <w:t xml:space="preserve">a very small extent because iodine is </w:t>
            </w:r>
            <w:r w:rsidRPr="00B22902">
              <w:rPr>
                <w:rFonts w:ascii="Arial" w:eastAsia="Arial" w:hAnsi="Arial" w:cs="Arial"/>
                <w:bCs/>
                <w:color w:val="000000"/>
                <w:shd w:val="clear" w:color="auto" w:fill="FFFFFF"/>
                <w:lang w:eastAsia="en-GB" w:bidi="en-GB"/>
              </w:rPr>
              <w:lastRenderedPageBreak/>
              <w:t>sparingly soluble. Hydrolysis of iodine as the reactant is a pH-dependent dynamic equilibrium reaction with iodide (I</w:t>
            </w:r>
            <w:r w:rsidRPr="00515859">
              <w:rPr>
                <w:rFonts w:ascii="Arial" w:eastAsia="Arial" w:hAnsi="Arial" w:cs="Arial"/>
                <w:bCs/>
                <w:color w:val="000000"/>
                <w:shd w:val="clear" w:color="auto" w:fill="FFFFFF"/>
                <w:vertAlign w:val="superscript"/>
                <w:lang w:eastAsia="en-GB" w:bidi="en-GB"/>
              </w:rPr>
              <w:t>-</w:t>
            </w:r>
            <w:r w:rsidRPr="00515859">
              <w:rPr>
                <w:rFonts w:ascii="Arial" w:eastAsia="Arial" w:hAnsi="Arial" w:cs="Arial"/>
                <w:bCs/>
                <w:color w:val="000000"/>
                <w:shd w:val="clear" w:color="auto" w:fill="FFFFFF"/>
                <w:lang w:eastAsia="en-GB" w:bidi="en-GB"/>
              </w:rPr>
              <w:t>) and iodate (IO</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 xml:space="preserve">) as products. At pH values between 4 and 9, iodide is the predominant species. In </w:t>
            </w:r>
            <w:r w:rsidRPr="000074CF">
              <w:rPr>
                <w:rFonts w:ascii="Arial" w:eastAsia="Arial" w:hAnsi="Arial" w:cs="Arial"/>
                <w:bCs/>
                <w:color w:val="000000"/>
                <w:shd w:val="clear" w:color="auto" w:fill="FFFFFF"/>
                <w:lang w:eastAsia="en-GB" w:bidi="en-GB"/>
              </w:rPr>
              <w:t>alkaline and well oxidized waters iodate is the predominant specie.</w:t>
            </w:r>
          </w:p>
          <w:p w14:paraId="32C99DFC" w14:textId="77777777" w:rsidR="00290749" w:rsidRPr="002D4DC5" w:rsidRDefault="00290749" w:rsidP="00AB5DF3">
            <w:pPr>
              <w:suppressAutoHyphens w:val="0"/>
              <w:jc w:val="both"/>
              <w:rPr>
                <w:rFonts w:ascii="Arial" w:eastAsia="Calibri" w:hAnsi="Arial" w:cs="Arial"/>
                <w:bCs/>
                <w:lang w:val="sv-SE" w:eastAsia="en-US"/>
              </w:rPr>
            </w:pPr>
            <w:r w:rsidRPr="000074CF">
              <w:rPr>
                <w:rFonts w:ascii="Arial" w:eastAsia="Arial" w:hAnsi="Arial" w:cs="Arial"/>
                <w:bCs/>
                <w:color w:val="000000"/>
                <w:shd w:val="clear" w:color="auto" w:fill="FFFFFF"/>
                <w:lang w:eastAsia="en-GB" w:bidi="en-GB"/>
              </w:rPr>
              <w:t>In water, iodide and iodate are the predominant species. In addition a natural background level of methyl iodide might also be found in water. Photolytic dissociation of these compounds can result in the formation of elemental iodine and inorganic iodine species (AR).</w:t>
            </w:r>
          </w:p>
        </w:tc>
      </w:tr>
    </w:tbl>
    <w:p w14:paraId="2D875CAF" w14:textId="77777777" w:rsidR="00290749" w:rsidRDefault="00290749" w:rsidP="00AB5DF3">
      <w:pPr>
        <w:suppressAutoHyphens w:val="0"/>
        <w:jc w:val="both"/>
        <w:rPr>
          <w:rFonts w:ascii="Arial" w:eastAsia="Calibri" w:hAnsi="Arial" w:cs="Arial"/>
          <w:lang w:val="sv-SE" w:eastAsia="en-US"/>
        </w:rPr>
      </w:pPr>
    </w:p>
    <w:p w14:paraId="1CB35BD8" w14:textId="77777777" w:rsidR="00CE031F" w:rsidRDefault="00CE031F" w:rsidP="00AB5DF3">
      <w:pPr>
        <w:suppressAutoHyphens w:val="0"/>
        <w:jc w:val="both"/>
        <w:rPr>
          <w:rFonts w:ascii="Arial" w:eastAsia="Calibri" w:hAnsi="Arial" w:cs="Arial"/>
          <w:lang w:val="sv-SE" w:eastAsia="en-US"/>
        </w:rPr>
      </w:pPr>
    </w:p>
    <w:p w14:paraId="27D73879" w14:textId="77777777" w:rsidR="00CE031F" w:rsidRPr="00CE031F" w:rsidRDefault="00CE031F" w:rsidP="00AB5DF3">
      <w:pPr>
        <w:suppressAutoHyphens w:val="0"/>
        <w:jc w:val="both"/>
        <w:rPr>
          <w:rFonts w:ascii="Arial" w:eastAsia="Calibri" w:hAnsi="Arial" w:cs="Arial"/>
          <w:lang w:val="sv-SE" w:eastAsia="en-US"/>
        </w:rPr>
      </w:pPr>
    </w:p>
    <w:p w14:paraId="3CFB68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Bioconcentration factor</w:t>
      </w:r>
    </w:p>
    <w:p w14:paraId="13E15EE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A7B5A6D"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4801DCAB"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–Bioconcentration factor</w:t>
            </w:r>
          </w:p>
        </w:tc>
      </w:tr>
      <w:tr w:rsidR="00290749" w:rsidRPr="00E72CB9" w14:paraId="08182A2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948B3F5"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52C85DC" w14:textId="77777777" w:rsidR="00290749" w:rsidRPr="00CE031F" w:rsidRDefault="00290749" w:rsidP="00AB5DF3">
            <w:pPr>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Not considered relevant</w:t>
            </w:r>
          </w:p>
        </w:tc>
      </w:tr>
      <w:tr w:rsidR="00290749" w:rsidRPr="00E72CB9" w14:paraId="04186E6E"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216F7B6"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6629C227"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logKow (&lt;3) indicates that iodine has a low potential for bio</w:t>
            </w:r>
            <w:r w:rsidRPr="00CE031F">
              <w:rPr>
                <w:rFonts w:ascii="Arial" w:eastAsia="Arial" w:hAnsi="Arial" w:cs="Arial"/>
                <w:bCs/>
                <w:color w:val="000000"/>
                <w:shd w:val="clear" w:color="auto" w:fill="FFFFFF"/>
                <w:lang w:eastAsia="en-GB" w:bidi="en-GB"/>
              </w:rPr>
              <w:softHyphen/>
              <w:t>concentration and bioaccumulation. BCF factors are generally low (0.001 to 810 for freshwater and marine fish, freshwater and marine invertebrates, marine and terrestrial plants). However, thes</w:t>
            </w:r>
            <w:r w:rsidRPr="009F2E41">
              <w:rPr>
                <w:rFonts w:ascii="Arial" w:eastAsia="Arial" w:hAnsi="Arial" w:cs="Arial"/>
                <w:bCs/>
                <w:color w:val="000000"/>
                <w:shd w:val="clear" w:color="auto" w:fill="FFFFFF"/>
                <w:lang w:eastAsia="en-GB" w:bidi="en-GB"/>
              </w:rPr>
              <w:t>e figures are not based on standard bioconcentration tests. Moreover, high intracellular iodine concentrations may have other explanations, e.g. physiological processes like active transport and intracellular enzymatic reactions.</w:t>
            </w:r>
          </w:p>
          <w:p w14:paraId="6B0A457B" w14:textId="77777777" w:rsidR="00290749" w:rsidRPr="00B22902" w:rsidRDefault="00290749" w:rsidP="00AB5DF3">
            <w:pPr>
              <w:suppressAutoHyphens w:val="0"/>
              <w:jc w:val="both"/>
              <w:rPr>
                <w:rFonts w:ascii="Arial" w:eastAsia="Calibri" w:hAnsi="Arial" w:cs="Arial"/>
                <w:bCs/>
                <w:lang w:val="sv-SE" w:eastAsia="en-US"/>
              </w:rPr>
            </w:pPr>
            <w:r w:rsidRPr="00CC262E">
              <w:rPr>
                <w:rFonts w:ascii="Arial" w:eastAsia="Arial" w:hAnsi="Arial" w:cs="Arial"/>
                <w:bCs/>
                <w:color w:val="000000"/>
                <w:shd w:val="clear" w:color="auto" w:fill="FFFFFF"/>
                <w:lang w:eastAsia="en-GB" w:bidi="en-GB"/>
              </w:rPr>
              <w:t>Most importantly, estimation of bioaccumulation potential for iodine is not considered relevant as iodine is an essential element and its absorption is regulated in animals of several taxonomic groups (AR).</w:t>
            </w:r>
          </w:p>
        </w:tc>
      </w:tr>
    </w:tbl>
    <w:p w14:paraId="3851376C" w14:textId="77777777" w:rsidR="00290749" w:rsidRPr="00E72CB9" w:rsidRDefault="00290749" w:rsidP="00AB5DF3">
      <w:pPr>
        <w:suppressAutoHyphens w:val="0"/>
        <w:jc w:val="both"/>
        <w:rPr>
          <w:rFonts w:ascii="Arial" w:eastAsia="Calibri" w:hAnsi="Arial" w:cs="Arial"/>
          <w:i/>
          <w:iCs/>
          <w:lang w:val="sv-SE" w:eastAsia="en-US"/>
        </w:rPr>
      </w:pPr>
    </w:p>
    <w:p w14:paraId="1EC7EC53" w14:textId="77777777" w:rsidR="00290749" w:rsidRPr="00CE031F" w:rsidRDefault="00290749" w:rsidP="00AB5DF3">
      <w:pPr>
        <w:suppressAutoHyphens w:val="0"/>
        <w:jc w:val="both"/>
        <w:rPr>
          <w:rFonts w:ascii="Arial" w:eastAsia="Calibri" w:hAnsi="Arial" w:cs="Arial"/>
          <w:b/>
          <w:i/>
          <w:lang w:eastAsia="en-US"/>
        </w:rPr>
      </w:pPr>
      <w:bookmarkStart w:id="304" w:name="_Toc389729110"/>
      <w:bookmarkStart w:id="305" w:name="_Toc403472795"/>
    </w:p>
    <w:p w14:paraId="76C1E791" w14:textId="77777777" w:rsidR="00290749" w:rsidRPr="009F2E41" w:rsidRDefault="00290749" w:rsidP="00AB5DF3">
      <w:pPr>
        <w:suppressAutoHyphens w:val="0"/>
        <w:jc w:val="both"/>
        <w:rPr>
          <w:rFonts w:ascii="Arial" w:eastAsia="Calibri" w:hAnsi="Arial" w:cs="Arial"/>
          <w:b/>
          <w:i/>
          <w:lang w:eastAsia="en-US"/>
        </w:rPr>
      </w:pPr>
      <w:r w:rsidRPr="009F2E41">
        <w:rPr>
          <w:rFonts w:ascii="Arial" w:eastAsia="Calibri" w:hAnsi="Arial" w:cs="Arial"/>
          <w:b/>
          <w:i/>
          <w:lang w:eastAsia="en-US"/>
        </w:rPr>
        <w:t>Testing for distribution and dissipation in air (ADS)</w:t>
      </w:r>
      <w:bookmarkEnd w:id="304"/>
      <w:bookmarkEnd w:id="305"/>
    </w:p>
    <w:p w14:paraId="07DDA775"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9F8973D"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5D6DD7B1"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Conclusion used in</w:t>
            </w:r>
            <w:r w:rsidRPr="00CC262E">
              <w:rPr>
                <w:rFonts w:ascii="Arial" w:eastAsia="Calibri" w:hAnsi="Arial" w:cs="Arial"/>
                <w:b/>
                <w:lang w:val="sv-SE" w:eastAsia="en-US"/>
              </w:rPr>
              <w:t xml:space="preserve"> Risk Assessment –distribution and dissipation in air</w:t>
            </w:r>
          </w:p>
        </w:tc>
      </w:tr>
      <w:tr w:rsidR="00290749" w:rsidRPr="00E72CB9" w14:paraId="3BB13F57"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0CED541"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9D7ED24"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348B186"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D7CE7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7186740" w14:textId="77777777" w:rsidR="00290749" w:rsidRPr="00CC262E"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concept of degradation is not applicable as iodine is an element. However, it may undergo transformation processes (i.e. speciation) in t</w:t>
            </w:r>
            <w:r w:rsidRPr="009F2E41">
              <w:rPr>
                <w:rFonts w:ascii="Arial" w:eastAsia="Arial" w:hAnsi="Arial" w:cs="Arial"/>
                <w:bCs/>
                <w:color w:val="000000"/>
                <w:shd w:val="clear" w:color="auto" w:fill="FFFFFF"/>
                <w:lang w:eastAsia="en-GB" w:bidi="en-GB"/>
              </w:rPr>
              <w:t>he different compartments. Calculation of DT</w:t>
            </w:r>
            <w:r w:rsidRPr="009F2E41">
              <w:rPr>
                <w:rFonts w:ascii="Arial" w:eastAsia="Arial" w:hAnsi="Arial" w:cs="Arial"/>
                <w:b/>
                <w:color w:val="000000"/>
                <w:shd w:val="clear" w:color="auto" w:fill="FFFFFF"/>
                <w:lang w:eastAsia="en-GB" w:bidi="en-GB"/>
              </w:rPr>
              <w:t>50</w:t>
            </w:r>
            <w:r w:rsidRPr="00CC262E">
              <w:rPr>
                <w:rFonts w:ascii="Arial" w:eastAsia="Arial" w:hAnsi="Arial" w:cs="Arial"/>
                <w:bCs/>
                <w:color w:val="000000"/>
                <w:shd w:val="clear" w:color="auto" w:fill="FFFFFF"/>
                <w:lang w:eastAsia="en-GB" w:bidi="en-GB"/>
              </w:rPr>
              <w:t xml:space="preserve"> is not applicable (AR).</w:t>
            </w:r>
          </w:p>
          <w:p w14:paraId="4E3DC8AF" w14:textId="77777777" w:rsidR="00290749" w:rsidRPr="000074CF" w:rsidRDefault="00290749" w:rsidP="00AB5DF3">
            <w:pPr>
              <w:suppressAutoHyphens w:val="0"/>
              <w:jc w:val="both"/>
              <w:rPr>
                <w:rFonts w:ascii="Arial" w:eastAsia="Calibri" w:hAnsi="Arial" w:cs="Arial"/>
                <w:bCs/>
                <w:lang w:val="sv-SE" w:eastAsia="en-US"/>
              </w:rPr>
            </w:pPr>
            <w:r w:rsidRPr="00B22902">
              <w:rPr>
                <w:rFonts w:ascii="Arial" w:eastAsia="Arial" w:hAnsi="Arial" w:cs="Arial"/>
                <w:bCs/>
                <w:color w:val="000000"/>
                <w:shd w:val="clear" w:color="auto" w:fill="FFFFFF"/>
                <w:lang w:eastAsia="en-GB" w:bidi="en-GB"/>
              </w:rPr>
              <w:t>Iodine is volatilised in several forms with methyl iodide (CH</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I) probably being the most important one. Methyl iodide and molecular iodine are the predominant iodine species in air. Both iodine and methyl iodide undergo photochemical reactions to form iodine radicals, which can then go on to form a number of other iodine species through a complex series of reaction pathways. Rapid photolysis of iodine takes place in the lower atmosphere d</w:t>
            </w:r>
            <w:r w:rsidRPr="000074CF">
              <w:rPr>
                <w:rFonts w:ascii="Arial" w:eastAsia="Arial" w:hAnsi="Arial" w:cs="Arial"/>
                <w:bCs/>
                <w:color w:val="000000"/>
                <w:shd w:val="clear" w:color="auto" w:fill="FFFFFF"/>
                <w:lang w:eastAsia="en-GB" w:bidi="en-GB"/>
              </w:rPr>
              <w:t xml:space="preserve">ue to its strong absorption of light in the visible wavelengths (400 &lt; </w:t>
            </w:r>
            <w:r w:rsidRPr="000074CF">
              <w:rPr>
                <w:rFonts w:ascii="Arial" w:eastAsia="Arial" w:hAnsi="Arial" w:cs="Arial"/>
                <w:bCs/>
                <w:color w:val="000000"/>
                <w:shd w:val="clear" w:color="auto" w:fill="FFFFFF"/>
                <w:lang w:val="en-US" w:eastAsia="fr-FR" w:bidi="fr-FR"/>
              </w:rPr>
              <w:t xml:space="preserve">À </w:t>
            </w:r>
            <w:r w:rsidRPr="000074CF">
              <w:rPr>
                <w:rFonts w:ascii="Arial" w:eastAsia="Arial" w:hAnsi="Arial" w:cs="Arial"/>
                <w:bCs/>
                <w:color w:val="000000"/>
                <w:shd w:val="clear" w:color="auto" w:fill="FFFFFF"/>
                <w:lang w:eastAsia="en-GB" w:bidi="en-GB"/>
              </w:rPr>
              <w:t>&lt; 700 nm). Lifetime = 5-10 seconds for an overhead sun (AR).</w:t>
            </w:r>
          </w:p>
        </w:tc>
      </w:tr>
    </w:tbl>
    <w:p w14:paraId="06CF3441" w14:textId="77777777" w:rsidR="00290749" w:rsidRPr="00E72CB9" w:rsidRDefault="00290749" w:rsidP="00AB5DF3">
      <w:pPr>
        <w:suppressAutoHyphens w:val="0"/>
        <w:jc w:val="both"/>
        <w:rPr>
          <w:rFonts w:ascii="Arial" w:eastAsia="Calibri" w:hAnsi="Arial" w:cs="Arial"/>
          <w:lang w:val="sv-SE" w:eastAsia="en-US"/>
        </w:rPr>
      </w:pPr>
    </w:p>
    <w:p w14:paraId="56145B88" w14:textId="77777777" w:rsidR="00290749" w:rsidRPr="00CE031F" w:rsidRDefault="00290749" w:rsidP="00AB5DF3">
      <w:pPr>
        <w:suppressAutoHyphens w:val="0"/>
        <w:jc w:val="both"/>
        <w:rPr>
          <w:rFonts w:ascii="Arial" w:eastAsia="Calibri" w:hAnsi="Arial" w:cs="Arial"/>
          <w:lang w:val="sv-SE" w:eastAsia="en-US"/>
        </w:rPr>
      </w:pPr>
    </w:p>
    <w:p w14:paraId="660859E7" w14:textId="77777777" w:rsidR="00290749" w:rsidRPr="00CE031F" w:rsidRDefault="00290749" w:rsidP="00AB5DF3">
      <w:pPr>
        <w:suppressAutoHyphens w:val="0"/>
        <w:ind w:left="720"/>
        <w:contextualSpacing/>
        <w:jc w:val="both"/>
        <w:rPr>
          <w:rFonts w:ascii="Arial" w:eastAsia="Calibri" w:hAnsi="Arial" w:cs="Arial"/>
          <w:b/>
          <w:i/>
          <w:highlight w:val="magenta"/>
          <w:lang w:val="sv-SE" w:eastAsia="en-US"/>
        </w:rPr>
      </w:pPr>
      <w:bookmarkStart w:id="306" w:name="_Toc387250869"/>
      <w:bookmarkStart w:id="307" w:name="_Toc388374389"/>
      <w:bookmarkStart w:id="308" w:name="_Toc388610091"/>
      <w:bookmarkStart w:id="309" w:name="_Toc388625125"/>
      <w:bookmarkStart w:id="310" w:name="_Toc388625379"/>
      <w:bookmarkStart w:id="311" w:name="_Toc388633780"/>
      <w:bookmarkStart w:id="312" w:name="_Toc389725272"/>
      <w:bookmarkEnd w:id="306"/>
      <w:bookmarkEnd w:id="307"/>
      <w:bookmarkEnd w:id="308"/>
      <w:bookmarkEnd w:id="309"/>
      <w:bookmarkEnd w:id="310"/>
      <w:bookmarkEnd w:id="311"/>
      <w:bookmarkEnd w:id="312"/>
    </w:p>
    <w:p w14:paraId="696DE987" w14:textId="77777777" w:rsidR="00290749" w:rsidRPr="009F2E41" w:rsidRDefault="00290749" w:rsidP="00AB5DF3">
      <w:pPr>
        <w:suppressAutoHyphens w:val="0"/>
        <w:jc w:val="both"/>
        <w:rPr>
          <w:rFonts w:ascii="Arial" w:eastAsia="Calibri" w:hAnsi="Arial" w:cs="Arial"/>
          <w:b/>
          <w:i/>
          <w:lang w:eastAsia="en-US"/>
        </w:rPr>
      </w:pPr>
      <w:bookmarkStart w:id="313" w:name="_Toc389729111"/>
      <w:bookmarkStart w:id="314" w:name="_Toc403472796"/>
      <w:r w:rsidRPr="009F2E41">
        <w:rPr>
          <w:rFonts w:ascii="Arial" w:eastAsia="Calibri" w:hAnsi="Arial" w:cs="Arial"/>
          <w:b/>
          <w:i/>
          <w:lang w:eastAsia="en-US"/>
        </w:rPr>
        <w:t>If the biocidal product is to be sprayed near to surface waters then an overspray study may be required to assess risks to aquatic organisms or plants under field conditions (ADS)</w:t>
      </w:r>
      <w:bookmarkEnd w:id="313"/>
      <w:bookmarkEnd w:id="314"/>
    </w:p>
    <w:p w14:paraId="38A4CE7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90749" w:rsidRPr="00E72CB9" w14:paraId="7BA8194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5926136" w14:textId="77777777" w:rsidR="00290749" w:rsidRPr="00CC262E" w:rsidRDefault="00290749" w:rsidP="00AB5DF3">
            <w:pPr>
              <w:keepNext/>
              <w:keepLines/>
              <w:suppressAutoHyphens w:val="0"/>
              <w:jc w:val="both"/>
              <w:rPr>
                <w:rFonts w:ascii="Arial" w:eastAsia="Calibri" w:hAnsi="Arial" w:cs="Arial"/>
                <w:b/>
                <w:lang w:val="en-US" w:eastAsia="da-DK"/>
              </w:rPr>
            </w:pPr>
            <w:r w:rsidRPr="00CC262E">
              <w:rPr>
                <w:rFonts w:ascii="Arial" w:eastAsia="Calibri" w:hAnsi="Arial" w:cs="Arial"/>
                <w:b/>
                <w:bCs/>
                <w:lang w:val="sv-SE" w:eastAsia="en-US"/>
              </w:rPr>
              <w:t>Data waiving</w:t>
            </w:r>
          </w:p>
        </w:tc>
      </w:tr>
      <w:tr w:rsidR="00290749" w:rsidRPr="00E72CB9" w14:paraId="45D6C273"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7ADD94C6"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21A158C2" w14:textId="77777777" w:rsidR="00290749" w:rsidRPr="00CE031F" w:rsidRDefault="00290749" w:rsidP="00AB5DF3">
            <w:pPr>
              <w:keepNext/>
              <w:keepLines/>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DC45D88"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5AEE838D"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0B39A6E5" w14:textId="77777777" w:rsidR="00290749" w:rsidRPr="009F2E41" w:rsidRDefault="00290749" w:rsidP="00AB5DF3">
            <w:pPr>
              <w:keepNext/>
              <w:keepLines/>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The product is used indoor for disinfection and only reaches the environment mixed with manure or wastewater.</w:t>
            </w:r>
          </w:p>
        </w:tc>
      </w:tr>
    </w:tbl>
    <w:p w14:paraId="3145090B" w14:textId="77777777" w:rsidR="00290749" w:rsidRPr="00E72CB9" w:rsidRDefault="00290749" w:rsidP="00AB5DF3">
      <w:pPr>
        <w:suppressAutoHyphens w:val="0"/>
        <w:jc w:val="both"/>
        <w:rPr>
          <w:rFonts w:ascii="Arial" w:eastAsia="Calibri" w:hAnsi="Arial" w:cs="Arial"/>
          <w:lang w:val="sv-SE" w:eastAsia="en-US"/>
        </w:rPr>
      </w:pPr>
    </w:p>
    <w:p w14:paraId="4078AE48" w14:textId="77777777" w:rsidR="00290749" w:rsidRPr="00CE031F" w:rsidRDefault="00290749" w:rsidP="00AB5DF3">
      <w:pPr>
        <w:suppressAutoHyphens w:val="0"/>
        <w:jc w:val="both"/>
        <w:rPr>
          <w:rFonts w:ascii="Arial" w:eastAsia="Calibri" w:hAnsi="Arial" w:cs="Arial"/>
          <w:lang w:val="sv-SE" w:eastAsia="en-US"/>
        </w:rPr>
      </w:pPr>
    </w:p>
    <w:p w14:paraId="70C2DE57" w14:textId="77777777" w:rsidR="00290749" w:rsidRPr="009F2E41" w:rsidRDefault="00290749" w:rsidP="00AB5DF3">
      <w:pPr>
        <w:suppressAutoHyphens w:val="0"/>
        <w:jc w:val="both"/>
        <w:rPr>
          <w:rFonts w:ascii="Arial" w:eastAsia="Calibri" w:hAnsi="Arial" w:cs="Arial"/>
          <w:b/>
          <w:i/>
          <w:lang w:eastAsia="en-US"/>
        </w:rPr>
      </w:pPr>
      <w:bookmarkStart w:id="315" w:name="_Toc388285341"/>
      <w:bookmarkStart w:id="316" w:name="_Toc388374391"/>
      <w:bookmarkStart w:id="317" w:name="_Toc388285342"/>
      <w:bookmarkStart w:id="318" w:name="_Toc388374392"/>
      <w:bookmarkStart w:id="319" w:name="_Toc389729112"/>
      <w:bookmarkStart w:id="320" w:name="_Toc403472797"/>
      <w:bookmarkEnd w:id="315"/>
      <w:bookmarkEnd w:id="316"/>
      <w:bookmarkEnd w:id="317"/>
      <w:bookmarkEnd w:id="318"/>
      <w:r w:rsidRPr="009F2E41">
        <w:rPr>
          <w:rFonts w:ascii="Arial" w:eastAsia="Calibri" w:hAnsi="Arial" w:cs="Arial"/>
          <w:b/>
          <w:i/>
          <w:lang w:eastAsia="en-US"/>
        </w:rPr>
        <w:t>If the biocidal product is to be sprayed outside or if potential for large scale formation of dust is given then data on overspray behaviour may be required to assess risks to bees and non-target arthropods under field conditions (ADS)</w:t>
      </w:r>
      <w:bookmarkEnd w:id="319"/>
      <w:bookmarkEnd w:id="320"/>
    </w:p>
    <w:p w14:paraId="7ED895CE" w14:textId="77777777" w:rsidR="00290749" w:rsidRPr="009F2E41" w:rsidRDefault="00290749" w:rsidP="00AB5DF3">
      <w:pPr>
        <w:suppressAutoHyphens w:val="0"/>
        <w:jc w:val="both"/>
        <w:rPr>
          <w:rFonts w:ascii="Arial" w:eastAsia="Calibri" w:hAnsi="Arial" w:cs="Arial"/>
          <w:i/>
          <w:iCs/>
          <w:lang w:val="sv-SE" w:eastAsia="en-US"/>
        </w:rPr>
      </w:pPr>
      <w:bookmarkStart w:id="321" w:name="_Toc388374394"/>
      <w:bookmarkEnd w:id="321"/>
    </w:p>
    <w:p w14:paraId="55F7F6BF" w14:textId="77777777" w:rsidR="00290749" w:rsidRPr="00CC262E" w:rsidRDefault="00290749" w:rsidP="00AB5DF3">
      <w:pPr>
        <w:suppressAutoHyphens w:val="0"/>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3CF18C28"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4C1E16B" w14:textId="77777777" w:rsidR="00290749" w:rsidRPr="00515859" w:rsidRDefault="00290749" w:rsidP="00AB5DF3">
            <w:pPr>
              <w:suppressAutoHyphens w:val="0"/>
              <w:jc w:val="both"/>
              <w:rPr>
                <w:rFonts w:ascii="Arial" w:eastAsia="Calibri" w:hAnsi="Arial" w:cs="Arial"/>
                <w:b/>
                <w:lang w:val="en-US" w:eastAsia="da-DK"/>
              </w:rPr>
            </w:pPr>
            <w:r w:rsidRPr="00B22902">
              <w:rPr>
                <w:rFonts w:ascii="Arial" w:eastAsia="Calibri" w:hAnsi="Arial" w:cs="Arial"/>
                <w:b/>
                <w:lang w:val="sv-SE" w:eastAsia="en-US"/>
              </w:rPr>
              <w:t>Data waiving</w:t>
            </w:r>
          </w:p>
        </w:tc>
      </w:tr>
      <w:tr w:rsidR="00290749" w:rsidRPr="00E72CB9" w14:paraId="19DFC53C"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9A9C8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B745B4F"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769598B4"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89E58FA"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w:t>
            </w:r>
            <w:r w:rsidRPr="00CE031F">
              <w:rPr>
                <w:rFonts w:ascii="Arial" w:eastAsia="Calibri" w:hAnsi="Arial" w:cs="Arial"/>
                <w:lang w:val="sv-SE" w:eastAsia="en-US"/>
              </w:rPr>
              <w:t>ustification</w:t>
            </w:r>
          </w:p>
        </w:tc>
        <w:tc>
          <w:tcPr>
            <w:tcW w:w="3800" w:type="pct"/>
            <w:tcBorders>
              <w:top w:val="single" w:sz="4" w:space="0" w:color="auto"/>
              <w:left w:val="single" w:sz="4" w:space="0" w:color="auto"/>
              <w:bottom w:val="single" w:sz="4" w:space="0" w:color="auto"/>
              <w:right w:val="single" w:sz="4" w:space="0" w:color="auto"/>
            </w:tcBorders>
          </w:tcPr>
          <w:p w14:paraId="2DC841EB"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Arial" w:hAnsi="Arial" w:cs="Arial"/>
                <w:bCs/>
                <w:color w:val="000000"/>
                <w:shd w:val="clear" w:color="auto" w:fill="FFFFFF"/>
                <w:lang w:eastAsia="en-GB" w:bidi="en-GB"/>
              </w:rPr>
              <w:t>The product is used indoor for disinfection and reaches the environment mixed with manure or wastewater.</w:t>
            </w:r>
          </w:p>
        </w:tc>
      </w:tr>
    </w:tbl>
    <w:p w14:paraId="64102467" w14:textId="77777777" w:rsidR="00290749" w:rsidRDefault="00290749" w:rsidP="00AB5DF3">
      <w:pPr>
        <w:suppressAutoHyphens w:val="0"/>
        <w:jc w:val="both"/>
        <w:rPr>
          <w:rFonts w:ascii="Arial" w:eastAsia="Calibri" w:hAnsi="Arial" w:cs="Arial"/>
          <w:lang w:val="sv-SE" w:eastAsia="en-US"/>
        </w:rPr>
      </w:pPr>
    </w:p>
    <w:p w14:paraId="4BBAB3F9" w14:textId="77777777" w:rsidR="004C5EE0" w:rsidRPr="00E72CB9" w:rsidRDefault="004C5EE0" w:rsidP="00AB5DF3">
      <w:pPr>
        <w:suppressAutoHyphens w:val="0"/>
        <w:jc w:val="both"/>
        <w:rPr>
          <w:rFonts w:ascii="Arial" w:eastAsia="Calibri" w:hAnsi="Arial" w:cs="Arial"/>
          <w:lang w:val="sv-SE" w:eastAsia="en-US"/>
        </w:rPr>
      </w:pPr>
    </w:p>
    <w:p w14:paraId="5A517CBA" w14:textId="77777777" w:rsidR="00290749" w:rsidRPr="00CE031F" w:rsidRDefault="00290749" w:rsidP="00AB5DF3">
      <w:pPr>
        <w:pStyle w:val="Titre4"/>
        <w:spacing w:before="0" w:after="0"/>
        <w:rPr>
          <w:rFonts w:ascii="Arial" w:hAnsi="Arial" w:cs="Arial"/>
          <w:b/>
          <w:sz w:val="20"/>
          <w:szCs w:val="20"/>
        </w:rPr>
      </w:pPr>
      <w:bookmarkStart w:id="322" w:name="_Toc377651044"/>
      <w:bookmarkStart w:id="323" w:name="_Toc389729113"/>
      <w:bookmarkStart w:id="324" w:name="_Toc403472798"/>
      <w:bookmarkStart w:id="325" w:name="_Toc403566581"/>
      <w:bookmarkStart w:id="326" w:name="_Toc425344122"/>
      <w:bookmarkStart w:id="327" w:name="_Toc527648394"/>
      <w:r w:rsidRPr="00CE031F">
        <w:rPr>
          <w:rFonts w:ascii="Arial" w:hAnsi="Arial" w:cs="Arial"/>
          <w:b/>
          <w:sz w:val="20"/>
          <w:szCs w:val="20"/>
        </w:rPr>
        <w:t>Exposure assessment</w:t>
      </w:r>
      <w:bookmarkEnd w:id="322"/>
      <w:bookmarkEnd w:id="323"/>
      <w:bookmarkEnd w:id="324"/>
      <w:bookmarkEnd w:id="325"/>
      <w:bookmarkEnd w:id="326"/>
      <w:bookmarkEnd w:id="327"/>
    </w:p>
    <w:p w14:paraId="032AC856" w14:textId="77777777" w:rsidR="00290749" w:rsidRPr="00CE031F" w:rsidRDefault="00290749" w:rsidP="00AB5DF3">
      <w:pPr>
        <w:suppressAutoHyphens w:val="0"/>
        <w:jc w:val="both"/>
        <w:rPr>
          <w:rFonts w:ascii="Arial" w:eastAsia="Calibri" w:hAnsi="Arial" w:cs="Arial"/>
          <w:lang w:val="sv-SE" w:eastAsia="en-US"/>
        </w:rPr>
      </w:pPr>
      <w:bookmarkStart w:id="328" w:name="_Toc377651045"/>
    </w:p>
    <w:p w14:paraId="1B5439C6"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color w:val="000000"/>
          <w:lang w:eastAsia="en-GB" w:bidi="en-GB"/>
        </w:rPr>
        <w:t>The environmental risk assessment for the product is based on the emission scenario document for Product Type 3 (JR</w:t>
      </w:r>
      <w:r w:rsidRPr="009F2E41">
        <w:rPr>
          <w:rFonts w:ascii="Arial" w:eastAsia="Arial" w:hAnsi="Arial" w:cs="Arial"/>
          <w:color w:val="000000"/>
          <w:lang w:eastAsia="en-GB" w:bidi="en-GB"/>
        </w:rPr>
        <w:t>C Scientific and Technical Reports; 2011</w:t>
      </w:r>
      <w:r w:rsidRPr="00E72CB9">
        <w:rPr>
          <w:rFonts w:ascii="Arial" w:eastAsia="Arial" w:hAnsi="Arial" w:cs="Arial"/>
          <w:color w:val="000000"/>
          <w:vertAlign w:val="superscript"/>
          <w:lang w:eastAsia="en-GB" w:bidi="en-GB"/>
        </w:rPr>
        <w:footnoteReference w:id="8"/>
      </w:r>
      <w:r w:rsidRPr="00E72CB9">
        <w:rPr>
          <w:rFonts w:ascii="Arial" w:eastAsia="Arial" w:hAnsi="Arial" w:cs="Arial"/>
          <w:color w:val="000000"/>
          <w:lang w:eastAsia="en-GB" w:bidi="en-GB"/>
        </w:rPr>
        <w:t>) as well as on the ECHA Guidance for Environmental Risk Assessment (2015</w:t>
      </w:r>
      <w:r w:rsidRPr="00E72CB9">
        <w:rPr>
          <w:rFonts w:ascii="Arial" w:eastAsia="Arial" w:hAnsi="Arial" w:cs="Arial"/>
          <w:color w:val="000000"/>
          <w:vertAlign w:val="superscript"/>
          <w:lang w:eastAsia="en-GB" w:bidi="en-GB"/>
        </w:rPr>
        <w:footnoteReference w:id="9"/>
      </w:r>
      <w:r w:rsidRPr="00E72CB9">
        <w:rPr>
          <w:rFonts w:ascii="Arial" w:eastAsia="Arial" w:hAnsi="Arial" w:cs="Arial"/>
          <w:color w:val="000000"/>
          <w:lang w:eastAsia="en-GB" w:bidi="en-GB"/>
        </w:rPr>
        <w:t>).</w:t>
      </w:r>
    </w:p>
    <w:p w14:paraId="0939330F"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lang w:val="sv-SE" w:eastAsia="en-US"/>
        </w:rPr>
        <w:t>General information</w:t>
      </w:r>
    </w:p>
    <w:p w14:paraId="72686D8F" w14:textId="77777777" w:rsidR="00290749" w:rsidRPr="009F2E41" w:rsidRDefault="00290749" w:rsidP="00AB5DF3">
      <w:pPr>
        <w:suppressAutoHyphens w:val="0"/>
        <w:jc w:val="both"/>
        <w:rPr>
          <w:rFonts w:ascii="Arial" w:eastAsia="Calibri" w:hAnsi="Arial" w:cs="Arial"/>
          <w:b/>
          <w:lang w:val="sv-S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244"/>
        <w:gridCol w:w="5884"/>
      </w:tblGrid>
      <w:tr w:rsidR="00290749" w:rsidRPr="00E72CB9" w14:paraId="2BA2F3A5" w14:textId="77777777" w:rsidTr="00290749">
        <w:trPr>
          <w:trHeight w:val="305"/>
        </w:trPr>
        <w:tc>
          <w:tcPr>
            <w:tcW w:w="2235" w:type="dxa"/>
            <w:shd w:val="clear" w:color="auto" w:fill="FFFFCC"/>
            <w:vAlign w:val="center"/>
          </w:tcPr>
          <w:p w14:paraId="2B40001C"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Calibri" w:hAnsi="Arial" w:cs="Arial"/>
                <w:lang w:val="sv-SE" w:eastAsia="en-US"/>
              </w:rPr>
              <w:t>Assessed PT</w:t>
            </w:r>
          </w:p>
        </w:tc>
        <w:tc>
          <w:tcPr>
            <w:tcW w:w="7760" w:type="dxa"/>
            <w:gridSpan w:val="2"/>
            <w:shd w:val="clear" w:color="auto" w:fill="auto"/>
            <w:vAlign w:val="center"/>
          </w:tcPr>
          <w:p w14:paraId="51510112" w14:textId="77777777" w:rsidR="00290749" w:rsidRPr="00CC262E" w:rsidRDefault="00290749" w:rsidP="00AB5DF3">
            <w:pPr>
              <w:suppressAutoHyphens w:val="0"/>
              <w:jc w:val="both"/>
              <w:rPr>
                <w:rFonts w:ascii="Arial" w:eastAsia="Calibri" w:hAnsi="Arial" w:cs="Arial"/>
                <w:b/>
                <w:i/>
                <w:color w:val="FF0000"/>
                <w:lang w:val="sv-SE" w:eastAsia="en-US"/>
              </w:rPr>
            </w:pPr>
            <w:r w:rsidRPr="009F2E41">
              <w:rPr>
                <w:rFonts w:ascii="Arial" w:eastAsia="Arial" w:hAnsi="Arial" w:cs="Arial"/>
                <w:bCs/>
                <w:color w:val="000000"/>
                <w:shd w:val="clear" w:color="auto" w:fill="FFFFFF"/>
                <w:lang w:eastAsia="en-GB" w:bidi="en-GB"/>
              </w:rPr>
              <w:t>PT 3</w:t>
            </w:r>
          </w:p>
        </w:tc>
      </w:tr>
      <w:tr w:rsidR="00290749" w:rsidRPr="00E72CB9" w14:paraId="4CEE1F71" w14:textId="77777777" w:rsidTr="00290749">
        <w:trPr>
          <w:trHeight w:val="268"/>
        </w:trPr>
        <w:tc>
          <w:tcPr>
            <w:tcW w:w="2235" w:type="dxa"/>
            <w:vMerge w:val="restart"/>
            <w:shd w:val="clear" w:color="auto" w:fill="FFFFCC"/>
            <w:vAlign w:val="center"/>
          </w:tcPr>
          <w:p w14:paraId="2569CE3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Assessed scenarios*</w:t>
            </w:r>
          </w:p>
        </w:tc>
        <w:tc>
          <w:tcPr>
            <w:tcW w:w="1275" w:type="dxa"/>
            <w:shd w:val="clear" w:color="auto" w:fill="auto"/>
            <w:vAlign w:val="center"/>
          </w:tcPr>
          <w:p w14:paraId="6718120E" w14:textId="77777777" w:rsidR="00290749" w:rsidRPr="00CE031F"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Scenario 1</w:t>
            </w:r>
          </w:p>
        </w:tc>
        <w:tc>
          <w:tcPr>
            <w:tcW w:w="6485" w:type="dxa"/>
            <w:shd w:val="clear" w:color="auto" w:fill="auto"/>
            <w:vAlign w:val="center"/>
          </w:tcPr>
          <w:p w14:paraId="21797E4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Meta SPC1 - Pre-milking; Liquid dipping before milking</w:t>
            </w:r>
          </w:p>
        </w:tc>
      </w:tr>
      <w:tr w:rsidR="00290749" w:rsidRPr="00E72CB9" w14:paraId="3FD95CBB" w14:textId="77777777" w:rsidTr="00290749">
        <w:trPr>
          <w:trHeight w:val="227"/>
        </w:trPr>
        <w:tc>
          <w:tcPr>
            <w:tcW w:w="2235" w:type="dxa"/>
            <w:vMerge/>
            <w:shd w:val="clear" w:color="auto" w:fill="FFFFCC"/>
            <w:vAlign w:val="center"/>
          </w:tcPr>
          <w:p w14:paraId="66390DF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5DA77E1"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6485" w:type="dxa"/>
            <w:shd w:val="clear" w:color="auto" w:fill="auto"/>
            <w:vAlign w:val="center"/>
          </w:tcPr>
          <w:p w14:paraId="1935CBD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Liquid dipping with foam before milking</w:t>
            </w:r>
          </w:p>
        </w:tc>
      </w:tr>
      <w:tr w:rsidR="00290749" w:rsidRPr="00E72CB9" w14:paraId="03006CF6" w14:textId="77777777" w:rsidTr="00290749">
        <w:trPr>
          <w:trHeight w:val="227"/>
        </w:trPr>
        <w:tc>
          <w:tcPr>
            <w:tcW w:w="2235" w:type="dxa"/>
            <w:vMerge/>
            <w:shd w:val="clear" w:color="auto" w:fill="FFFFCC"/>
            <w:vAlign w:val="center"/>
          </w:tcPr>
          <w:p w14:paraId="10C74E2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90EB876"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6485" w:type="dxa"/>
            <w:shd w:val="clear" w:color="auto" w:fill="auto"/>
            <w:vAlign w:val="center"/>
          </w:tcPr>
          <w:p w14:paraId="54C775D6"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Automated spraying before milking</w:t>
            </w:r>
          </w:p>
        </w:tc>
      </w:tr>
      <w:tr w:rsidR="00290749" w:rsidRPr="00E72CB9" w14:paraId="3913947C" w14:textId="77777777" w:rsidTr="00290749">
        <w:trPr>
          <w:trHeight w:val="57"/>
        </w:trPr>
        <w:tc>
          <w:tcPr>
            <w:tcW w:w="2235" w:type="dxa"/>
            <w:vMerge/>
            <w:shd w:val="clear" w:color="auto" w:fill="FFFFCC"/>
            <w:vAlign w:val="center"/>
          </w:tcPr>
          <w:p w14:paraId="4260C12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4DEE052"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6485" w:type="dxa"/>
            <w:shd w:val="clear" w:color="auto" w:fill="auto"/>
            <w:vAlign w:val="center"/>
          </w:tcPr>
          <w:p w14:paraId="45506A87"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Semi-automated or manual spraying before milking</w:t>
            </w:r>
          </w:p>
        </w:tc>
      </w:tr>
      <w:tr w:rsidR="00290749" w:rsidRPr="00E72CB9" w14:paraId="442C7F66" w14:textId="77777777" w:rsidTr="00290749">
        <w:trPr>
          <w:trHeight w:val="227"/>
        </w:trPr>
        <w:tc>
          <w:tcPr>
            <w:tcW w:w="2235" w:type="dxa"/>
            <w:vMerge/>
            <w:shd w:val="clear" w:color="auto" w:fill="FFFFCC"/>
            <w:vAlign w:val="center"/>
          </w:tcPr>
          <w:p w14:paraId="3F3431EA"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506BA1D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6485" w:type="dxa"/>
            <w:shd w:val="clear" w:color="auto" w:fill="auto"/>
            <w:vAlign w:val="center"/>
          </w:tcPr>
          <w:p w14:paraId="4C2BB78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(liquid)</w:t>
            </w:r>
          </w:p>
        </w:tc>
      </w:tr>
      <w:tr w:rsidR="00290749" w:rsidRPr="00E72CB9" w14:paraId="21A37EE6" w14:textId="77777777" w:rsidTr="00290749">
        <w:trPr>
          <w:trHeight w:val="227"/>
        </w:trPr>
        <w:tc>
          <w:tcPr>
            <w:tcW w:w="2235" w:type="dxa"/>
            <w:vMerge/>
            <w:shd w:val="clear" w:color="auto" w:fill="FFFFCC"/>
            <w:vAlign w:val="center"/>
          </w:tcPr>
          <w:p w14:paraId="7A203F39"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2265F60"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6485" w:type="dxa"/>
            <w:shd w:val="clear" w:color="auto" w:fill="auto"/>
            <w:vAlign w:val="center"/>
          </w:tcPr>
          <w:p w14:paraId="5525AE7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(foam)</w:t>
            </w:r>
          </w:p>
        </w:tc>
      </w:tr>
      <w:tr w:rsidR="00290749" w:rsidRPr="00E72CB9" w14:paraId="239AB8F1" w14:textId="77777777" w:rsidTr="00290749">
        <w:trPr>
          <w:trHeight w:val="227"/>
        </w:trPr>
        <w:tc>
          <w:tcPr>
            <w:tcW w:w="2235" w:type="dxa"/>
            <w:vMerge/>
            <w:shd w:val="clear" w:color="auto" w:fill="FFFFCC"/>
            <w:vAlign w:val="center"/>
          </w:tcPr>
          <w:p w14:paraId="18480BB5"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EF5E38A"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6485" w:type="dxa"/>
            <w:shd w:val="clear" w:color="auto" w:fill="auto"/>
            <w:vAlign w:val="center"/>
          </w:tcPr>
          <w:p w14:paraId="5A26F53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Liquid dipping after milking</w:t>
            </w:r>
          </w:p>
        </w:tc>
      </w:tr>
      <w:tr w:rsidR="00290749" w:rsidRPr="00E72CB9" w14:paraId="3904FAB1" w14:textId="77777777" w:rsidTr="00290749">
        <w:trPr>
          <w:trHeight w:val="227"/>
        </w:trPr>
        <w:tc>
          <w:tcPr>
            <w:tcW w:w="2235" w:type="dxa"/>
            <w:vMerge/>
            <w:shd w:val="clear" w:color="auto" w:fill="FFFFCC"/>
            <w:vAlign w:val="center"/>
          </w:tcPr>
          <w:p w14:paraId="01B5CD9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69D041B"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8</w:t>
            </w:r>
          </w:p>
        </w:tc>
        <w:tc>
          <w:tcPr>
            <w:tcW w:w="6485" w:type="dxa"/>
            <w:shd w:val="clear" w:color="auto" w:fill="auto"/>
            <w:vAlign w:val="center"/>
          </w:tcPr>
          <w:p w14:paraId="40B34904"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Automated spraying after milking</w:t>
            </w:r>
          </w:p>
        </w:tc>
      </w:tr>
      <w:tr w:rsidR="00290749" w:rsidRPr="00E72CB9" w14:paraId="38441CBD" w14:textId="77777777" w:rsidTr="00290749">
        <w:trPr>
          <w:trHeight w:val="227"/>
        </w:trPr>
        <w:tc>
          <w:tcPr>
            <w:tcW w:w="2235" w:type="dxa"/>
            <w:vMerge/>
            <w:shd w:val="clear" w:color="auto" w:fill="FFFFCC"/>
            <w:vAlign w:val="center"/>
          </w:tcPr>
          <w:p w14:paraId="0F1222C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5CD1B4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6485" w:type="dxa"/>
            <w:shd w:val="clear" w:color="auto" w:fill="auto"/>
            <w:vAlign w:val="center"/>
          </w:tcPr>
          <w:p w14:paraId="689BB38D"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Semi-automated or manual spraying after milking</w:t>
            </w:r>
          </w:p>
        </w:tc>
      </w:tr>
      <w:tr w:rsidR="00290749" w:rsidRPr="00E72CB9" w14:paraId="6E59ED1F" w14:textId="77777777" w:rsidTr="00290749">
        <w:trPr>
          <w:trHeight w:val="227"/>
        </w:trPr>
        <w:tc>
          <w:tcPr>
            <w:tcW w:w="2235" w:type="dxa"/>
            <w:vMerge/>
            <w:shd w:val="clear" w:color="auto" w:fill="FFFFCC"/>
            <w:vAlign w:val="center"/>
          </w:tcPr>
          <w:p w14:paraId="280F4372"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C9B3C8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6485" w:type="dxa"/>
            <w:shd w:val="clear" w:color="auto" w:fill="auto"/>
            <w:vAlign w:val="center"/>
          </w:tcPr>
          <w:p w14:paraId="1A6D4E1A"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SPC4 - Post-milking; Thick liquid dipping after milking</w:t>
            </w:r>
          </w:p>
        </w:tc>
      </w:tr>
      <w:tr w:rsidR="00290749" w:rsidRPr="00E72CB9" w14:paraId="17D9F44C" w14:textId="77777777" w:rsidTr="00290749">
        <w:trPr>
          <w:trHeight w:val="227"/>
        </w:trPr>
        <w:tc>
          <w:tcPr>
            <w:tcW w:w="2235" w:type="dxa"/>
            <w:vMerge/>
            <w:shd w:val="clear" w:color="auto" w:fill="FFFFCC"/>
            <w:vAlign w:val="center"/>
          </w:tcPr>
          <w:p w14:paraId="0AEAA883"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74F72F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6485" w:type="dxa"/>
            <w:shd w:val="clear" w:color="auto" w:fill="auto"/>
            <w:vAlign w:val="center"/>
          </w:tcPr>
          <w:p w14:paraId="6DF9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SPC5 - Post-milking; Thick film forming liquid dipping after milking</w:t>
            </w:r>
          </w:p>
        </w:tc>
      </w:tr>
      <w:tr w:rsidR="00290749" w:rsidRPr="00E72CB9" w14:paraId="0AFD6C37" w14:textId="77777777" w:rsidTr="00290749">
        <w:trPr>
          <w:trHeight w:val="227"/>
        </w:trPr>
        <w:tc>
          <w:tcPr>
            <w:tcW w:w="2235" w:type="dxa"/>
            <w:vMerge/>
            <w:shd w:val="clear" w:color="auto" w:fill="FFFFCC"/>
            <w:vAlign w:val="center"/>
          </w:tcPr>
          <w:p w14:paraId="1F7DD03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8A9A832" w14:textId="77777777" w:rsidR="00290749" w:rsidRPr="00E72CB9"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6485" w:type="dxa"/>
            <w:shd w:val="clear" w:color="auto" w:fill="auto"/>
          </w:tcPr>
          <w:p w14:paraId="5FA65450" w14:textId="77777777" w:rsidR="00290749" w:rsidRPr="00E72CB9" w:rsidRDefault="00290749" w:rsidP="00AB5DF3">
            <w:pPr>
              <w:suppressAutoHyphens w:val="0"/>
              <w:jc w:val="both"/>
              <w:rPr>
                <w:rFonts w:ascii="Arial" w:eastAsia="Calibri" w:hAnsi="Arial" w:cs="Arial"/>
                <w:color w:val="FF0000"/>
                <w:lang w:val="sv-SE" w:eastAsia="en-US"/>
              </w:rPr>
            </w:pPr>
            <w:r w:rsidRPr="00E72CB9">
              <w:rPr>
                <w:rFonts w:ascii="Arial" w:eastAsia="Arial" w:hAnsi="Arial" w:cs="Arial"/>
                <w:bCs/>
                <w:color w:val="000000"/>
                <w:shd w:val="clear" w:color="auto" w:fill="FFFFFF"/>
                <w:lang w:eastAsia="en-GB" w:bidi="en-GB"/>
              </w:rPr>
              <w:t>Meta SPC6 - Pre and Post-milking; Automatic spraying before and after milking</w:t>
            </w:r>
          </w:p>
        </w:tc>
      </w:tr>
      <w:tr w:rsidR="00290749" w:rsidRPr="00E72CB9" w14:paraId="3665D8F4" w14:textId="77777777" w:rsidTr="00290749">
        <w:tc>
          <w:tcPr>
            <w:tcW w:w="2235" w:type="dxa"/>
            <w:shd w:val="clear" w:color="auto" w:fill="FFFFCC"/>
            <w:vAlign w:val="center"/>
          </w:tcPr>
          <w:p w14:paraId="372D23B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ESD(s) used</w:t>
            </w:r>
          </w:p>
        </w:tc>
        <w:tc>
          <w:tcPr>
            <w:tcW w:w="7760" w:type="dxa"/>
            <w:gridSpan w:val="2"/>
            <w:shd w:val="clear" w:color="auto" w:fill="auto"/>
            <w:vAlign w:val="center"/>
          </w:tcPr>
          <w:p w14:paraId="59C003FD" w14:textId="77777777" w:rsidR="00290749" w:rsidRPr="009F2E41"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Emission Scenario Document for Product Type 3: Veterinary hygiene biocidal products, 2011</w:t>
            </w:r>
          </w:p>
        </w:tc>
      </w:tr>
      <w:tr w:rsidR="00290749" w:rsidRPr="00E72CB9" w14:paraId="7628FC8E" w14:textId="77777777" w:rsidTr="00290749">
        <w:tc>
          <w:tcPr>
            <w:tcW w:w="2235" w:type="dxa"/>
            <w:shd w:val="clear" w:color="auto" w:fill="FFFFCC"/>
            <w:vAlign w:val="center"/>
          </w:tcPr>
          <w:p w14:paraId="7C40CC86"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Approach</w:t>
            </w:r>
          </w:p>
        </w:tc>
        <w:tc>
          <w:tcPr>
            <w:tcW w:w="7760" w:type="dxa"/>
            <w:gridSpan w:val="2"/>
            <w:shd w:val="clear" w:color="auto" w:fill="auto"/>
            <w:vAlign w:val="center"/>
          </w:tcPr>
          <w:p w14:paraId="5CF3203F" w14:textId="77777777" w:rsidR="00290749" w:rsidRPr="00CE031F" w:rsidRDefault="00290749" w:rsidP="00AB5DF3">
            <w:pPr>
              <w:suppressAutoHyphens w:val="0"/>
              <w:jc w:val="both"/>
              <w:rPr>
                <w:rFonts w:ascii="Arial" w:eastAsia="Calibri" w:hAnsi="Arial" w:cs="Arial"/>
                <w:b/>
                <w:color w:val="FF0000"/>
                <w:lang w:val="it-IT" w:eastAsia="en-US"/>
              </w:rPr>
            </w:pPr>
            <w:r w:rsidRPr="00CE031F">
              <w:rPr>
                <w:rFonts w:ascii="Arial" w:eastAsia="Arial" w:hAnsi="Arial" w:cs="Arial"/>
                <w:bCs/>
                <w:color w:val="000000"/>
                <w:shd w:val="clear" w:color="auto" w:fill="FFFFFF"/>
                <w:lang w:eastAsia="en-GB" w:bidi="en-GB"/>
              </w:rPr>
              <w:t>Scenario 1 to 12: Average consumption</w:t>
            </w:r>
          </w:p>
        </w:tc>
      </w:tr>
      <w:tr w:rsidR="00290749" w:rsidRPr="00E72CB9" w14:paraId="5C9BB17D" w14:textId="77777777" w:rsidTr="00290749">
        <w:tc>
          <w:tcPr>
            <w:tcW w:w="2235" w:type="dxa"/>
            <w:shd w:val="clear" w:color="auto" w:fill="FFFFCC"/>
            <w:vAlign w:val="center"/>
          </w:tcPr>
          <w:p w14:paraId="1D6DD47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Distribution in the environment</w:t>
            </w:r>
          </w:p>
        </w:tc>
        <w:tc>
          <w:tcPr>
            <w:tcW w:w="7760" w:type="dxa"/>
            <w:gridSpan w:val="2"/>
            <w:shd w:val="clear" w:color="auto" w:fill="auto"/>
            <w:vAlign w:val="center"/>
          </w:tcPr>
          <w:p w14:paraId="197C9CE5"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Calculated based on ECHA Guidance on the BPR; April 2015</w:t>
            </w:r>
          </w:p>
        </w:tc>
      </w:tr>
      <w:tr w:rsidR="00290749" w:rsidRPr="00E72CB9" w14:paraId="0C75B92D" w14:textId="77777777" w:rsidTr="00290749">
        <w:tc>
          <w:tcPr>
            <w:tcW w:w="2235" w:type="dxa"/>
            <w:shd w:val="clear" w:color="auto" w:fill="FFFFCC"/>
            <w:vAlign w:val="center"/>
          </w:tcPr>
          <w:p w14:paraId="5BF5005E"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Life cycle steps assessed</w:t>
            </w:r>
          </w:p>
        </w:tc>
        <w:tc>
          <w:tcPr>
            <w:tcW w:w="7760" w:type="dxa"/>
            <w:gridSpan w:val="2"/>
            <w:shd w:val="clear" w:color="auto" w:fill="auto"/>
            <w:vAlign w:val="center"/>
          </w:tcPr>
          <w:p w14:paraId="611C0EEE"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Application phase</w:t>
            </w:r>
          </w:p>
        </w:tc>
      </w:tr>
    </w:tbl>
    <w:p w14:paraId="1B4D985D"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 xml:space="preserve">*Scenarios are numbered in agreement with numbering of uses presented in </w:t>
      </w:r>
      <w:r w:rsidRPr="00CE031F">
        <w:rPr>
          <w:rFonts w:ascii="Arial" w:eastAsia="Arial" w:hAnsi="Arial" w:cs="Arial"/>
          <w:color w:val="000000"/>
          <w:lang w:val="en-US" w:eastAsia="fr-FR" w:bidi="fr-FR"/>
        </w:rPr>
        <w:t>SPC</w:t>
      </w:r>
    </w:p>
    <w:p w14:paraId="0ADAF74A" w14:textId="77777777" w:rsidR="00290749" w:rsidRPr="009F2E41" w:rsidRDefault="00290749" w:rsidP="00AB5DF3">
      <w:pPr>
        <w:suppressAutoHyphens w:val="0"/>
        <w:jc w:val="both"/>
        <w:rPr>
          <w:rFonts w:ascii="Arial" w:eastAsia="Calibri" w:hAnsi="Arial" w:cs="Arial"/>
          <w:iCs/>
          <w:lang w:val="en-US" w:eastAsia="en-US"/>
        </w:rPr>
      </w:pPr>
    </w:p>
    <w:p w14:paraId="0D4D7AA6" w14:textId="77777777" w:rsidR="00290749" w:rsidRPr="00515859" w:rsidRDefault="00290749" w:rsidP="00AB5DF3">
      <w:pPr>
        <w:widowControl w:val="0"/>
        <w:suppressAutoHyphens w:val="0"/>
        <w:jc w:val="both"/>
        <w:rPr>
          <w:rFonts w:ascii="Arial" w:eastAsia="Arial" w:hAnsi="Arial" w:cs="Arial"/>
          <w:lang w:val="en-US" w:eastAsia="en-US"/>
        </w:rPr>
      </w:pPr>
      <w:bookmarkStart w:id="329" w:name="_Toc389729114"/>
      <w:bookmarkStart w:id="330" w:name="_Toc403472799"/>
      <w:r w:rsidRPr="009F2E41">
        <w:rPr>
          <w:rFonts w:ascii="Arial" w:eastAsia="Arial" w:hAnsi="Arial" w:cs="Arial"/>
          <w:color w:val="000000"/>
          <w:lang w:eastAsia="en-GB" w:bidi="en-GB"/>
        </w:rPr>
        <w:t>Iodine is used in veterinary hygiene biocidal products (PT3) for the purpose of manual and automatic non-medical teat disinfection. Application methods are spraying and dipping of teats, with dipping being most commonly used. In this last case, the teats are immersed before and/or after milkin</w:t>
      </w:r>
      <w:r w:rsidRPr="00CC262E">
        <w:rPr>
          <w:rFonts w:ascii="Arial" w:eastAsia="Arial" w:hAnsi="Arial" w:cs="Arial"/>
          <w:color w:val="000000"/>
          <w:lang w:eastAsia="en-GB" w:bidi="en-GB"/>
        </w:rPr>
        <w:t>g using a cuplike container that holds the disinfectant. At least the lower third of the teats should be immersed. Dip solution remaining in the cuplike container should be discharged. After application through spraying or dipping, the applied teat disinfe</w:t>
      </w:r>
      <w:r w:rsidRPr="00B22902">
        <w:rPr>
          <w:rFonts w:ascii="Arial" w:eastAsia="Arial" w:hAnsi="Arial" w:cs="Arial"/>
          <w:color w:val="000000"/>
          <w:lang w:eastAsia="en-GB" w:bidi="en-GB"/>
        </w:rPr>
        <w:t>ctant is left to dry on the teat surface and remains there as a protective film, otherwise the worker wipes the treated teats after application.</w:t>
      </w:r>
    </w:p>
    <w:p w14:paraId="7066DE9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 xml:space="preserve">Two emission pathways are possible: emission to waste water or to the slurry. This depends on whether the cows are milked in the stable (emission to slurry) or in a milking parlour outside the stable (emission to waste water). When the product is discharged in manure, indirect emission will occur to agricultural soil </w:t>
      </w:r>
      <w:r w:rsidRPr="00515859">
        <w:rPr>
          <w:rFonts w:ascii="Arial" w:eastAsia="Arial" w:hAnsi="Arial" w:cs="Arial"/>
          <w:color w:val="000000"/>
          <w:lang w:eastAsia="en-GB" w:bidi="en-GB"/>
        </w:rPr>
        <w:lastRenderedPageBreak/>
        <w:t>through fertilization with manure. The amount of</w:t>
      </w:r>
      <w:r w:rsidRPr="000074CF">
        <w:rPr>
          <w:rFonts w:ascii="Arial" w:eastAsia="Arial" w:hAnsi="Arial" w:cs="Arial"/>
          <w:color w:val="000000"/>
          <w:lang w:eastAsia="en-GB" w:bidi="en-GB"/>
        </w:rPr>
        <w:t xml:space="preserve"> manure to be used for fertilization is controlled by nitrogen and phosphorus emission standards. When the product is discharged to waste water, indirect emission to surface water and agricultural soil occurs (fertilization with sewage sludge).</w:t>
      </w:r>
    </w:p>
    <w:p w14:paraId="357607BF" w14:textId="77777777" w:rsidR="00290749" w:rsidRPr="00964B0B"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w:t>
      </w:r>
      <w:r w:rsidRPr="002D4DC5">
        <w:rPr>
          <w:rFonts w:ascii="Arial" w:eastAsia="Arial" w:hAnsi="Arial" w:cs="Arial"/>
          <w:color w:val="000000"/>
          <w:lang w:eastAsia="en-GB" w:bidi="en-GB"/>
        </w:rPr>
        <w:t xml:space="preserve"> with the one taken in the AR.</w:t>
      </w:r>
    </w:p>
    <w:p w14:paraId="0C13E98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The PEC and PNEC values were calculated based on the assumption that 100% iodine (I</w:t>
      </w:r>
      <w:r w:rsidRPr="008B001A">
        <w:rPr>
          <w:rFonts w:ascii="Arial" w:eastAsia="Arial" w:hAnsi="Arial" w:cs="Arial"/>
          <w:color w:val="000000"/>
          <w:shd w:val="clear" w:color="auto" w:fill="FFFFFF"/>
          <w:lang w:eastAsia="en-GB" w:bidi="en-GB"/>
        </w:rPr>
        <w:t>2</w:t>
      </w:r>
      <w:r w:rsidRPr="008B001A">
        <w:rPr>
          <w:rFonts w:ascii="Arial" w:eastAsia="Arial" w:hAnsi="Arial" w:cs="Arial"/>
          <w:color w:val="000000"/>
          <w:lang w:eastAsia="en-GB" w:bidi="en-GB"/>
        </w:rPr>
        <w:t>) is transferred either to two iodide (I</w:t>
      </w:r>
      <w:r w:rsidRPr="008B001A">
        <w:rPr>
          <w:rFonts w:ascii="Arial" w:eastAsia="Arial" w:hAnsi="Arial" w:cs="Arial"/>
          <w:color w:val="000000"/>
          <w:shd w:val="clear" w:color="auto" w:fill="FFFFFF"/>
          <w:vertAlign w:val="superscript"/>
          <w:lang w:eastAsia="en-GB" w:bidi="en-GB"/>
        </w:rPr>
        <w:t>-</w:t>
      </w:r>
      <w:r w:rsidRPr="008B001A">
        <w:rPr>
          <w:rFonts w:ascii="Arial" w:eastAsia="Arial" w:hAnsi="Arial" w:cs="Arial"/>
          <w:color w:val="000000"/>
          <w:lang w:eastAsia="en-GB" w:bidi="en-GB"/>
        </w:rPr>
        <w:t>) or iodate (IO</w:t>
      </w:r>
      <w:r w:rsidRPr="00E72CB9">
        <w:rPr>
          <w:rFonts w:ascii="Arial" w:eastAsia="Arial" w:hAnsi="Arial" w:cs="Arial"/>
          <w:color w:val="000000"/>
          <w:shd w:val="clear" w:color="auto" w:fill="FFFFFF"/>
          <w:lang w:eastAsia="en-GB" w:bidi="en-GB"/>
        </w:rPr>
        <w:t>3</w:t>
      </w:r>
      <w:r w:rsidRPr="00E72CB9">
        <w:rPr>
          <w:rFonts w:ascii="Arial" w:eastAsia="Arial" w:hAnsi="Arial" w:cs="Arial"/>
          <w:color w:val="000000"/>
          <w:shd w:val="clear" w:color="auto" w:fill="FFFFFF"/>
          <w:vertAlign w:val="superscript"/>
          <w:lang w:eastAsia="en-GB" w:bidi="en-GB"/>
        </w:rPr>
        <w:t>-</w:t>
      </w:r>
      <w:r w:rsidRPr="00E72CB9">
        <w:rPr>
          <w:rFonts w:ascii="Arial" w:eastAsia="Arial" w:hAnsi="Arial" w:cs="Arial"/>
          <w:color w:val="000000"/>
          <w:lang w:eastAsia="en-GB" w:bidi="en-GB"/>
        </w:rPr>
        <w:t>) ions. The molecular weight of two iodide ions corresponds to the molecular weight of iodine, consequently the PECs for iodide are the same as for iodine. The molecular weight of two iodate ions is a factor of 1.382 higher than the molecular weight of iodine, therefore the PECs for iodate were calculated by multiplying the PECs of iodine by this factor. No degradation is considered for any of the PEC values. The concept of degradation is not applicable as iodine is an element.</w:t>
      </w:r>
    </w:p>
    <w:p w14:paraId="72F3A4C8" w14:textId="77777777" w:rsidR="0029074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The structure of this document does not separate emission estimation (Elocal</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xml:space="preserve"> ) and distribution in the environment (PEC</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This modification compared to standard template was made because the scenarios in the ESD for PT3 lead to direct calculation of PEC values in soil.</w:t>
      </w:r>
    </w:p>
    <w:p w14:paraId="54973FD5" w14:textId="77777777" w:rsidR="004C5EE0" w:rsidRDefault="004C5EE0" w:rsidP="00AB5DF3">
      <w:pPr>
        <w:widowControl w:val="0"/>
        <w:suppressAutoHyphens w:val="0"/>
        <w:jc w:val="both"/>
        <w:rPr>
          <w:rFonts w:ascii="Arial" w:eastAsia="Arial" w:hAnsi="Arial" w:cs="Arial"/>
          <w:lang w:val="en-US" w:eastAsia="en-US"/>
        </w:rPr>
      </w:pPr>
    </w:p>
    <w:p w14:paraId="4978A931" w14:textId="77777777" w:rsidR="004C5EE0" w:rsidRPr="00E72CB9" w:rsidRDefault="004C5EE0" w:rsidP="00AB5DF3">
      <w:pPr>
        <w:widowControl w:val="0"/>
        <w:suppressAutoHyphens w:val="0"/>
        <w:jc w:val="both"/>
        <w:rPr>
          <w:rFonts w:ascii="Arial" w:eastAsia="Arial" w:hAnsi="Arial" w:cs="Arial"/>
          <w:lang w:val="en-US" w:eastAsia="en-US"/>
        </w:rPr>
      </w:pPr>
    </w:p>
    <w:p w14:paraId="08056F57" w14:textId="77777777" w:rsidR="00290749" w:rsidRPr="00E72CB9" w:rsidRDefault="00290749" w:rsidP="00AB5DF3">
      <w:pPr>
        <w:pStyle w:val="Titre5"/>
        <w:spacing w:after="0" w:line="240" w:lineRule="auto"/>
        <w:jc w:val="both"/>
        <w:rPr>
          <w:rFonts w:ascii="Arial" w:eastAsia="Calibri" w:hAnsi="Arial" w:cs="Arial"/>
          <w:b w:val="0"/>
        </w:rPr>
      </w:pPr>
      <w:r w:rsidRPr="00E72CB9">
        <w:rPr>
          <w:rFonts w:ascii="Arial" w:eastAsia="Calibri" w:hAnsi="Arial" w:cs="Arial"/>
        </w:rPr>
        <w:t>Emission estimation</w:t>
      </w:r>
      <w:bookmarkEnd w:id="328"/>
      <w:bookmarkEnd w:id="329"/>
      <w:bookmarkEnd w:id="330"/>
    </w:p>
    <w:p w14:paraId="538D189F" w14:textId="77777777" w:rsidR="00290749" w:rsidRPr="00E72CB9" w:rsidRDefault="00290749" w:rsidP="00AB5DF3">
      <w:pPr>
        <w:suppressAutoHyphens w:val="0"/>
        <w:jc w:val="both"/>
        <w:rPr>
          <w:rFonts w:ascii="Arial" w:eastAsia="Calibri" w:hAnsi="Arial" w:cs="Arial"/>
          <w:b/>
          <w:bCs/>
          <w:lang w:val="sv-SE" w:eastAsia="en-US"/>
        </w:rPr>
      </w:pPr>
      <w:bookmarkStart w:id="331" w:name="_Toc367976959"/>
      <w:bookmarkStart w:id="332" w:name="_Toc367977136"/>
    </w:p>
    <w:bookmarkEnd w:id="331"/>
    <w:bookmarkEnd w:id="332"/>
    <w:p w14:paraId="66F6788E"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As developed above, emissions of iodine to the environment may occur via waste water (STP) or when contaminated manure is applied onto the soil. For estimation of emission, the ESD PT 3 "Veterinary hygiene biocidal products"(2011) was used. Following product specific inputs are required: Content of active ingredient in formulation, amount of product prescribed to be used for one treatment (dipping of the four teats) of one animal, Dilution factor (for preparation of the working solution from the formulation).</w:t>
      </w:r>
    </w:p>
    <w:p w14:paraId="187BD5E7"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For a summary of inputs values per scenario please see table here below.</w:t>
      </w:r>
    </w:p>
    <w:p w14:paraId="61C9AB20"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10B6CAE9"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u w:val="single"/>
          <w:lang w:eastAsia="en-GB" w:bidi="en-GB"/>
        </w:rPr>
        <w:t xml:space="preserve">Content of active ingredient </w:t>
      </w:r>
      <w:r w:rsidRPr="00E72CB9">
        <w:rPr>
          <w:rFonts w:ascii="Arial" w:eastAsia="Arial" w:hAnsi="Arial" w:cs="Arial"/>
          <w:color w:val="000000"/>
          <w:u w:val="single"/>
          <w:lang w:val="en-US" w:eastAsia="en-GB" w:bidi="en-GB"/>
        </w:rPr>
        <w:t>(Fbioc)</w:t>
      </w:r>
    </w:p>
    <w:p w14:paraId="4F930FC8"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 xml:space="preserve">The products of the family contain 2.9% PVP-iodine at their maximum range, except meta- SPC2 products which contain 6%. As proposed in the assessment report, the risk assessment is conducted on pure iodine concentration and not PVPi content. As described in the assessment report, as a worst case, the active substance contains 12% of available iodine. Thus the iodine contents of the evaluated formulations are 3.57 and 7.34 </w:t>
      </w:r>
      <w:r w:rsidRPr="00E72CB9">
        <w:rPr>
          <w:rFonts w:ascii="Arial" w:eastAsia="Arial" w:hAnsi="Arial" w:cs="Arial"/>
          <w:color w:val="000000"/>
          <w:lang w:val="en-US" w:eastAsia="en-GB" w:bidi="en-GB"/>
        </w:rPr>
        <w:t xml:space="preserve">g </w:t>
      </w:r>
      <w:r w:rsidRPr="00E72CB9">
        <w:rPr>
          <w:rFonts w:ascii="Arial" w:eastAsia="Arial" w:hAnsi="Arial" w:cs="Arial"/>
          <w:color w:val="000000"/>
          <w:lang w:eastAsia="en-GB" w:bidi="en-GB"/>
        </w:rPr>
        <w:t>Iodine/L respectively. A density of 1.02 kg/L was considered for all the products of the family based on the average value measured on reference products (see table here below). This approach was taken considering the low variation of density in the family.</w:t>
      </w:r>
    </w:p>
    <w:p w14:paraId="57D13BE7" w14:textId="77777777" w:rsidR="00290749" w:rsidRPr="00E72CB9" w:rsidRDefault="00290749" w:rsidP="00AB5DF3">
      <w:pPr>
        <w:suppressAutoHyphens w:val="0"/>
        <w:ind w:left="142"/>
        <w:jc w:val="both"/>
        <w:rPr>
          <w:rFonts w:ascii="Arial" w:eastAsia="Arial" w:hAnsi="Arial" w:cs="Arial"/>
          <w:color w:val="000000"/>
          <w:lang w:eastAsia="en-GB" w:bidi="en-GB"/>
        </w:rPr>
      </w:pPr>
    </w:p>
    <w:tbl>
      <w:tblPr>
        <w:tblStyle w:val="Grilledutableau8"/>
        <w:tblW w:w="0" w:type="auto"/>
        <w:tblInd w:w="142" w:type="dxa"/>
        <w:tblLook w:val="04A0" w:firstRow="1" w:lastRow="0" w:firstColumn="1" w:lastColumn="0" w:noHBand="0" w:noVBand="1"/>
      </w:tblPr>
      <w:tblGrid>
        <w:gridCol w:w="4574"/>
        <w:gridCol w:w="4543"/>
      </w:tblGrid>
      <w:tr w:rsidR="00290749" w:rsidRPr="00E72CB9" w14:paraId="2113B521" w14:textId="77777777" w:rsidTr="00290749">
        <w:tc>
          <w:tcPr>
            <w:tcW w:w="4959" w:type="dxa"/>
          </w:tcPr>
          <w:p w14:paraId="10F3FB5E"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Meta-SPC</w:t>
            </w:r>
          </w:p>
        </w:tc>
        <w:tc>
          <w:tcPr>
            <w:tcW w:w="4960" w:type="dxa"/>
          </w:tcPr>
          <w:p w14:paraId="7AFEEE9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Density (g/mL) (kg/L)</w:t>
            </w:r>
          </w:p>
        </w:tc>
      </w:tr>
      <w:tr w:rsidR="00290749" w:rsidRPr="00E72CB9" w14:paraId="0C54EDE2" w14:textId="77777777" w:rsidTr="00290749">
        <w:tc>
          <w:tcPr>
            <w:tcW w:w="4959" w:type="dxa"/>
          </w:tcPr>
          <w:p w14:paraId="0C187527" w14:textId="77777777" w:rsidR="00290749" w:rsidRPr="00CE031F"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z w:val="20"/>
                <w:szCs w:val="20"/>
                <w:shd w:val="clear" w:color="auto" w:fill="FFFFFF"/>
                <w:lang w:eastAsia="en-GB" w:bidi="en-GB"/>
              </w:rPr>
              <w:t>Minimum formulation</w:t>
            </w:r>
          </w:p>
        </w:tc>
        <w:tc>
          <w:tcPr>
            <w:tcW w:w="4960" w:type="dxa"/>
            <w:vAlign w:val="center"/>
          </w:tcPr>
          <w:p w14:paraId="21531B8E" w14:textId="77777777" w:rsidR="00290749" w:rsidRPr="009F2E41" w:rsidRDefault="00290749" w:rsidP="00AB5DF3">
            <w:pPr>
              <w:tabs>
                <w:tab w:val="left" w:pos="1603"/>
              </w:tabs>
              <w:suppressAutoHyphens w:val="0"/>
              <w:jc w:val="both"/>
              <w:rPr>
                <w:rFonts w:ascii="Arial" w:hAnsi="Arial" w:cs="Arial"/>
                <w:color w:val="000000"/>
                <w:sz w:val="20"/>
                <w:szCs w:val="20"/>
                <w:lang w:eastAsia="en-GB" w:bidi="en-GB"/>
              </w:rPr>
            </w:pPr>
            <w:r w:rsidRPr="009F2E41">
              <w:rPr>
                <w:rFonts w:ascii="Arial" w:eastAsia="Arial" w:hAnsi="Arial" w:cs="Arial"/>
                <w:b/>
                <w:bCs/>
                <w:color w:val="000000"/>
                <w:sz w:val="20"/>
                <w:szCs w:val="20"/>
                <w:shd w:val="clear" w:color="auto" w:fill="FFFFFF"/>
                <w:lang w:eastAsia="en-GB" w:bidi="en-GB"/>
              </w:rPr>
              <w:t>1.001</w:t>
            </w:r>
          </w:p>
        </w:tc>
      </w:tr>
      <w:tr w:rsidR="00290749" w:rsidRPr="00E72CB9" w14:paraId="455F6ED6" w14:textId="77777777" w:rsidTr="00290749">
        <w:tc>
          <w:tcPr>
            <w:tcW w:w="4959" w:type="dxa"/>
            <w:vAlign w:val="center"/>
          </w:tcPr>
          <w:p w14:paraId="31369BAB"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1</w:t>
            </w:r>
          </w:p>
        </w:tc>
        <w:tc>
          <w:tcPr>
            <w:tcW w:w="4960" w:type="dxa"/>
            <w:vAlign w:val="center"/>
          </w:tcPr>
          <w:p w14:paraId="16FEBB2D"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1.010</w:t>
            </w:r>
          </w:p>
        </w:tc>
      </w:tr>
      <w:tr w:rsidR="00290749" w:rsidRPr="00E72CB9" w14:paraId="4F568DA3" w14:textId="77777777" w:rsidTr="00290749">
        <w:tc>
          <w:tcPr>
            <w:tcW w:w="4959" w:type="dxa"/>
            <w:vAlign w:val="center"/>
          </w:tcPr>
          <w:p w14:paraId="792BD823"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2</w:t>
            </w:r>
          </w:p>
        </w:tc>
        <w:tc>
          <w:tcPr>
            <w:tcW w:w="4960" w:type="dxa"/>
            <w:vAlign w:val="center"/>
          </w:tcPr>
          <w:p w14:paraId="220FB31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1.046</w:t>
            </w:r>
          </w:p>
        </w:tc>
      </w:tr>
      <w:tr w:rsidR="00290749" w:rsidRPr="00E72CB9" w14:paraId="4A9649BC" w14:textId="77777777" w:rsidTr="00290749">
        <w:tc>
          <w:tcPr>
            <w:tcW w:w="4959" w:type="dxa"/>
            <w:vAlign w:val="center"/>
          </w:tcPr>
          <w:p w14:paraId="468491F6"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3</w:t>
            </w:r>
          </w:p>
        </w:tc>
        <w:tc>
          <w:tcPr>
            <w:tcW w:w="4960" w:type="dxa"/>
            <w:vAlign w:val="center"/>
          </w:tcPr>
          <w:p w14:paraId="66E06BD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r w:rsidR="00290749" w:rsidRPr="00E72CB9" w14:paraId="230D409C" w14:textId="77777777" w:rsidTr="00290749">
        <w:tc>
          <w:tcPr>
            <w:tcW w:w="4959" w:type="dxa"/>
            <w:vAlign w:val="center"/>
          </w:tcPr>
          <w:p w14:paraId="02978C57"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4</w:t>
            </w:r>
          </w:p>
        </w:tc>
        <w:tc>
          <w:tcPr>
            <w:tcW w:w="4960" w:type="dxa"/>
            <w:vAlign w:val="center"/>
          </w:tcPr>
          <w:p w14:paraId="0AEF8D52"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1.020</w:t>
            </w:r>
          </w:p>
        </w:tc>
      </w:tr>
      <w:tr w:rsidR="00290749" w:rsidRPr="00E72CB9" w14:paraId="39AC3221" w14:textId="77777777" w:rsidTr="00290749">
        <w:tc>
          <w:tcPr>
            <w:tcW w:w="4959" w:type="dxa"/>
            <w:vAlign w:val="center"/>
          </w:tcPr>
          <w:p w14:paraId="4E74658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5</w:t>
            </w:r>
          </w:p>
        </w:tc>
        <w:tc>
          <w:tcPr>
            <w:tcW w:w="4960" w:type="dxa"/>
            <w:vAlign w:val="center"/>
          </w:tcPr>
          <w:p w14:paraId="62678D7F"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1.012</w:t>
            </w:r>
          </w:p>
        </w:tc>
      </w:tr>
      <w:tr w:rsidR="00290749" w:rsidRPr="00E72CB9" w14:paraId="5AC7E123" w14:textId="77777777" w:rsidTr="00290749">
        <w:tc>
          <w:tcPr>
            <w:tcW w:w="4959" w:type="dxa"/>
            <w:vAlign w:val="center"/>
          </w:tcPr>
          <w:p w14:paraId="1E0BF288" w14:textId="77777777" w:rsidR="00290749" w:rsidRPr="00E72CB9" w:rsidRDefault="00290749" w:rsidP="00AB5DF3">
            <w:pPr>
              <w:suppressAutoHyphens w:val="0"/>
              <w:jc w:val="both"/>
              <w:rPr>
                <w:rFonts w:ascii="Arial" w:hAnsi="Arial" w:cs="Arial"/>
                <w:b/>
                <w:color w:val="000000"/>
                <w:sz w:val="20"/>
                <w:szCs w:val="20"/>
                <w:lang w:eastAsia="en-GB" w:bidi="en-GB"/>
              </w:rPr>
            </w:pPr>
            <w:r w:rsidRPr="00E72CB9">
              <w:rPr>
                <w:rFonts w:ascii="Arial" w:hAnsi="Arial" w:cs="Arial"/>
                <w:b/>
                <w:color w:val="000000"/>
                <w:sz w:val="20"/>
                <w:szCs w:val="20"/>
                <w:lang w:eastAsia="en-GB" w:bidi="en-GB"/>
              </w:rPr>
              <w:t>Average</w:t>
            </w:r>
          </w:p>
        </w:tc>
        <w:tc>
          <w:tcPr>
            <w:tcW w:w="4960" w:type="dxa"/>
            <w:vAlign w:val="center"/>
          </w:tcPr>
          <w:p w14:paraId="4B641D61"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bl>
    <w:p w14:paraId="4114DFD2"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58DB488A" w14:textId="77777777" w:rsidR="00290749" w:rsidRPr="00CE031F" w:rsidRDefault="00290749" w:rsidP="00AB5DF3">
      <w:pPr>
        <w:suppressAutoHyphens w:val="0"/>
        <w:ind w:left="142"/>
        <w:jc w:val="both"/>
        <w:rPr>
          <w:rFonts w:ascii="Arial" w:eastAsia="Arial" w:hAnsi="Arial" w:cs="Arial"/>
          <w:i/>
          <w:color w:val="000000"/>
          <w:lang w:eastAsia="en-GB" w:bidi="en-GB"/>
        </w:rPr>
      </w:pPr>
      <w:r w:rsidRPr="00CE031F">
        <w:rPr>
          <w:rFonts w:ascii="Arial" w:eastAsia="Arial" w:hAnsi="Arial" w:cs="Arial"/>
          <w:i/>
          <w:color w:val="000000"/>
          <w:lang w:eastAsia="en-GB" w:bidi="en-GB"/>
        </w:rPr>
        <w:t>Conversion percentage to g/L :</w:t>
      </w:r>
    </w:p>
    <w:p w14:paraId="6F7ABA62" w14:textId="77777777" w:rsidR="00290749" w:rsidRPr="00CE031F" w:rsidRDefault="00290749" w:rsidP="00AB5DF3">
      <w:pPr>
        <w:suppressAutoHyphens w:val="0"/>
        <w:ind w:left="142"/>
        <w:jc w:val="both"/>
        <w:rPr>
          <w:rFonts w:ascii="Arial" w:eastAsia="Arial" w:hAnsi="Arial" w:cs="Arial"/>
          <w:color w:val="000000"/>
          <w:lang w:eastAsia="en-GB" w:bidi="en-GB"/>
        </w:rPr>
      </w:pPr>
      <w:r w:rsidRPr="00CE031F">
        <w:rPr>
          <w:rFonts w:ascii="Arial" w:eastAsia="Arial" w:hAnsi="Arial" w:cs="Arial"/>
          <w:color w:val="000000"/>
          <w:lang w:eastAsia="en-GB" w:bidi="en-GB"/>
        </w:rPr>
        <w:t>(% of PVPi in the product *10)* product density</w:t>
      </w:r>
    </w:p>
    <w:p w14:paraId="524D4327"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(2.9 *10)*1.02 = 29.58 gPVPi/L</w:t>
      </w:r>
    </w:p>
    <w:p w14:paraId="79160B40"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OR</w:t>
      </w:r>
    </w:p>
    <w:p w14:paraId="5DBA9F84"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(6 *10)*1.02 = 61.2 gPVPi/L</w:t>
      </w:r>
    </w:p>
    <w:p w14:paraId="5B86822A" w14:textId="77777777" w:rsidR="00290749" w:rsidRPr="00CC262E" w:rsidRDefault="00290749" w:rsidP="00AB5DF3">
      <w:pPr>
        <w:suppressAutoHyphens w:val="0"/>
        <w:ind w:left="142"/>
        <w:jc w:val="both"/>
        <w:rPr>
          <w:rFonts w:ascii="Arial" w:eastAsia="Arial" w:hAnsi="Arial" w:cs="Arial"/>
          <w:i/>
          <w:color w:val="000000"/>
          <w:lang w:eastAsia="en-GB" w:bidi="en-GB"/>
        </w:rPr>
      </w:pPr>
    </w:p>
    <w:p w14:paraId="523C5EB9" w14:textId="77777777" w:rsidR="00290749" w:rsidRPr="00515859" w:rsidRDefault="00290749" w:rsidP="00AB5DF3">
      <w:pPr>
        <w:suppressAutoHyphens w:val="0"/>
        <w:ind w:left="142"/>
        <w:jc w:val="both"/>
        <w:rPr>
          <w:rFonts w:ascii="Arial" w:eastAsia="Arial" w:hAnsi="Arial" w:cs="Arial"/>
          <w:color w:val="000000"/>
          <w:lang w:eastAsia="en-GB" w:bidi="en-GB"/>
        </w:rPr>
      </w:pPr>
      <w:r w:rsidRPr="00B22902">
        <w:rPr>
          <w:rFonts w:ascii="Arial" w:eastAsia="Arial" w:hAnsi="Arial" w:cs="Arial"/>
          <w:i/>
          <w:color w:val="000000"/>
          <w:lang w:eastAsia="en-GB" w:bidi="en-GB"/>
        </w:rPr>
        <w:t xml:space="preserve">Conversion PVPi </w:t>
      </w:r>
      <w:r w:rsidRPr="00515859">
        <w:rPr>
          <w:rFonts w:ascii="Arial" w:eastAsia="Arial" w:hAnsi="Arial" w:cs="Arial"/>
          <w:i/>
          <w:color w:val="000000"/>
          <w:lang w:eastAsia="en-GB" w:bidi="en-GB"/>
        </w:rPr>
        <w:t>concentration to iodine concentration:</w:t>
      </w:r>
      <w:r w:rsidRPr="00515859">
        <w:rPr>
          <w:rFonts w:ascii="Arial" w:eastAsia="Arial" w:hAnsi="Arial" w:cs="Arial"/>
          <w:color w:val="000000"/>
          <w:lang w:eastAsia="en-GB" w:bidi="en-GB"/>
        </w:rPr>
        <w:tab/>
      </w:r>
    </w:p>
    <w:p w14:paraId="710AB466" w14:textId="77777777" w:rsidR="00290749" w:rsidRPr="00515859" w:rsidRDefault="00290749" w:rsidP="00AB5DF3">
      <w:pPr>
        <w:suppressAutoHyphens w:val="0"/>
        <w:ind w:left="142"/>
        <w:jc w:val="both"/>
        <w:rPr>
          <w:rFonts w:ascii="Arial" w:eastAsia="Arial" w:hAnsi="Arial" w:cs="Arial"/>
          <w:color w:val="000000"/>
          <w:lang w:eastAsia="en-GB" w:bidi="en-GB"/>
        </w:rPr>
      </w:pPr>
      <w:r w:rsidRPr="00515859">
        <w:rPr>
          <w:rFonts w:ascii="Arial" w:eastAsia="Arial" w:hAnsi="Arial" w:cs="Arial"/>
          <w:color w:val="000000"/>
          <w:lang w:eastAsia="en-GB" w:bidi="en-GB"/>
        </w:rPr>
        <w:t>Concentration of PVPi * percentage of available iodine = concentration of iodine</w:t>
      </w:r>
    </w:p>
    <w:p w14:paraId="42B79B0D"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28.43 * 12% = 3.57 g available iodine/L</w:t>
      </w:r>
      <w:r w:rsidRPr="000074CF">
        <w:rPr>
          <w:rFonts w:ascii="Arial" w:eastAsia="Arial" w:hAnsi="Arial" w:cs="Arial"/>
          <w:color w:val="000000"/>
          <w:lang w:val="fr-FR" w:eastAsia="en-GB" w:bidi="en-GB"/>
        </w:rPr>
        <w:tab/>
      </w:r>
    </w:p>
    <w:p w14:paraId="18C40E14"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61.2 * 12% = 7.34 g available iodine/L</w:t>
      </w:r>
      <w:r w:rsidRPr="000074CF">
        <w:rPr>
          <w:rFonts w:ascii="Arial" w:eastAsia="Arial" w:hAnsi="Arial" w:cs="Arial"/>
          <w:color w:val="000000"/>
          <w:lang w:val="fr-FR" w:eastAsia="en-GB" w:bidi="en-GB"/>
        </w:rPr>
        <w:tab/>
      </w:r>
    </w:p>
    <w:p w14:paraId="345CCC44" w14:textId="77777777" w:rsidR="00290749" w:rsidRPr="000074CF" w:rsidRDefault="00290749" w:rsidP="00AB5DF3">
      <w:pPr>
        <w:suppressAutoHyphens w:val="0"/>
        <w:ind w:left="142"/>
        <w:jc w:val="both"/>
        <w:rPr>
          <w:rFonts w:ascii="Arial" w:eastAsia="Arial" w:hAnsi="Arial" w:cs="Arial"/>
          <w:color w:val="000000"/>
          <w:lang w:val="fr-FR" w:eastAsia="en-GB" w:bidi="en-GB"/>
        </w:rPr>
      </w:pPr>
    </w:p>
    <w:p w14:paraId="67150C9D" w14:textId="77777777" w:rsidR="00290749" w:rsidRPr="000074CF" w:rsidRDefault="00290749" w:rsidP="00AB5DF3">
      <w:pPr>
        <w:suppressAutoHyphens w:val="0"/>
        <w:ind w:left="142"/>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Based on these calculations, the maximum active substance contents of the products, expressed as PVPi and available iodine, are summarized in the table here below.</w:t>
      </w:r>
    </w:p>
    <w:p w14:paraId="2D91E0EB" w14:textId="77777777" w:rsidR="00290749" w:rsidRPr="002D4DC5" w:rsidRDefault="00290749" w:rsidP="00AB5DF3">
      <w:pPr>
        <w:suppressAutoHyphens w:val="0"/>
        <w:ind w:left="142"/>
        <w:jc w:val="both"/>
        <w:rPr>
          <w:rFonts w:ascii="Arial" w:eastAsia="Arial" w:hAnsi="Arial" w:cs="Arial"/>
          <w:color w:val="000000"/>
          <w:lang w:val="en-US" w:eastAsia="en-GB" w:bidi="en-GB"/>
        </w:rPr>
      </w:pPr>
    </w:p>
    <w:tbl>
      <w:tblPr>
        <w:tblStyle w:val="Grilledutableau8"/>
        <w:tblW w:w="0" w:type="auto"/>
        <w:tblInd w:w="142" w:type="dxa"/>
        <w:tblLook w:val="04A0" w:firstRow="1" w:lastRow="0" w:firstColumn="1" w:lastColumn="0" w:noHBand="0" w:noVBand="1"/>
      </w:tblPr>
      <w:tblGrid>
        <w:gridCol w:w="1763"/>
        <w:gridCol w:w="1859"/>
        <w:gridCol w:w="1817"/>
        <w:gridCol w:w="1782"/>
        <w:gridCol w:w="1896"/>
      </w:tblGrid>
      <w:tr w:rsidR="00290749" w:rsidRPr="00E72CB9" w14:paraId="6AE1847D" w14:textId="77777777" w:rsidTr="00290749">
        <w:tc>
          <w:tcPr>
            <w:tcW w:w="1983" w:type="dxa"/>
            <w:vAlign w:val="center"/>
          </w:tcPr>
          <w:p w14:paraId="506E50D7" w14:textId="77777777" w:rsidR="00290749" w:rsidRPr="008B001A" w:rsidRDefault="00290749" w:rsidP="00AB5DF3">
            <w:pPr>
              <w:suppressAutoHyphens w:val="0"/>
              <w:jc w:val="both"/>
              <w:rPr>
                <w:rFonts w:ascii="Arial" w:hAnsi="Arial" w:cs="Arial"/>
                <w:color w:val="000000"/>
                <w:sz w:val="20"/>
                <w:szCs w:val="20"/>
                <w:lang w:val="en-US" w:eastAsia="en-GB" w:bidi="en-GB"/>
              </w:rPr>
            </w:pPr>
            <w:r w:rsidRPr="00964B0B">
              <w:rPr>
                <w:rFonts w:ascii="Arial" w:eastAsia="Arial" w:hAnsi="Arial" w:cs="Arial"/>
                <w:b/>
                <w:bCs/>
                <w:color w:val="000000"/>
                <w:sz w:val="20"/>
                <w:szCs w:val="20"/>
                <w:shd w:val="clear" w:color="auto" w:fill="FFFFFF"/>
                <w:lang w:eastAsia="en-GB" w:bidi="en-GB"/>
              </w:rPr>
              <w:lastRenderedPageBreak/>
              <w:t xml:space="preserve">Meta </w:t>
            </w:r>
            <w:r w:rsidRPr="00964B0B">
              <w:rPr>
                <w:rFonts w:ascii="Arial" w:eastAsia="Arial" w:hAnsi="Arial" w:cs="Arial"/>
                <w:b/>
                <w:bCs/>
                <w:color w:val="000000"/>
                <w:sz w:val="20"/>
                <w:szCs w:val="20"/>
                <w:shd w:val="clear" w:color="auto" w:fill="FFFFFF"/>
                <w:lang w:val="fr-FR" w:eastAsia="fr-FR" w:bidi="fr-FR"/>
              </w:rPr>
              <w:t>SPC</w:t>
            </w:r>
          </w:p>
        </w:tc>
        <w:tc>
          <w:tcPr>
            <w:tcW w:w="1984" w:type="dxa"/>
            <w:vAlign w:val="center"/>
          </w:tcPr>
          <w:p w14:paraId="33202E2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8B001A">
              <w:rPr>
                <w:rFonts w:ascii="Arial" w:eastAsia="Arial" w:hAnsi="Arial" w:cs="Arial"/>
                <w:b/>
                <w:bCs/>
                <w:color w:val="000000"/>
                <w:sz w:val="20"/>
                <w:szCs w:val="20"/>
                <w:shd w:val="clear" w:color="auto" w:fill="FFFFFF"/>
                <w:lang w:eastAsia="en-GB" w:bidi="en-GB"/>
              </w:rPr>
              <w:t>Theoretical maximum concentration PVPi (%)</w:t>
            </w:r>
          </w:p>
        </w:tc>
        <w:tc>
          <w:tcPr>
            <w:tcW w:w="1984" w:type="dxa"/>
            <w:vAlign w:val="center"/>
          </w:tcPr>
          <w:p w14:paraId="74979D81" w14:textId="77777777" w:rsidR="00290749" w:rsidRPr="00E72CB9" w:rsidRDefault="00290749" w:rsidP="00AB5DF3">
            <w:pPr>
              <w:suppressAutoHyphens w:val="0"/>
              <w:jc w:val="both"/>
              <w:rPr>
                <w:rFonts w:ascii="Arial" w:hAnsi="Arial" w:cs="Arial"/>
                <w:b/>
                <w:sz w:val="20"/>
                <w:szCs w:val="20"/>
                <w:lang w:val="en-US" w:eastAsia="en-GB" w:bidi="en-GB"/>
              </w:rPr>
            </w:pPr>
            <w:r w:rsidRPr="00E72CB9">
              <w:rPr>
                <w:rFonts w:ascii="Arial" w:hAnsi="Arial" w:cs="Arial"/>
                <w:b/>
                <w:lang w:val="en-US" w:eastAsia="en-GB" w:bidi="en-GB"/>
              </w:rPr>
              <w:t>Theoretical maximum content available iodine compared to PVPi  (%)</w:t>
            </w:r>
          </w:p>
        </w:tc>
        <w:tc>
          <w:tcPr>
            <w:tcW w:w="1984" w:type="dxa"/>
            <w:vAlign w:val="center"/>
          </w:tcPr>
          <w:p w14:paraId="77824A0F"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Measured content available iodine compared to PVPi (%)*</w:t>
            </w:r>
          </w:p>
        </w:tc>
        <w:tc>
          <w:tcPr>
            <w:tcW w:w="1984" w:type="dxa"/>
            <w:vAlign w:val="center"/>
          </w:tcPr>
          <w:p w14:paraId="5C600660"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Theoretical maximum concentration available iodine (%)</w:t>
            </w:r>
          </w:p>
        </w:tc>
      </w:tr>
      <w:tr w:rsidR="00290749" w:rsidRPr="00E72CB9" w14:paraId="78C4E7DB" w14:textId="77777777" w:rsidTr="00290749">
        <w:tc>
          <w:tcPr>
            <w:tcW w:w="1983" w:type="dxa"/>
          </w:tcPr>
          <w:p w14:paraId="68A493A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E72CB9">
              <w:rPr>
                <w:rFonts w:ascii="Arial" w:hAnsi="Arial" w:cs="Arial"/>
                <w:color w:val="000000"/>
                <w:sz w:val="20"/>
                <w:szCs w:val="20"/>
                <w:lang w:val="en-US" w:eastAsia="en-GB" w:bidi="en-GB"/>
              </w:rPr>
              <w:t>Minimum formulation</w:t>
            </w:r>
          </w:p>
        </w:tc>
        <w:tc>
          <w:tcPr>
            <w:tcW w:w="1984" w:type="dxa"/>
            <w:vAlign w:val="center"/>
          </w:tcPr>
          <w:p w14:paraId="0CC1BC19"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CE031F">
              <w:rPr>
                <w:rFonts w:ascii="Arial" w:hAnsi="Arial" w:cs="Arial"/>
                <w:color w:val="000000"/>
                <w:sz w:val="20"/>
                <w:szCs w:val="20"/>
                <w:lang w:val="en-US" w:eastAsia="en-GB" w:bidi="en-GB"/>
              </w:rPr>
              <w:t>0.5</w:t>
            </w:r>
          </w:p>
        </w:tc>
        <w:tc>
          <w:tcPr>
            <w:tcW w:w="1984" w:type="dxa"/>
            <w:vAlign w:val="center"/>
          </w:tcPr>
          <w:p w14:paraId="7F59CEAA"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335A49D1"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10.4</w:t>
            </w:r>
          </w:p>
        </w:tc>
        <w:tc>
          <w:tcPr>
            <w:tcW w:w="1984" w:type="dxa"/>
            <w:vAlign w:val="center"/>
          </w:tcPr>
          <w:p w14:paraId="29CEACB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0.06</w:t>
            </w:r>
          </w:p>
        </w:tc>
      </w:tr>
      <w:tr w:rsidR="00290749" w:rsidRPr="00E72CB9" w14:paraId="07C38702" w14:textId="77777777" w:rsidTr="00290749">
        <w:tc>
          <w:tcPr>
            <w:tcW w:w="1983" w:type="dxa"/>
            <w:vAlign w:val="center"/>
          </w:tcPr>
          <w:p w14:paraId="34FFB4AB"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SPC1</w:t>
            </w:r>
          </w:p>
        </w:tc>
        <w:tc>
          <w:tcPr>
            <w:tcW w:w="1984" w:type="dxa"/>
            <w:vAlign w:val="center"/>
          </w:tcPr>
          <w:p w14:paraId="50C2E48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FC6ECA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6D71D76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43615340"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1643BF8E" w14:textId="77777777" w:rsidTr="00290749">
        <w:tc>
          <w:tcPr>
            <w:tcW w:w="1983" w:type="dxa"/>
            <w:vAlign w:val="center"/>
          </w:tcPr>
          <w:p w14:paraId="731F1983"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SPC2</w:t>
            </w:r>
          </w:p>
        </w:tc>
        <w:tc>
          <w:tcPr>
            <w:tcW w:w="1984" w:type="dxa"/>
            <w:vAlign w:val="center"/>
          </w:tcPr>
          <w:p w14:paraId="0B22A2D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6</w:t>
            </w:r>
          </w:p>
        </w:tc>
        <w:tc>
          <w:tcPr>
            <w:tcW w:w="1984" w:type="dxa"/>
            <w:vAlign w:val="center"/>
          </w:tcPr>
          <w:p w14:paraId="4ACEBDE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7857CA3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10.6</w:t>
            </w:r>
          </w:p>
        </w:tc>
        <w:tc>
          <w:tcPr>
            <w:tcW w:w="1984" w:type="dxa"/>
            <w:vAlign w:val="center"/>
          </w:tcPr>
          <w:p w14:paraId="5AF57985"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7.34</w:t>
            </w:r>
          </w:p>
        </w:tc>
      </w:tr>
      <w:tr w:rsidR="00290749" w:rsidRPr="00E72CB9" w14:paraId="6A810618" w14:textId="77777777" w:rsidTr="00290749">
        <w:tc>
          <w:tcPr>
            <w:tcW w:w="1983" w:type="dxa"/>
            <w:vAlign w:val="center"/>
          </w:tcPr>
          <w:p w14:paraId="40187511"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SPC3</w:t>
            </w:r>
          </w:p>
        </w:tc>
        <w:tc>
          <w:tcPr>
            <w:tcW w:w="1984" w:type="dxa"/>
            <w:vAlign w:val="center"/>
          </w:tcPr>
          <w:p w14:paraId="054FD5C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62C933D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5BD7C02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9.5</w:t>
            </w:r>
          </w:p>
        </w:tc>
        <w:tc>
          <w:tcPr>
            <w:tcW w:w="1984" w:type="dxa"/>
            <w:vAlign w:val="center"/>
          </w:tcPr>
          <w:p w14:paraId="7EF3D00A"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795622F8" w14:textId="77777777" w:rsidTr="00290749">
        <w:tc>
          <w:tcPr>
            <w:tcW w:w="1983" w:type="dxa"/>
            <w:vAlign w:val="center"/>
          </w:tcPr>
          <w:p w14:paraId="72D3A74C"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SPC4</w:t>
            </w:r>
          </w:p>
        </w:tc>
        <w:tc>
          <w:tcPr>
            <w:tcW w:w="1984" w:type="dxa"/>
            <w:vAlign w:val="center"/>
          </w:tcPr>
          <w:p w14:paraId="3CC613F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15F96A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1C7048A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9.9</w:t>
            </w:r>
          </w:p>
        </w:tc>
        <w:tc>
          <w:tcPr>
            <w:tcW w:w="1984" w:type="dxa"/>
            <w:vAlign w:val="center"/>
          </w:tcPr>
          <w:p w14:paraId="1A9FA3A8"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6032F325" w14:textId="77777777" w:rsidTr="00290749">
        <w:tc>
          <w:tcPr>
            <w:tcW w:w="1967" w:type="dxa"/>
            <w:vAlign w:val="center"/>
          </w:tcPr>
          <w:p w14:paraId="7888741C" w14:textId="77777777" w:rsidR="00290749" w:rsidRPr="00CE031F" w:rsidRDefault="00290749" w:rsidP="00AB5DF3">
            <w:pPr>
              <w:widowControl w:val="0"/>
              <w:suppressAutoHyphens w:val="0"/>
              <w:ind w:right="20"/>
              <w:jc w:val="both"/>
              <w:rPr>
                <w:rFonts w:ascii="Arial" w:eastAsia="Arial" w:hAnsi="Arial" w:cs="Arial"/>
                <w:sz w:val="20"/>
                <w:szCs w:val="20"/>
                <w:lang w:val="fr-FR" w:eastAsia="en-US"/>
              </w:rPr>
            </w:pPr>
            <w:r w:rsidRPr="00E72CB9">
              <w:rPr>
                <w:rFonts w:ascii="Arial" w:eastAsia="Arial" w:hAnsi="Arial" w:cs="Arial"/>
                <w:b/>
                <w:bCs/>
                <w:color w:val="000000"/>
                <w:sz w:val="20"/>
                <w:szCs w:val="20"/>
                <w:shd w:val="clear" w:color="auto" w:fill="FFFFFF"/>
                <w:lang w:eastAsia="en-GB" w:bidi="en-GB"/>
              </w:rPr>
              <w:t>Meta SPC5</w:t>
            </w:r>
          </w:p>
        </w:tc>
        <w:tc>
          <w:tcPr>
            <w:tcW w:w="1974" w:type="dxa"/>
            <w:vAlign w:val="center"/>
          </w:tcPr>
          <w:p w14:paraId="25DB454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70" w:type="dxa"/>
            <w:vAlign w:val="center"/>
          </w:tcPr>
          <w:p w14:paraId="67FE101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68" w:type="dxa"/>
            <w:vAlign w:val="center"/>
          </w:tcPr>
          <w:p w14:paraId="18BCCF0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7.7</w:t>
            </w:r>
          </w:p>
        </w:tc>
        <w:tc>
          <w:tcPr>
            <w:tcW w:w="1974" w:type="dxa"/>
            <w:vAlign w:val="center"/>
          </w:tcPr>
          <w:p w14:paraId="1E5FE723"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39B75F4A" w14:textId="77777777" w:rsidTr="00290749">
        <w:tc>
          <w:tcPr>
            <w:tcW w:w="1983" w:type="dxa"/>
            <w:vAlign w:val="center"/>
          </w:tcPr>
          <w:p w14:paraId="1DA6AC95"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w:t>
            </w:r>
            <w:r w:rsidRPr="00CE031F">
              <w:rPr>
                <w:rFonts w:ascii="Arial" w:eastAsia="Arial" w:hAnsi="Arial" w:cs="Arial"/>
                <w:b/>
                <w:bCs/>
                <w:color w:val="000000"/>
                <w:sz w:val="20"/>
                <w:szCs w:val="20"/>
                <w:shd w:val="clear" w:color="auto" w:fill="FFFFFF"/>
                <w:lang w:eastAsia="en-GB" w:bidi="en-GB"/>
              </w:rPr>
              <w:t>a SPC6</w:t>
            </w:r>
          </w:p>
        </w:tc>
        <w:tc>
          <w:tcPr>
            <w:tcW w:w="1984" w:type="dxa"/>
            <w:vAlign w:val="center"/>
          </w:tcPr>
          <w:p w14:paraId="1E3797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5B4A0F7"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0D9019D2"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6C3B4AF4"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bl>
    <w:p w14:paraId="4ACF5C0B"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*Provided as supporting data to the maximum value of 12%. Data obtained from long term storage stability study, initial measurement.</w:t>
      </w:r>
    </w:p>
    <w:p w14:paraId="100AFAC0" w14:textId="77777777" w:rsidR="00290749" w:rsidRPr="00CE031F" w:rsidRDefault="00290749" w:rsidP="00AB5DF3">
      <w:pPr>
        <w:suppressAutoHyphens w:val="0"/>
        <w:jc w:val="both"/>
        <w:rPr>
          <w:rFonts w:ascii="Arial" w:eastAsia="Arial" w:hAnsi="Arial" w:cs="Arial"/>
          <w:color w:val="000000"/>
          <w:lang w:val="en-US" w:eastAsia="en-GB" w:bidi="en-GB"/>
        </w:rPr>
      </w:pPr>
    </w:p>
    <w:p w14:paraId="104248AE" w14:textId="77777777" w:rsidR="00290749" w:rsidRPr="009F2E41" w:rsidRDefault="00290749" w:rsidP="00AB5DF3">
      <w:pPr>
        <w:suppressAutoHyphens w:val="0"/>
        <w:jc w:val="both"/>
        <w:rPr>
          <w:rFonts w:ascii="Arial" w:eastAsia="Arial" w:hAnsi="Arial" w:cs="Arial"/>
          <w:color w:val="000000"/>
          <w:u w:val="single"/>
          <w:lang w:val="en-US" w:eastAsia="en-GB" w:bidi="en-GB"/>
        </w:rPr>
      </w:pPr>
      <w:r w:rsidRPr="009F2E41">
        <w:rPr>
          <w:rFonts w:ascii="Arial" w:eastAsia="Arial" w:hAnsi="Arial" w:cs="Arial"/>
          <w:color w:val="000000"/>
          <w:u w:val="single"/>
          <w:lang w:val="en-US" w:eastAsia="en-GB" w:bidi="en-GB"/>
        </w:rPr>
        <w:t>Amount of product prescribed to be used for one treatment (V</w:t>
      </w:r>
      <w:r w:rsidRPr="009F2E41">
        <w:rPr>
          <w:rFonts w:ascii="Arial" w:eastAsia="Arial" w:hAnsi="Arial" w:cs="Arial"/>
          <w:color w:val="000000"/>
          <w:u w:val="single"/>
          <w:vertAlign w:val="subscript"/>
          <w:lang w:val="en-US" w:eastAsia="en-GB" w:bidi="en-GB"/>
        </w:rPr>
        <w:t>prod</w:t>
      </w:r>
      <w:r w:rsidRPr="009F2E41">
        <w:rPr>
          <w:rFonts w:ascii="Arial" w:eastAsia="Arial" w:hAnsi="Arial" w:cs="Arial"/>
          <w:color w:val="000000"/>
          <w:u w:val="single"/>
          <w:lang w:val="en-US" w:eastAsia="en-GB" w:bidi="en-GB"/>
        </w:rPr>
        <w:t>)</w:t>
      </w:r>
    </w:p>
    <w:p w14:paraId="59EB0623"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The standard values proposed in DR</w:t>
      </w:r>
      <w:r w:rsidRPr="00B22902">
        <w:rPr>
          <w:rFonts w:ascii="Arial" w:eastAsia="Arial" w:hAnsi="Arial" w:cs="Arial"/>
          <w:color w:val="000000"/>
          <w:lang w:val="en-US" w:eastAsia="en-GB" w:bidi="en-GB"/>
        </w:rPr>
        <w:t>AWG draft proposal "Guidance on Estimating Livestock Exposure to Active Substances used in Biocidal Products" (Appendix I, Table 1) were used.</w:t>
      </w:r>
    </w:p>
    <w:p w14:paraId="28575F22" w14:textId="77777777" w:rsidR="00290749" w:rsidRPr="00515859" w:rsidRDefault="00290749" w:rsidP="00AB5DF3">
      <w:pPr>
        <w:suppressAutoHyphens w:val="0"/>
        <w:jc w:val="both"/>
        <w:rPr>
          <w:rFonts w:ascii="Arial" w:eastAsia="Arial" w:hAnsi="Arial" w:cs="Arial"/>
          <w:color w:val="000000"/>
          <w:lang w:val="en-US" w:eastAsia="en-GB" w:bidi="en-GB"/>
        </w:rPr>
      </w:pPr>
    </w:p>
    <w:p w14:paraId="3AE95CD7"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These values are:</w:t>
      </w:r>
    </w:p>
    <w:p w14:paraId="259B7481"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w:t>
      </w:r>
      <w:r w:rsidRPr="00515859">
        <w:rPr>
          <w:rFonts w:ascii="Arial" w:eastAsia="Arial" w:hAnsi="Arial" w:cs="Arial"/>
          <w:color w:val="000000"/>
          <w:lang w:val="en-US" w:eastAsia="en-GB" w:bidi="en-GB"/>
        </w:rPr>
        <w:tab/>
        <w:t>For dipping 10ml/cow/milking</w:t>
      </w:r>
    </w:p>
    <w:p w14:paraId="57D14EE1"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spraying 20ml/cow/milking</w:t>
      </w:r>
    </w:p>
    <w:p w14:paraId="13CBFBA9"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foams 2.5 ml/cow/milking</w:t>
      </w:r>
    </w:p>
    <w:p w14:paraId="138247C8" w14:textId="77777777" w:rsidR="00290749" w:rsidRPr="000074CF" w:rsidRDefault="00290749" w:rsidP="00AB5DF3">
      <w:pPr>
        <w:suppressAutoHyphens w:val="0"/>
        <w:jc w:val="both"/>
        <w:rPr>
          <w:rFonts w:ascii="Arial" w:eastAsia="Arial" w:hAnsi="Arial" w:cs="Arial"/>
          <w:color w:val="000000"/>
          <w:lang w:val="en-US" w:eastAsia="en-GB" w:bidi="en-GB"/>
        </w:rPr>
      </w:pPr>
    </w:p>
    <w:p w14:paraId="08087EC7" w14:textId="77777777" w:rsidR="00290749" w:rsidRPr="002D4DC5" w:rsidRDefault="00290749" w:rsidP="00AB5DF3">
      <w:pPr>
        <w:suppressAutoHyphens w:val="0"/>
        <w:jc w:val="both"/>
        <w:rPr>
          <w:rFonts w:ascii="Arial" w:eastAsia="Arial" w:hAnsi="Arial" w:cs="Arial"/>
          <w:color w:val="000000"/>
          <w:u w:val="single"/>
          <w:lang w:val="en-US" w:eastAsia="en-GB" w:bidi="en-GB"/>
        </w:rPr>
      </w:pPr>
      <w:r w:rsidRPr="000074CF">
        <w:rPr>
          <w:rFonts w:ascii="Arial" w:eastAsia="Arial" w:hAnsi="Arial" w:cs="Arial"/>
          <w:color w:val="000000"/>
          <w:u w:val="single"/>
          <w:lang w:val="en-US" w:eastAsia="en-GB" w:bidi="en-GB"/>
        </w:rPr>
        <w:t>Dilution factor (F</w:t>
      </w:r>
      <w:r w:rsidRPr="000074CF">
        <w:rPr>
          <w:rFonts w:ascii="Arial" w:eastAsia="Arial" w:hAnsi="Arial" w:cs="Arial"/>
          <w:color w:val="000000"/>
          <w:u w:val="single"/>
          <w:vertAlign w:val="subscript"/>
          <w:lang w:val="en-US" w:eastAsia="en-GB" w:bidi="en-GB"/>
        </w:rPr>
        <w:t>dil</w:t>
      </w:r>
      <w:r w:rsidRPr="002D4DC5">
        <w:rPr>
          <w:rFonts w:ascii="Arial" w:eastAsia="Arial" w:hAnsi="Arial" w:cs="Arial"/>
          <w:color w:val="000000"/>
          <w:u w:val="single"/>
          <w:lang w:val="en-US" w:eastAsia="en-GB" w:bidi="en-GB"/>
        </w:rPr>
        <w:t>)</w:t>
      </w:r>
    </w:p>
    <w:p w14:paraId="48F457D5" w14:textId="77777777" w:rsidR="00290749" w:rsidRPr="00964B0B" w:rsidRDefault="00290749" w:rsidP="00AB5DF3">
      <w:pPr>
        <w:suppressAutoHyphens w:val="0"/>
        <w:jc w:val="both"/>
        <w:rPr>
          <w:rFonts w:ascii="Arial" w:eastAsia="Arial" w:hAnsi="Arial" w:cs="Arial"/>
          <w:color w:val="000000"/>
          <w:lang w:val="en-US" w:eastAsia="en-GB" w:bidi="en-GB"/>
        </w:rPr>
      </w:pPr>
      <w:r w:rsidRPr="00964B0B">
        <w:rPr>
          <w:rFonts w:ascii="Arial" w:eastAsia="Arial" w:hAnsi="Arial" w:cs="Arial"/>
          <w:color w:val="000000"/>
          <w:lang w:val="en-US" w:eastAsia="en-GB" w:bidi="en-GB"/>
        </w:rPr>
        <w:t>This factor was calculated based on recommended use of the product. No dilution are applied to the product except for Meta-SPC2. For this meta-SPC, the initial concentration is 6% and the target in-use solution is 2.9%.</w:t>
      </w:r>
    </w:p>
    <w:p w14:paraId="60DA616A" w14:textId="77777777" w:rsidR="00290749" w:rsidRPr="008B001A" w:rsidRDefault="00290749" w:rsidP="00AB5DF3">
      <w:pPr>
        <w:suppressAutoHyphens w:val="0"/>
        <w:jc w:val="both"/>
        <w:rPr>
          <w:rFonts w:ascii="Arial" w:eastAsia="Arial" w:hAnsi="Arial" w:cs="Arial"/>
          <w:color w:val="000000"/>
          <w:lang w:val="en-US" w:eastAsia="en-GB" w:bidi="en-GB"/>
        </w:rPr>
      </w:pPr>
      <w:r w:rsidRPr="008B001A">
        <w:rPr>
          <w:rFonts w:ascii="Arial" w:eastAsia="Arial" w:hAnsi="Arial" w:cs="Arial"/>
          <w:color w:val="000000"/>
          <w:lang w:val="en-US" w:eastAsia="en-GB" w:bidi="en-GB"/>
        </w:rPr>
        <w:t>The dilution factor is thus 0.49.</w:t>
      </w:r>
    </w:p>
    <w:p w14:paraId="34D813F3" w14:textId="77777777" w:rsidR="00290749" w:rsidRPr="008B001A" w:rsidRDefault="00290749" w:rsidP="00AB5DF3">
      <w:pPr>
        <w:suppressAutoHyphens w:val="0"/>
        <w:jc w:val="both"/>
        <w:rPr>
          <w:rFonts w:ascii="Arial" w:eastAsia="Arial" w:hAnsi="Arial" w:cs="Arial"/>
          <w:color w:val="000000"/>
          <w:lang w:val="en-US" w:eastAsia="en-GB" w:bidi="en-GB"/>
        </w:rPr>
      </w:pPr>
    </w:p>
    <w:p w14:paraId="60820F17" w14:textId="77777777" w:rsidR="00290749" w:rsidRPr="008B001A" w:rsidRDefault="00290749" w:rsidP="00AB5DF3">
      <w:pPr>
        <w:suppressAutoHyphens w:val="0"/>
        <w:jc w:val="both"/>
        <w:rPr>
          <w:rFonts w:ascii="Arial" w:eastAsia="Arial" w:hAnsi="Arial" w:cs="Arial"/>
          <w:b/>
          <w:color w:val="000000"/>
          <w:lang w:val="en-US" w:eastAsia="en-GB" w:bidi="en-GB"/>
        </w:rPr>
      </w:pPr>
    </w:p>
    <w:p w14:paraId="7889DFEF" w14:textId="77777777" w:rsidR="00290749" w:rsidRPr="00E72CB9" w:rsidRDefault="00290749" w:rsidP="00AB5DF3">
      <w:pPr>
        <w:suppressAutoHyphens w:val="0"/>
        <w:jc w:val="both"/>
        <w:rPr>
          <w:rFonts w:ascii="Arial" w:eastAsia="Arial" w:hAnsi="Arial" w:cs="Arial"/>
          <w:b/>
          <w:color w:val="000000"/>
          <w:lang w:val="en-US" w:eastAsia="en-GB" w:bidi="en-GB"/>
        </w:rPr>
      </w:pPr>
    </w:p>
    <w:p w14:paraId="5C60DA52" w14:textId="77777777" w:rsidR="00290749" w:rsidRPr="00E72CB9" w:rsidRDefault="00290749" w:rsidP="00AB5DF3">
      <w:pPr>
        <w:suppressAutoHyphens w:val="0"/>
        <w:jc w:val="both"/>
        <w:rPr>
          <w:rFonts w:ascii="Arial" w:eastAsia="Arial" w:hAnsi="Arial" w:cs="Arial"/>
          <w:b/>
          <w:color w:val="000000"/>
          <w:lang w:val="en-US" w:eastAsia="en-GB" w:bidi="en-GB"/>
        </w:rPr>
      </w:pPr>
      <w:r w:rsidRPr="00E72CB9">
        <w:rPr>
          <w:rFonts w:ascii="Arial" w:eastAsia="Arial" w:hAnsi="Arial" w:cs="Arial"/>
          <w:b/>
          <w:color w:val="000000"/>
          <w:lang w:val="en-US" w:eastAsia="en-GB" w:bidi="en-GB"/>
        </w:rPr>
        <w:t>Input parameters specific to each scenario</w:t>
      </w:r>
    </w:p>
    <w:p w14:paraId="0AA4576E" w14:textId="77777777" w:rsidR="00290749" w:rsidRPr="00E72CB9" w:rsidRDefault="00290749" w:rsidP="00AB5DF3">
      <w:pPr>
        <w:suppressAutoHyphens w:val="0"/>
        <w:ind w:left="142"/>
        <w:jc w:val="both"/>
        <w:rPr>
          <w:rFonts w:ascii="Arial" w:eastAsia="Calibri" w:hAnsi="Arial" w:cs="Arial"/>
          <w:i/>
          <w:lang w:val="en-US"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3930"/>
        <w:gridCol w:w="1418"/>
        <w:gridCol w:w="1559"/>
        <w:gridCol w:w="850"/>
      </w:tblGrid>
      <w:tr w:rsidR="00290749" w:rsidRPr="00E72CB9" w14:paraId="62CC92A8" w14:textId="77777777" w:rsidTr="00290749">
        <w:trPr>
          <w:trHeight w:val="346"/>
        </w:trPr>
        <w:tc>
          <w:tcPr>
            <w:tcW w:w="9072" w:type="dxa"/>
            <w:gridSpan w:val="5"/>
            <w:shd w:val="clear" w:color="auto" w:fill="FFFFCC"/>
            <w:vAlign w:val="center"/>
          </w:tcPr>
          <w:p w14:paraId="5DBAD00E" w14:textId="77777777" w:rsidR="00290749" w:rsidRPr="00E72CB9" w:rsidRDefault="00290749" w:rsidP="00AB5DF3">
            <w:pPr>
              <w:suppressAutoHyphens w:val="0"/>
              <w:jc w:val="both"/>
              <w:rPr>
                <w:rFonts w:ascii="Arial" w:eastAsia="Calibri" w:hAnsi="Arial" w:cs="Arial"/>
                <w:b/>
                <w:bCs/>
                <w:color w:val="000000"/>
                <w:lang w:val="sv-SE" w:eastAsia="en-GB"/>
              </w:rPr>
            </w:pPr>
            <w:r w:rsidRPr="00E72CB9">
              <w:rPr>
                <w:rFonts w:ascii="Arial" w:eastAsia="Calibri" w:hAnsi="Arial" w:cs="Arial"/>
                <w:b/>
                <w:lang w:val="sv-SE" w:eastAsia="en-US"/>
              </w:rPr>
              <w:t>Input parameters for calculating the local emission</w:t>
            </w:r>
          </w:p>
        </w:tc>
      </w:tr>
      <w:tr w:rsidR="00290749" w:rsidRPr="00E72CB9" w14:paraId="12D018C5" w14:textId="77777777" w:rsidTr="00290749">
        <w:trPr>
          <w:trHeight w:val="75"/>
        </w:trPr>
        <w:tc>
          <w:tcPr>
            <w:tcW w:w="5245" w:type="dxa"/>
            <w:gridSpan w:val="2"/>
            <w:shd w:val="clear" w:color="auto" w:fill="auto"/>
            <w:vAlign w:val="center"/>
          </w:tcPr>
          <w:p w14:paraId="5D23349C" w14:textId="77777777" w:rsidR="00290749" w:rsidRPr="00CE031F" w:rsidRDefault="00290749" w:rsidP="00AB5DF3">
            <w:pPr>
              <w:suppressAutoHyphens w:val="0"/>
              <w:jc w:val="both"/>
              <w:rPr>
                <w:rFonts w:ascii="Arial" w:eastAsia="Calibri" w:hAnsi="Arial" w:cs="Arial"/>
                <w:color w:val="000000"/>
                <w:lang w:val="sv-SE" w:eastAsia="en-GB"/>
              </w:rPr>
            </w:pPr>
            <w:r w:rsidRPr="00E72CB9">
              <w:rPr>
                <w:rFonts w:ascii="Arial" w:eastAsia="Calibri" w:hAnsi="Arial" w:cs="Arial"/>
                <w:b/>
                <w:bCs/>
                <w:color w:val="000000"/>
                <w:lang w:val="sv-SE" w:eastAsia="en-GB"/>
              </w:rPr>
              <w:t>Scenario Name</w:t>
            </w:r>
          </w:p>
        </w:tc>
        <w:tc>
          <w:tcPr>
            <w:tcW w:w="1418" w:type="dxa"/>
            <w:shd w:val="clear" w:color="auto" w:fill="auto"/>
            <w:vAlign w:val="center"/>
          </w:tcPr>
          <w:p w14:paraId="2AA62EFF"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Fbioc </w:t>
            </w:r>
            <w:r w:rsidRPr="009F2E41">
              <w:rPr>
                <w:rFonts w:ascii="Arial" w:eastAsia="Arial" w:hAnsi="Arial" w:cs="Arial"/>
                <w:b/>
                <w:bCs/>
                <w:color w:val="000000"/>
                <w:shd w:val="clear" w:color="auto" w:fill="FFFFFF"/>
                <w:vertAlign w:val="superscript"/>
                <w:lang w:eastAsia="en-GB" w:bidi="en-GB"/>
              </w:rPr>
              <w:t>1)</w:t>
            </w:r>
            <w:r w:rsidRPr="009F2E41">
              <w:rPr>
                <w:rFonts w:ascii="Arial" w:eastAsia="Arial" w:hAnsi="Arial" w:cs="Arial"/>
                <w:b/>
                <w:bCs/>
                <w:color w:val="000000"/>
                <w:shd w:val="clear" w:color="auto" w:fill="FFFFFF"/>
                <w:lang w:eastAsia="en-GB" w:bidi="en-GB"/>
              </w:rPr>
              <w:t>[g/L]</w:t>
            </w:r>
          </w:p>
        </w:tc>
        <w:tc>
          <w:tcPr>
            <w:tcW w:w="1559" w:type="dxa"/>
            <w:shd w:val="clear" w:color="auto" w:fill="auto"/>
            <w:vAlign w:val="center"/>
          </w:tcPr>
          <w:p w14:paraId="4465BCCF" w14:textId="77777777" w:rsidR="00290749" w:rsidRPr="00515859" w:rsidRDefault="00290749" w:rsidP="00AB5DF3">
            <w:pPr>
              <w:suppressAutoHyphens w:val="0"/>
              <w:jc w:val="both"/>
              <w:rPr>
                <w:rFonts w:ascii="Arial" w:eastAsia="Calibri" w:hAnsi="Arial" w:cs="Arial"/>
                <w:b/>
                <w:bCs/>
                <w:color w:val="000000"/>
                <w:lang w:val="sv-SE" w:eastAsia="en-GB"/>
              </w:rPr>
            </w:pPr>
            <w:r w:rsidRPr="00CC262E">
              <w:rPr>
                <w:rFonts w:ascii="Arial" w:eastAsia="Arial" w:hAnsi="Arial" w:cs="Arial"/>
                <w:b/>
                <w:bCs/>
                <w:color w:val="000000"/>
                <w:shd w:val="clear" w:color="auto" w:fill="FFFFFF"/>
                <w:lang w:eastAsia="en-GB" w:bidi="en-GB"/>
              </w:rPr>
              <w:t>Vprod</w:t>
            </w:r>
            <w:r w:rsidRPr="00B22902">
              <w:rPr>
                <w:rFonts w:ascii="Arial" w:eastAsia="Arial" w:hAnsi="Arial" w:cs="Arial"/>
                <w:color w:val="000000"/>
                <w:shd w:val="clear" w:color="auto" w:fill="FFFFFF"/>
                <w:lang w:eastAsia="en-GB" w:bidi="en-GB"/>
              </w:rPr>
              <w:t xml:space="preserve">i1,i2,i3 </w:t>
            </w:r>
            <w:r w:rsidRPr="00515859">
              <w:rPr>
                <w:rFonts w:ascii="Arial" w:eastAsia="Arial" w:hAnsi="Arial" w:cs="Arial"/>
                <w:b/>
                <w:bCs/>
                <w:color w:val="000000"/>
                <w:shd w:val="clear" w:color="auto" w:fill="FFFFFF"/>
                <w:vertAlign w:val="superscript"/>
                <w:lang w:eastAsia="en-GB" w:bidi="en-GB"/>
              </w:rPr>
              <w:t>2)</w:t>
            </w:r>
            <w:r w:rsidRPr="00515859">
              <w:rPr>
                <w:rFonts w:ascii="Arial" w:eastAsia="Arial" w:hAnsi="Arial" w:cs="Arial"/>
                <w:color w:val="000000"/>
                <w:shd w:val="clear" w:color="auto" w:fill="FFFFFF"/>
                <w:vertAlign w:val="superscript"/>
                <w:lang w:eastAsia="en-GB" w:bidi="en-GB"/>
              </w:rPr>
              <w:t xml:space="preserve"> </w:t>
            </w:r>
            <w:r w:rsidRPr="00515859">
              <w:rPr>
                <w:rFonts w:ascii="Arial" w:eastAsia="Arial" w:hAnsi="Arial" w:cs="Arial"/>
                <w:b/>
                <w:bCs/>
                <w:color w:val="000000"/>
                <w:shd w:val="clear" w:color="auto" w:fill="FFFFFF"/>
                <w:lang w:eastAsia="en-GB" w:bidi="en-GB"/>
              </w:rPr>
              <w:t>[L]</w:t>
            </w:r>
          </w:p>
        </w:tc>
        <w:tc>
          <w:tcPr>
            <w:tcW w:w="850" w:type="dxa"/>
            <w:shd w:val="clear" w:color="auto" w:fill="auto"/>
            <w:vAlign w:val="center"/>
          </w:tcPr>
          <w:p w14:paraId="0E0938AE" w14:textId="77777777" w:rsidR="00290749" w:rsidRPr="002D4DC5" w:rsidRDefault="00290749" w:rsidP="00AB5DF3">
            <w:pPr>
              <w:suppressAutoHyphens w:val="0"/>
              <w:jc w:val="both"/>
              <w:rPr>
                <w:rFonts w:ascii="Arial" w:eastAsia="Calibri" w:hAnsi="Arial" w:cs="Arial"/>
                <w:b/>
                <w:bCs/>
                <w:color w:val="000000"/>
                <w:lang w:val="sv-SE" w:eastAsia="en-GB"/>
              </w:rPr>
            </w:pPr>
            <w:r w:rsidRPr="000074CF">
              <w:rPr>
                <w:rFonts w:ascii="Arial" w:eastAsia="Arial" w:hAnsi="Arial" w:cs="Arial"/>
                <w:b/>
                <w:bCs/>
                <w:color w:val="000000"/>
                <w:shd w:val="clear" w:color="auto" w:fill="FFFFFF"/>
                <w:lang w:eastAsia="en-GB" w:bidi="en-GB"/>
              </w:rPr>
              <w:t>F</w:t>
            </w:r>
            <w:r w:rsidRPr="000074CF">
              <w:rPr>
                <w:rFonts w:ascii="Arial" w:eastAsia="Arial" w:hAnsi="Arial" w:cs="Arial"/>
                <w:color w:val="000000"/>
                <w:shd w:val="clear" w:color="auto" w:fill="FFFFFF"/>
                <w:lang w:eastAsia="en-GB" w:bidi="en-GB"/>
              </w:rPr>
              <w:t xml:space="preserve">dil </w:t>
            </w:r>
            <w:r w:rsidRPr="000074CF">
              <w:rPr>
                <w:rFonts w:ascii="Arial" w:eastAsia="Arial" w:hAnsi="Arial" w:cs="Arial"/>
                <w:b/>
                <w:bCs/>
                <w:color w:val="000000"/>
                <w:shd w:val="clear" w:color="auto" w:fill="FFFFFF"/>
                <w:vertAlign w:val="superscript"/>
                <w:lang w:eastAsia="en-GB" w:bidi="en-GB"/>
              </w:rPr>
              <w:t>3)</w:t>
            </w:r>
            <w:r w:rsidRPr="000074CF">
              <w:rPr>
                <w:rFonts w:ascii="Arial" w:eastAsia="Arial" w:hAnsi="Arial" w:cs="Arial"/>
                <w:b/>
                <w:bCs/>
                <w:color w:val="000000"/>
                <w:shd w:val="clear" w:color="auto" w:fill="FFFFFF"/>
                <w:lang w:eastAsia="en-GB" w:bidi="en-GB"/>
              </w:rPr>
              <w:t xml:space="preserve"> [-]</w:t>
            </w:r>
          </w:p>
        </w:tc>
      </w:tr>
      <w:tr w:rsidR="00290749" w:rsidRPr="00E72CB9" w14:paraId="511DBB3B" w14:textId="77777777" w:rsidTr="00290749">
        <w:trPr>
          <w:trHeight w:val="75"/>
        </w:trPr>
        <w:tc>
          <w:tcPr>
            <w:tcW w:w="1315" w:type="dxa"/>
            <w:shd w:val="clear" w:color="auto" w:fill="auto"/>
            <w:vAlign w:val="center"/>
          </w:tcPr>
          <w:p w14:paraId="545301D3"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w:t>
            </w:r>
          </w:p>
        </w:tc>
        <w:tc>
          <w:tcPr>
            <w:tcW w:w="3930" w:type="dxa"/>
            <w:shd w:val="clear" w:color="auto" w:fill="auto"/>
            <w:vAlign w:val="center"/>
          </w:tcPr>
          <w:p w14:paraId="0F79E7B4"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before milking</w:t>
            </w:r>
          </w:p>
        </w:tc>
        <w:tc>
          <w:tcPr>
            <w:tcW w:w="1418" w:type="dxa"/>
            <w:shd w:val="clear" w:color="auto" w:fill="auto"/>
            <w:vAlign w:val="center"/>
          </w:tcPr>
          <w:p w14:paraId="52BA950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5AF3B63C"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w:t>
            </w:r>
            <w:r w:rsidRPr="00CC262E">
              <w:rPr>
                <w:rFonts w:ascii="Arial" w:eastAsia="Calibri" w:hAnsi="Arial" w:cs="Arial"/>
                <w:color w:val="000000"/>
                <w:lang w:val="sv-SE" w:eastAsia="en-GB"/>
              </w:rPr>
              <w:t>.01</w:t>
            </w:r>
          </w:p>
        </w:tc>
        <w:tc>
          <w:tcPr>
            <w:tcW w:w="850" w:type="dxa"/>
            <w:shd w:val="clear" w:color="auto" w:fill="auto"/>
            <w:vAlign w:val="center"/>
          </w:tcPr>
          <w:p w14:paraId="52A2F85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5CFF202" w14:textId="77777777" w:rsidTr="00290749">
        <w:trPr>
          <w:trHeight w:val="93"/>
        </w:trPr>
        <w:tc>
          <w:tcPr>
            <w:tcW w:w="1315" w:type="dxa"/>
            <w:shd w:val="clear" w:color="auto" w:fill="auto"/>
            <w:vAlign w:val="center"/>
          </w:tcPr>
          <w:p w14:paraId="7CA4A4EA"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3930" w:type="dxa"/>
            <w:shd w:val="clear" w:color="auto" w:fill="auto"/>
            <w:vAlign w:val="center"/>
          </w:tcPr>
          <w:p w14:paraId="5357A715"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with foam before milking</w:t>
            </w:r>
          </w:p>
        </w:tc>
        <w:tc>
          <w:tcPr>
            <w:tcW w:w="1418" w:type="dxa"/>
            <w:shd w:val="clear" w:color="auto" w:fill="auto"/>
            <w:vAlign w:val="center"/>
          </w:tcPr>
          <w:p w14:paraId="64B1B70E"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10C8798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0.0025</w:t>
            </w:r>
          </w:p>
        </w:tc>
        <w:tc>
          <w:tcPr>
            <w:tcW w:w="850" w:type="dxa"/>
            <w:shd w:val="clear" w:color="auto" w:fill="auto"/>
            <w:vAlign w:val="center"/>
          </w:tcPr>
          <w:p w14:paraId="75EB7AB9"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A14A18B" w14:textId="77777777" w:rsidTr="00290749">
        <w:trPr>
          <w:trHeight w:val="93"/>
        </w:trPr>
        <w:tc>
          <w:tcPr>
            <w:tcW w:w="1315" w:type="dxa"/>
            <w:shd w:val="clear" w:color="auto" w:fill="auto"/>
            <w:vAlign w:val="center"/>
          </w:tcPr>
          <w:p w14:paraId="758418A8"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3930" w:type="dxa"/>
            <w:shd w:val="clear" w:color="auto" w:fill="auto"/>
            <w:vAlign w:val="center"/>
          </w:tcPr>
          <w:p w14:paraId="67B2CE61"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Automated spraying before milking</w:t>
            </w:r>
          </w:p>
        </w:tc>
        <w:tc>
          <w:tcPr>
            <w:tcW w:w="1418" w:type="dxa"/>
            <w:shd w:val="clear" w:color="auto" w:fill="auto"/>
            <w:vAlign w:val="center"/>
          </w:tcPr>
          <w:p w14:paraId="51A4481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266D6C1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vAlign w:val="center"/>
          </w:tcPr>
          <w:p w14:paraId="4ED7DBB6"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360C3C6A" w14:textId="77777777" w:rsidTr="00290749">
        <w:trPr>
          <w:trHeight w:val="93"/>
        </w:trPr>
        <w:tc>
          <w:tcPr>
            <w:tcW w:w="1315" w:type="dxa"/>
            <w:shd w:val="clear" w:color="auto" w:fill="auto"/>
            <w:vAlign w:val="center"/>
          </w:tcPr>
          <w:p w14:paraId="148635D4"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3930" w:type="dxa"/>
            <w:shd w:val="clear" w:color="auto" w:fill="auto"/>
            <w:vAlign w:val="center"/>
          </w:tcPr>
          <w:p w14:paraId="7BCBC1CE"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Semi-automated or manual spraying befo</w:t>
            </w:r>
            <w:r w:rsidRPr="009F2E41">
              <w:rPr>
                <w:rFonts w:ascii="Arial" w:eastAsia="Arial" w:hAnsi="Arial" w:cs="Arial"/>
                <w:bCs/>
                <w:color w:val="000000"/>
                <w:shd w:val="clear" w:color="auto" w:fill="FFFFFF"/>
                <w:lang w:eastAsia="en-GB" w:bidi="en-GB"/>
              </w:rPr>
              <w:t>re milking</w:t>
            </w:r>
          </w:p>
        </w:tc>
        <w:tc>
          <w:tcPr>
            <w:tcW w:w="1418" w:type="dxa"/>
            <w:shd w:val="clear" w:color="auto" w:fill="auto"/>
            <w:vAlign w:val="center"/>
          </w:tcPr>
          <w:p w14:paraId="52D6FA17"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3.57</w:t>
            </w:r>
          </w:p>
        </w:tc>
        <w:tc>
          <w:tcPr>
            <w:tcW w:w="1559" w:type="dxa"/>
            <w:shd w:val="clear" w:color="auto" w:fill="auto"/>
            <w:vAlign w:val="center"/>
          </w:tcPr>
          <w:p w14:paraId="1C4520B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vAlign w:val="center"/>
          </w:tcPr>
          <w:p w14:paraId="2305F171"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r w:rsidR="00290749" w:rsidRPr="00E72CB9" w14:paraId="50B57725" w14:textId="77777777" w:rsidTr="00290749">
        <w:trPr>
          <w:trHeight w:val="93"/>
        </w:trPr>
        <w:tc>
          <w:tcPr>
            <w:tcW w:w="1315" w:type="dxa"/>
            <w:shd w:val="clear" w:color="auto" w:fill="auto"/>
            <w:vAlign w:val="center"/>
          </w:tcPr>
          <w:p w14:paraId="0E76897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3930" w:type="dxa"/>
            <w:shd w:val="clear" w:color="auto" w:fill="auto"/>
          </w:tcPr>
          <w:p w14:paraId="7484AE10"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SPC2 - Pre-milking; Liquid dipping to dilute before milking (liquid)</w:t>
            </w:r>
          </w:p>
        </w:tc>
        <w:tc>
          <w:tcPr>
            <w:tcW w:w="1418" w:type="dxa"/>
            <w:shd w:val="clear" w:color="auto" w:fill="auto"/>
          </w:tcPr>
          <w:p w14:paraId="2116841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77D7206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13020CE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253C9749" w14:textId="77777777" w:rsidTr="00290749">
        <w:trPr>
          <w:trHeight w:val="93"/>
        </w:trPr>
        <w:tc>
          <w:tcPr>
            <w:tcW w:w="1315" w:type="dxa"/>
            <w:shd w:val="clear" w:color="auto" w:fill="auto"/>
            <w:vAlign w:val="center"/>
          </w:tcPr>
          <w:p w14:paraId="5CA8AAF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3930" w:type="dxa"/>
            <w:shd w:val="clear" w:color="auto" w:fill="auto"/>
          </w:tcPr>
          <w:p w14:paraId="4DB4C95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Cs/>
                <w:color w:val="000000"/>
                <w:shd w:val="clear" w:color="auto" w:fill="FFFFFF"/>
                <w:lang w:eastAsia="en-GB" w:bidi="en-GB"/>
              </w:rPr>
              <w:t>Meta SPC2 - Pre-milking; Liquid dipping to dilute before milking (foam)</w:t>
            </w:r>
          </w:p>
        </w:tc>
        <w:tc>
          <w:tcPr>
            <w:tcW w:w="1418" w:type="dxa"/>
            <w:shd w:val="clear" w:color="auto" w:fill="auto"/>
          </w:tcPr>
          <w:p w14:paraId="2B9CB3C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35A96A0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0.0025</w:t>
            </w:r>
          </w:p>
        </w:tc>
        <w:tc>
          <w:tcPr>
            <w:tcW w:w="850" w:type="dxa"/>
            <w:shd w:val="clear" w:color="auto" w:fill="auto"/>
          </w:tcPr>
          <w:p w14:paraId="3F546F3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5F8F0220" w14:textId="77777777" w:rsidTr="00290749">
        <w:trPr>
          <w:trHeight w:val="93"/>
        </w:trPr>
        <w:tc>
          <w:tcPr>
            <w:tcW w:w="1315" w:type="dxa"/>
            <w:shd w:val="clear" w:color="auto" w:fill="auto"/>
            <w:vAlign w:val="center"/>
          </w:tcPr>
          <w:p w14:paraId="2084855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3930" w:type="dxa"/>
            <w:shd w:val="clear" w:color="auto" w:fill="auto"/>
            <w:vAlign w:val="center"/>
          </w:tcPr>
          <w:p w14:paraId="16FD2352"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Liquid dipping after milking</w:t>
            </w:r>
          </w:p>
        </w:tc>
        <w:tc>
          <w:tcPr>
            <w:tcW w:w="1418" w:type="dxa"/>
            <w:shd w:val="clear" w:color="auto" w:fill="auto"/>
          </w:tcPr>
          <w:p w14:paraId="0840AECC"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347E8FD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660183E"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563AE15" w14:textId="77777777" w:rsidTr="00290749">
        <w:trPr>
          <w:trHeight w:val="93"/>
        </w:trPr>
        <w:tc>
          <w:tcPr>
            <w:tcW w:w="1315" w:type="dxa"/>
            <w:shd w:val="clear" w:color="auto" w:fill="auto"/>
            <w:vAlign w:val="center"/>
          </w:tcPr>
          <w:p w14:paraId="0C516C5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8</w:t>
            </w:r>
          </w:p>
        </w:tc>
        <w:tc>
          <w:tcPr>
            <w:tcW w:w="3930" w:type="dxa"/>
            <w:shd w:val="clear" w:color="auto" w:fill="auto"/>
            <w:vAlign w:val="center"/>
          </w:tcPr>
          <w:p w14:paraId="2AB693A9"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Automated spraying after milking</w:t>
            </w:r>
          </w:p>
        </w:tc>
        <w:tc>
          <w:tcPr>
            <w:tcW w:w="1418" w:type="dxa"/>
            <w:shd w:val="clear" w:color="auto" w:fill="auto"/>
          </w:tcPr>
          <w:p w14:paraId="394B818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20B3F3C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29CD352"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AF7A71E" w14:textId="77777777" w:rsidTr="00290749">
        <w:trPr>
          <w:trHeight w:val="93"/>
        </w:trPr>
        <w:tc>
          <w:tcPr>
            <w:tcW w:w="1315" w:type="dxa"/>
            <w:shd w:val="clear" w:color="auto" w:fill="auto"/>
            <w:vAlign w:val="center"/>
          </w:tcPr>
          <w:p w14:paraId="1C1A2570"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3930" w:type="dxa"/>
            <w:shd w:val="clear" w:color="auto" w:fill="auto"/>
            <w:vAlign w:val="center"/>
          </w:tcPr>
          <w:p w14:paraId="321AE9F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Semi-</w:t>
            </w:r>
            <w:r w:rsidRPr="00CE031F">
              <w:rPr>
                <w:rFonts w:ascii="Arial" w:eastAsia="Arial" w:hAnsi="Arial" w:cs="Arial"/>
                <w:bCs/>
                <w:color w:val="000000"/>
                <w:shd w:val="clear" w:color="auto" w:fill="FFFFFF"/>
                <w:lang w:eastAsia="en-GB" w:bidi="en-GB"/>
              </w:rPr>
              <w:lastRenderedPageBreak/>
              <w:t>automated or manual spraying after milking</w:t>
            </w:r>
          </w:p>
        </w:tc>
        <w:tc>
          <w:tcPr>
            <w:tcW w:w="1418" w:type="dxa"/>
            <w:shd w:val="clear" w:color="auto" w:fill="auto"/>
          </w:tcPr>
          <w:p w14:paraId="4D8D9B7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lastRenderedPageBreak/>
              <w:t>3.57</w:t>
            </w:r>
          </w:p>
        </w:tc>
        <w:tc>
          <w:tcPr>
            <w:tcW w:w="1559" w:type="dxa"/>
            <w:shd w:val="clear" w:color="auto" w:fill="auto"/>
          </w:tcPr>
          <w:p w14:paraId="4C92FB8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DC934B4"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D4E06D3" w14:textId="77777777" w:rsidTr="00290749">
        <w:trPr>
          <w:trHeight w:val="93"/>
        </w:trPr>
        <w:tc>
          <w:tcPr>
            <w:tcW w:w="1315" w:type="dxa"/>
            <w:shd w:val="clear" w:color="auto" w:fill="auto"/>
            <w:vAlign w:val="center"/>
          </w:tcPr>
          <w:p w14:paraId="39D31FE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3930" w:type="dxa"/>
            <w:shd w:val="clear" w:color="auto" w:fill="auto"/>
            <w:vAlign w:val="center"/>
          </w:tcPr>
          <w:p w14:paraId="737C0AC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SPC4 - Post-milking; Thick liquid dipping after milking</w:t>
            </w:r>
          </w:p>
        </w:tc>
        <w:tc>
          <w:tcPr>
            <w:tcW w:w="1418" w:type="dxa"/>
            <w:shd w:val="clear" w:color="auto" w:fill="auto"/>
          </w:tcPr>
          <w:p w14:paraId="78B66C06"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095B2C9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09C9C9C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3D9D57C" w14:textId="77777777" w:rsidTr="00290749">
        <w:trPr>
          <w:trHeight w:val="93"/>
        </w:trPr>
        <w:tc>
          <w:tcPr>
            <w:tcW w:w="1315" w:type="dxa"/>
            <w:shd w:val="clear" w:color="auto" w:fill="auto"/>
            <w:vAlign w:val="center"/>
          </w:tcPr>
          <w:p w14:paraId="55687CF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3930" w:type="dxa"/>
            <w:shd w:val="clear" w:color="auto" w:fill="auto"/>
            <w:vAlign w:val="center"/>
          </w:tcPr>
          <w:p w14:paraId="248F891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SPC5 - Post-milking; Thick film forming liquid dipping after milking</w:t>
            </w:r>
          </w:p>
        </w:tc>
        <w:tc>
          <w:tcPr>
            <w:tcW w:w="1418" w:type="dxa"/>
            <w:shd w:val="clear" w:color="auto" w:fill="auto"/>
          </w:tcPr>
          <w:p w14:paraId="318B246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41FF5BB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C6EDB2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1ADE3DF" w14:textId="77777777" w:rsidTr="00290749">
        <w:trPr>
          <w:trHeight w:val="93"/>
        </w:trPr>
        <w:tc>
          <w:tcPr>
            <w:tcW w:w="1315" w:type="dxa"/>
            <w:shd w:val="clear" w:color="auto" w:fill="auto"/>
            <w:vAlign w:val="center"/>
          </w:tcPr>
          <w:p w14:paraId="16DFD4FC" w14:textId="77777777" w:rsidR="00290749" w:rsidRPr="00CE031F"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3930" w:type="dxa"/>
            <w:shd w:val="clear" w:color="auto" w:fill="auto"/>
          </w:tcPr>
          <w:p w14:paraId="23FA8058" w14:textId="77777777" w:rsidR="00290749" w:rsidRPr="009F2E41" w:rsidRDefault="00290749" w:rsidP="00AB5DF3">
            <w:pPr>
              <w:suppressAutoHyphens w:val="0"/>
              <w:jc w:val="both"/>
              <w:rPr>
                <w:rFonts w:ascii="Arial" w:eastAsia="Calibri" w:hAnsi="Arial" w:cs="Arial"/>
                <w:color w:val="FF0000"/>
                <w:lang w:val="sv-SE" w:eastAsia="en-US"/>
              </w:rPr>
            </w:pPr>
            <w:r w:rsidRPr="009F2E41">
              <w:rPr>
                <w:rFonts w:ascii="Arial" w:eastAsia="Arial" w:hAnsi="Arial" w:cs="Arial"/>
                <w:bCs/>
                <w:color w:val="000000"/>
                <w:shd w:val="clear" w:color="auto" w:fill="FFFFFF"/>
                <w:lang w:eastAsia="en-GB" w:bidi="en-GB"/>
              </w:rPr>
              <w:t>Meta SPC6 - Pre and Post-milking; Automatic spraying before and after milking</w:t>
            </w:r>
          </w:p>
        </w:tc>
        <w:tc>
          <w:tcPr>
            <w:tcW w:w="1418" w:type="dxa"/>
            <w:shd w:val="clear" w:color="auto" w:fill="auto"/>
          </w:tcPr>
          <w:p w14:paraId="5C1A7DA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7F53F0D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tcPr>
          <w:p w14:paraId="524A911D"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bl>
    <w:p w14:paraId="570BAFC9"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1) Fbioc:Content of active ingredient (iodine) in formulation (product)</w:t>
      </w:r>
    </w:p>
    <w:p w14:paraId="7663A0B0" w14:textId="77777777" w:rsidR="00290749" w:rsidRPr="00CE031F" w:rsidRDefault="00290749" w:rsidP="00AB5DF3">
      <w:pPr>
        <w:suppressAutoHyphens w:val="0"/>
        <w:jc w:val="both"/>
        <w:rPr>
          <w:rFonts w:ascii="Arial" w:eastAsia="Arial" w:hAnsi="Arial" w:cs="Arial"/>
          <w:color w:val="000000"/>
          <w:lang w:val="en-US" w:eastAsia="en-GB" w:bidi="en-GB"/>
        </w:rPr>
      </w:pPr>
      <w:r w:rsidRPr="00CE031F">
        <w:rPr>
          <w:rFonts w:ascii="Arial" w:eastAsia="Arial" w:hAnsi="Arial" w:cs="Arial"/>
          <w:color w:val="000000"/>
          <w:lang w:val="en-US" w:eastAsia="en-GB" w:bidi="en-GB"/>
        </w:rPr>
        <w:t>2) Vprodi1,i2,i3: Amount of product prescribed to be used for one treatment (dipping of the four teats) of one animal</w:t>
      </w:r>
    </w:p>
    <w:p w14:paraId="671864A4" w14:textId="77777777" w:rsidR="00290749" w:rsidRPr="009F2E41" w:rsidRDefault="00290749" w:rsidP="00AB5DF3">
      <w:pPr>
        <w:suppressAutoHyphens w:val="0"/>
        <w:jc w:val="both"/>
        <w:rPr>
          <w:rFonts w:ascii="Arial" w:eastAsia="Arial" w:hAnsi="Arial" w:cs="Arial"/>
          <w:color w:val="000000"/>
          <w:lang w:val="en-US" w:eastAsia="en-GB" w:bidi="en-GB"/>
        </w:rPr>
      </w:pPr>
      <w:r w:rsidRPr="009F2E41">
        <w:rPr>
          <w:rFonts w:ascii="Arial" w:eastAsia="Arial" w:hAnsi="Arial" w:cs="Arial"/>
          <w:color w:val="000000"/>
          <w:lang w:val="en-US" w:eastAsia="en-GB" w:bidi="en-GB"/>
        </w:rPr>
        <w:t>3) Fdil: Dilution factor (for preparation of the working solution from the formulation (product))</w:t>
      </w:r>
    </w:p>
    <w:p w14:paraId="2DD9C637" w14:textId="77777777" w:rsidR="00290749" w:rsidRPr="009F2E41" w:rsidRDefault="00290749" w:rsidP="00AB5DF3">
      <w:pPr>
        <w:suppressAutoHyphens w:val="0"/>
        <w:jc w:val="both"/>
        <w:rPr>
          <w:rFonts w:ascii="Arial" w:eastAsia="Calibri" w:hAnsi="Arial" w:cs="Arial"/>
          <w:lang w:val="sv-SE" w:eastAsia="en-US"/>
        </w:rPr>
      </w:pPr>
    </w:p>
    <w:p w14:paraId="1695EF45"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Based on input parameters for each specific scenario (please see table here above), the scenarios 5 and 6 (Meta-SPC 2) are found to be covered by scenarios 1 and 2. These scenarios are thus not further assessed. This s</w:t>
      </w:r>
      <w:r w:rsidRPr="00B22902">
        <w:rPr>
          <w:rFonts w:ascii="Arial" w:eastAsia="Arial" w:hAnsi="Arial" w:cs="Arial"/>
          <w:color w:val="000000"/>
          <w:lang w:val="en-US" w:eastAsia="en-GB" w:bidi="en-GB"/>
        </w:rPr>
        <w:t>ame table indicates that scenario 12 is a combination of scenarios 3 and 8. Scenario 12 will thus be assessed separately as a combined scenario</w:t>
      </w:r>
    </w:p>
    <w:p w14:paraId="1108E1E4" w14:textId="77777777" w:rsidR="00290749" w:rsidRPr="00515859" w:rsidRDefault="00290749" w:rsidP="00AB5DF3">
      <w:pPr>
        <w:suppressAutoHyphens w:val="0"/>
        <w:jc w:val="both"/>
        <w:rPr>
          <w:rFonts w:ascii="Arial" w:eastAsia="Calibri" w:hAnsi="Arial" w:cs="Arial"/>
          <w:lang w:val="sv-SE" w:eastAsia="en-US"/>
        </w:rPr>
      </w:pPr>
    </w:p>
    <w:p w14:paraId="1CCEA7AB" w14:textId="77777777" w:rsidR="00290749" w:rsidRPr="00515859" w:rsidRDefault="00290749" w:rsidP="00AB5DF3">
      <w:pPr>
        <w:suppressAutoHyphens w:val="0"/>
        <w:jc w:val="both"/>
        <w:rPr>
          <w:rFonts w:ascii="Arial" w:eastAsia="Calibri" w:hAnsi="Arial" w:cs="Arial"/>
          <w:lang w:val="sv-SE" w:eastAsia="en-US"/>
        </w:rPr>
      </w:pPr>
    </w:p>
    <w:p w14:paraId="3F031BAB" w14:textId="77777777" w:rsidR="00290749" w:rsidRDefault="00290749" w:rsidP="00AB5DF3">
      <w:pPr>
        <w:pStyle w:val="Titre5"/>
        <w:spacing w:after="0" w:line="240" w:lineRule="auto"/>
        <w:jc w:val="both"/>
        <w:rPr>
          <w:rFonts w:ascii="Arial" w:eastAsia="Calibri" w:hAnsi="Arial" w:cs="Arial"/>
        </w:rPr>
      </w:pPr>
      <w:bookmarkStart w:id="333" w:name="_Toc377651046"/>
      <w:bookmarkStart w:id="334" w:name="_Toc389729115"/>
      <w:bookmarkStart w:id="335" w:name="_Toc403472800"/>
      <w:r w:rsidRPr="00515859">
        <w:rPr>
          <w:rFonts w:ascii="Arial" w:eastAsia="Calibri" w:hAnsi="Arial" w:cs="Arial"/>
        </w:rPr>
        <w:t>Fate and distribution in exposed environment</w:t>
      </w:r>
      <w:bookmarkEnd w:id="333"/>
      <w:r w:rsidRPr="00515859">
        <w:rPr>
          <w:rFonts w:ascii="Arial" w:eastAsia="Calibri" w:hAnsi="Arial" w:cs="Arial"/>
        </w:rPr>
        <w:t>al compartments</w:t>
      </w:r>
      <w:bookmarkEnd w:id="334"/>
      <w:bookmarkEnd w:id="335"/>
      <w:r w:rsidRPr="00515859">
        <w:rPr>
          <w:rFonts w:ascii="Arial" w:eastAsia="Calibri" w:hAnsi="Arial" w:cs="Arial"/>
        </w:rPr>
        <w:t xml:space="preserve"> </w:t>
      </w:r>
    </w:p>
    <w:p w14:paraId="34FF9C56" w14:textId="77777777" w:rsidR="004C5EE0" w:rsidRPr="000A517C" w:rsidRDefault="004C5EE0" w:rsidP="000A517C">
      <w:pPr>
        <w:pStyle w:val="Absatz"/>
        <w:rPr>
          <w:rFonts w:eastAsia="Calibri"/>
          <w:b/>
        </w:rPr>
      </w:pPr>
    </w:p>
    <w:p w14:paraId="75495313" w14:textId="77777777" w:rsidR="00290749" w:rsidRPr="000074CF" w:rsidRDefault="00290749" w:rsidP="00AB5DF3">
      <w:pPr>
        <w:suppressAutoHyphens w:val="0"/>
        <w:jc w:val="both"/>
        <w:rPr>
          <w:rFonts w:ascii="Arial" w:eastAsia="Calibri" w:hAnsi="Arial" w:cs="Arial"/>
          <w:i/>
          <w:lang w:val="sv-SE" w:eastAsia="en-US"/>
        </w:rPr>
      </w:pPr>
      <w:r w:rsidRPr="000074CF">
        <w:rPr>
          <w:rFonts w:ascii="Arial" w:eastAsia="Calibri" w:hAnsi="Arial" w:cs="Arial"/>
          <w:i/>
          <w:lang w:val="sv-SE" w:eastAsia="en-US"/>
        </w:rPr>
        <w:t>Fate and distribution in exposed environmental compartments via manure application</w:t>
      </w: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3"/>
        <w:gridCol w:w="845"/>
        <w:gridCol w:w="1263"/>
        <w:gridCol w:w="999"/>
        <w:gridCol w:w="1454"/>
        <w:gridCol w:w="661"/>
        <w:gridCol w:w="661"/>
        <w:gridCol w:w="661"/>
        <w:gridCol w:w="1456"/>
      </w:tblGrid>
      <w:tr w:rsidR="00290749" w:rsidRPr="00E72CB9" w14:paraId="6BE84B56" w14:textId="77777777" w:rsidTr="00290749">
        <w:trPr>
          <w:trHeight w:val="333"/>
          <w:tblHeader/>
        </w:trPr>
        <w:tc>
          <w:tcPr>
            <w:tcW w:w="5000" w:type="pct"/>
            <w:gridSpan w:val="9"/>
            <w:shd w:val="clear" w:color="auto" w:fill="FFFFCC"/>
          </w:tcPr>
          <w:p w14:paraId="1904E595" w14:textId="77777777" w:rsidR="00290749" w:rsidRPr="000074C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0074CF">
              <w:rPr>
                <w:rFonts w:ascii="Arial" w:eastAsia="Calibri" w:hAnsi="Arial" w:cs="Arial"/>
                <w:b/>
                <w:lang w:val="sv-SE" w:eastAsia="en-US"/>
              </w:rPr>
              <w:t>Identification of relevant receiving compartments based on the exposure pathway</w:t>
            </w:r>
          </w:p>
        </w:tc>
      </w:tr>
      <w:tr w:rsidR="00290749" w:rsidRPr="00E72CB9" w14:paraId="54C59C8A" w14:textId="77777777" w:rsidTr="00290749">
        <w:trPr>
          <w:tblHeader/>
        </w:trPr>
        <w:tc>
          <w:tcPr>
            <w:tcW w:w="681" w:type="pct"/>
            <w:shd w:val="clear" w:color="auto" w:fill="auto"/>
            <w:vAlign w:val="center"/>
          </w:tcPr>
          <w:p w14:paraId="499F03A6"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745BD63C"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0236C153"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09A334A5"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552746DB"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5ED610C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shd w:val="clear" w:color="auto" w:fill="auto"/>
            <w:vAlign w:val="center"/>
          </w:tcPr>
          <w:p w14:paraId="554E4296"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vAlign w:val="center"/>
          </w:tcPr>
          <w:p w14:paraId="365D5959"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3639718A"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1EC87DFF" w14:textId="77777777" w:rsidTr="00290749">
        <w:trPr>
          <w:tblHeader/>
        </w:trPr>
        <w:tc>
          <w:tcPr>
            <w:tcW w:w="681" w:type="pct"/>
            <w:shd w:val="clear" w:color="auto" w:fill="auto"/>
            <w:tcMar>
              <w:top w:w="57" w:type="dxa"/>
              <w:left w:w="70" w:type="dxa"/>
              <w:bottom w:w="57" w:type="dxa"/>
              <w:right w:w="70" w:type="dxa"/>
            </w:tcMar>
            <w:vAlign w:val="center"/>
          </w:tcPr>
          <w:p w14:paraId="3C13391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4881205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CC250F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5A8154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C44211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CB5B42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1CD763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23CF659"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7C36A0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242C304" w14:textId="77777777" w:rsidTr="00290749">
        <w:trPr>
          <w:tblHeader/>
        </w:trPr>
        <w:tc>
          <w:tcPr>
            <w:tcW w:w="681" w:type="pct"/>
            <w:shd w:val="clear" w:color="auto" w:fill="auto"/>
            <w:tcMar>
              <w:top w:w="57" w:type="dxa"/>
              <w:left w:w="70" w:type="dxa"/>
              <w:bottom w:w="57" w:type="dxa"/>
              <w:right w:w="70" w:type="dxa"/>
            </w:tcMar>
            <w:vAlign w:val="center"/>
          </w:tcPr>
          <w:p w14:paraId="0C9661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001BB8E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290FB1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FD694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ABD0C2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873C6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C263E1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22A165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3A7AA7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C2C777F" w14:textId="77777777" w:rsidTr="00290749">
        <w:trPr>
          <w:tblHeader/>
        </w:trPr>
        <w:tc>
          <w:tcPr>
            <w:tcW w:w="681" w:type="pct"/>
            <w:shd w:val="clear" w:color="auto" w:fill="auto"/>
            <w:tcMar>
              <w:top w:w="57" w:type="dxa"/>
              <w:left w:w="70" w:type="dxa"/>
              <w:bottom w:w="57" w:type="dxa"/>
              <w:right w:w="70" w:type="dxa"/>
            </w:tcMar>
            <w:vAlign w:val="center"/>
          </w:tcPr>
          <w:p w14:paraId="56401DA2"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74BDBDFF"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E2ED0E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512068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2F90B7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DDA3A7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80123CC"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EC710AA"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5D73581"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1723A55" w14:textId="77777777" w:rsidTr="00290749">
        <w:trPr>
          <w:tblHeader/>
        </w:trPr>
        <w:tc>
          <w:tcPr>
            <w:tcW w:w="681" w:type="pct"/>
            <w:shd w:val="clear" w:color="auto" w:fill="auto"/>
            <w:tcMar>
              <w:top w:w="57" w:type="dxa"/>
              <w:left w:w="70" w:type="dxa"/>
              <w:bottom w:w="57" w:type="dxa"/>
              <w:right w:w="70" w:type="dxa"/>
            </w:tcMar>
            <w:vAlign w:val="center"/>
          </w:tcPr>
          <w:p w14:paraId="70F110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6B1729D4"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2AC9F4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3674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CB406C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73DAD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49FB4A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DE1AA27"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5498B4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3DB6919" w14:textId="77777777" w:rsidTr="00290749">
        <w:trPr>
          <w:tblHeader/>
        </w:trPr>
        <w:tc>
          <w:tcPr>
            <w:tcW w:w="681" w:type="pct"/>
            <w:shd w:val="clear" w:color="auto" w:fill="auto"/>
            <w:tcMar>
              <w:top w:w="57" w:type="dxa"/>
              <w:left w:w="70" w:type="dxa"/>
              <w:bottom w:w="57" w:type="dxa"/>
              <w:right w:w="70" w:type="dxa"/>
            </w:tcMar>
            <w:vAlign w:val="center"/>
          </w:tcPr>
          <w:p w14:paraId="1634802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7726527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437220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22005A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186E0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E5D2F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7E239E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CD3E6E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84ED8A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8415ACE" w14:textId="77777777" w:rsidTr="00290749">
        <w:trPr>
          <w:tblHeader/>
        </w:trPr>
        <w:tc>
          <w:tcPr>
            <w:tcW w:w="681" w:type="pct"/>
            <w:shd w:val="clear" w:color="auto" w:fill="auto"/>
            <w:tcMar>
              <w:top w:w="57" w:type="dxa"/>
              <w:left w:w="70" w:type="dxa"/>
              <w:bottom w:w="57" w:type="dxa"/>
              <w:right w:w="70" w:type="dxa"/>
            </w:tcMar>
            <w:vAlign w:val="center"/>
          </w:tcPr>
          <w:p w14:paraId="535BAE6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7F3ED32C"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3847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227776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F1BEA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3D08D2A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68594BA"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A7716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BB70B8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25AD6289" w14:textId="77777777" w:rsidTr="00290749">
        <w:trPr>
          <w:tblHeader/>
        </w:trPr>
        <w:tc>
          <w:tcPr>
            <w:tcW w:w="681" w:type="pct"/>
            <w:shd w:val="clear" w:color="auto" w:fill="auto"/>
            <w:tcMar>
              <w:top w:w="57" w:type="dxa"/>
              <w:left w:w="70" w:type="dxa"/>
              <w:bottom w:w="57" w:type="dxa"/>
              <w:right w:w="70" w:type="dxa"/>
            </w:tcMar>
            <w:vAlign w:val="center"/>
          </w:tcPr>
          <w:p w14:paraId="7E4596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4EA0556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7F85A4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0DAB5EA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25B345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FF4ABB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86DC8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569FBF3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497842F4"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5E800BE8" w14:textId="77777777" w:rsidTr="00290749">
        <w:trPr>
          <w:tblHeader/>
        </w:trPr>
        <w:tc>
          <w:tcPr>
            <w:tcW w:w="681" w:type="pct"/>
            <w:shd w:val="clear" w:color="auto" w:fill="auto"/>
            <w:tcMar>
              <w:top w:w="57" w:type="dxa"/>
              <w:left w:w="70" w:type="dxa"/>
              <w:bottom w:w="57" w:type="dxa"/>
              <w:right w:w="70" w:type="dxa"/>
            </w:tcMar>
            <w:vAlign w:val="center"/>
          </w:tcPr>
          <w:p w14:paraId="07A9D7B9" w14:textId="77777777" w:rsidR="00290749" w:rsidRPr="00CE031F"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w:t>
            </w:r>
            <w:r w:rsidRPr="00CE031F">
              <w:rPr>
                <w:rFonts w:ascii="Arial" w:eastAsia="Calibri" w:hAnsi="Arial" w:cs="Arial"/>
                <w:color w:val="000000"/>
                <w:lang w:val="sv-SE" w:eastAsia="en-GB"/>
              </w:rPr>
              <w:t>enario 10</w:t>
            </w:r>
          </w:p>
        </w:tc>
        <w:tc>
          <w:tcPr>
            <w:tcW w:w="456" w:type="pct"/>
            <w:shd w:val="clear" w:color="auto" w:fill="auto"/>
            <w:tcMar>
              <w:top w:w="57" w:type="dxa"/>
              <w:left w:w="70" w:type="dxa"/>
              <w:bottom w:w="57" w:type="dxa"/>
              <w:right w:w="70" w:type="dxa"/>
            </w:tcMar>
            <w:vAlign w:val="center"/>
          </w:tcPr>
          <w:p w14:paraId="19C57F4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8B124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DAF48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0E3834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shd w:val="clear" w:color="auto" w:fill="auto"/>
            <w:vAlign w:val="center"/>
          </w:tcPr>
          <w:p w14:paraId="7331443D"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413D07F"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no</w:t>
            </w:r>
          </w:p>
        </w:tc>
        <w:tc>
          <w:tcPr>
            <w:tcW w:w="357" w:type="pct"/>
          </w:tcPr>
          <w:p w14:paraId="4732673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73AD681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F104730" w14:textId="77777777" w:rsidTr="00290749">
        <w:trPr>
          <w:tblHeader/>
        </w:trPr>
        <w:tc>
          <w:tcPr>
            <w:tcW w:w="681" w:type="pct"/>
            <w:shd w:val="clear" w:color="auto" w:fill="auto"/>
            <w:tcMar>
              <w:top w:w="57" w:type="dxa"/>
              <w:left w:w="70" w:type="dxa"/>
              <w:bottom w:w="57" w:type="dxa"/>
              <w:right w:w="70" w:type="dxa"/>
            </w:tcMar>
            <w:vAlign w:val="center"/>
          </w:tcPr>
          <w:p w14:paraId="7155A85B"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7E28AC88"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96FD8C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2DD83B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7121F4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D47AC6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31AEE18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0F1BF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7B17CD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4E87BD8D" w14:textId="77777777" w:rsidR="00290749" w:rsidRPr="00E72CB9" w:rsidRDefault="00290749" w:rsidP="00AB5DF3">
      <w:pPr>
        <w:suppressAutoHyphens w:val="0"/>
        <w:ind w:left="360"/>
        <w:jc w:val="both"/>
        <w:rPr>
          <w:rFonts w:ascii="Arial" w:eastAsia="Arial" w:hAnsi="Arial" w:cs="Arial"/>
          <w:lang w:val="en-US" w:eastAsia="en-US"/>
        </w:rPr>
      </w:pPr>
    </w:p>
    <w:p w14:paraId="487F9E24" w14:textId="77777777" w:rsidR="00290749" w:rsidRPr="009F2E41" w:rsidRDefault="00290749" w:rsidP="00AB5DF3">
      <w:pPr>
        <w:suppressAutoHyphens w:val="0"/>
        <w:ind w:left="360"/>
        <w:jc w:val="both"/>
        <w:rPr>
          <w:rFonts w:ascii="Arial" w:eastAsia="Arial" w:hAnsi="Arial" w:cs="Arial"/>
          <w:lang w:val="en-US" w:eastAsia="en-US"/>
        </w:rPr>
      </w:pPr>
      <w:r w:rsidRPr="00CE031F">
        <w:rPr>
          <w:rFonts w:ascii="Arial" w:eastAsia="Arial" w:hAnsi="Arial" w:cs="Arial"/>
          <w:lang w:val="en-US" w:eastAsia="en-US"/>
        </w:rPr>
        <w:t>(1)PEC's calculated for freshwater and marine sediments are negligible compared to the natural background levels and not used in the risk assessment. Moreover, no risk ass</w:t>
      </w:r>
      <w:r w:rsidRPr="009F2E41">
        <w:rPr>
          <w:rFonts w:ascii="Arial" w:eastAsia="Arial" w:hAnsi="Arial" w:cs="Arial"/>
          <w:lang w:val="en-US" w:eastAsia="en-US"/>
        </w:rPr>
        <w:t>essment has been performed for sediments as both the PEC and PNEC values for sediment would have been calculated using the equilibrium partitioning method, and consequently the resulting risk quotient would be the same as described for surface/sea water</w:t>
      </w:r>
    </w:p>
    <w:p w14:paraId="62E2B5B3" w14:textId="77777777" w:rsidR="00290749" w:rsidRPr="009F2E41" w:rsidRDefault="00290749" w:rsidP="00AB5DF3">
      <w:pPr>
        <w:suppressAutoHyphens w:val="0"/>
        <w:ind w:left="360"/>
        <w:jc w:val="both"/>
        <w:rPr>
          <w:rFonts w:ascii="Arial" w:eastAsia="Arial" w:hAnsi="Arial" w:cs="Arial"/>
          <w:lang w:val="en-US" w:eastAsia="en-US"/>
        </w:rPr>
      </w:pPr>
      <w:r w:rsidRPr="009F2E41">
        <w:rPr>
          <w:rFonts w:ascii="Arial" w:eastAsia="Arial" w:hAnsi="Arial" w:cs="Arial"/>
          <w:lang w:val="en-US" w:eastAsia="en-US"/>
        </w:rPr>
        <w:t xml:space="preserve">(2)PEC/PNEC ratios for seawater are not explicitly reported here since they would be the same as those for freshwater taking into account both that the PNEC values are 10 times lower and that a dilution factor of 10 is applied on the PEC. </w:t>
      </w:r>
    </w:p>
    <w:p w14:paraId="2E618013" w14:textId="77777777" w:rsidR="00290749" w:rsidRPr="00CC262E" w:rsidRDefault="00290749" w:rsidP="00AB5DF3">
      <w:pPr>
        <w:suppressAutoHyphens w:val="0"/>
        <w:ind w:left="360"/>
        <w:jc w:val="both"/>
        <w:rPr>
          <w:rFonts w:ascii="Arial" w:eastAsia="Arial" w:hAnsi="Arial" w:cs="Arial"/>
          <w:lang w:val="en-US" w:eastAsia="en-US"/>
        </w:rPr>
      </w:pPr>
    </w:p>
    <w:p w14:paraId="6D7B2FE4" w14:textId="77777777" w:rsidR="00290749" w:rsidRPr="00B22902" w:rsidRDefault="00290749" w:rsidP="00AB5DF3">
      <w:pPr>
        <w:suppressAutoHyphens w:val="0"/>
        <w:ind w:left="360"/>
        <w:jc w:val="both"/>
        <w:rPr>
          <w:rFonts w:ascii="Arial" w:eastAsia="Arial" w:hAnsi="Arial" w:cs="Arial"/>
          <w:lang w:val="en-US" w:eastAsia="en-US"/>
        </w:rPr>
      </w:pPr>
    </w:p>
    <w:p w14:paraId="29E9399D" w14:textId="77777777" w:rsidR="00290749" w:rsidRPr="0051585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3"/>
        <w:tblW w:w="9180" w:type="dxa"/>
        <w:tblLook w:val="04A0" w:firstRow="1" w:lastRow="0" w:firstColumn="1" w:lastColumn="0" w:noHBand="0" w:noVBand="1"/>
      </w:tblPr>
      <w:tblGrid>
        <w:gridCol w:w="9259"/>
      </w:tblGrid>
      <w:tr w:rsidR="00290749" w:rsidRPr="00E72CB9" w14:paraId="65FD7623" w14:textId="77777777" w:rsidTr="00290749">
        <w:tc>
          <w:tcPr>
            <w:tcW w:w="9180" w:type="dxa"/>
            <w:shd w:val="clear" w:color="auto" w:fill="D6E3BC" w:themeFill="accent3" w:themeFillTint="66"/>
          </w:tcPr>
          <w:p w14:paraId="7353F235" w14:textId="21EBC06F" w:rsidR="00290749" w:rsidRPr="00CE031F" w:rsidRDefault="00290749" w:rsidP="00515859">
            <w:pPr>
              <w:suppressAutoHyphens w:val="0"/>
              <w:jc w:val="both"/>
              <w:rPr>
                <w:rFonts w:ascii="Arial" w:hAnsi="Arial" w:cs="Arial"/>
                <w:sz w:val="20"/>
                <w:szCs w:val="20"/>
                <w:lang w:val="sv-SE" w:eastAsia="sv-SE"/>
              </w:rPr>
            </w:pPr>
            <w:r w:rsidRPr="00515859">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5</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67FC19A" w14:textId="77777777" w:rsidR="00290749" w:rsidRPr="00515859"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We agree with the exposure assessment proposed by the applicant, but methodological changes from recommendation of the BPC Ad hoc Working Group on Environmental Exposure </w:t>
            </w:r>
            <w:r w:rsidR="00B446C9" w:rsidRPr="009F2E41">
              <w:rPr>
                <w:rFonts w:ascii="Arial" w:hAnsi="Arial" w:cs="Arial"/>
                <w:sz w:val="20"/>
                <w:szCs w:val="20"/>
                <w:lang w:val="sv-SE" w:eastAsia="sv-SE"/>
              </w:rPr>
              <w:t>(</w:t>
            </w:r>
            <w:r w:rsidR="0010651D" w:rsidRPr="009F2E41">
              <w:rPr>
                <w:rFonts w:ascii="Arial" w:hAnsi="Arial" w:cs="Arial"/>
                <w:sz w:val="20"/>
                <w:szCs w:val="20"/>
                <w:lang w:val="sv-SE" w:eastAsia="sv-SE"/>
              </w:rPr>
              <w:t>agreed at the Environment Working Group V on November 2</w:t>
            </w:r>
            <w:r w:rsidR="0010651D" w:rsidRPr="00CC262E">
              <w:rPr>
                <w:rFonts w:ascii="Arial" w:hAnsi="Arial" w:cs="Arial"/>
                <w:sz w:val="20"/>
                <w:szCs w:val="20"/>
                <w:lang w:val="sv-SE" w:eastAsia="sv-SE"/>
              </w:rPr>
              <w:t xml:space="preserve">6, 2015) </w:t>
            </w:r>
            <w:r w:rsidRPr="00CC262E">
              <w:rPr>
                <w:rFonts w:ascii="Arial" w:hAnsi="Arial" w:cs="Arial"/>
                <w:sz w:val="20"/>
                <w:szCs w:val="20"/>
                <w:lang w:val="sv-SE" w:eastAsia="sv-SE"/>
              </w:rPr>
              <w:t>must be take</w:t>
            </w:r>
            <w:r w:rsidR="00646804" w:rsidRPr="00B22902">
              <w:rPr>
                <w:rFonts w:ascii="Arial" w:hAnsi="Arial" w:cs="Arial"/>
                <w:sz w:val="20"/>
                <w:szCs w:val="20"/>
                <w:lang w:val="sv-SE" w:eastAsia="sv-SE"/>
              </w:rPr>
              <w:t>n</w:t>
            </w:r>
            <w:r w:rsidRPr="00515859">
              <w:rPr>
                <w:rFonts w:ascii="Arial" w:hAnsi="Arial" w:cs="Arial"/>
                <w:sz w:val="20"/>
                <w:szCs w:val="20"/>
                <w:lang w:val="sv-SE" w:eastAsia="sv-SE"/>
              </w:rPr>
              <w:t xml:space="preserve"> into account in the risk assessment update. </w:t>
            </w:r>
          </w:p>
          <w:p w14:paraId="1E3335F2" w14:textId="77777777" w:rsidR="00BE7007" w:rsidRPr="00515859" w:rsidRDefault="00BE7007" w:rsidP="00AB5DF3">
            <w:pPr>
              <w:suppressAutoHyphens w:val="0"/>
              <w:jc w:val="both"/>
              <w:rPr>
                <w:rFonts w:ascii="Arial" w:hAnsi="Arial" w:cs="Arial"/>
                <w:sz w:val="20"/>
                <w:szCs w:val="20"/>
                <w:lang w:val="sv-SE" w:eastAsia="sv-SE"/>
              </w:rPr>
            </w:pPr>
          </w:p>
          <w:p w14:paraId="2DA94847" w14:textId="77777777" w:rsidR="00290749" w:rsidRPr="00E72CB9" w:rsidRDefault="00BE7007" w:rsidP="00AB5DF3">
            <w:pPr>
              <w:suppressAutoHyphens w:val="0"/>
              <w:jc w:val="both"/>
              <w:rPr>
                <w:rFonts w:ascii="Arial" w:hAnsi="Arial" w:cs="Arial"/>
                <w:sz w:val="20"/>
                <w:szCs w:val="20"/>
                <w:lang w:val="sv-SE" w:eastAsia="sv-SE"/>
              </w:rPr>
            </w:pPr>
            <w:r w:rsidRPr="000074CF">
              <w:rPr>
                <w:rFonts w:ascii="Arial" w:hAnsi="Arial" w:cs="Arial"/>
                <w:sz w:val="20"/>
                <w:szCs w:val="20"/>
                <w:lang w:val="sv-SE" w:eastAsia="sv-SE"/>
              </w:rPr>
              <w:lastRenderedPageBreak/>
              <w:t>Furthermore, the total available iodine (I</w:t>
            </w:r>
            <w:r w:rsidRPr="000074CF">
              <w:rPr>
                <w:rFonts w:ascii="Arial" w:hAnsi="Arial" w:cs="Arial"/>
                <w:sz w:val="20"/>
                <w:szCs w:val="20"/>
                <w:vertAlign w:val="subscript"/>
                <w:lang w:val="sv-SE" w:eastAsia="sv-SE"/>
              </w:rPr>
              <w:t>2</w:t>
            </w:r>
            <w:r w:rsidRPr="000074CF">
              <w:rPr>
                <w:rFonts w:ascii="Arial" w:hAnsi="Arial" w:cs="Arial"/>
                <w:sz w:val="20"/>
                <w:szCs w:val="20"/>
                <w:lang w:val="sv-SE" w:eastAsia="sv-SE"/>
              </w:rPr>
              <w:t xml:space="preserve"> + I</w:t>
            </w:r>
            <w:r w:rsidRPr="000074CF">
              <w:rPr>
                <w:rFonts w:ascii="Arial" w:hAnsi="Arial" w:cs="Arial"/>
                <w:sz w:val="20"/>
                <w:szCs w:val="20"/>
                <w:vertAlign w:val="superscript"/>
                <w:lang w:val="sv-SE" w:eastAsia="sv-SE"/>
              </w:rPr>
              <w:t>-</w:t>
            </w:r>
            <w:r w:rsidRPr="000074CF">
              <w:rPr>
                <w:rFonts w:ascii="Arial" w:hAnsi="Arial" w:cs="Arial"/>
                <w:sz w:val="20"/>
                <w:szCs w:val="20"/>
                <w:lang w:val="sv-SE" w:eastAsia="sv-SE"/>
              </w:rPr>
              <w:t xml:space="preserve">) from PVPi </w:t>
            </w:r>
            <w:r w:rsidR="00B905B3" w:rsidRPr="002D4DC5">
              <w:rPr>
                <w:rFonts w:ascii="Arial" w:hAnsi="Arial" w:cs="Arial"/>
                <w:sz w:val="20"/>
                <w:szCs w:val="20"/>
                <w:lang w:val="sv-SE" w:eastAsia="sv-SE"/>
              </w:rPr>
              <w:t xml:space="preserve">considered is 17%. So, </w:t>
            </w:r>
            <w:r w:rsidR="008115CF" w:rsidRPr="00964B0B">
              <w:rPr>
                <w:rFonts w:ascii="Arial" w:hAnsi="Arial" w:cs="Arial"/>
                <w:sz w:val="20"/>
                <w:szCs w:val="20"/>
                <w:lang w:val="sv-SE" w:eastAsia="sv-SE"/>
              </w:rPr>
              <w:t xml:space="preserve">the content of active substance in the </w:t>
            </w:r>
            <w:r w:rsidR="00974C51" w:rsidRPr="008B001A">
              <w:rPr>
                <w:rFonts w:ascii="Arial" w:hAnsi="Arial" w:cs="Arial"/>
                <w:sz w:val="20"/>
                <w:szCs w:val="20"/>
                <w:lang w:val="sv-SE" w:eastAsia="sv-SE"/>
              </w:rPr>
              <w:t xml:space="preserve">in–use </w:t>
            </w:r>
            <w:r w:rsidR="008115CF" w:rsidRPr="008B001A">
              <w:rPr>
                <w:rFonts w:ascii="Arial" w:hAnsi="Arial" w:cs="Arial"/>
                <w:sz w:val="20"/>
                <w:szCs w:val="20"/>
                <w:lang w:val="sv-SE" w:eastAsia="sv-SE"/>
              </w:rPr>
              <w:t xml:space="preserve">product for the </w:t>
            </w:r>
            <w:r w:rsidR="00E6360B" w:rsidRPr="008B001A">
              <w:rPr>
                <w:rFonts w:ascii="Arial" w:hAnsi="Arial" w:cs="Arial"/>
                <w:sz w:val="20"/>
                <w:szCs w:val="20"/>
                <w:lang w:val="sv-SE" w:eastAsia="sv-SE"/>
              </w:rPr>
              <w:t>scenarios</w:t>
            </w:r>
            <w:r w:rsidR="008115CF" w:rsidRPr="008B001A">
              <w:rPr>
                <w:rFonts w:ascii="Arial" w:hAnsi="Arial" w:cs="Arial"/>
                <w:sz w:val="20"/>
                <w:szCs w:val="20"/>
                <w:lang w:val="sv-SE" w:eastAsia="sv-SE"/>
              </w:rPr>
              <w:t xml:space="preserve"> 1 to 12 is 4.9 g/L.</w:t>
            </w:r>
          </w:p>
          <w:p w14:paraId="52468A95" w14:textId="77777777" w:rsidR="008115CF" w:rsidRPr="00E72CB9" w:rsidRDefault="008115CF" w:rsidP="00AB5DF3">
            <w:pPr>
              <w:suppressAutoHyphens w:val="0"/>
              <w:jc w:val="both"/>
              <w:rPr>
                <w:rFonts w:ascii="Arial" w:hAnsi="Arial" w:cs="Arial"/>
                <w:sz w:val="20"/>
                <w:szCs w:val="20"/>
                <w:lang w:val="sv-SE" w:eastAsia="sv-SE"/>
              </w:rPr>
            </w:pPr>
          </w:p>
          <w:p w14:paraId="773F5835" w14:textId="77777777" w:rsidR="00290749" w:rsidRPr="00E72CB9" w:rsidRDefault="00290749" w:rsidP="00AB5DF3">
            <w:pPr>
              <w:suppressAutoHyphens w:val="0"/>
              <w:jc w:val="both"/>
              <w:rPr>
                <w:rFonts w:ascii="Arial" w:hAnsi="Arial" w:cs="Arial"/>
                <w:sz w:val="20"/>
                <w:szCs w:val="20"/>
                <w:lang w:val="sv-SE" w:eastAsia="sv-SE"/>
              </w:rPr>
            </w:pPr>
            <w:r w:rsidRPr="00E72CB9">
              <w:rPr>
                <w:rFonts w:ascii="Arial" w:hAnsi="Arial" w:cs="Arial"/>
                <w:lang w:val="sv-SE" w:eastAsia="sv-SE"/>
              </w:rPr>
              <w:t>As explained by the applicant, the scenario 12 is a combination of scenario 3 and 8 (combined use of pre-milking and post-milking in automated spraying). Thus, emissions calculated for scenario 12 will cover emissions of each scenario considered in the report. So, it was decided to present the environmental assessment of scenario 12 (as a worst case covering the other applications).</w:t>
            </w:r>
            <w:r w:rsidR="00E6360B" w:rsidRPr="00E72CB9">
              <w:rPr>
                <w:rFonts w:ascii="Arial" w:hAnsi="Arial" w:cs="Arial"/>
                <w:lang w:val="sv-SE" w:eastAsia="sv-SE"/>
              </w:rPr>
              <w:t xml:space="preserve"> Besides, the scenarios 3 and 8 are considered as worst case scenario for p</w:t>
            </w:r>
            <w:r w:rsidR="00357385" w:rsidRPr="00E72CB9">
              <w:rPr>
                <w:rFonts w:ascii="Arial" w:hAnsi="Arial" w:cs="Arial"/>
                <w:lang w:val="sv-SE" w:eastAsia="sv-SE"/>
              </w:rPr>
              <w:t>re</w:t>
            </w:r>
            <w:r w:rsidR="00E6360B" w:rsidRPr="00E72CB9">
              <w:rPr>
                <w:rFonts w:ascii="Arial" w:hAnsi="Arial" w:cs="Arial"/>
                <w:lang w:val="sv-SE" w:eastAsia="sv-SE"/>
              </w:rPr>
              <w:t>-milking and post-milking applications respectively.</w:t>
            </w:r>
            <w:r w:rsidRPr="00E72CB9">
              <w:rPr>
                <w:rFonts w:ascii="Arial" w:hAnsi="Arial" w:cs="Arial"/>
                <w:lang w:val="sv-SE" w:eastAsia="sv-SE"/>
              </w:rPr>
              <w:t xml:space="preserve"> The table</w:t>
            </w:r>
            <w:r w:rsidR="00E6360B" w:rsidRPr="00E72CB9">
              <w:rPr>
                <w:rFonts w:ascii="Arial" w:hAnsi="Arial" w:cs="Arial"/>
                <w:lang w:val="sv-SE" w:eastAsia="sv-SE"/>
              </w:rPr>
              <w:t>s</w:t>
            </w:r>
            <w:r w:rsidRPr="00E72CB9">
              <w:rPr>
                <w:rFonts w:ascii="Arial" w:hAnsi="Arial" w:cs="Arial"/>
                <w:lang w:val="sv-SE" w:eastAsia="sv-SE"/>
              </w:rPr>
              <w:t xml:space="preserve"> below present the input parameters for the calculation of emissions to manure or STP in accordance with the characteristic of the product and the ESD for PT03</w:t>
            </w:r>
            <w:r w:rsidRPr="00E72CB9">
              <w:rPr>
                <w:rFonts w:ascii="Arial" w:hAnsi="Arial" w:cs="Arial"/>
                <w:sz w:val="20"/>
                <w:szCs w:val="20"/>
                <w:vertAlign w:val="superscript"/>
                <w:lang w:val="sv-SE" w:eastAsia="sv-SE"/>
              </w:rPr>
              <w:footnoteReference w:id="10"/>
            </w:r>
            <w:r w:rsidRPr="00E72CB9">
              <w:rPr>
                <w:rFonts w:ascii="Arial" w:hAnsi="Arial" w:cs="Arial"/>
                <w:sz w:val="20"/>
                <w:szCs w:val="20"/>
                <w:lang w:val="sv-SE" w:eastAsia="sv-SE"/>
              </w:rPr>
              <w:t xml:space="preserve">. </w:t>
            </w:r>
          </w:p>
          <w:p w14:paraId="5427E08A" w14:textId="77777777" w:rsidR="00290749" w:rsidRPr="00CE031F" w:rsidRDefault="00290749" w:rsidP="00AB5DF3">
            <w:pPr>
              <w:suppressAutoHyphens w:val="0"/>
              <w:jc w:val="both"/>
              <w:rPr>
                <w:rFonts w:ascii="Arial" w:hAnsi="Arial" w:cs="Arial"/>
                <w:sz w:val="20"/>
                <w:szCs w:val="20"/>
                <w:lang w:val="sv-SE" w:eastAsia="sv-S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1879"/>
              <w:gridCol w:w="1473"/>
              <w:gridCol w:w="859"/>
              <w:gridCol w:w="1364"/>
            </w:tblGrid>
            <w:tr w:rsidR="00290749" w:rsidRPr="00E72CB9" w14:paraId="151601C0" w14:textId="77777777" w:rsidTr="00290749">
              <w:trPr>
                <w:trHeight w:val="313"/>
              </w:trPr>
              <w:tc>
                <w:tcPr>
                  <w:tcW w:w="8959" w:type="dxa"/>
                  <w:gridSpan w:val="5"/>
                  <w:shd w:val="clear" w:color="auto" w:fill="FFFFCC"/>
                  <w:vAlign w:val="center"/>
                </w:tcPr>
                <w:p w14:paraId="18DDEE91" w14:textId="77777777" w:rsidR="00290749" w:rsidRPr="009F2E41"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 Scenario 12</w:t>
                  </w:r>
                </w:p>
              </w:tc>
            </w:tr>
            <w:tr w:rsidR="00290749" w:rsidRPr="00E72CB9" w14:paraId="099D7D11" w14:textId="77777777" w:rsidTr="00E84720">
              <w:trPr>
                <w:trHeight w:val="313"/>
              </w:trPr>
              <w:tc>
                <w:tcPr>
                  <w:tcW w:w="3384" w:type="dxa"/>
                  <w:shd w:val="clear" w:color="auto" w:fill="FFFFFF"/>
                  <w:vAlign w:val="center"/>
                </w:tcPr>
                <w:p w14:paraId="084DEAC3" w14:textId="77777777" w:rsidR="00290749" w:rsidRPr="00CE031F"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879" w:type="dxa"/>
                  <w:shd w:val="clear" w:color="auto" w:fill="FFFFFF"/>
                  <w:vAlign w:val="center"/>
                </w:tcPr>
                <w:p w14:paraId="3033DD4F" w14:textId="77777777" w:rsidR="00290749" w:rsidRPr="009F2E41"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50BDE874"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9" w:type="dxa"/>
                  <w:shd w:val="clear" w:color="auto" w:fill="FFFFFF"/>
                  <w:vAlign w:val="center"/>
                </w:tcPr>
                <w:p w14:paraId="208B924B"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64" w:type="dxa"/>
                  <w:shd w:val="clear" w:color="auto" w:fill="FFFFFF"/>
                  <w:vAlign w:val="center"/>
                </w:tcPr>
                <w:p w14:paraId="25780D28" w14:textId="77777777" w:rsidR="00290749" w:rsidRPr="00B22902" w:rsidRDefault="00290749" w:rsidP="00217EBA">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B22902">
                    <w:rPr>
                      <w:rFonts w:ascii="Arial" w:eastAsia="Calibri" w:hAnsi="Arial" w:cs="Arial"/>
                      <w:bCs/>
                      <w:color w:val="000000"/>
                      <w:lang w:val="sv-SE" w:eastAsia="en-GB"/>
                    </w:rPr>
                    <w:t>Origin</w:t>
                  </w:r>
                </w:p>
              </w:tc>
            </w:tr>
            <w:tr w:rsidR="00290749" w:rsidRPr="00E72CB9" w14:paraId="184FA113" w14:textId="77777777" w:rsidTr="00E84720">
              <w:trPr>
                <w:trHeight w:val="75"/>
              </w:trPr>
              <w:tc>
                <w:tcPr>
                  <w:tcW w:w="3384" w:type="dxa"/>
                  <w:shd w:val="clear" w:color="auto" w:fill="FFFFFF"/>
                </w:tcPr>
                <w:p w14:paraId="79D3BE3A"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879" w:type="dxa"/>
                  <w:shd w:val="clear" w:color="auto" w:fill="FFFFFF"/>
                </w:tcPr>
                <w:p w14:paraId="4B35BB18"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75763A7"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59" w:type="dxa"/>
                  <w:shd w:val="clear" w:color="auto" w:fill="FFFFFF"/>
                </w:tcPr>
                <w:p w14:paraId="1E96F901" w14:textId="77777777" w:rsidR="00290749" w:rsidRPr="00B22902"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20DB4E18"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25253CD0" w14:textId="77777777" w:rsidTr="00E84720">
              <w:trPr>
                <w:trHeight w:val="75"/>
              </w:trPr>
              <w:tc>
                <w:tcPr>
                  <w:tcW w:w="3384" w:type="dxa"/>
                  <w:shd w:val="clear" w:color="auto" w:fill="FFFFFF"/>
                </w:tcPr>
                <w:p w14:paraId="41E30BC7"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879" w:type="dxa"/>
                  <w:shd w:val="clear" w:color="auto" w:fill="FFFFFF"/>
                </w:tcPr>
                <w:p w14:paraId="3E479BC6"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5C2FC389"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59" w:type="dxa"/>
                  <w:shd w:val="clear" w:color="auto" w:fill="FFFFFF"/>
                </w:tcPr>
                <w:p w14:paraId="2F6D38FC" w14:textId="77777777" w:rsidR="00290749" w:rsidRPr="00B22902"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C2FE9B3"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63D4C548" w14:textId="77777777" w:rsidTr="00E84720">
              <w:trPr>
                <w:trHeight w:val="75"/>
              </w:trPr>
              <w:tc>
                <w:tcPr>
                  <w:tcW w:w="3384" w:type="dxa"/>
                  <w:shd w:val="clear" w:color="auto" w:fill="FFFFFF"/>
                </w:tcPr>
                <w:p w14:paraId="209AC7AA"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w:t>
                  </w:r>
                  <w:r w:rsidRPr="00CE031F">
                    <w:rPr>
                      <w:rFonts w:ascii="Arial" w:eastAsia="Arial" w:hAnsi="Arial" w:cs="Arial"/>
                      <w:bCs/>
                      <w:color w:val="000000"/>
                      <w:shd w:val="clear" w:color="auto" w:fill="FFFFFF"/>
                      <w:lang w:eastAsia="en-GB" w:bidi="en-GB"/>
                    </w:rPr>
                    <w:t>ation</w:t>
                  </w:r>
                </w:p>
              </w:tc>
              <w:tc>
                <w:tcPr>
                  <w:tcW w:w="1879" w:type="dxa"/>
                  <w:shd w:val="clear" w:color="auto" w:fill="FFFFFF"/>
                </w:tcPr>
                <w:p w14:paraId="6CEA7EE6"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7B133BF5"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59" w:type="dxa"/>
                  <w:shd w:val="clear" w:color="auto" w:fill="FFFFFF"/>
                </w:tcPr>
                <w:p w14:paraId="2BF01054" w14:textId="77777777" w:rsidR="00290749" w:rsidRPr="00B22902"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3AF36C4"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531C7D9A" w14:textId="77777777" w:rsidTr="00E84720">
              <w:trPr>
                <w:trHeight w:val="75"/>
              </w:trPr>
              <w:tc>
                <w:tcPr>
                  <w:tcW w:w="3384" w:type="dxa"/>
                  <w:shd w:val="clear" w:color="auto" w:fill="FFFFFF"/>
                </w:tcPr>
                <w:p w14:paraId="74A15151"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879" w:type="dxa"/>
                  <w:shd w:val="clear" w:color="auto" w:fill="FFFFFF"/>
                </w:tcPr>
                <w:p w14:paraId="6BB97B6C"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45C0C6C2"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59" w:type="dxa"/>
                  <w:shd w:val="clear" w:color="auto" w:fill="FFFFFF"/>
                </w:tcPr>
                <w:p w14:paraId="0F95E94E" w14:textId="77777777" w:rsidR="00290749" w:rsidRPr="00B22902"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5240D3D"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6939F0EE" w14:textId="77777777" w:rsidTr="00E84720">
              <w:trPr>
                <w:trHeight w:val="75"/>
              </w:trPr>
              <w:tc>
                <w:tcPr>
                  <w:tcW w:w="3384" w:type="dxa"/>
                  <w:shd w:val="clear" w:color="auto" w:fill="FFFFFF"/>
                </w:tcPr>
                <w:p w14:paraId="070B6FBD"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879" w:type="dxa"/>
                  <w:shd w:val="clear" w:color="auto" w:fill="FFFFFF"/>
                </w:tcPr>
                <w:p w14:paraId="5CCA63A0"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5B5CD348" w14:textId="5B2E5FED" w:rsidR="00290749" w:rsidRPr="00CC262E" w:rsidRDefault="008115CF" w:rsidP="00217EBA">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59" w:type="dxa"/>
                  <w:shd w:val="clear" w:color="auto" w:fill="FFFFFF"/>
                </w:tcPr>
                <w:p w14:paraId="1322490D" w14:textId="77777777" w:rsidR="00290749" w:rsidRPr="00B22902"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64" w:type="dxa"/>
                  <w:shd w:val="clear" w:color="auto" w:fill="FFFFFF"/>
                </w:tcPr>
                <w:p w14:paraId="25592DAC"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63671041" w14:textId="77777777" w:rsidTr="00E84720">
              <w:trPr>
                <w:trHeight w:val="75"/>
              </w:trPr>
              <w:tc>
                <w:tcPr>
                  <w:tcW w:w="3384" w:type="dxa"/>
                  <w:shd w:val="clear" w:color="auto" w:fill="FFFFFF"/>
                </w:tcPr>
                <w:p w14:paraId="6EDCC54E" w14:textId="77777777" w:rsidR="00290749" w:rsidRPr="009F2E41" w:rsidRDefault="00290749"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 xml:space="preserve">Amount of product prescribed </w:t>
                  </w:r>
                  <w:r w:rsidRPr="00CE031F">
                    <w:rPr>
                      <w:rFonts w:ascii="Arial" w:eastAsia="Arial" w:hAnsi="Arial" w:cs="Arial"/>
                      <w:bCs/>
                      <w:color w:val="000000"/>
                      <w:shd w:val="clear" w:color="auto" w:fill="FFFFFF"/>
                      <w:lang w:eastAsia="en-GB" w:bidi="en-GB"/>
                    </w:rPr>
                    <w:t>to be used for one treatment (dipping of the four teats) of one animal</w:t>
                  </w:r>
                </w:p>
              </w:tc>
              <w:tc>
                <w:tcPr>
                  <w:tcW w:w="1879" w:type="dxa"/>
                  <w:shd w:val="clear" w:color="auto" w:fill="FFFFFF"/>
                </w:tcPr>
                <w:p w14:paraId="268A424A"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211DDB97"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9" w:type="dxa"/>
                  <w:shd w:val="clear" w:color="auto" w:fill="FFFFFF"/>
                </w:tcPr>
                <w:p w14:paraId="117DE702"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L</w:t>
                  </w:r>
                </w:p>
              </w:tc>
              <w:tc>
                <w:tcPr>
                  <w:tcW w:w="1364" w:type="dxa"/>
                  <w:shd w:val="clear" w:color="auto" w:fill="FFFFFF"/>
                </w:tcPr>
                <w:p w14:paraId="2613DF37"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36130B8" w14:textId="77777777" w:rsidTr="00E84720">
              <w:trPr>
                <w:trHeight w:val="75"/>
              </w:trPr>
              <w:tc>
                <w:tcPr>
                  <w:tcW w:w="3384" w:type="dxa"/>
                  <w:shd w:val="clear" w:color="auto" w:fill="FFFFFF"/>
                </w:tcPr>
                <w:p w14:paraId="03E76E33" w14:textId="77777777" w:rsidR="00290749" w:rsidRPr="00CE031F" w:rsidRDefault="00290749"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879" w:type="dxa"/>
                  <w:shd w:val="clear" w:color="auto" w:fill="FFFFFF"/>
                </w:tcPr>
                <w:p w14:paraId="607B532C"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7632A51C"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59" w:type="dxa"/>
                  <w:shd w:val="clear" w:color="auto" w:fill="FFFFFF"/>
                </w:tcPr>
                <w:p w14:paraId="0FF5131E"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47EB27C3"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8CF9385" w14:textId="77777777" w:rsidTr="00E84720">
              <w:trPr>
                <w:trHeight w:val="93"/>
              </w:trPr>
              <w:tc>
                <w:tcPr>
                  <w:tcW w:w="3384" w:type="dxa"/>
                  <w:vMerge w:val="restart"/>
                  <w:shd w:val="clear" w:color="auto" w:fill="FFFFFF"/>
                </w:tcPr>
                <w:p w14:paraId="6296C441" w14:textId="77777777" w:rsidR="00290749" w:rsidRPr="00CE031F"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879" w:type="dxa"/>
                  <w:shd w:val="clear" w:color="auto" w:fill="FFFFFF"/>
                </w:tcPr>
                <w:p w14:paraId="4CF3E168"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431B2CEC" w14:textId="77777777" w:rsidR="00290749" w:rsidRPr="00CC262E"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9" w:type="dxa"/>
                  <w:shd w:val="clear" w:color="auto" w:fill="FFFFFF"/>
                </w:tcPr>
                <w:p w14:paraId="049720EC"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34D6A047"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6D65B836" w14:textId="77777777" w:rsidTr="00E84720">
              <w:trPr>
                <w:trHeight w:val="93"/>
              </w:trPr>
              <w:tc>
                <w:tcPr>
                  <w:tcW w:w="3384" w:type="dxa"/>
                  <w:vMerge/>
                  <w:shd w:val="clear" w:color="auto" w:fill="FFFFFF"/>
                </w:tcPr>
                <w:p w14:paraId="3E5B12FC"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46F413D4"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A99465"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9" w:type="dxa"/>
                  <w:shd w:val="clear" w:color="auto" w:fill="FFFFFF"/>
                </w:tcPr>
                <w:p w14:paraId="30AE9B24" w14:textId="77777777" w:rsidR="00290749" w:rsidRPr="00E72CB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3582939D" w14:textId="77777777" w:rsidR="00290749" w:rsidRPr="00E72CB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285D468" w14:textId="77777777" w:rsidTr="00E84720">
              <w:trPr>
                <w:trHeight w:val="93"/>
              </w:trPr>
              <w:tc>
                <w:tcPr>
                  <w:tcW w:w="3384" w:type="dxa"/>
                  <w:vMerge/>
                  <w:shd w:val="clear" w:color="auto" w:fill="FFFFFF"/>
                </w:tcPr>
                <w:p w14:paraId="7258E913"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57F268AD"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9A6888C" w14:textId="77777777" w:rsidR="00290749" w:rsidRPr="00E72CB9"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9" w:type="dxa"/>
                  <w:shd w:val="clear" w:color="auto" w:fill="FFFFFF"/>
                </w:tcPr>
                <w:p w14:paraId="54D11237" w14:textId="77777777" w:rsidR="00290749" w:rsidRPr="00E72CB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73B49A06" w14:textId="77777777" w:rsidR="00290749" w:rsidRPr="00E72CB9" w:rsidRDefault="00290749"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240221BD" w14:textId="77777777" w:rsidTr="00E84720">
              <w:trPr>
                <w:trHeight w:val="75"/>
              </w:trPr>
              <w:tc>
                <w:tcPr>
                  <w:tcW w:w="3384" w:type="dxa"/>
                  <w:shd w:val="clear" w:color="auto" w:fill="FFFFFF"/>
                </w:tcPr>
                <w:p w14:paraId="1332A048" w14:textId="77777777" w:rsidR="00290749" w:rsidRPr="00CE031F" w:rsidRDefault="00290749"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879" w:type="dxa"/>
                  <w:shd w:val="clear" w:color="auto" w:fill="FFFFFF"/>
                </w:tcPr>
                <w:p w14:paraId="183B9F6F" w14:textId="77777777" w:rsidR="00290749" w:rsidRPr="009F2E41" w:rsidRDefault="00290749" w:rsidP="00217EBA">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42601E6B" w14:textId="4C1111A6" w:rsidR="00290749" w:rsidRPr="009F2E41" w:rsidRDefault="00290749"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 (pre and post milking)</w:t>
                  </w:r>
                </w:p>
              </w:tc>
              <w:tc>
                <w:tcPr>
                  <w:tcW w:w="859" w:type="dxa"/>
                  <w:shd w:val="clear" w:color="auto" w:fill="FFFFFF"/>
                </w:tcPr>
                <w:p w14:paraId="7C7BD871" w14:textId="77777777" w:rsidR="00290749" w:rsidRPr="00CC262E" w:rsidRDefault="00290749" w:rsidP="00217EBA">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62B64A2" w14:textId="77777777" w:rsidR="00290749" w:rsidRPr="00515859" w:rsidRDefault="00290749" w:rsidP="00217EBA">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39C05ED0" w14:textId="77777777" w:rsidR="00290749" w:rsidRPr="00515859" w:rsidRDefault="00290749" w:rsidP="00217EBA">
                  <w:pPr>
                    <w:framePr w:hSpace="180" w:wrap="around" w:vAnchor="text" w:hAnchor="margin" w:y="13"/>
                    <w:suppressAutoHyphens w:val="0"/>
                    <w:jc w:val="both"/>
                    <w:rPr>
                      <w:rFonts w:ascii="Arial" w:eastAsia="Calibri" w:hAnsi="Arial" w:cs="Arial"/>
                      <w:lang w:val="en-US" w:eastAsia="en-US"/>
                    </w:rPr>
                  </w:pPr>
                </w:p>
              </w:tc>
            </w:tr>
            <w:tr w:rsidR="00E84720" w:rsidRPr="00E72CB9" w14:paraId="2D939FA3" w14:textId="77777777" w:rsidTr="00E84720">
              <w:trPr>
                <w:trHeight w:val="75"/>
              </w:trPr>
              <w:tc>
                <w:tcPr>
                  <w:tcW w:w="3384" w:type="dxa"/>
                  <w:shd w:val="clear" w:color="auto" w:fill="FFFFFF"/>
                </w:tcPr>
                <w:p w14:paraId="00D510C7"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879" w:type="dxa"/>
                  <w:shd w:val="clear" w:color="auto" w:fill="FFFFFF"/>
                </w:tcPr>
                <w:p w14:paraId="08F14FDA"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2C912275"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59" w:type="dxa"/>
                  <w:shd w:val="clear" w:color="auto" w:fill="FFFFFF"/>
                </w:tcPr>
                <w:p w14:paraId="56E3B3B0"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78714C93"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D33B003" w14:textId="77777777" w:rsidTr="00E84720">
              <w:trPr>
                <w:trHeight w:val="75"/>
              </w:trPr>
              <w:tc>
                <w:tcPr>
                  <w:tcW w:w="3384" w:type="dxa"/>
                  <w:shd w:val="clear" w:color="auto" w:fill="FFFFFF"/>
                </w:tcPr>
                <w:p w14:paraId="135FE9FD"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disinfectant applications in one year</w:t>
                  </w:r>
                </w:p>
              </w:tc>
              <w:tc>
                <w:tcPr>
                  <w:tcW w:w="1879" w:type="dxa"/>
                  <w:shd w:val="clear" w:color="auto" w:fill="FFFFFF"/>
                </w:tcPr>
                <w:p w14:paraId="61A0441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Napp-bioc</w:t>
                  </w:r>
                </w:p>
              </w:tc>
              <w:tc>
                <w:tcPr>
                  <w:tcW w:w="1473" w:type="dxa"/>
                  <w:shd w:val="clear" w:color="auto" w:fill="FFFFFF"/>
                </w:tcPr>
                <w:p w14:paraId="5C61BEA9"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600</w:t>
                  </w:r>
                </w:p>
              </w:tc>
              <w:tc>
                <w:tcPr>
                  <w:tcW w:w="859" w:type="dxa"/>
                  <w:shd w:val="clear" w:color="auto" w:fill="FFFFFF"/>
                </w:tcPr>
                <w:p w14:paraId="2CDC4717"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19A01433"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3BC77D95" w14:textId="77777777" w:rsidTr="00E84720">
              <w:trPr>
                <w:trHeight w:val="75"/>
              </w:trPr>
              <w:tc>
                <w:tcPr>
                  <w:tcW w:w="3384" w:type="dxa"/>
                  <w:shd w:val="clear" w:color="auto" w:fill="FFFFFF"/>
                </w:tcPr>
                <w:p w14:paraId="32F42182"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Interval between two disinfectant applications</w:t>
                  </w:r>
                </w:p>
              </w:tc>
              <w:tc>
                <w:tcPr>
                  <w:tcW w:w="1879" w:type="dxa"/>
                  <w:shd w:val="clear" w:color="auto" w:fill="FFFFFF"/>
                </w:tcPr>
                <w:p w14:paraId="5AB63777"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Tbioc-int</w:t>
                  </w:r>
                </w:p>
              </w:tc>
              <w:tc>
                <w:tcPr>
                  <w:tcW w:w="1473" w:type="dxa"/>
                  <w:shd w:val="clear" w:color="auto" w:fill="FFFFFF"/>
                </w:tcPr>
                <w:p w14:paraId="1B7AB5C3"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0.5</w:t>
                  </w:r>
                </w:p>
              </w:tc>
              <w:tc>
                <w:tcPr>
                  <w:tcW w:w="859" w:type="dxa"/>
                  <w:shd w:val="clear" w:color="auto" w:fill="FFFFFF"/>
                </w:tcPr>
                <w:p w14:paraId="4D9BB209"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909E5F3"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CCD4A09" w14:textId="77777777" w:rsidTr="00E84720">
              <w:trPr>
                <w:trHeight w:val="75"/>
              </w:trPr>
              <w:tc>
                <w:tcPr>
                  <w:tcW w:w="3384" w:type="dxa"/>
                  <w:shd w:val="clear" w:color="auto" w:fill="FFFFFF"/>
                </w:tcPr>
                <w:p w14:paraId="6F29A2F4"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grassland</w:t>
                  </w:r>
                </w:p>
              </w:tc>
              <w:tc>
                <w:tcPr>
                  <w:tcW w:w="1879" w:type="dxa"/>
                  <w:shd w:val="clear" w:color="auto" w:fill="FFFFFF"/>
                </w:tcPr>
                <w:p w14:paraId="2B5D6513"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Napp-grass</w:t>
                  </w:r>
                </w:p>
              </w:tc>
              <w:tc>
                <w:tcPr>
                  <w:tcW w:w="1473" w:type="dxa"/>
                  <w:shd w:val="clear" w:color="auto" w:fill="FFFFFF"/>
                </w:tcPr>
                <w:p w14:paraId="38FB5C40"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E0ECEA1"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19C5FD"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162B62CD" w14:textId="77777777" w:rsidTr="00E84720">
              <w:trPr>
                <w:trHeight w:val="75"/>
              </w:trPr>
              <w:tc>
                <w:tcPr>
                  <w:tcW w:w="3384" w:type="dxa"/>
                  <w:shd w:val="clear" w:color="auto" w:fill="FFFFFF"/>
                </w:tcPr>
                <w:p w14:paraId="5A9E0DEA"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arable land</w:t>
                  </w:r>
                </w:p>
              </w:tc>
              <w:tc>
                <w:tcPr>
                  <w:tcW w:w="1879" w:type="dxa"/>
                  <w:shd w:val="clear" w:color="auto" w:fill="FFFFFF"/>
                </w:tcPr>
                <w:p w14:paraId="7C88B141"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Napp-arab</w:t>
                  </w:r>
                </w:p>
              </w:tc>
              <w:tc>
                <w:tcPr>
                  <w:tcW w:w="1473" w:type="dxa"/>
                  <w:shd w:val="clear" w:color="auto" w:fill="FFFFFF"/>
                </w:tcPr>
                <w:p w14:paraId="2305165B"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53771C2"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B13EB02"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0D519BBE" w14:textId="77777777" w:rsidTr="00E84720">
              <w:trPr>
                <w:trHeight w:val="75"/>
              </w:trPr>
              <w:tc>
                <w:tcPr>
                  <w:tcW w:w="3384" w:type="dxa"/>
                  <w:shd w:val="clear" w:color="auto" w:fill="FFFFFF"/>
                </w:tcPr>
                <w:p w14:paraId="197A195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Manure application time interval for grassland</w:t>
                  </w:r>
                </w:p>
              </w:tc>
              <w:tc>
                <w:tcPr>
                  <w:tcW w:w="1879" w:type="dxa"/>
                  <w:shd w:val="clear" w:color="auto" w:fill="FFFFFF"/>
                </w:tcPr>
                <w:p w14:paraId="7C2B8B73"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Tgr-int</w:t>
                  </w:r>
                </w:p>
              </w:tc>
              <w:tc>
                <w:tcPr>
                  <w:tcW w:w="1473" w:type="dxa"/>
                  <w:shd w:val="clear" w:color="auto" w:fill="FFFFFF"/>
                </w:tcPr>
                <w:p w14:paraId="2D91C15A"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53</w:t>
                  </w:r>
                </w:p>
              </w:tc>
              <w:tc>
                <w:tcPr>
                  <w:tcW w:w="859" w:type="dxa"/>
                  <w:shd w:val="clear" w:color="auto" w:fill="FFFFFF"/>
                </w:tcPr>
                <w:p w14:paraId="4BB355DD"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F1D3A8"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61DC616D" w14:textId="77777777" w:rsidTr="00E84720">
              <w:trPr>
                <w:trHeight w:val="75"/>
              </w:trPr>
              <w:tc>
                <w:tcPr>
                  <w:tcW w:w="3384" w:type="dxa"/>
                  <w:shd w:val="clear" w:color="auto" w:fill="FFFFFF"/>
                </w:tcPr>
                <w:p w14:paraId="0ED074F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lastRenderedPageBreak/>
                    <w:t>Manure application time interval for arable land</w:t>
                  </w:r>
                </w:p>
              </w:tc>
              <w:tc>
                <w:tcPr>
                  <w:tcW w:w="1879" w:type="dxa"/>
                  <w:shd w:val="clear" w:color="auto" w:fill="FFFFFF"/>
                </w:tcPr>
                <w:p w14:paraId="6E249A6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Tar-int</w:t>
                  </w:r>
                </w:p>
              </w:tc>
              <w:tc>
                <w:tcPr>
                  <w:tcW w:w="1473" w:type="dxa"/>
                  <w:shd w:val="clear" w:color="auto" w:fill="FFFFFF"/>
                </w:tcPr>
                <w:p w14:paraId="0D4507E4"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212</w:t>
                  </w:r>
                </w:p>
              </w:tc>
              <w:tc>
                <w:tcPr>
                  <w:tcW w:w="859" w:type="dxa"/>
                  <w:shd w:val="clear" w:color="auto" w:fill="FFFFFF"/>
                </w:tcPr>
                <w:p w14:paraId="2C4C639C"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99630D7"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157C95D9" w14:textId="77777777" w:rsidTr="00E84720">
              <w:trPr>
                <w:trHeight w:val="75"/>
              </w:trPr>
              <w:tc>
                <w:tcPr>
                  <w:tcW w:w="3384" w:type="dxa"/>
                  <w:shd w:val="clear" w:color="auto" w:fill="FFFFFF"/>
                </w:tcPr>
                <w:p w14:paraId="5E926AB6"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animal in housing for category/subcategory i1=1</w:t>
                  </w:r>
                </w:p>
              </w:tc>
              <w:tc>
                <w:tcPr>
                  <w:tcW w:w="1879" w:type="dxa"/>
                  <w:shd w:val="clear" w:color="auto" w:fill="FFFFFF"/>
                </w:tcPr>
                <w:p w14:paraId="3214B956"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Nanimali1</w:t>
                  </w:r>
                </w:p>
              </w:tc>
              <w:tc>
                <w:tcPr>
                  <w:tcW w:w="1473" w:type="dxa"/>
                  <w:shd w:val="clear" w:color="auto" w:fill="FFFFFF"/>
                </w:tcPr>
                <w:p w14:paraId="6016DD53"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100</w:t>
                  </w:r>
                </w:p>
              </w:tc>
              <w:tc>
                <w:tcPr>
                  <w:tcW w:w="859" w:type="dxa"/>
                  <w:shd w:val="clear" w:color="auto" w:fill="FFFFFF"/>
                </w:tcPr>
                <w:p w14:paraId="6835A51F"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D0C8CA5"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8)</w:t>
                  </w:r>
                </w:p>
              </w:tc>
            </w:tr>
            <w:tr w:rsidR="00E84720" w:rsidRPr="00E72CB9" w14:paraId="58480425" w14:textId="77777777" w:rsidTr="00E84720">
              <w:trPr>
                <w:trHeight w:val="75"/>
              </w:trPr>
              <w:tc>
                <w:tcPr>
                  <w:tcW w:w="3384" w:type="dxa"/>
                  <w:shd w:val="clear" w:color="auto" w:fill="FFFFFF"/>
                </w:tcPr>
                <w:p w14:paraId="678D5BB4"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Amount of nitrogen per animal for category/subcategory i1=1</w:t>
                  </w:r>
                </w:p>
              </w:tc>
              <w:tc>
                <w:tcPr>
                  <w:tcW w:w="1879" w:type="dxa"/>
                  <w:shd w:val="clear" w:color="auto" w:fill="FFFFFF"/>
                </w:tcPr>
                <w:p w14:paraId="3503F93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Qnitrogi1</w:t>
                  </w:r>
                </w:p>
              </w:tc>
              <w:tc>
                <w:tcPr>
                  <w:tcW w:w="1473" w:type="dxa"/>
                  <w:shd w:val="clear" w:color="auto" w:fill="FFFFFF"/>
                </w:tcPr>
                <w:p w14:paraId="747D3B66"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0.3389</w:t>
                  </w:r>
                </w:p>
              </w:tc>
              <w:tc>
                <w:tcPr>
                  <w:tcW w:w="859" w:type="dxa"/>
                  <w:shd w:val="clear" w:color="auto" w:fill="FFFFFF"/>
                </w:tcPr>
                <w:p w14:paraId="035CB8A3"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723ED01"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11)</w:t>
                  </w:r>
                </w:p>
              </w:tc>
            </w:tr>
            <w:tr w:rsidR="00E84720" w:rsidRPr="00E72CB9" w14:paraId="278D7F6D" w14:textId="77777777" w:rsidTr="00E84720">
              <w:trPr>
                <w:trHeight w:val="75"/>
              </w:trPr>
              <w:tc>
                <w:tcPr>
                  <w:tcW w:w="8959" w:type="dxa"/>
                  <w:gridSpan w:val="5"/>
                  <w:shd w:val="clear" w:color="auto" w:fill="FFFFFF"/>
                </w:tcPr>
                <w:p w14:paraId="5DD3F5E7"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i/>
                      <w:iCs/>
                      <w:color w:val="000000"/>
                      <w:sz w:val="18"/>
                      <w:szCs w:val="18"/>
                    </w:rPr>
                    <w:t>If nitrogen immission standards are applied:</w:t>
                  </w:r>
                </w:p>
              </w:tc>
            </w:tr>
            <w:tr w:rsidR="00E84720" w:rsidRPr="00E72CB9" w14:paraId="205AE158" w14:textId="77777777" w:rsidTr="00E84720">
              <w:trPr>
                <w:trHeight w:val="75"/>
              </w:trPr>
              <w:tc>
                <w:tcPr>
                  <w:tcW w:w="3384" w:type="dxa"/>
                  <w:shd w:val="clear" w:color="auto" w:fill="FFFFFF"/>
                </w:tcPr>
                <w:p w14:paraId="7A5E50A3"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grassland</w:t>
                  </w:r>
                </w:p>
              </w:tc>
              <w:tc>
                <w:tcPr>
                  <w:tcW w:w="1879" w:type="dxa"/>
                  <w:shd w:val="clear" w:color="auto" w:fill="FFFFFF"/>
                </w:tcPr>
                <w:p w14:paraId="0F486777"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QN,grassland</w:t>
                  </w:r>
                </w:p>
              </w:tc>
              <w:tc>
                <w:tcPr>
                  <w:tcW w:w="1473" w:type="dxa"/>
                  <w:shd w:val="clear" w:color="auto" w:fill="FFFFFF"/>
                </w:tcPr>
                <w:p w14:paraId="67B60995"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4D9A92A9"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3DF94F10"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4EE606F3" w14:textId="77777777" w:rsidTr="00E84720">
              <w:trPr>
                <w:trHeight w:val="75"/>
              </w:trPr>
              <w:tc>
                <w:tcPr>
                  <w:tcW w:w="3384" w:type="dxa"/>
                  <w:shd w:val="clear" w:color="auto" w:fill="FFFFFF"/>
                </w:tcPr>
                <w:p w14:paraId="5983C036"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arable land</w:t>
                  </w:r>
                </w:p>
              </w:tc>
              <w:tc>
                <w:tcPr>
                  <w:tcW w:w="1879" w:type="dxa"/>
                  <w:shd w:val="clear" w:color="auto" w:fill="FFFFFF"/>
                </w:tcPr>
                <w:p w14:paraId="2E71D041"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QN,arable_land</w:t>
                  </w:r>
                </w:p>
              </w:tc>
              <w:tc>
                <w:tcPr>
                  <w:tcW w:w="1473" w:type="dxa"/>
                  <w:shd w:val="clear" w:color="auto" w:fill="FFFFFF"/>
                </w:tcPr>
                <w:p w14:paraId="5F4F1205"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777343CC"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BFCDE3A"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3FB3C881" w14:textId="77777777" w:rsidTr="00E84720">
              <w:trPr>
                <w:trHeight w:val="75"/>
              </w:trPr>
              <w:tc>
                <w:tcPr>
                  <w:tcW w:w="3384" w:type="dxa"/>
                  <w:shd w:val="clear" w:color="auto" w:fill="FFFFFF"/>
                </w:tcPr>
                <w:p w14:paraId="69A574BD"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grassland</w:t>
                  </w:r>
                </w:p>
              </w:tc>
              <w:tc>
                <w:tcPr>
                  <w:tcW w:w="1879" w:type="dxa"/>
                  <w:shd w:val="clear" w:color="auto" w:fill="FFFFFF"/>
                </w:tcPr>
                <w:p w14:paraId="0B7C560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DEPTHgrassland</w:t>
                  </w:r>
                </w:p>
              </w:tc>
              <w:tc>
                <w:tcPr>
                  <w:tcW w:w="1473" w:type="dxa"/>
                  <w:shd w:val="clear" w:color="auto" w:fill="FFFFFF"/>
                </w:tcPr>
                <w:p w14:paraId="3BFDC69A"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0.05</w:t>
                  </w:r>
                </w:p>
              </w:tc>
              <w:tc>
                <w:tcPr>
                  <w:tcW w:w="859" w:type="dxa"/>
                  <w:shd w:val="clear" w:color="auto" w:fill="FFFFFF"/>
                </w:tcPr>
                <w:p w14:paraId="11B8DD49"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7C0DFD1A"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7C47CCB2" w14:textId="77777777" w:rsidTr="00E84720">
              <w:trPr>
                <w:trHeight w:val="75"/>
              </w:trPr>
              <w:tc>
                <w:tcPr>
                  <w:tcW w:w="3384" w:type="dxa"/>
                  <w:shd w:val="clear" w:color="auto" w:fill="FFFFFF"/>
                </w:tcPr>
                <w:p w14:paraId="6F1FD2A7"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arable land</w:t>
                  </w:r>
                </w:p>
              </w:tc>
              <w:tc>
                <w:tcPr>
                  <w:tcW w:w="1879" w:type="dxa"/>
                  <w:shd w:val="clear" w:color="auto" w:fill="FFFFFF"/>
                </w:tcPr>
                <w:p w14:paraId="32E1500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DEPTHarable _land</w:t>
                  </w:r>
                </w:p>
              </w:tc>
              <w:tc>
                <w:tcPr>
                  <w:tcW w:w="1473" w:type="dxa"/>
                  <w:shd w:val="clear" w:color="auto" w:fill="FFFFFF"/>
                </w:tcPr>
                <w:p w14:paraId="08C8AE1C"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0.2</w:t>
                  </w:r>
                </w:p>
              </w:tc>
              <w:tc>
                <w:tcPr>
                  <w:tcW w:w="859" w:type="dxa"/>
                  <w:shd w:val="clear" w:color="auto" w:fill="FFFFFF"/>
                </w:tcPr>
                <w:p w14:paraId="15CC222B"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534795B9"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5FA80779" w14:textId="77777777" w:rsidTr="00E84720">
              <w:trPr>
                <w:trHeight w:val="75"/>
              </w:trPr>
              <w:tc>
                <w:tcPr>
                  <w:tcW w:w="3384" w:type="dxa"/>
                  <w:shd w:val="clear" w:color="auto" w:fill="FFFFFF"/>
                </w:tcPr>
                <w:p w14:paraId="6984B77B"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Density of wet bulk soil</w:t>
                  </w:r>
                </w:p>
              </w:tc>
              <w:tc>
                <w:tcPr>
                  <w:tcW w:w="1879" w:type="dxa"/>
                  <w:shd w:val="clear" w:color="auto" w:fill="FFFFFF"/>
                </w:tcPr>
                <w:p w14:paraId="237FDC67"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RHOsoilwet</w:t>
                  </w:r>
                </w:p>
              </w:tc>
              <w:tc>
                <w:tcPr>
                  <w:tcW w:w="1473" w:type="dxa"/>
                  <w:shd w:val="clear" w:color="auto" w:fill="FFFFFF"/>
                </w:tcPr>
                <w:p w14:paraId="7B371269" w14:textId="77777777" w:rsidR="00E84720" w:rsidRPr="00E72CB9" w:rsidRDefault="00E84720"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1700</w:t>
                  </w:r>
                </w:p>
              </w:tc>
              <w:tc>
                <w:tcPr>
                  <w:tcW w:w="859" w:type="dxa"/>
                  <w:shd w:val="clear" w:color="auto" w:fill="FFFFFF"/>
                </w:tcPr>
                <w:p w14:paraId="0ACA52CA"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64" w:type="dxa"/>
                  <w:shd w:val="clear" w:color="auto" w:fill="FFFFFF"/>
                </w:tcPr>
                <w:p w14:paraId="0ED6C09D" w14:textId="77777777" w:rsidR="00E84720" w:rsidRPr="00E72CB9" w:rsidRDefault="00E84720"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bl>
          <w:p w14:paraId="4C338EE3" w14:textId="77777777" w:rsidR="00FA33F2" w:rsidRPr="00E72CB9" w:rsidRDefault="00FA33F2"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2405EAEF" w14:textId="77777777" w:rsidR="005B6627" w:rsidRPr="00CE031F" w:rsidRDefault="005B6627" w:rsidP="00AB5DF3">
            <w:pPr>
              <w:suppressAutoHyphens w:val="0"/>
              <w:jc w:val="both"/>
              <w:rPr>
                <w:rFonts w:ascii="Arial" w:hAnsi="Arial" w:cs="Arial"/>
                <w:sz w:val="20"/>
                <w:szCs w:val="20"/>
                <w:lang w:val="sv-SE" w:eastAsia="sv-SE"/>
              </w:rPr>
            </w:pPr>
          </w:p>
          <w:p w14:paraId="48B6AB3D" w14:textId="77777777" w:rsidR="00FA33F2" w:rsidRPr="00AB5DF3" w:rsidRDefault="00FA33F2"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22D4138F" w14:textId="77777777" w:rsidR="00FA33F2" w:rsidRPr="00E72CB9" w:rsidRDefault="00FA33F2"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FA33F2" w:rsidRPr="00E72CB9" w14:paraId="026A530E" w14:textId="77777777" w:rsidTr="00521D63">
              <w:trPr>
                <w:trHeight w:val="313"/>
              </w:trPr>
              <w:tc>
                <w:tcPr>
                  <w:tcW w:w="9356" w:type="dxa"/>
                  <w:gridSpan w:val="5"/>
                  <w:shd w:val="clear" w:color="auto" w:fill="FFFFCC"/>
                  <w:vAlign w:val="center"/>
                </w:tcPr>
                <w:p w14:paraId="3CFF2AF8" w14:textId="77777777" w:rsidR="00FA33F2" w:rsidRPr="00AB5DF3" w:rsidRDefault="00FA33F2" w:rsidP="00217EBA">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 12</w:t>
                  </w:r>
                </w:p>
                <w:p w14:paraId="242033A7" w14:textId="77777777" w:rsidR="00FA33F2" w:rsidRPr="00AB5DF3" w:rsidRDefault="00FA33F2" w:rsidP="00217EBA">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FA33F2" w:rsidRPr="00E72CB9" w14:paraId="4ACADBCE" w14:textId="77777777" w:rsidTr="00521D63">
              <w:trPr>
                <w:trHeight w:val="313"/>
              </w:trPr>
              <w:tc>
                <w:tcPr>
                  <w:tcW w:w="2926" w:type="dxa"/>
                  <w:shd w:val="clear" w:color="auto" w:fill="FFFFFF"/>
                </w:tcPr>
                <w:p w14:paraId="4400FB34" w14:textId="77777777" w:rsidR="00FA33F2" w:rsidRPr="00AB5DF3" w:rsidRDefault="00FA33F2"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74B1DFCB" w14:textId="77777777" w:rsidR="00FA33F2" w:rsidRPr="00AB5DF3" w:rsidRDefault="00FA33F2"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66E360C9" w14:textId="77777777" w:rsidR="00FA33F2" w:rsidRPr="00AB5DF3" w:rsidRDefault="00FA33F2"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3C04EA8B" w14:textId="77777777" w:rsidR="00FA33F2" w:rsidRPr="00AB5DF3" w:rsidRDefault="00FA33F2" w:rsidP="00217EBA">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23A6A313" w14:textId="77777777" w:rsidR="00FA33F2" w:rsidRPr="00AB5DF3" w:rsidRDefault="00FA33F2" w:rsidP="00217EBA">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FA33F2" w:rsidRPr="00E72CB9" w14:paraId="42337EF1" w14:textId="77777777" w:rsidTr="00521D63">
              <w:trPr>
                <w:trHeight w:val="75"/>
              </w:trPr>
              <w:tc>
                <w:tcPr>
                  <w:tcW w:w="2926" w:type="dxa"/>
                  <w:shd w:val="clear" w:color="auto" w:fill="FFFFFF"/>
                </w:tcPr>
                <w:p w14:paraId="635F47C0"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59506964"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7CE7F698" w14:textId="77777777" w:rsidR="00FA33F2" w:rsidRPr="00AB5DF3" w:rsidRDefault="00FA33F2" w:rsidP="00217EBA">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69EC1A2E"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21B54562"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664E7498" w14:textId="77777777" w:rsidTr="00521D63">
              <w:trPr>
                <w:trHeight w:val="75"/>
              </w:trPr>
              <w:tc>
                <w:tcPr>
                  <w:tcW w:w="2926" w:type="dxa"/>
                  <w:shd w:val="clear" w:color="auto" w:fill="FFFFFF"/>
                </w:tcPr>
                <w:p w14:paraId="4C99C22F"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41BB6EB9"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4E938D64" w14:textId="77777777" w:rsidR="00FA33F2" w:rsidRPr="00AB5DF3" w:rsidRDefault="00FA33F2" w:rsidP="00217EBA">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0DA41B89"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6BC100F4"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3CD954" w14:textId="77777777" w:rsidTr="00521D63">
              <w:trPr>
                <w:trHeight w:val="75"/>
              </w:trPr>
              <w:tc>
                <w:tcPr>
                  <w:tcW w:w="2926" w:type="dxa"/>
                  <w:shd w:val="clear" w:color="auto" w:fill="FFFFFF"/>
                </w:tcPr>
                <w:p w14:paraId="6ADBD10B"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0DEF8D6F"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3A11874F"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9.8E-05</w:t>
                  </w:r>
                </w:p>
              </w:tc>
              <w:tc>
                <w:tcPr>
                  <w:tcW w:w="823" w:type="dxa"/>
                  <w:shd w:val="clear" w:color="auto" w:fill="FFFFFF"/>
                </w:tcPr>
                <w:p w14:paraId="4D80AD14"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7CA7C3"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BC687B6" w14:textId="77777777" w:rsidTr="00521D63">
              <w:trPr>
                <w:trHeight w:val="75"/>
              </w:trPr>
              <w:tc>
                <w:tcPr>
                  <w:tcW w:w="2926" w:type="dxa"/>
                  <w:shd w:val="clear" w:color="auto" w:fill="FFFFFF"/>
                </w:tcPr>
                <w:p w14:paraId="7A6A3E29"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58DF9225"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13F67AF9"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FA33F2" w:rsidRPr="00AB5DF3">
                    <w:rPr>
                      <w:rFonts w:ascii="Arial" w:hAnsi="Arial" w:cs="Arial"/>
                      <w:color w:val="000000"/>
                      <w:szCs w:val="22"/>
                    </w:rPr>
                    <w:t>E-03</w:t>
                  </w:r>
                </w:p>
              </w:tc>
              <w:tc>
                <w:tcPr>
                  <w:tcW w:w="823" w:type="dxa"/>
                  <w:shd w:val="clear" w:color="auto" w:fill="FFFFFF"/>
                </w:tcPr>
                <w:p w14:paraId="71D85AA7"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41A9B5A"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AA2C526" w14:textId="77777777" w:rsidTr="00521D63">
              <w:trPr>
                <w:trHeight w:val="75"/>
              </w:trPr>
              <w:tc>
                <w:tcPr>
                  <w:tcW w:w="2926" w:type="dxa"/>
                  <w:shd w:val="clear" w:color="auto" w:fill="FFFFFF"/>
                </w:tcPr>
                <w:p w14:paraId="6A513DE9"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49C109F5"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0DA7CE94"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rPr>
                    <w:t>1.04</w:t>
                  </w:r>
                </w:p>
              </w:tc>
              <w:tc>
                <w:tcPr>
                  <w:tcW w:w="823" w:type="dxa"/>
                  <w:shd w:val="clear" w:color="auto" w:fill="FFFFFF"/>
                </w:tcPr>
                <w:p w14:paraId="79ACBDAF"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2F5CC12"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C6FC7EF" w14:textId="77777777" w:rsidTr="00521D63">
              <w:trPr>
                <w:trHeight w:val="75"/>
              </w:trPr>
              <w:tc>
                <w:tcPr>
                  <w:tcW w:w="2926" w:type="dxa"/>
                  <w:shd w:val="clear" w:color="auto" w:fill="FFFFFF"/>
                </w:tcPr>
                <w:p w14:paraId="31723153"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04DB13EC"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6398053F"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rPr>
                    <w:t>4.15</w:t>
                  </w:r>
                </w:p>
              </w:tc>
              <w:tc>
                <w:tcPr>
                  <w:tcW w:w="823" w:type="dxa"/>
                  <w:shd w:val="clear" w:color="auto" w:fill="FFFFFF"/>
                </w:tcPr>
                <w:p w14:paraId="5A0E2AC9"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C8C463F"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3B61794" w14:textId="77777777" w:rsidTr="00521D63">
              <w:trPr>
                <w:trHeight w:val="75"/>
              </w:trPr>
              <w:tc>
                <w:tcPr>
                  <w:tcW w:w="2926" w:type="dxa"/>
                  <w:shd w:val="clear" w:color="auto" w:fill="FFFFFF"/>
                </w:tcPr>
                <w:p w14:paraId="47560F24"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4B8FA075"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600B942D" w14:textId="77777777" w:rsidR="00FA33F2" w:rsidRPr="00AB5DF3" w:rsidRDefault="00FA33F2" w:rsidP="00217EBA">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37405CDD"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3B374DF2"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2187BCAF" w14:textId="77777777" w:rsidTr="00521D63">
              <w:trPr>
                <w:trHeight w:val="75"/>
              </w:trPr>
              <w:tc>
                <w:tcPr>
                  <w:tcW w:w="2926" w:type="dxa"/>
                  <w:shd w:val="clear" w:color="auto" w:fill="FFFFFF"/>
                </w:tcPr>
                <w:p w14:paraId="0BB35A5E"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arable land</w:t>
                  </w:r>
                </w:p>
              </w:tc>
              <w:tc>
                <w:tcPr>
                  <w:tcW w:w="1809" w:type="dxa"/>
                  <w:shd w:val="clear" w:color="auto" w:fill="FFFFFF"/>
                </w:tcPr>
                <w:p w14:paraId="7A9E7434"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Qnitrog-arabi1,i4</w:t>
                  </w:r>
                </w:p>
              </w:tc>
              <w:tc>
                <w:tcPr>
                  <w:tcW w:w="2276" w:type="dxa"/>
                  <w:shd w:val="clear" w:color="auto" w:fill="FFFFFF"/>
                </w:tcPr>
                <w:p w14:paraId="2BDCE79A" w14:textId="77777777" w:rsidR="00FA33F2" w:rsidRPr="00AB5DF3" w:rsidRDefault="00FA33F2" w:rsidP="00217EBA">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54ADCA66"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A3A8186"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1179A2F4" w14:textId="77777777" w:rsidTr="00521D63">
              <w:trPr>
                <w:trHeight w:val="75"/>
              </w:trPr>
              <w:tc>
                <w:tcPr>
                  <w:tcW w:w="9356" w:type="dxa"/>
                  <w:gridSpan w:val="5"/>
                  <w:shd w:val="clear" w:color="auto" w:fill="FFFFFF"/>
                </w:tcPr>
                <w:p w14:paraId="6F5E5898" w14:textId="77777777" w:rsidR="00FA33F2" w:rsidRPr="00AB5DF3" w:rsidRDefault="00FA33F2" w:rsidP="00217EBA">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FA33F2" w:rsidRPr="00E72CB9" w14:paraId="23647E71" w14:textId="77777777" w:rsidTr="00521D63">
              <w:trPr>
                <w:trHeight w:val="75"/>
              </w:trPr>
              <w:tc>
                <w:tcPr>
                  <w:tcW w:w="2926" w:type="dxa"/>
                  <w:shd w:val="clear" w:color="auto" w:fill="FFFFFF"/>
                </w:tcPr>
                <w:p w14:paraId="026D1521"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Concentration of the biocide (active ingredient) in soil in the case of immission standard for nitrogen and land application on grassland</w:t>
                  </w:r>
                </w:p>
              </w:tc>
              <w:tc>
                <w:tcPr>
                  <w:tcW w:w="1809" w:type="dxa"/>
                  <w:shd w:val="clear" w:color="auto" w:fill="FFFFFF"/>
                </w:tcPr>
                <w:p w14:paraId="2DD04617"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2A1DB58E" w14:textId="77777777" w:rsidR="00FA33F2"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1.06</w:t>
                  </w:r>
                  <w:r w:rsidR="00FA33F2" w:rsidRPr="00AB5DF3">
                    <w:rPr>
                      <w:rFonts w:ascii="Arial" w:hAnsi="Arial" w:cs="Arial"/>
                      <w:color w:val="000000"/>
                      <w:szCs w:val="22"/>
                    </w:rPr>
                    <w:t>E-0</w:t>
                  </w:r>
                  <w:r w:rsidRPr="00AB5DF3">
                    <w:rPr>
                      <w:rFonts w:ascii="Arial" w:hAnsi="Arial" w:cs="Arial"/>
                      <w:color w:val="000000"/>
                      <w:szCs w:val="22"/>
                    </w:rPr>
                    <w:t>1</w:t>
                  </w:r>
                </w:p>
              </w:tc>
              <w:tc>
                <w:tcPr>
                  <w:tcW w:w="823" w:type="dxa"/>
                  <w:shd w:val="clear" w:color="auto" w:fill="FFFFFF"/>
                </w:tcPr>
                <w:p w14:paraId="50CAC0DB" w14:textId="719B6F08"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0D557B36"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01FD8D" w14:textId="77777777" w:rsidTr="00521D63">
              <w:trPr>
                <w:trHeight w:val="75"/>
              </w:trPr>
              <w:tc>
                <w:tcPr>
                  <w:tcW w:w="2926" w:type="dxa"/>
                  <w:shd w:val="clear" w:color="auto" w:fill="FFFFFF"/>
                </w:tcPr>
                <w:p w14:paraId="615374E3"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59B81F60" w14:textId="77777777" w:rsidR="00FA33F2" w:rsidRPr="00AB5DF3" w:rsidRDefault="00FA33F2"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079889D5"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2.89E-02</w:t>
                  </w:r>
                </w:p>
              </w:tc>
              <w:tc>
                <w:tcPr>
                  <w:tcW w:w="823" w:type="dxa"/>
                  <w:shd w:val="clear" w:color="auto" w:fill="FFFFFF"/>
                </w:tcPr>
                <w:p w14:paraId="01EC6FB3" w14:textId="33B65785"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685C5CB"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011697E" w14:textId="77777777" w:rsidTr="00521D63">
              <w:trPr>
                <w:trHeight w:val="75"/>
              </w:trPr>
              <w:tc>
                <w:tcPr>
                  <w:tcW w:w="2926" w:type="dxa"/>
                  <w:shd w:val="clear" w:color="auto" w:fill="FFFFFF"/>
                </w:tcPr>
                <w:p w14:paraId="2868DDEB" w14:textId="77777777" w:rsidR="00FA33F2" w:rsidRPr="00AB5DF3" w:rsidRDefault="00FA33F2"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5A165616" w14:textId="77777777" w:rsidR="00FA33F2" w:rsidRPr="00AB5DF3" w:rsidRDefault="00FA33F2" w:rsidP="00217EBA">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25F18267" w14:textId="77777777" w:rsidR="00FA33F2"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1.61</w:t>
                  </w:r>
                  <w:r w:rsidR="00FA33F2" w:rsidRPr="00AB5DF3">
                    <w:rPr>
                      <w:rFonts w:ascii="Arial" w:hAnsi="Arial" w:cs="Arial"/>
                      <w:color w:val="000000"/>
                      <w:szCs w:val="22"/>
                    </w:rPr>
                    <w:t>E</w:t>
                  </w:r>
                  <w:r w:rsidRPr="00AB5DF3">
                    <w:rPr>
                      <w:rFonts w:ascii="Arial" w:hAnsi="Arial" w:cs="Arial"/>
                      <w:color w:val="000000"/>
                      <w:szCs w:val="22"/>
                    </w:rPr>
                    <w:t>-02</w:t>
                  </w:r>
                </w:p>
              </w:tc>
              <w:tc>
                <w:tcPr>
                  <w:tcW w:w="823" w:type="dxa"/>
                  <w:shd w:val="clear" w:color="auto" w:fill="FFFFFF"/>
                </w:tcPr>
                <w:p w14:paraId="3D247F49"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C33F381" w14:textId="77777777" w:rsidR="00FA33F2" w:rsidRPr="00AB5DF3" w:rsidRDefault="00FA33F2"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2708C125" w14:textId="77777777" w:rsidR="00FA33F2" w:rsidRPr="00E72CB9" w:rsidRDefault="00FA33F2" w:rsidP="00AB5DF3">
            <w:pPr>
              <w:suppressAutoHyphens w:val="0"/>
              <w:jc w:val="both"/>
              <w:rPr>
                <w:rFonts w:ascii="Arial" w:hAnsi="Arial" w:cs="Arial"/>
                <w:sz w:val="20"/>
                <w:szCs w:val="20"/>
                <w:lang w:val="sv-SE" w:eastAsia="sv-SE"/>
              </w:rPr>
            </w:pPr>
          </w:p>
          <w:p w14:paraId="15E66F07" w14:textId="77777777" w:rsidR="00FA33F2" w:rsidRPr="00CE031F" w:rsidRDefault="00FA33F2" w:rsidP="00AB5DF3">
            <w:pPr>
              <w:suppressAutoHyphens w:val="0"/>
              <w:jc w:val="both"/>
              <w:rPr>
                <w:rFonts w:ascii="Arial" w:hAnsi="Arial" w:cs="Arial"/>
                <w:sz w:val="20"/>
                <w:szCs w:val="20"/>
                <w:lang w:val="sv-SE" w:eastAsia="sv-SE"/>
              </w:rPr>
            </w:pPr>
          </w:p>
          <w:p w14:paraId="443E1711"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730"/>
              <w:gridCol w:w="1473"/>
              <w:gridCol w:w="844"/>
              <w:gridCol w:w="1378"/>
            </w:tblGrid>
            <w:tr w:rsidR="00E6360B" w:rsidRPr="00E72CB9" w14:paraId="4B3182E5" w14:textId="77777777" w:rsidTr="00357385">
              <w:trPr>
                <w:trHeight w:val="313"/>
              </w:trPr>
              <w:tc>
                <w:tcPr>
                  <w:tcW w:w="8959" w:type="dxa"/>
                  <w:gridSpan w:val="5"/>
                  <w:shd w:val="clear" w:color="auto" w:fill="FFFFCC"/>
                  <w:vAlign w:val="center"/>
                </w:tcPr>
                <w:p w14:paraId="1D07B182"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cases Sce</w:t>
                  </w:r>
                  <w:r w:rsidRPr="00CC262E">
                    <w:rPr>
                      <w:rFonts w:ascii="Arial" w:eastAsia="Calibri" w:hAnsi="Arial" w:cs="Arial"/>
                      <w:b/>
                      <w:color w:val="000000"/>
                      <w:lang w:val="sv-SE" w:eastAsia="en-GB"/>
                    </w:rPr>
                    <w:t>nario 3 or 8.</w:t>
                  </w:r>
                </w:p>
              </w:tc>
            </w:tr>
            <w:tr w:rsidR="00E6360B" w:rsidRPr="00E72CB9" w14:paraId="14766BA8" w14:textId="77777777" w:rsidTr="00FA33F2">
              <w:trPr>
                <w:trHeight w:val="313"/>
              </w:trPr>
              <w:tc>
                <w:tcPr>
                  <w:tcW w:w="3534" w:type="dxa"/>
                  <w:shd w:val="clear" w:color="auto" w:fill="FFFFFF"/>
                  <w:vAlign w:val="center"/>
                </w:tcPr>
                <w:p w14:paraId="45776DA6" w14:textId="77777777" w:rsidR="00E6360B" w:rsidRPr="00CE031F"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0" w:type="dxa"/>
                  <w:shd w:val="clear" w:color="auto" w:fill="FFFFFF"/>
                  <w:vAlign w:val="center"/>
                </w:tcPr>
                <w:p w14:paraId="11B646B5" w14:textId="77777777" w:rsidR="00E6360B" w:rsidRPr="009F2E41"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18C35996" w14:textId="77777777" w:rsidR="00E6360B" w:rsidRPr="009F2E41"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44" w:type="dxa"/>
                  <w:shd w:val="clear" w:color="auto" w:fill="FFFFFF"/>
                  <w:vAlign w:val="center"/>
                </w:tcPr>
                <w:p w14:paraId="19507C14"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78" w:type="dxa"/>
                  <w:shd w:val="clear" w:color="auto" w:fill="FFFFFF"/>
                  <w:vAlign w:val="center"/>
                </w:tcPr>
                <w:p w14:paraId="3FB4C1AA"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E6360B" w:rsidRPr="00E72CB9" w14:paraId="1703CCFF" w14:textId="77777777" w:rsidTr="00FA33F2">
              <w:trPr>
                <w:trHeight w:val="75"/>
              </w:trPr>
              <w:tc>
                <w:tcPr>
                  <w:tcW w:w="3534" w:type="dxa"/>
                  <w:shd w:val="clear" w:color="auto" w:fill="FFFFFF"/>
                </w:tcPr>
                <w:p w14:paraId="1E0CB7CB"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0" w:type="dxa"/>
                  <w:shd w:val="clear" w:color="auto" w:fill="FFFFFF"/>
                </w:tcPr>
                <w:p w14:paraId="68F39D37"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4E34934"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44" w:type="dxa"/>
                  <w:shd w:val="clear" w:color="auto" w:fill="FFFFFF"/>
                </w:tcPr>
                <w:p w14:paraId="7E7C4440"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00534ED4"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675A7AF0" w14:textId="77777777" w:rsidTr="00FA33F2">
              <w:trPr>
                <w:trHeight w:val="75"/>
              </w:trPr>
              <w:tc>
                <w:tcPr>
                  <w:tcW w:w="3534" w:type="dxa"/>
                  <w:shd w:val="clear" w:color="auto" w:fill="FFFFFF"/>
                </w:tcPr>
                <w:p w14:paraId="07DC0C09"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0" w:type="dxa"/>
                  <w:shd w:val="clear" w:color="auto" w:fill="FFFFFF"/>
                </w:tcPr>
                <w:p w14:paraId="1FC67C5C"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1C9D9F36"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44" w:type="dxa"/>
                  <w:shd w:val="clear" w:color="auto" w:fill="FFFFFF"/>
                </w:tcPr>
                <w:p w14:paraId="65F192BD"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7F97385E"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58174BE4" w14:textId="77777777" w:rsidTr="00FA33F2">
              <w:trPr>
                <w:trHeight w:val="75"/>
              </w:trPr>
              <w:tc>
                <w:tcPr>
                  <w:tcW w:w="3534" w:type="dxa"/>
                  <w:shd w:val="clear" w:color="auto" w:fill="FFFFFF"/>
                </w:tcPr>
                <w:p w14:paraId="152B2EB8"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application</w:t>
                  </w:r>
                </w:p>
              </w:tc>
              <w:tc>
                <w:tcPr>
                  <w:tcW w:w="1730" w:type="dxa"/>
                  <w:shd w:val="clear" w:color="auto" w:fill="FFFFFF"/>
                </w:tcPr>
                <w:p w14:paraId="34AC010A"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45B0BF50"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44" w:type="dxa"/>
                  <w:shd w:val="clear" w:color="auto" w:fill="FFFFFF"/>
                </w:tcPr>
                <w:p w14:paraId="28A8425F"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5A06F5FA"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4C029CDC" w14:textId="77777777" w:rsidTr="00FA33F2">
              <w:trPr>
                <w:trHeight w:val="75"/>
              </w:trPr>
              <w:tc>
                <w:tcPr>
                  <w:tcW w:w="3534" w:type="dxa"/>
                  <w:shd w:val="clear" w:color="auto" w:fill="FFFFFF"/>
                </w:tcPr>
                <w:p w14:paraId="10C73C07"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0" w:type="dxa"/>
                  <w:shd w:val="clear" w:color="auto" w:fill="FFFFFF"/>
                </w:tcPr>
                <w:p w14:paraId="465695FC"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02C4BC4B"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44" w:type="dxa"/>
                  <w:shd w:val="clear" w:color="auto" w:fill="FFFFFF"/>
                </w:tcPr>
                <w:p w14:paraId="50783142"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2E068AAB"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E6360B" w:rsidRPr="00E72CB9" w14:paraId="0A932520" w14:textId="77777777" w:rsidTr="00FA33F2">
              <w:trPr>
                <w:trHeight w:val="75"/>
              </w:trPr>
              <w:tc>
                <w:tcPr>
                  <w:tcW w:w="3534" w:type="dxa"/>
                  <w:shd w:val="clear" w:color="auto" w:fill="FFFFFF"/>
                </w:tcPr>
                <w:p w14:paraId="1B487C7D"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0" w:type="dxa"/>
                  <w:shd w:val="clear" w:color="auto" w:fill="FFFFFF"/>
                </w:tcPr>
                <w:p w14:paraId="46DC95B6"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176839D7"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44" w:type="dxa"/>
                  <w:shd w:val="clear" w:color="auto" w:fill="FFFFFF"/>
                </w:tcPr>
                <w:p w14:paraId="147FB4F7"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78" w:type="dxa"/>
                  <w:shd w:val="clear" w:color="auto" w:fill="FFFFFF"/>
                </w:tcPr>
                <w:p w14:paraId="024E22A1"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641F3080" w14:textId="77777777" w:rsidTr="00FA33F2">
              <w:trPr>
                <w:trHeight w:val="75"/>
              </w:trPr>
              <w:tc>
                <w:tcPr>
                  <w:tcW w:w="3534" w:type="dxa"/>
                  <w:shd w:val="clear" w:color="auto" w:fill="FFFFFF"/>
                </w:tcPr>
                <w:p w14:paraId="4A03FDAA"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0" w:type="dxa"/>
                  <w:shd w:val="clear" w:color="auto" w:fill="FFFFFF"/>
                </w:tcPr>
                <w:p w14:paraId="162746B5" w14:textId="77777777" w:rsidR="00E6360B" w:rsidRPr="009F2E41"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7BD03DC8"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44" w:type="dxa"/>
                  <w:shd w:val="clear" w:color="auto" w:fill="FFFFFF"/>
                </w:tcPr>
                <w:p w14:paraId="7EDF0C0D"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L</w:t>
                  </w:r>
                </w:p>
              </w:tc>
              <w:tc>
                <w:tcPr>
                  <w:tcW w:w="1378" w:type="dxa"/>
                  <w:shd w:val="clear" w:color="auto" w:fill="FFFFFF"/>
                </w:tcPr>
                <w:p w14:paraId="4DDE4C3A"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2FE838C5" w14:textId="77777777" w:rsidTr="00FA33F2">
              <w:trPr>
                <w:trHeight w:val="75"/>
              </w:trPr>
              <w:tc>
                <w:tcPr>
                  <w:tcW w:w="3534" w:type="dxa"/>
                  <w:shd w:val="clear" w:color="auto" w:fill="FFFFFF"/>
                </w:tcPr>
                <w:p w14:paraId="1B9479C4" w14:textId="77777777" w:rsidR="00E6360B" w:rsidRPr="00CE031F" w:rsidRDefault="00E6360B" w:rsidP="00217EBA">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0" w:type="dxa"/>
                  <w:shd w:val="clear" w:color="auto" w:fill="FFFFFF"/>
                </w:tcPr>
                <w:p w14:paraId="2A1010D2"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4562201B"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44" w:type="dxa"/>
                  <w:shd w:val="clear" w:color="auto" w:fill="FFFFFF"/>
                </w:tcPr>
                <w:p w14:paraId="60768126"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78" w:type="dxa"/>
                  <w:shd w:val="clear" w:color="auto" w:fill="FFFFFF"/>
                </w:tcPr>
                <w:p w14:paraId="3D458ABD"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77955627" w14:textId="77777777" w:rsidTr="00FA33F2">
              <w:trPr>
                <w:trHeight w:val="93"/>
              </w:trPr>
              <w:tc>
                <w:tcPr>
                  <w:tcW w:w="3534" w:type="dxa"/>
                  <w:vMerge w:val="restart"/>
                  <w:shd w:val="clear" w:color="auto" w:fill="FFFFFF"/>
                </w:tcPr>
                <w:p w14:paraId="7AD6BBAC" w14:textId="77777777" w:rsidR="00E6360B" w:rsidRPr="00CE031F"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w:t>
                  </w:r>
                  <w:r w:rsidRPr="00CE031F">
                    <w:rPr>
                      <w:rFonts w:ascii="Arial" w:eastAsia="Arial" w:hAnsi="Arial" w:cs="Arial"/>
                      <w:bCs/>
                      <w:color w:val="000000"/>
                      <w:shd w:val="clear" w:color="auto" w:fill="FFFFFF"/>
                      <w:lang w:eastAsia="en-GB" w:bidi="en-GB"/>
                    </w:rPr>
                    <w:t>ient released</w:t>
                  </w:r>
                </w:p>
              </w:tc>
              <w:tc>
                <w:tcPr>
                  <w:tcW w:w="1730" w:type="dxa"/>
                  <w:shd w:val="clear" w:color="auto" w:fill="FFFFFF"/>
                </w:tcPr>
                <w:p w14:paraId="1AEABB16" w14:textId="77777777" w:rsidR="00E6360B" w:rsidRPr="009F2E41"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3A17E960" w14:textId="77777777" w:rsidR="00E6360B" w:rsidRPr="00CC262E"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44" w:type="dxa"/>
                  <w:shd w:val="clear" w:color="auto" w:fill="FFFFFF"/>
                </w:tcPr>
                <w:p w14:paraId="4260CC0F" w14:textId="77777777" w:rsidR="00E6360B" w:rsidRPr="00B22902"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16814088"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E6360B" w:rsidRPr="00E72CB9" w14:paraId="12CB8C50" w14:textId="77777777" w:rsidTr="00FA33F2">
              <w:trPr>
                <w:trHeight w:val="93"/>
              </w:trPr>
              <w:tc>
                <w:tcPr>
                  <w:tcW w:w="3534" w:type="dxa"/>
                  <w:vMerge/>
                  <w:shd w:val="clear" w:color="auto" w:fill="FFFFFF"/>
                </w:tcPr>
                <w:p w14:paraId="37171193"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0B0A148A"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C2A756"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44" w:type="dxa"/>
                  <w:shd w:val="clear" w:color="auto" w:fill="FFFFFF"/>
                </w:tcPr>
                <w:p w14:paraId="729A405E" w14:textId="77777777" w:rsidR="00E6360B" w:rsidRPr="00E72CB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22A443D8" w14:textId="77777777" w:rsidR="00E6360B" w:rsidRPr="00E72CB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12F130C9" w14:textId="77777777" w:rsidTr="00FA33F2">
              <w:trPr>
                <w:trHeight w:val="93"/>
              </w:trPr>
              <w:tc>
                <w:tcPr>
                  <w:tcW w:w="3534" w:type="dxa"/>
                  <w:vMerge/>
                  <w:shd w:val="clear" w:color="auto" w:fill="FFFFFF"/>
                </w:tcPr>
                <w:p w14:paraId="25D2A08C"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1C65D947"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A4D3809" w14:textId="77777777" w:rsidR="00E6360B" w:rsidRPr="00E72CB9"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44" w:type="dxa"/>
                  <w:shd w:val="clear" w:color="auto" w:fill="FFFFFF"/>
                </w:tcPr>
                <w:p w14:paraId="4F6B706F" w14:textId="77777777" w:rsidR="00E6360B" w:rsidRPr="00E72CB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67C530E2" w14:textId="77777777" w:rsidR="00E6360B" w:rsidRPr="00E72CB9" w:rsidRDefault="00E6360B" w:rsidP="00217EBA">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7DC58819" w14:textId="77777777" w:rsidTr="00FA33F2">
              <w:trPr>
                <w:trHeight w:val="75"/>
              </w:trPr>
              <w:tc>
                <w:tcPr>
                  <w:tcW w:w="3534" w:type="dxa"/>
                  <w:shd w:val="clear" w:color="auto" w:fill="FFFFFF"/>
                </w:tcPr>
                <w:p w14:paraId="49E94AF6" w14:textId="77777777" w:rsidR="00E6360B" w:rsidRPr="00CE031F" w:rsidRDefault="00E6360B" w:rsidP="00217EBA">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0" w:type="dxa"/>
                  <w:shd w:val="clear" w:color="auto" w:fill="FFFFFF"/>
                </w:tcPr>
                <w:p w14:paraId="15EDA533" w14:textId="77777777" w:rsidR="00E6360B" w:rsidRPr="009F2E41" w:rsidRDefault="00E6360B" w:rsidP="00217EBA">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58E7433B" w14:textId="565D362D" w:rsidR="00E6360B" w:rsidRPr="009F2E41" w:rsidRDefault="00E6360B"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2 (pre or post milking)</w:t>
                  </w:r>
                </w:p>
              </w:tc>
              <w:tc>
                <w:tcPr>
                  <w:tcW w:w="844" w:type="dxa"/>
                  <w:shd w:val="clear" w:color="auto" w:fill="FFFFFF"/>
                </w:tcPr>
                <w:p w14:paraId="3B0B26FE" w14:textId="77777777" w:rsidR="00E6360B" w:rsidRPr="00CC262E" w:rsidRDefault="00E6360B" w:rsidP="00217EBA">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35E3C214" w14:textId="77777777" w:rsidR="00E6360B" w:rsidRPr="00515859" w:rsidRDefault="00E6360B" w:rsidP="00217EBA">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7D995101" w14:textId="77777777" w:rsidR="00E6360B" w:rsidRPr="00515859" w:rsidRDefault="00E6360B" w:rsidP="00217EBA">
                  <w:pPr>
                    <w:framePr w:hSpace="180" w:wrap="around" w:vAnchor="text" w:hAnchor="margin" w:y="13"/>
                    <w:suppressAutoHyphens w:val="0"/>
                    <w:jc w:val="both"/>
                    <w:rPr>
                      <w:rFonts w:ascii="Arial" w:eastAsia="Calibri" w:hAnsi="Arial" w:cs="Arial"/>
                      <w:lang w:val="en-US" w:eastAsia="en-US"/>
                    </w:rPr>
                  </w:pPr>
                </w:p>
              </w:tc>
            </w:tr>
            <w:tr w:rsidR="00FA33F2" w:rsidRPr="00E72CB9" w14:paraId="16EF7A9C" w14:textId="77777777" w:rsidTr="00FA33F2">
              <w:trPr>
                <w:trHeight w:val="75"/>
              </w:trPr>
              <w:tc>
                <w:tcPr>
                  <w:tcW w:w="3534" w:type="dxa"/>
                  <w:shd w:val="clear" w:color="auto" w:fill="FFFFFF"/>
                </w:tcPr>
                <w:p w14:paraId="1E032749" w14:textId="77777777" w:rsidR="00FA33F2" w:rsidRPr="00E72CB9" w:rsidRDefault="00FA33F2" w:rsidP="00217EBA">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730" w:type="dxa"/>
                  <w:shd w:val="clear" w:color="auto" w:fill="FFFFFF"/>
                </w:tcPr>
                <w:p w14:paraId="7A06ED43" w14:textId="77777777" w:rsidR="00FA33F2" w:rsidRPr="00E72CB9" w:rsidRDefault="00FA33F2" w:rsidP="00217EBA">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76C92A0F" w14:textId="77777777" w:rsidR="00FA33F2" w:rsidRPr="00E72CB9" w:rsidRDefault="00FA33F2" w:rsidP="00217EBA">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44" w:type="dxa"/>
                  <w:shd w:val="clear" w:color="auto" w:fill="FFFFFF"/>
                </w:tcPr>
                <w:p w14:paraId="1E5F7212" w14:textId="77777777" w:rsidR="00FA33F2" w:rsidRPr="00E72CB9" w:rsidRDefault="00FA33F2"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78" w:type="dxa"/>
                  <w:shd w:val="clear" w:color="auto" w:fill="FFFFFF"/>
                </w:tcPr>
                <w:p w14:paraId="4EA7D050" w14:textId="77777777" w:rsidR="00FA33F2" w:rsidRPr="00E72CB9" w:rsidRDefault="00FA33F2" w:rsidP="00217EBA">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FA33F2" w:rsidRPr="00E72CB9" w14:paraId="69242D80" w14:textId="77777777" w:rsidTr="00FA33F2">
              <w:trPr>
                <w:trHeight w:val="75"/>
              </w:trPr>
              <w:tc>
                <w:tcPr>
                  <w:tcW w:w="3534" w:type="dxa"/>
                  <w:shd w:val="clear" w:color="auto" w:fill="FFFFFF"/>
                </w:tcPr>
                <w:p w14:paraId="7C3F7B93"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disinfectant applications in one year</w:t>
                  </w:r>
                </w:p>
              </w:tc>
              <w:tc>
                <w:tcPr>
                  <w:tcW w:w="1730" w:type="dxa"/>
                  <w:shd w:val="clear" w:color="auto" w:fill="FFFFFF"/>
                </w:tcPr>
                <w:p w14:paraId="2A74AC7E"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Napp-bioc</w:t>
                  </w:r>
                </w:p>
              </w:tc>
              <w:tc>
                <w:tcPr>
                  <w:tcW w:w="1473" w:type="dxa"/>
                  <w:shd w:val="clear" w:color="auto" w:fill="FFFFFF"/>
                </w:tcPr>
                <w:p w14:paraId="590A1B70"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600</w:t>
                  </w:r>
                </w:p>
              </w:tc>
              <w:tc>
                <w:tcPr>
                  <w:tcW w:w="844" w:type="dxa"/>
                  <w:shd w:val="clear" w:color="auto" w:fill="FFFFFF"/>
                </w:tcPr>
                <w:p w14:paraId="73CB8455"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1A09941"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17E021BD" w14:textId="77777777" w:rsidTr="00FA33F2">
              <w:trPr>
                <w:trHeight w:val="75"/>
              </w:trPr>
              <w:tc>
                <w:tcPr>
                  <w:tcW w:w="3534" w:type="dxa"/>
                  <w:shd w:val="clear" w:color="auto" w:fill="FFFFFF"/>
                </w:tcPr>
                <w:p w14:paraId="2BF26E01"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Interval between two disinfectant applications</w:t>
                  </w:r>
                </w:p>
              </w:tc>
              <w:tc>
                <w:tcPr>
                  <w:tcW w:w="1730" w:type="dxa"/>
                  <w:shd w:val="clear" w:color="auto" w:fill="FFFFFF"/>
                </w:tcPr>
                <w:p w14:paraId="0E72E26D"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Tbioc-int</w:t>
                  </w:r>
                </w:p>
              </w:tc>
              <w:tc>
                <w:tcPr>
                  <w:tcW w:w="1473" w:type="dxa"/>
                  <w:shd w:val="clear" w:color="auto" w:fill="FFFFFF"/>
                </w:tcPr>
                <w:p w14:paraId="68651CB4"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0.5</w:t>
                  </w:r>
                </w:p>
              </w:tc>
              <w:tc>
                <w:tcPr>
                  <w:tcW w:w="844" w:type="dxa"/>
                  <w:shd w:val="clear" w:color="auto" w:fill="FFFFFF"/>
                </w:tcPr>
                <w:p w14:paraId="0A0B0C92"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4EDF515"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5769D88B" w14:textId="77777777" w:rsidTr="00FA33F2">
              <w:trPr>
                <w:trHeight w:val="75"/>
              </w:trPr>
              <w:tc>
                <w:tcPr>
                  <w:tcW w:w="3534" w:type="dxa"/>
                  <w:shd w:val="clear" w:color="auto" w:fill="FFFFFF"/>
                </w:tcPr>
                <w:p w14:paraId="0C7B13D9"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grassland</w:t>
                  </w:r>
                </w:p>
              </w:tc>
              <w:tc>
                <w:tcPr>
                  <w:tcW w:w="1730" w:type="dxa"/>
                  <w:shd w:val="clear" w:color="auto" w:fill="FFFFFF"/>
                </w:tcPr>
                <w:p w14:paraId="68B52A8B"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Napp-grass</w:t>
                  </w:r>
                </w:p>
              </w:tc>
              <w:tc>
                <w:tcPr>
                  <w:tcW w:w="1473" w:type="dxa"/>
                  <w:shd w:val="clear" w:color="auto" w:fill="FFFFFF"/>
                </w:tcPr>
                <w:p w14:paraId="092E17FA"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485A8080"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53008E8F"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43A34629" w14:textId="77777777" w:rsidTr="00FA33F2">
              <w:trPr>
                <w:trHeight w:val="75"/>
              </w:trPr>
              <w:tc>
                <w:tcPr>
                  <w:tcW w:w="3534" w:type="dxa"/>
                  <w:shd w:val="clear" w:color="auto" w:fill="FFFFFF"/>
                </w:tcPr>
                <w:p w14:paraId="12A5291C"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arable land</w:t>
                  </w:r>
                </w:p>
              </w:tc>
              <w:tc>
                <w:tcPr>
                  <w:tcW w:w="1730" w:type="dxa"/>
                  <w:shd w:val="clear" w:color="auto" w:fill="FFFFFF"/>
                </w:tcPr>
                <w:p w14:paraId="6526DE21"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Napp-arab</w:t>
                  </w:r>
                </w:p>
              </w:tc>
              <w:tc>
                <w:tcPr>
                  <w:tcW w:w="1473" w:type="dxa"/>
                  <w:shd w:val="clear" w:color="auto" w:fill="FFFFFF"/>
                </w:tcPr>
                <w:p w14:paraId="1F24725B"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5443C2C8"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46945590"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789E6084" w14:textId="77777777" w:rsidTr="00FA33F2">
              <w:trPr>
                <w:trHeight w:val="75"/>
              </w:trPr>
              <w:tc>
                <w:tcPr>
                  <w:tcW w:w="3534" w:type="dxa"/>
                  <w:shd w:val="clear" w:color="auto" w:fill="FFFFFF"/>
                </w:tcPr>
                <w:p w14:paraId="69C76C5B"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Manure application time interval for grassland</w:t>
                  </w:r>
                </w:p>
              </w:tc>
              <w:tc>
                <w:tcPr>
                  <w:tcW w:w="1730" w:type="dxa"/>
                  <w:shd w:val="clear" w:color="auto" w:fill="FFFFFF"/>
                </w:tcPr>
                <w:p w14:paraId="2294DA9E"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Tgr-int</w:t>
                  </w:r>
                </w:p>
              </w:tc>
              <w:tc>
                <w:tcPr>
                  <w:tcW w:w="1473" w:type="dxa"/>
                  <w:shd w:val="clear" w:color="auto" w:fill="FFFFFF"/>
                </w:tcPr>
                <w:p w14:paraId="4393A708"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53</w:t>
                  </w:r>
                </w:p>
              </w:tc>
              <w:tc>
                <w:tcPr>
                  <w:tcW w:w="844" w:type="dxa"/>
                  <w:shd w:val="clear" w:color="auto" w:fill="FFFFFF"/>
                </w:tcPr>
                <w:p w14:paraId="127BAA43"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D3F8357"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12)</w:t>
                  </w:r>
                </w:p>
              </w:tc>
            </w:tr>
            <w:tr w:rsidR="00FA33F2" w:rsidRPr="00E72CB9" w14:paraId="55443823" w14:textId="77777777" w:rsidTr="00FA33F2">
              <w:trPr>
                <w:trHeight w:val="75"/>
              </w:trPr>
              <w:tc>
                <w:tcPr>
                  <w:tcW w:w="3534" w:type="dxa"/>
                  <w:shd w:val="clear" w:color="auto" w:fill="FFFFFF"/>
                </w:tcPr>
                <w:p w14:paraId="6EE9A5D5"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Manure application time interval for arable land</w:t>
                  </w:r>
                </w:p>
              </w:tc>
              <w:tc>
                <w:tcPr>
                  <w:tcW w:w="1730" w:type="dxa"/>
                  <w:shd w:val="clear" w:color="auto" w:fill="FFFFFF"/>
                </w:tcPr>
                <w:p w14:paraId="148BBC37"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Tar-int</w:t>
                  </w:r>
                </w:p>
              </w:tc>
              <w:tc>
                <w:tcPr>
                  <w:tcW w:w="1473" w:type="dxa"/>
                  <w:shd w:val="clear" w:color="auto" w:fill="FFFFFF"/>
                </w:tcPr>
                <w:p w14:paraId="4FC049BE"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212</w:t>
                  </w:r>
                </w:p>
              </w:tc>
              <w:tc>
                <w:tcPr>
                  <w:tcW w:w="844" w:type="dxa"/>
                  <w:shd w:val="clear" w:color="auto" w:fill="FFFFFF"/>
                </w:tcPr>
                <w:p w14:paraId="1ED9EDF8"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98B04CF"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 xml:space="preserve">D/S (ESD-PT3, 2011; </w:t>
                  </w:r>
                  <w:r w:rsidRPr="00AB5DF3">
                    <w:rPr>
                      <w:rFonts w:ascii="Arial" w:hAnsi="Arial" w:cs="Arial"/>
                      <w:color w:val="000000"/>
                      <w:sz w:val="18"/>
                      <w:szCs w:val="18"/>
                    </w:rPr>
                    <w:lastRenderedPageBreak/>
                    <w:t>Appendix1: Table 12)</w:t>
                  </w:r>
                </w:p>
              </w:tc>
            </w:tr>
            <w:tr w:rsidR="00FA33F2" w:rsidRPr="00E72CB9" w14:paraId="050FCCC7" w14:textId="77777777" w:rsidTr="00FA33F2">
              <w:trPr>
                <w:trHeight w:val="75"/>
              </w:trPr>
              <w:tc>
                <w:tcPr>
                  <w:tcW w:w="3534" w:type="dxa"/>
                  <w:shd w:val="clear" w:color="auto" w:fill="FFFFFF"/>
                </w:tcPr>
                <w:p w14:paraId="352A86BC"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Number of animal in housing for category/subcategory i1=1</w:t>
                  </w:r>
                </w:p>
              </w:tc>
              <w:tc>
                <w:tcPr>
                  <w:tcW w:w="1730" w:type="dxa"/>
                  <w:shd w:val="clear" w:color="auto" w:fill="FFFFFF"/>
                </w:tcPr>
                <w:p w14:paraId="3B7FA2FA"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Nanimali1</w:t>
                  </w:r>
                </w:p>
              </w:tc>
              <w:tc>
                <w:tcPr>
                  <w:tcW w:w="1473" w:type="dxa"/>
                  <w:shd w:val="clear" w:color="auto" w:fill="FFFFFF"/>
                </w:tcPr>
                <w:p w14:paraId="2A9C3201"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100</w:t>
                  </w:r>
                </w:p>
              </w:tc>
              <w:tc>
                <w:tcPr>
                  <w:tcW w:w="844" w:type="dxa"/>
                  <w:shd w:val="clear" w:color="auto" w:fill="FFFFFF"/>
                </w:tcPr>
                <w:p w14:paraId="45371A64"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DFC59D9"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8)</w:t>
                  </w:r>
                </w:p>
              </w:tc>
            </w:tr>
            <w:tr w:rsidR="00FA33F2" w:rsidRPr="00E72CB9" w14:paraId="75A74D98" w14:textId="77777777" w:rsidTr="00FA33F2">
              <w:trPr>
                <w:trHeight w:val="75"/>
              </w:trPr>
              <w:tc>
                <w:tcPr>
                  <w:tcW w:w="3534" w:type="dxa"/>
                  <w:shd w:val="clear" w:color="auto" w:fill="FFFFFF"/>
                </w:tcPr>
                <w:p w14:paraId="4A2F93FB"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per animal for category/subcategory i1=1</w:t>
                  </w:r>
                </w:p>
              </w:tc>
              <w:tc>
                <w:tcPr>
                  <w:tcW w:w="1730" w:type="dxa"/>
                  <w:shd w:val="clear" w:color="auto" w:fill="FFFFFF"/>
                </w:tcPr>
                <w:p w14:paraId="1E4CEC09" w14:textId="77777777" w:rsidR="00FA33F2" w:rsidRPr="00AB5DF3" w:rsidRDefault="00FA33F2"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Qnitrogi1</w:t>
                  </w:r>
                </w:p>
              </w:tc>
              <w:tc>
                <w:tcPr>
                  <w:tcW w:w="1473" w:type="dxa"/>
                  <w:shd w:val="clear" w:color="auto" w:fill="FFFFFF"/>
                </w:tcPr>
                <w:p w14:paraId="0807E5AC" w14:textId="77777777" w:rsidR="00FA33F2" w:rsidRPr="00AB5DF3" w:rsidRDefault="00FA33F2"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0.3389</w:t>
                  </w:r>
                </w:p>
              </w:tc>
              <w:tc>
                <w:tcPr>
                  <w:tcW w:w="844" w:type="dxa"/>
                  <w:shd w:val="clear" w:color="auto" w:fill="FFFFFF"/>
                </w:tcPr>
                <w:p w14:paraId="3202A724"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AD2D7A3" w14:textId="77777777" w:rsidR="00FA33F2" w:rsidRPr="00AB5DF3" w:rsidRDefault="00FA33F2"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11)</w:t>
                  </w:r>
                </w:p>
              </w:tc>
            </w:tr>
            <w:tr w:rsidR="008571C7" w:rsidRPr="00E72CB9" w14:paraId="1EFFF3CB" w14:textId="77777777" w:rsidTr="00521D63">
              <w:trPr>
                <w:trHeight w:val="75"/>
              </w:trPr>
              <w:tc>
                <w:tcPr>
                  <w:tcW w:w="8959" w:type="dxa"/>
                  <w:gridSpan w:val="5"/>
                  <w:shd w:val="clear" w:color="auto" w:fill="FFFFFF"/>
                </w:tcPr>
                <w:p w14:paraId="2E58C811"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i/>
                      <w:iCs/>
                      <w:color w:val="000000"/>
                      <w:sz w:val="18"/>
                      <w:szCs w:val="18"/>
                    </w:rPr>
                    <w:t>If nitrogen immission standards are applied:</w:t>
                  </w:r>
                </w:p>
              </w:tc>
            </w:tr>
            <w:tr w:rsidR="008571C7" w:rsidRPr="00E72CB9" w14:paraId="4C79C45B" w14:textId="77777777" w:rsidTr="00FA33F2">
              <w:trPr>
                <w:trHeight w:val="75"/>
              </w:trPr>
              <w:tc>
                <w:tcPr>
                  <w:tcW w:w="3534" w:type="dxa"/>
                  <w:shd w:val="clear" w:color="auto" w:fill="FFFFFF"/>
                </w:tcPr>
                <w:p w14:paraId="5C386E63"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grassland</w:t>
                  </w:r>
                </w:p>
              </w:tc>
              <w:tc>
                <w:tcPr>
                  <w:tcW w:w="1730" w:type="dxa"/>
                  <w:shd w:val="clear" w:color="auto" w:fill="FFFFFF"/>
                </w:tcPr>
                <w:p w14:paraId="7BEFBC47"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QN,grassland</w:t>
                  </w:r>
                </w:p>
              </w:tc>
              <w:tc>
                <w:tcPr>
                  <w:tcW w:w="1473" w:type="dxa"/>
                  <w:shd w:val="clear" w:color="auto" w:fill="FFFFFF"/>
                </w:tcPr>
                <w:p w14:paraId="3716FAB6" w14:textId="77777777" w:rsidR="008571C7" w:rsidRPr="00AB5DF3" w:rsidRDefault="008571C7"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079CE8F8"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9A22532"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04D33FF9" w14:textId="77777777" w:rsidTr="00FA33F2">
              <w:trPr>
                <w:trHeight w:val="75"/>
              </w:trPr>
              <w:tc>
                <w:tcPr>
                  <w:tcW w:w="3534" w:type="dxa"/>
                  <w:shd w:val="clear" w:color="auto" w:fill="FFFFFF"/>
                </w:tcPr>
                <w:p w14:paraId="766EC50D"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arable land</w:t>
                  </w:r>
                </w:p>
              </w:tc>
              <w:tc>
                <w:tcPr>
                  <w:tcW w:w="1730" w:type="dxa"/>
                  <w:shd w:val="clear" w:color="auto" w:fill="FFFFFF"/>
                </w:tcPr>
                <w:p w14:paraId="128A7671"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QN,arable_land</w:t>
                  </w:r>
                </w:p>
              </w:tc>
              <w:tc>
                <w:tcPr>
                  <w:tcW w:w="1473" w:type="dxa"/>
                  <w:shd w:val="clear" w:color="auto" w:fill="FFFFFF"/>
                </w:tcPr>
                <w:p w14:paraId="64EE841F" w14:textId="77777777" w:rsidR="008571C7" w:rsidRPr="00AB5DF3" w:rsidRDefault="008571C7"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2D4F8682"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5EE7FC9F"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4626956A" w14:textId="77777777" w:rsidTr="00FA33F2">
              <w:trPr>
                <w:trHeight w:val="75"/>
              </w:trPr>
              <w:tc>
                <w:tcPr>
                  <w:tcW w:w="3534" w:type="dxa"/>
                  <w:shd w:val="clear" w:color="auto" w:fill="FFFFFF"/>
                </w:tcPr>
                <w:p w14:paraId="3749EFA0"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grassland</w:t>
                  </w:r>
                </w:p>
              </w:tc>
              <w:tc>
                <w:tcPr>
                  <w:tcW w:w="1730" w:type="dxa"/>
                  <w:shd w:val="clear" w:color="auto" w:fill="FFFFFF"/>
                </w:tcPr>
                <w:p w14:paraId="2A7AA17F"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DEPTHgrassland</w:t>
                  </w:r>
                </w:p>
              </w:tc>
              <w:tc>
                <w:tcPr>
                  <w:tcW w:w="1473" w:type="dxa"/>
                  <w:shd w:val="clear" w:color="auto" w:fill="FFFFFF"/>
                </w:tcPr>
                <w:p w14:paraId="3D924CD8" w14:textId="77777777" w:rsidR="008571C7" w:rsidRPr="00AB5DF3" w:rsidRDefault="008571C7"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0.05</w:t>
                  </w:r>
                </w:p>
              </w:tc>
              <w:tc>
                <w:tcPr>
                  <w:tcW w:w="844" w:type="dxa"/>
                  <w:shd w:val="clear" w:color="auto" w:fill="FFFFFF"/>
                </w:tcPr>
                <w:p w14:paraId="309ACDCA"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3DD5979F"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29B84397" w14:textId="77777777" w:rsidTr="00FA33F2">
              <w:trPr>
                <w:trHeight w:val="75"/>
              </w:trPr>
              <w:tc>
                <w:tcPr>
                  <w:tcW w:w="3534" w:type="dxa"/>
                  <w:shd w:val="clear" w:color="auto" w:fill="FFFFFF"/>
                </w:tcPr>
                <w:p w14:paraId="513ED780"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arable land</w:t>
                  </w:r>
                </w:p>
              </w:tc>
              <w:tc>
                <w:tcPr>
                  <w:tcW w:w="1730" w:type="dxa"/>
                  <w:shd w:val="clear" w:color="auto" w:fill="FFFFFF"/>
                </w:tcPr>
                <w:p w14:paraId="72DE3B17"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DEPTHarable _land</w:t>
                  </w:r>
                </w:p>
              </w:tc>
              <w:tc>
                <w:tcPr>
                  <w:tcW w:w="1473" w:type="dxa"/>
                  <w:shd w:val="clear" w:color="auto" w:fill="FFFFFF"/>
                </w:tcPr>
                <w:p w14:paraId="528DC948" w14:textId="77777777" w:rsidR="008571C7" w:rsidRPr="00AB5DF3" w:rsidRDefault="008571C7"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0.2</w:t>
                  </w:r>
                </w:p>
              </w:tc>
              <w:tc>
                <w:tcPr>
                  <w:tcW w:w="844" w:type="dxa"/>
                  <w:shd w:val="clear" w:color="auto" w:fill="FFFFFF"/>
                </w:tcPr>
                <w:p w14:paraId="246FA699"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6A571472"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01724F0D" w14:textId="77777777" w:rsidTr="00FA33F2">
              <w:trPr>
                <w:trHeight w:val="75"/>
              </w:trPr>
              <w:tc>
                <w:tcPr>
                  <w:tcW w:w="3534" w:type="dxa"/>
                  <w:shd w:val="clear" w:color="auto" w:fill="FFFFFF"/>
                </w:tcPr>
                <w:p w14:paraId="1D05BA18"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Density of wet bulk soil</w:t>
                  </w:r>
                </w:p>
              </w:tc>
              <w:tc>
                <w:tcPr>
                  <w:tcW w:w="1730" w:type="dxa"/>
                  <w:shd w:val="clear" w:color="auto" w:fill="FFFFFF"/>
                </w:tcPr>
                <w:p w14:paraId="7FC0F412" w14:textId="77777777" w:rsidR="008571C7" w:rsidRPr="00AB5DF3" w:rsidRDefault="008571C7" w:rsidP="00217EBA">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RHOsoilwet</w:t>
                  </w:r>
                </w:p>
              </w:tc>
              <w:tc>
                <w:tcPr>
                  <w:tcW w:w="1473" w:type="dxa"/>
                  <w:shd w:val="clear" w:color="auto" w:fill="FFFFFF"/>
                </w:tcPr>
                <w:p w14:paraId="28605013" w14:textId="77777777" w:rsidR="008571C7" w:rsidRPr="00AB5DF3" w:rsidRDefault="008571C7" w:rsidP="00217EBA">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1700</w:t>
                  </w:r>
                </w:p>
              </w:tc>
              <w:tc>
                <w:tcPr>
                  <w:tcW w:w="844" w:type="dxa"/>
                  <w:shd w:val="clear" w:color="auto" w:fill="FFFFFF"/>
                </w:tcPr>
                <w:p w14:paraId="11ECB45C"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78" w:type="dxa"/>
                  <w:shd w:val="clear" w:color="auto" w:fill="FFFFFF"/>
                </w:tcPr>
                <w:p w14:paraId="40CFDD87" w14:textId="77777777" w:rsidR="008571C7" w:rsidRPr="00AB5DF3" w:rsidRDefault="008571C7" w:rsidP="00217EBA">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bl>
          <w:p w14:paraId="194F5262" w14:textId="77777777" w:rsidR="00E6360B" w:rsidRPr="00E72CB9" w:rsidRDefault="008571C7"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131836F9" w14:textId="3E153DF3" w:rsidR="001F564F" w:rsidRPr="005B6627" w:rsidRDefault="001F564F" w:rsidP="00AB5DF3">
            <w:pPr>
              <w:suppressAutoHyphens w:val="0"/>
              <w:jc w:val="both"/>
              <w:rPr>
                <w:rFonts w:ascii="Arial" w:hAnsi="Arial" w:cs="Arial"/>
                <w:sz w:val="20"/>
                <w:szCs w:val="20"/>
                <w:lang w:eastAsia="sv-SE"/>
              </w:rPr>
            </w:pPr>
          </w:p>
          <w:p w14:paraId="2301A45F" w14:textId="77777777" w:rsidR="008571C7" w:rsidRPr="00AB5DF3" w:rsidRDefault="008571C7"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110B8B4C" w14:textId="77777777" w:rsidR="001F564F" w:rsidRPr="00E72CB9" w:rsidRDefault="001F564F"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8571C7" w:rsidRPr="00E72CB9" w14:paraId="519C0350" w14:textId="77777777" w:rsidTr="00521D63">
              <w:trPr>
                <w:trHeight w:val="313"/>
              </w:trPr>
              <w:tc>
                <w:tcPr>
                  <w:tcW w:w="9356" w:type="dxa"/>
                  <w:gridSpan w:val="5"/>
                  <w:shd w:val="clear" w:color="auto" w:fill="FFFFCC"/>
                  <w:vAlign w:val="center"/>
                </w:tcPr>
                <w:p w14:paraId="02EB95FA" w14:textId="77777777" w:rsidR="008571C7" w:rsidRPr="00AB5DF3" w:rsidRDefault="008571C7" w:rsidP="00217EBA">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scenarios 3&amp;8</w:t>
                  </w:r>
                </w:p>
                <w:p w14:paraId="22E54BDC" w14:textId="77777777" w:rsidR="008571C7" w:rsidRPr="00AB5DF3" w:rsidRDefault="008571C7" w:rsidP="00217EBA">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8571C7" w:rsidRPr="00E72CB9" w14:paraId="0D48EFE7" w14:textId="77777777" w:rsidTr="00521D63">
              <w:trPr>
                <w:trHeight w:val="313"/>
              </w:trPr>
              <w:tc>
                <w:tcPr>
                  <w:tcW w:w="2926" w:type="dxa"/>
                  <w:shd w:val="clear" w:color="auto" w:fill="FFFFFF"/>
                </w:tcPr>
                <w:p w14:paraId="6937F8BA" w14:textId="77777777" w:rsidR="008571C7" w:rsidRPr="00AB5DF3" w:rsidRDefault="008571C7"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234DE5DE" w14:textId="77777777" w:rsidR="008571C7" w:rsidRPr="00AB5DF3" w:rsidRDefault="008571C7"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7E783782" w14:textId="77777777" w:rsidR="008571C7" w:rsidRPr="00AB5DF3" w:rsidRDefault="008571C7" w:rsidP="00217EBA">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64F66977" w14:textId="77777777" w:rsidR="008571C7" w:rsidRPr="00AB5DF3" w:rsidRDefault="008571C7" w:rsidP="00217EBA">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5C38E228" w14:textId="77777777" w:rsidR="008571C7" w:rsidRPr="00AB5DF3" w:rsidRDefault="008571C7" w:rsidP="00217EBA">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8571C7" w:rsidRPr="00E72CB9" w14:paraId="7E8E1E6C" w14:textId="77777777" w:rsidTr="00521D63">
              <w:trPr>
                <w:trHeight w:val="75"/>
              </w:trPr>
              <w:tc>
                <w:tcPr>
                  <w:tcW w:w="2926" w:type="dxa"/>
                  <w:shd w:val="clear" w:color="auto" w:fill="FFFFFF"/>
                </w:tcPr>
                <w:p w14:paraId="42281C74"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17D85613"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616AD8C3" w14:textId="77777777" w:rsidR="008571C7" w:rsidRPr="00AB5DF3" w:rsidRDefault="008571C7" w:rsidP="00217EBA">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5B0AA414"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42457B0B"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35EC479" w14:textId="77777777" w:rsidTr="00521D63">
              <w:trPr>
                <w:trHeight w:val="75"/>
              </w:trPr>
              <w:tc>
                <w:tcPr>
                  <w:tcW w:w="2926" w:type="dxa"/>
                  <w:shd w:val="clear" w:color="auto" w:fill="FFFFFF"/>
                </w:tcPr>
                <w:p w14:paraId="2D3215BD"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7578BAEA"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33A7993F" w14:textId="77777777" w:rsidR="008571C7" w:rsidRPr="00AB5DF3" w:rsidRDefault="008571C7" w:rsidP="00217EBA">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3FAED1A4"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30AD4C8F"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13BA668" w14:textId="77777777" w:rsidTr="00521D63">
              <w:trPr>
                <w:trHeight w:val="75"/>
              </w:trPr>
              <w:tc>
                <w:tcPr>
                  <w:tcW w:w="2926" w:type="dxa"/>
                  <w:shd w:val="clear" w:color="auto" w:fill="FFFFFF"/>
                </w:tcPr>
                <w:p w14:paraId="65A4041C"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603EA22D"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5DE089CA"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9.8</w:t>
                  </w:r>
                  <w:r w:rsidR="008571C7" w:rsidRPr="00AB5DF3">
                    <w:rPr>
                      <w:rFonts w:ascii="Arial" w:hAnsi="Arial" w:cs="Arial"/>
                      <w:color w:val="000000"/>
                      <w:szCs w:val="22"/>
                    </w:rPr>
                    <w:t>E-05</w:t>
                  </w:r>
                </w:p>
              </w:tc>
              <w:tc>
                <w:tcPr>
                  <w:tcW w:w="823" w:type="dxa"/>
                  <w:shd w:val="clear" w:color="auto" w:fill="FFFFFF"/>
                </w:tcPr>
                <w:p w14:paraId="0A12E460"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1CFF020"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DD5B264" w14:textId="77777777" w:rsidTr="00521D63">
              <w:trPr>
                <w:trHeight w:val="75"/>
              </w:trPr>
              <w:tc>
                <w:tcPr>
                  <w:tcW w:w="2926" w:type="dxa"/>
                  <w:shd w:val="clear" w:color="auto" w:fill="FFFFFF"/>
                </w:tcPr>
                <w:p w14:paraId="186BD91F"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7C753F1E"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39035F54"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8571C7" w:rsidRPr="00AB5DF3">
                    <w:rPr>
                      <w:rFonts w:ascii="Arial" w:hAnsi="Arial" w:cs="Arial"/>
                      <w:color w:val="000000"/>
                      <w:szCs w:val="22"/>
                    </w:rPr>
                    <w:t>E-03</w:t>
                  </w:r>
                </w:p>
              </w:tc>
              <w:tc>
                <w:tcPr>
                  <w:tcW w:w="823" w:type="dxa"/>
                  <w:shd w:val="clear" w:color="auto" w:fill="FFFFFF"/>
                </w:tcPr>
                <w:p w14:paraId="516CF60D"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283713"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A279D06" w14:textId="77777777" w:rsidTr="00521D63">
              <w:trPr>
                <w:trHeight w:val="75"/>
              </w:trPr>
              <w:tc>
                <w:tcPr>
                  <w:tcW w:w="2926" w:type="dxa"/>
                  <w:shd w:val="clear" w:color="auto" w:fill="FFFFFF"/>
                </w:tcPr>
                <w:p w14:paraId="5A295BAD"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7FAEE245"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732B7CE1"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rPr>
                    <w:t>5.19</w:t>
                  </w:r>
                  <w:r w:rsidR="008571C7" w:rsidRPr="00AB5DF3">
                    <w:rPr>
                      <w:rFonts w:ascii="Arial" w:hAnsi="Arial" w:cs="Arial"/>
                    </w:rPr>
                    <w:t>E-01</w:t>
                  </w:r>
                </w:p>
              </w:tc>
              <w:tc>
                <w:tcPr>
                  <w:tcW w:w="823" w:type="dxa"/>
                  <w:shd w:val="clear" w:color="auto" w:fill="FFFFFF"/>
                </w:tcPr>
                <w:p w14:paraId="6662C1D7"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5B349EA"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2D983EC2" w14:textId="77777777" w:rsidTr="00521D63">
              <w:trPr>
                <w:trHeight w:val="75"/>
              </w:trPr>
              <w:tc>
                <w:tcPr>
                  <w:tcW w:w="2926" w:type="dxa"/>
                  <w:shd w:val="clear" w:color="auto" w:fill="FFFFFF"/>
                </w:tcPr>
                <w:p w14:paraId="5CBFFBAB"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4C26BF23"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057F90C3"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rPr>
                    <w:t>2.07</w:t>
                  </w:r>
                </w:p>
              </w:tc>
              <w:tc>
                <w:tcPr>
                  <w:tcW w:w="823" w:type="dxa"/>
                  <w:shd w:val="clear" w:color="auto" w:fill="FFFFFF"/>
                </w:tcPr>
                <w:p w14:paraId="09E143AA"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1ED746D"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4A4F038D" w14:textId="77777777" w:rsidTr="00521D63">
              <w:trPr>
                <w:trHeight w:val="75"/>
              </w:trPr>
              <w:tc>
                <w:tcPr>
                  <w:tcW w:w="2926" w:type="dxa"/>
                  <w:shd w:val="clear" w:color="auto" w:fill="FFFFFF"/>
                </w:tcPr>
                <w:p w14:paraId="44AC650E"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24AD95FE"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325FE4D3" w14:textId="77777777" w:rsidR="008571C7"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23DA4B4B"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08875185"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B6BA6D5" w14:textId="77777777" w:rsidTr="00521D63">
              <w:trPr>
                <w:trHeight w:val="75"/>
              </w:trPr>
              <w:tc>
                <w:tcPr>
                  <w:tcW w:w="2926" w:type="dxa"/>
                  <w:shd w:val="clear" w:color="auto" w:fill="FFFFFF"/>
                </w:tcPr>
                <w:p w14:paraId="544826D1"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arable land</w:t>
                  </w:r>
                </w:p>
              </w:tc>
              <w:tc>
                <w:tcPr>
                  <w:tcW w:w="1809" w:type="dxa"/>
                  <w:shd w:val="clear" w:color="auto" w:fill="FFFFFF"/>
                </w:tcPr>
                <w:p w14:paraId="6F05FDA9"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Qnitrog-arabi1,i4</w:t>
                  </w:r>
                </w:p>
              </w:tc>
              <w:tc>
                <w:tcPr>
                  <w:tcW w:w="2276" w:type="dxa"/>
                  <w:shd w:val="clear" w:color="auto" w:fill="FFFFFF"/>
                </w:tcPr>
                <w:p w14:paraId="53E11F26" w14:textId="77777777" w:rsidR="008571C7" w:rsidRPr="00AB5DF3" w:rsidRDefault="008571C7" w:rsidP="00217EBA">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7E74DE3A"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47E46B6"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B3136F0" w14:textId="77777777" w:rsidTr="00521D63">
              <w:trPr>
                <w:trHeight w:val="75"/>
              </w:trPr>
              <w:tc>
                <w:tcPr>
                  <w:tcW w:w="9356" w:type="dxa"/>
                  <w:gridSpan w:val="5"/>
                  <w:shd w:val="clear" w:color="auto" w:fill="FFFFFF"/>
                </w:tcPr>
                <w:p w14:paraId="4BEC16BD" w14:textId="77777777" w:rsidR="008571C7" w:rsidRPr="00AB5DF3" w:rsidRDefault="008571C7" w:rsidP="00217EBA">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8571C7" w:rsidRPr="00E72CB9" w14:paraId="4A1CC863" w14:textId="77777777" w:rsidTr="00521D63">
              <w:trPr>
                <w:trHeight w:val="75"/>
              </w:trPr>
              <w:tc>
                <w:tcPr>
                  <w:tcW w:w="2926" w:type="dxa"/>
                  <w:shd w:val="clear" w:color="auto" w:fill="FFFFFF"/>
                </w:tcPr>
                <w:p w14:paraId="6A156CB4"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Concentration of the biocide (active ingredient) in soil in the case of immission standard for nitrogen and land application on grassland</w:t>
                  </w:r>
                </w:p>
              </w:tc>
              <w:tc>
                <w:tcPr>
                  <w:tcW w:w="1809" w:type="dxa"/>
                  <w:shd w:val="clear" w:color="auto" w:fill="FFFFFF"/>
                </w:tcPr>
                <w:p w14:paraId="52F81539"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125311C3"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5.31</w:t>
                  </w:r>
                  <w:r w:rsidR="008571C7" w:rsidRPr="00AB5DF3">
                    <w:rPr>
                      <w:rFonts w:ascii="Arial" w:hAnsi="Arial" w:cs="Arial"/>
                      <w:color w:val="000000"/>
                      <w:szCs w:val="22"/>
                    </w:rPr>
                    <w:t>E-02</w:t>
                  </w:r>
                </w:p>
              </w:tc>
              <w:tc>
                <w:tcPr>
                  <w:tcW w:w="823" w:type="dxa"/>
                  <w:shd w:val="clear" w:color="auto" w:fill="FFFFFF"/>
                </w:tcPr>
                <w:p w14:paraId="17DD2874" w14:textId="30CC43BB"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1A65AFFA"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2EA5BAD" w14:textId="77777777" w:rsidTr="00521D63">
              <w:trPr>
                <w:trHeight w:val="75"/>
              </w:trPr>
              <w:tc>
                <w:tcPr>
                  <w:tcW w:w="2926" w:type="dxa"/>
                  <w:shd w:val="clear" w:color="auto" w:fill="FFFFFF"/>
                </w:tcPr>
                <w:p w14:paraId="4D404B24"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368F815D" w14:textId="77777777" w:rsidR="008571C7" w:rsidRPr="00AB5DF3" w:rsidRDefault="008571C7" w:rsidP="00217EBA">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3A62AC18"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1.44E-02</w:t>
                  </w:r>
                </w:p>
              </w:tc>
              <w:tc>
                <w:tcPr>
                  <w:tcW w:w="823" w:type="dxa"/>
                  <w:shd w:val="clear" w:color="auto" w:fill="FFFFFF"/>
                </w:tcPr>
                <w:p w14:paraId="7670F05A" w14:textId="5858091E"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5C1B284"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3EF7FF7" w14:textId="77777777" w:rsidTr="00521D63">
              <w:trPr>
                <w:trHeight w:val="75"/>
              </w:trPr>
              <w:tc>
                <w:tcPr>
                  <w:tcW w:w="2926" w:type="dxa"/>
                  <w:shd w:val="clear" w:color="auto" w:fill="FFFFFF"/>
                </w:tcPr>
                <w:p w14:paraId="03CBE101" w14:textId="77777777" w:rsidR="008571C7" w:rsidRPr="00AB5DF3" w:rsidRDefault="008571C7" w:rsidP="00217EBA">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3F839F15" w14:textId="77777777" w:rsidR="008571C7" w:rsidRPr="00AB5DF3" w:rsidRDefault="008571C7" w:rsidP="00217EBA">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377AB98D" w14:textId="77777777" w:rsidR="008571C7" w:rsidRPr="00AB5DF3" w:rsidRDefault="00D133F5" w:rsidP="00217EBA">
                  <w:pPr>
                    <w:framePr w:hSpace="180" w:wrap="around" w:vAnchor="text" w:hAnchor="margin" w:y="13"/>
                    <w:jc w:val="both"/>
                    <w:rPr>
                      <w:rFonts w:ascii="Arial" w:hAnsi="Arial" w:cs="Arial"/>
                      <w:color w:val="000000"/>
                    </w:rPr>
                  </w:pPr>
                  <w:r w:rsidRPr="00AB5DF3">
                    <w:rPr>
                      <w:rFonts w:ascii="Arial" w:hAnsi="Arial" w:cs="Arial"/>
                      <w:color w:val="000000"/>
                      <w:szCs w:val="22"/>
                    </w:rPr>
                    <w:t>8.05</w:t>
                  </w:r>
                  <w:r w:rsidR="008571C7" w:rsidRPr="00AB5DF3">
                    <w:rPr>
                      <w:rFonts w:ascii="Arial" w:hAnsi="Arial" w:cs="Arial"/>
                      <w:color w:val="000000"/>
                      <w:szCs w:val="22"/>
                    </w:rPr>
                    <w:t>E-03</w:t>
                  </w:r>
                </w:p>
              </w:tc>
              <w:tc>
                <w:tcPr>
                  <w:tcW w:w="823" w:type="dxa"/>
                  <w:shd w:val="clear" w:color="auto" w:fill="FFFFFF"/>
                </w:tcPr>
                <w:p w14:paraId="7A2D36A7"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3969C1B" w14:textId="77777777" w:rsidR="008571C7" w:rsidRPr="00AB5DF3" w:rsidRDefault="008571C7" w:rsidP="00217EBA">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060CFD80" w14:textId="77777777" w:rsidR="001F564F" w:rsidRPr="00E72CB9" w:rsidRDefault="001F564F" w:rsidP="00AB5DF3">
            <w:pPr>
              <w:suppressAutoHyphens w:val="0"/>
              <w:jc w:val="both"/>
              <w:rPr>
                <w:rFonts w:ascii="Arial" w:hAnsi="Arial" w:cs="Arial"/>
                <w:sz w:val="20"/>
                <w:szCs w:val="20"/>
                <w:lang w:val="sv-SE" w:eastAsia="sv-SE"/>
              </w:rPr>
            </w:pPr>
          </w:p>
          <w:p w14:paraId="3B65D804" w14:textId="77777777" w:rsidR="001F564F" w:rsidRPr="00CE031F" w:rsidRDefault="001F564F" w:rsidP="00AB5DF3">
            <w:pPr>
              <w:suppressAutoHyphens w:val="0"/>
              <w:jc w:val="both"/>
              <w:rPr>
                <w:rFonts w:ascii="Arial" w:hAnsi="Arial" w:cs="Arial"/>
                <w:sz w:val="20"/>
                <w:szCs w:val="20"/>
                <w:lang w:val="sv-SE" w:eastAsia="sv-SE"/>
              </w:rPr>
            </w:pPr>
          </w:p>
          <w:p w14:paraId="4D1CD3FD" w14:textId="77777777" w:rsidR="001F564F" w:rsidRPr="009F2E41" w:rsidRDefault="001F564F" w:rsidP="00AB5DF3">
            <w:pPr>
              <w:suppressAutoHyphens w:val="0"/>
              <w:jc w:val="both"/>
              <w:rPr>
                <w:rFonts w:ascii="Arial" w:hAnsi="Arial" w:cs="Arial"/>
                <w:sz w:val="20"/>
                <w:szCs w:val="20"/>
                <w:lang w:val="sv-SE" w:eastAsia="sv-SE"/>
              </w:rPr>
            </w:pPr>
          </w:p>
        </w:tc>
      </w:tr>
    </w:tbl>
    <w:p w14:paraId="47AA05C4" w14:textId="77777777" w:rsidR="00290749" w:rsidRPr="00E72CB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259"/>
      </w:tblGrid>
      <w:tr w:rsidR="00290749" w:rsidRPr="00E72CB9" w14:paraId="63C7572F" w14:textId="77777777" w:rsidTr="00290749">
        <w:trPr>
          <w:trHeight w:val="1474"/>
        </w:trPr>
        <w:tc>
          <w:tcPr>
            <w:tcW w:w="9180" w:type="dxa"/>
            <w:shd w:val="clear" w:color="auto" w:fill="D6E3BC" w:themeFill="accent3" w:themeFillTint="66"/>
          </w:tcPr>
          <w:p w14:paraId="60ABFD01" w14:textId="2B6F8F5A"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6</w:t>
            </w:r>
            <w:r w:rsidRPr="00CE031F">
              <w:rPr>
                <w:rFonts w:ascii="Arial" w:hAnsi="Arial" w:cs="Arial"/>
                <w:b/>
                <w:lang w:eastAsia="de-DE"/>
              </w:rPr>
              <w:fldChar w:fldCharType="end"/>
            </w:r>
            <w:r w:rsidRPr="00E72CB9">
              <w:rPr>
                <w:rFonts w:ascii="Arial" w:hAnsi="Arial" w:cs="Arial"/>
                <w:b/>
                <w:sz w:val="20"/>
                <w:szCs w:val="20"/>
                <w:lang w:val="sv-SE" w:eastAsia="sv-SE"/>
              </w:rPr>
              <w:t xml:space="preserve"> -</w:t>
            </w:r>
            <w:r w:rsidRPr="00CE031F">
              <w:rPr>
                <w:rFonts w:ascii="Arial" w:hAnsi="Arial" w:cs="Arial"/>
                <w:b/>
                <w:sz w:val="20"/>
                <w:szCs w:val="20"/>
                <w:lang w:val="sv-SE" w:eastAsia="sv-SE"/>
              </w:rPr>
              <w:t xml:space="preserve"> FR CA position:</w:t>
            </w:r>
          </w:p>
          <w:p w14:paraId="4115F02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The table below presents the physico-chemical parameters needed for the PEC calculations.</w:t>
            </w:r>
          </w:p>
          <w:p w14:paraId="01AB958A" w14:textId="77777777" w:rsidR="00290749" w:rsidRPr="009F2E41" w:rsidRDefault="00290749" w:rsidP="00AB5DF3">
            <w:pPr>
              <w:suppressAutoHyphens w:val="0"/>
              <w:jc w:val="both"/>
              <w:rPr>
                <w:rFonts w:ascii="Arial" w:hAnsi="Arial" w:cs="Arial"/>
                <w:sz w:val="20"/>
                <w:szCs w:val="20"/>
                <w:lang w:val="sv-SE" w:eastAsia="sv-SE"/>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3"/>
              <w:gridCol w:w="2370"/>
            </w:tblGrid>
            <w:tr w:rsidR="00290749" w:rsidRPr="00E72CB9" w14:paraId="12608C7A" w14:textId="77777777" w:rsidTr="00290749">
              <w:trPr>
                <w:trHeight w:val="496"/>
              </w:trPr>
              <w:tc>
                <w:tcPr>
                  <w:tcW w:w="9203" w:type="dxa"/>
                  <w:gridSpan w:val="2"/>
                  <w:shd w:val="clear" w:color="auto" w:fill="FFFFCC"/>
                  <w:vAlign w:val="center"/>
                </w:tcPr>
                <w:p w14:paraId="2E948289" w14:textId="77777777" w:rsidR="00290749" w:rsidRPr="009F2E41" w:rsidRDefault="00290749" w:rsidP="00217EBA">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Physico-chemical parameters used as inputs in the environmental exposure assessments according to the CAR (December,2013) and recommendation of the BPC (november,2015)</w:t>
                  </w:r>
                </w:p>
              </w:tc>
            </w:tr>
            <w:tr w:rsidR="00290749" w:rsidRPr="00E72CB9" w14:paraId="616FD91F" w14:textId="77777777" w:rsidTr="00290749">
              <w:trPr>
                <w:trHeight w:val="496"/>
              </w:trPr>
              <w:tc>
                <w:tcPr>
                  <w:tcW w:w="6833" w:type="dxa"/>
                  <w:shd w:val="clear" w:color="auto" w:fill="FFFFFF"/>
                  <w:vAlign w:val="center"/>
                </w:tcPr>
                <w:p w14:paraId="1CF9F279" w14:textId="77777777" w:rsidR="00290749" w:rsidRPr="00CE031F" w:rsidRDefault="00290749" w:rsidP="00217EBA">
                  <w:pPr>
                    <w:framePr w:hSpace="180" w:wrap="around" w:vAnchor="text" w:hAnchor="margin" w:y="106"/>
                    <w:suppressAutoHyphens w:val="0"/>
                    <w:autoSpaceDE w:val="0"/>
                    <w:autoSpaceDN w:val="0"/>
                    <w:adjustRightInd w:val="0"/>
                    <w:jc w:val="both"/>
                    <w:rPr>
                      <w:rFonts w:ascii="Arial" w:eastAsia="Calibri" w:hAnsi="Arial" w:cs="Arial"/>
                      <w:b/>
                      <w:color w:val="000000"/>
                      <w:u w:val="single"/>
                      <w:lang w:val="sv-SE" w:eastAsia="en-GB"/>
                    </w:rPr>
                  </w:pPr>
                  <w:r w:rsidRPr="00E72CB9">
                    <w:rPr>
                      <w:rFonts w:ascii="Arial" w:eastAsia="Calibri" w:hAnsi="Arial" w:cs="Arial"/>
                      <w:b/>
                      <w:bCs/>
                      <w:color w:val="000000"/>
                      <w:u w:val="single"/>
                      <w:lang w:val="sv-SE" w:eastAsia="en-GB"/>
                    </w:rPr>
                    <w:t>Parameters for iodine</w:t>
                  </w:r>
                </w:p>
              </w:tc>
              <w:tc>
                <w:tcPr>
                  <w:tcW w:w="2370" w:type="dxa"/>
                  <w:shd w:val="clear" w:color="auto" w:fill="FFFFFF"/>
                  <w:vAlign w:val="center"/>
                </w:tcPr>
                <w:p w14:paraId="3BD7D0BE" w14:textId="77777777" w:rsidR="00290749" w:rsidRPr="009F2E41" w:rsidRDefault="00290749"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Value</w:t>
                  </w:r>
                </w:p>
              </w:tc>
            </w:tr>
            <w:tr w:rsidR="00290749" w:rsidRPr="00E72CB9" w14:paraId="51FF978E" w14:textId="77777777" w:rsidTr="00290749">
              <w:trPr>
                <w:trHeight w:val="119"/>
              </w:trPr>
              <w:tc>
                <w:tcPr>
                  <w:tcW w:w="6833" w:type="dxa"/>
                  <w:shd w:val="clear" w:color="auto" w:fill="FFFFFF"/>
                </w:tcPr>
                <w:p w14:paraId="1AE95AC6"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Molecular mass (g.mol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54C0F9C"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lang w:val="fr-FR" w:eastAsia="en-US"/>
                    </w:rPr>
                  </w:pPr>
                  <w:r w:rsidRPr="009F2E41">
                    <w:rPr>
                      <w:rFonts w:ascii="Arial" w:eastAsia="Arial" w:hAnsi="Arial" w:cs="Arial"/>
                      <w:lang w:val="fr-FR" w:eastAsia="en-US"/>
                    </w:rPr>
                    <w:t>253.81</w:t>
                  </w:r>
                </w:p>
              </w:tc>
            </w:tr>
            <w:tr w:rsidR="00290749" w:rsidRPr="00E72CB9" w14:paraId="105B2BC0" w14:textId="77777777" w:rsidTr="00290749">
              <w:trPr>
                <w:trHeight w:val="119"/>
              </w:trPr>
              <w:tc>
                <w:tcPr>
                  <w:tcW w:w="6833" w:type="dxa"/>
                  <w:shd w:val="clear" w:color="auto" w:fill="FFFFFF"/>
                </w:tcPr>
                <w:p w14:paraId="55661227"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Vapour pressure (Pa)</w:t>
                  </w:r>
                </w:p>
              </w:tc>
              <w:tc>
                <w:tcPr>
                  <w:tcW w:w="2370" w:type="dxa"/>
                  <w:shd w:val="clear" w:color="auto" w:fill="FFFFFF"/>
                </w:tcPr>
                <w:p w14:paraId="47D34DC4" w14:textId="77777777" w:rsidR="00290749" w:rsidRPr="00CE031F" w:rsidRDefault="00290749" w:rsidP="00217EBA">
                  <w:pPr>
                    <w:framePr w:hSpace="180" w:wrap="around" w:vAnchor="text" w:hAnchor="margin" w:y="106"/>
                    <w:widowControl w:val="0"/>
                    <w:suppressAutoHyphens w:val="0"/>
                    <w:ind w:left="20"/>
                    <w:jc w:val="both"/>
                    <w:rPr>
                      <w:rFonts w:ascii="Arial" w:eastAsia="Arial" w:hAnsi="Arial" w:cs="Arial"/>
                      <w:b/>
                      <w:lang w:val="fr-FR" w:eastAsia="en-US"/>
                    </w:rPr>
                  </w:pPr>
                  <w:r w:rsidRPr="00CE031F">
                    <w:rPr>
                      <w:rFonts w:ascii="Arial" w:eastAsia="Arial" w:hAnsi="Arial" w:cs="Arial"/>
                      <w:lang w:val="fr-FR" w:eastAsia="en-US"/>
                    </w:rPr>
                    <w:t>40.7</w:t>
                  </w:r>
                </w:p>
              </w:tc>
            </w:tr>
            <w:tr w:rsidR="00290749" w:rsidRPr="00E72CB9" w14:paraId="15147CC9" w14:textId="77777777" w:rsidTr="00290749">
              <w:trPr>
                <w:trHeight w:val="119"/>
              </w:trPr>
              <w:tc>
                <w:tcPr>
                  <w:tcW w:w="6833" w:type="dxa"/>
                  <w:shd w:val="clear" w:color="auto" w:fill="FFFFFF"/>
                </w:tcPr>
                <w:p w14:paraId="14AA2C89"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Water solubility (mg.L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5F7B37B1"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290</w:t>
                  </w:r>
                </w:p>
              </w:tc>
            </w:tr>
            <w:tr w:rsidR="00290749" w:rsidRPr="00E72CB9" w14:paraId="3E4BCE59" w14:textId="77777777" w:rsidTr="00290749">
              <w:trPr>
                <w:trHeight w:val="119"/>
              </w:trPr>
              <w:tc>
                <w:tcPr>
                  <w:tcW w:w="6833" w:type="dxa"/>
                  <w:shd w:val="clear" w:color="auto" w:fill="FFFFFF"/>
                </w:tcPr>
                <w:p w14:paraId="4E03EBAF"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Henry’s law constant (Pa.m</w:t>
                  </w:r>
                  <w:r w:rsidRPr="00CE031F">
                    <w:rPr>
                      <w:rFonts w:ascii="Arial" w:eastAsia="Arial" w:hAnsi="Arial" w:cs="Arial"/>
                      <w:b/>
                      <w:bCs/>
                      <w:color w:val="000000"/>
                      <w:shd w:val="clear" w:color="auto" w:fill="FFFFFF"/>
                      <w:vertAlign w:val="superscript"/>
                      <w:lang w:eastAsia="en-GB" w:bidi="en-GB"/>
                    </w:rPr>
                    <w:t>3</w:t>
                  </w:r>
                  <w:r w:rsidRPr="00CE031F">
                    <w:rPr>
                      <w:rFonts w:ascii="Arial" w:eastAsia="Arial" w:hAnsi="Arial" w:cs="Arial"/>
                      <w:b/>
                      <w:bCs/>
                      <w:color w:val="000000"/>
                      <w:shd w:val="clear" w:color="auto" w:fill="FFFFFF"/>
                      <w:lang w:eastAsia="en-GB" w:bidi="en-GB"/>
                    </w:rPr>
                    <w:t>.mole</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775690D"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34.43</w:t>
                  </w:r>
                </w:p>
              </w:tc>
            </w:tr>
            <w:tr w:rsidR="00290749" w:rsidRPr="00E72CB9" w14:paraId="2DF63430" w14:textId="77777777" w:rsidTr="00290749">
              <w:trPr>
                <w:trHeight w:val="119"/>
              </w:trPr>
              <w:tc>
                <w:tcPr>
                  <w:tcW w:w="6833" w:type="dxa"/>
                  <w:shd w:val="clear" w:color="auto" w:fill="FFFFFF"/>
                </w:tcPr>
                <w:p w14:paraId="7D37EFC4"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Kpsusp: </w:t>
                  </w:r>
                  <w:r w:rsidRPr="00CE031F">
                    <w:rPr>
                      <w:rFonts w:ascii="Arial" w:eastAsia="Arial" w:hAnsi="Arial" w:cs="Arial"/>
                      <w:bCs/>
                      <w:color w:val="000000"/>
                      <w:shd w:val="clear" w:color="auto" w:fill="FFFFFF"/>
                      <w:lang w:eastAsia="en-GB" w:bidi="en-GB"/>
                    </w:rPr>
                    <w:t>Partition coefficient solid-water in suspended matter</w:t>
                  </w:r>
                  <w:r w:rsidRPr="00CE031F">
                    <w:rPr>
                      <w:rFonts w:ascii="Arial" w:eastAsia="Arial" w:hAnsi="Arial" w:cs="Arial"/>
                      <w:b/>
                      <w:bCs/>
                      <w:color w:val="000000"/>
                      <w:shd w:val="clear" w:color="auto" w:fill="FFFFFF"/>
                      <w:lang w:eastAsia="en-GB" w:bidi="en-GB"/>
                    </w:rPr>
                    <w:t xml:space="preserve"> (L/kg)</w:t>
                  </w:r>
                </w:p>
              </w:tc>
              <w:tc>
                <w:tcPr>
                  <w:tcW w:w="2370" w:type="dxa"/>
                  <w:shd w:val="clear" w:color="auto" w:fill="FFFFFF"/>
                </w:tcPr>
                <w:p w14:paraId="65F61E53"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220</w:t>
                  </w:r>
                </w:p>
              </w:tc>
            </w:tr>
            <w:tr w:rsidR="00290749" w:rsidRPr="00E72CB9" w14:paraId="408626EB" w14:textId="77777777" w:rsidTr="00290749">
              <w:trPr>
                <w:trHeight w:val="119"/>
              </w:trPr>
              <w:tc>
                <w:tcPr>
                  <w:tcW w:w="6833" w:type="dxa"/>
                  <w:shd w:val="clear" w:color="auto" w:fill="FFFFFF"/>
                </w:tcPr>
                <w:p w14:paraId="593CEDB4"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Ksusp-water:</w:t>
                  </w:r>
                  <w:r w:rsidRPr="00CE031F">
                    <w:rPr>
                      <w:rFonts w:ascii="Arial" w:eastAsia="Arial" w:hAnsi="Arial" w:cs="Arial"/>
                      <w:bCs/>
                      <w:color w:val="000000"/>
                      <w:shd w:val="clear" w:color="auto" w:fill="FFFFFF"/>
                      <w:lang w:val="sv-SE" w:eastAsia="en-GB" w:bidi="en-GB"/>
                    </w:rPr>
                    <w:t xml:space="preserve"> Susp-water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1177EB2F"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55.9</w:t>
                  </w:r>
                </w:p>
              </w:tc>
            </w:tr>
            <w:tr w:rsidR="00290749" w:rsidRPr="00E72CB9" w14:paraId="735C20D9" w14:textId="77777777" w:rsidTr="00290749">
              <w:trPr>
                <w:trHeight w:val="119"/>
              </w:trPr>
              <w:tc>
                <w:tcPr>
                  <w:tcW w:w="6833" w:type="dxa"/>
                  <w:shd w:val="clear" w:color="auto" w:fill="FFFFFF"/>
                </w:tcPr>
                <w:p w14:paraId="758FCBBA"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 xml:space="preserve">Kpsoil: </w:t>
                  </w:r>
                  <w:r w:rsidRPr="00CE031F">
                    <w:rPr>
                      <w:rFonts w:ascii="Arial" w:eastAsia="Arial" w:hAnsi="Arial" w:cs="Arial"/>
                      <w:bCs/>
                      <w:color w:val="000000"/>
                      <w:shd w:val="clear" w:color="auto" w:fill="FFFFFF"/>
                      <w:lang w:val="sv-SE" w:eastAsia="en-GB" w:bidi="en-GB"/>
                    </w:rPr>
                    <w:t>Partition coefficient organic carbon-water</w:t>
                  </w:r>
                  <w:r w:rsidRPr="00CE031F">
                    <w:rPr>
                      <w:rFonts w:ascii="Arial" w:eastAsia="Arial" w:hAnsi="Arial" w:cs="Arial"/>
                      <w:b/>
                      <w:bCs/>
                      <w:color w:val="000000"/>
                      <w:shd w:val="clear" w:color="auto" w:fill="FFFFFF"/>
                      <w:lang w:val="sv-SE" w:eastAsia="en-GB" w:bidi="en-GB"/>
                    </w:rPr>
                    <w:t xml:space="preserve"> (L/kg)</w:t>
                  </w:r>
                </w:p>
              </w:tc>
              <w:tc>
                <w:tcPr>
                  <w:tcW w:w="2370" w:type="dxa"/>
                  <w:shd w:val="clear" w:color="auto" w:fill="FFFFFF"/>
                </w:tcPr>
                <w:p w14:paraId="28878DEA"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5.8</w:t>
                  </w:r>
                </w:p>
              </w:tc>
            </w:tr>
            <w:tr w:rsidR="00290749" w:rsidRPr="00E72CB9" w14:paraId="46EFAE78" w14:textId="77777777" w:rsidTr="00290749">
              <w:trPr>
                <w:trHeight w:val="119"/>
              </w:trPr>
              <w:tc>
                <w:tcPr>
                  <w:tcW w:w="6833" w:type="dxa"/>
                  <w:shd w:val="clear" w:color="auto" w:fill="FFFFFF"/>
                </w:tcPr>
                <w:p w14:paraId="306512AE"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 xml:space="preserve">Ksoil-water: </w:t>
                  </w:r>
                  <w:r w:rsidRPr="00CE031F">
                    <w:rPr>
                      <w:rFonts w:ascii="Arial" w:eastAsia="Arial" w:hAnsi="Arial" w:cs="Arial"/>
                      <w:bCs/>
                      <w:color w:val="000000"/>
                      <w:shd w:val="clear" w:color="auto" w:fill="FFFFFF"/>
                      <w:lang w:val="sv-SE" w:eastAsia="en-GB" w:bidi="en-GB"/>
                    </w:rPr>
                    <w:t>Soil-water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308A5BC7"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8.903</w:t>
                  </w:r>
                </w:p>
              </w:tc>
            </w:tr>
            <w:tr w:rsidR="00290749" w:rsidRPr="00E72CB9" w14:paraId="2AB38100" w14:textId="77777777" w:rsidTr="00290749">
              <w:trPr>
                <w:trHeight w:val="119"/>
              </w:trPr>
              <w:tc>
                <w:tcPr>
                  <w:tcW w:w="6833" w:type="dxa"/>
                  <w:shd w:val="clear" w:color="auto" w:fill="FFFFFF"/>
                </w:tcPr>
                <w:p w14:paraId="74050EE0"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water: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118AD0D"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0.8</w:t>
                  </w:r>
                </w:p>
              </w:tc>
            </w:tr>
            <w:tr w:rsidR="00290749" w:rsidRPr="00E72CB9" w14:paraId="72F850A5" w14:textId="77777777" w:rsidTr="00290749">
              <w:trPr>
                <w:trHeight w:val="119"/>
              </w:trPr>
              <w:tc>
                <w:tcPr>
                  <w:tcW w:w="6833" w:type="dxa"/>
                  <w:shd w:val="clear" w:color="auto" w:fill="FFFFFF"/>
                </w:tcPr>
                <w:p w14:paraId="43689619"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sludge: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1E530BCC"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0.2</w:t>
                  </w:r>
                </w:p>
              </w:tc>
            </w:tr>
            <w:tr w:rsidR="00290749" w:rsidRPr="00E72CB9" w14:paraId="2D3F130C" w14:textId="77777777" w:rsidTr="00290749">
              <w:trPr>
                <w:trHeight w:val="119"/>
              </w:trPr>
              <w:tc>
                <w:tcPr>
                  <w:tcW w:w="6833" w:type="dxa"/>
                  <w:shd w:val="clear" w:color="auto" w:fill="FFFFFF"/>
                </w:tcPr>
                <w:p w14:paraId="3B3ACB58"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SLUDGERATE: </w:t>
                  </w:r>
                  <w:r w:rsidRPr="00CE031F">
                    <w:rPr>
                      <w:rFonts w:ascii="Arial" w:eastAsia="Arial" w:hAnsi="Arial" w:cs="Arial"/>
                      <w:bCs/>
                      <w:color w:val="000000"/>
                      <w:shd w:val="clear" w:color="auto" w:fill="FFFFFF"/>
                      <w:lang w:eastAsia="en-GB" w:bidi="en-GB"/>
                    </w:rPr>
                    <w:t>Rate of sewage sludge production</w:t>
                  </w:r>
                  <w:r w:rsidRPr="00CE031F">
                    <w:rPr>
                      <w:rFonts w:ascii="Arial" w:eastAsia="Arial" w:hAnsi="Arial" w:cs="Arial"/>
                      <w:b/>
                      <w:bCs/>
                      <w:color w:val="000000"/>
                      <w:shd w:val="clear" w:color="auto" w:fill="FFFFFF"/>
                      <w:lang w:eastAsia="en-GB" w:bidi="en-GB"/>
                    </w:rPr>
                    <w:t xml:space="preserve"> (kg/d)</w:t>
                  </w:r>
                </w:p>
              </w:tc>
              <w:tc>
                <w:tcPr>
                  <w:tcW w:w="2370" w:type="dxa"/>
                  <w:shd w:val="clear" w:color="auto" w:fill="FFFFFF"/>
                </w:tcPr>
                <w:p w14:paraId="5997BD1E"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790</w:t>
                  </w:r>
                </w:p>
              </w:tc>
            </w:tr>
            <w:tr w:rsidR="00290749" w:rsidRPr="00E72CB9" w14:paraId="36674B22" w14:textId="77777777" w:rsidTr="00290749">
              <w:trPr>
                <w:trHeight w:val="119"/>
              </w:trPr>
              <w:tc>
                <w:tcPr>
                  <w:tcW w:w="6833" w:type="dxa"/>
                  <w:shd w:val="clear" w:color="auto" w:fill="FFFFFF"/>
                </w:tcPr>
                <w:p w14:paraId="67CA8375"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DT50 soil (days)</w:t>
                  </w:r>
                </w:p>
              </w:tc>
              <w:tc>
                <w:tcPr>
                  <w:tcW w:w="2370" w:type="dxa"/>
                  <w:shd w:val="clear" w:color="auto" w:fill="FFFFFF"/>
                </w:tcPr>
                <w:p w14:paraId="5F220003" w14:textId="77777777" w:rsidR="00290749" w:rsidRPr="00CE031F"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1E06</w:t>
                  </w:r>
                </w:p>
              </w:tc>
            </w:tr>
            <w:tr w:rsidR="00290749" w:rsidRPr="00E72CB9" w14:paraId="5B4E2761" w14:textId="77777777" w:rsidTr="00290749">
              <w:trPr>
                <w:trHeight w:val="353"/>
              </w:trPr>
              <w:tc>
                <w:tcPr>
                  <w:tcW w:w="6833" w:type="dxa"/>
                  <w:shd w:val="clear" w:color="auto" w:fill="FFFFFF"/>
                  <w:vAlign w:val="center"/>
                </w:tcPr>
                <w:p w14:paraId="33BA1B3D"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iodide</w:t>
                  </w:r>
                </w:p>
              </w:tc>
              <w:tc>
                <w:tcPr>
                  <w:tcW w:w="2370" w:type="dxa"/>
                  <w:shd w:val="clear" w:color="auto" w:fill="FFFFFF"/>
                  <w:vAlign w:val="center"/>
                </w:tcPr>
                <w:p w14:paraId="05B3BC5E"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001EE7C9" w14:textId="77777777" w:rsidTr="00290749">
              <w:trPr>
                <w:trHeight w:val="119"/>
              </w:trPr>
              <w:tc>
                <w:tcPr>
                  <w:tcW w:w="6833" w:type="dxa"/>
                  <w:shd w:val="clear" w:color="auto" w:fill="FFFFFF"/>
                </w:tcPr>
                <w:p w14:paraId="6049AE25"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05AAAF97" w14:textId="77777777" w:rsidR="00290749" w:rsidRPr="00CE031F"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365B17DD" w14:textId="77777777" w:rsidTr="00290749">
              <w:trPr>
                <w:trHeight w:val="119"/>
              </w:trPr>
              <w:tc>
                <w:tcPr>
                  <w:tcW w:w="6833" w:type="dxa"/>
                  <w:shd w:val="clear" w:color="auto" w:fill="FFFFFF"/>
                </w:tcPr>
                <w:p w14:paraId="3CAEB8C6"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15F36AF6"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14</w:t>
                  </w:r>
                </w:p>
              </w:tc>
            </w:tr>
            <w:tr w:rsidR="00290749" w:rsidRPr="00E72CB9" w14:paraId="11AE5768" w14:textId="77777777" w:rsidTr="00290749">
              <w:trPr>
                <w:trHeight w:val="119"/>
              </w:trPr>
              <w:tc>
                <w:tcPr>
                  <w:tcW w:w="6833" w:type="dxa"/>
                  <w:shd w:val="clear" w:color="auto" w:fill="FFFFFF"/>
                </w:tcPr>
                <w:p w14:paraId="5FAF5179"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63D58724" w14:textId="77777777" w:rsidR="00290749" w:rsidRPr="00CE031F"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1AADA9B1" w14:textId="77777777" w:rsidTr="00290749">
              <w:trPr>
                <w:trHeight w:val="119"/>
              </w:trPr>
              <w:tc>
                <w:tcPr>
                  <w:tcW w:w="6833" w:type="dxa"/>
                  <w:shd w:val="clear" w:color="auto" w:fill="FFFFFF"/>
                </w:tcPr>
                <w:p w14:paraId="685BF6C3"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Molecular equivalent iodide/iodine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2B1689B5"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w:t>
                  </w:r>
                </w:p>
              </w:tc>
            </w:tr>
            <w:tr w:rsidR="00290749" w:rsidRPr="00E72CB9" w14:paraId="37954BFF" w14:textId="77777777" w:rsidTr="00290749">
              <w:trPr>
                <w:trHeight w:val="287"/>
              </w:trPr>
              <w:tc>
                <w:tcPr>
                  <w:tcW w:w="6833" w:type="dxa"/>
                  <w:shd w:val="clear" w:color="auto" w:fill="FFFFFF"/>
                  <w:vAlign w:val="center"/>
                </w:tcPr>
                <w:p w14:paraId="1353A2FA"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iodate</w:t>
                  </w:r>
                </w:p>
              </w:tc>
              <w:tc>
                <w:tcPr>
                  <w:tcW w:w="2370" w:type="dxa"/>
                  <w:shd w:val="clear" w:color="auto" w:fill="FFFFFF"/>
                  <w:vAlign w:val="center"/>
                </w:tcPr>
                <w:p w14:paraId="0AA002BA"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7300BA11" w14:textId="77777777" w:rsidTr="00290749">
              <w:trPr>
                <w:trHeight w:val="119"/>
              </w:trPr>
              <w:tc>
                <w:tcPr>
                  <w:tcW w:w="6833" w:type="dxa"/>
                  <w:shd w:val="clear" w:color="auto" w:fill="FFFFFF"/>
                </w:tcPr>
                <w:p w14:paraId="759158D7"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640A1CD3" w14:textId="77777777" w:rsidR="00290749" w:rsidRPr="00CE031F"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476CDC46" w14:textId="77777777" w:rsidTr="00290749">
              <w:trPr>
                <w:trHeight w:val="119"/>
              </w:trPr>
              <w:tc>
                <w:tcPr>
                  <w:tcW w:w="6833" w:type="dxa"/>
                  <w:shd w:val="clear" w:color="auto" w:fill="FFFFFF"/>
                </w:tcPr>
                <w:p w14:paraId="7DEF2232"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59FFDA77"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51E5A3F9" w14:textId="77777777" w:rsidTr="00290749">
              <w:trPr>
                <w:trHeight w:val="119"/>
              </w:trPr>
              <w:tc>
                <w:tcPr>
                  <w:tcW w:w="6833" w:type="dxa"/>
                  <w:shd w:val="clear" w:color="auto" w:fill="FFFFFF"/>
                </w:tcPr>
                <w:p w14:paraId="364B497D"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014F1502"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1F356569" w14:textId="77777777" w:rsidTr="00290749">
              <w:trPr>
                <w:trHeight w:val="119"/>
              </w:trPr>
              <w:tc>
                <w:tcPr>
                  <w:tcW w:w="6833" w:type="dxa"/>
                  <w:shd w:val="clear" w:color="auto" w:fill="FFFFFF"/>
                </w:tcPr>
                <w:p w14:paraId="71D074C7" w14:textId="77777777" w:rsidR="00290749" w:rsidRPr="00CE031F" w:rsidRDefault="00290749" w:rsidP="00217EBA">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Molecular equivalent iodate/iodine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651CDC1E" w14:textId="77777777" w:rsidR="00290749" w:rsidRPr="009F2E41" w:rsidRDefault="00290749" w:rsidP="00217EBA">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1.382</w:t>
                  </w:r>
                </w:p>
              </w:tc>
            </w:tr>
          </w:tbl>
          <w:p w14:paraId="5E801FF2" w14:textId="77777777" w:rsidR="00290749" w:rsidRPr="00E72CB9" w:rsidRDefault="00290749" w:rsidP="00AB5DF3">
            <w:pPr>
              <w:suppressAutoHyphens w:val="0"/>
              <w:jc w:val="both"/>
              <w:rPr>
                <w:rFonts w:ascii="Arial" w:hAnsi="Arial" w:cs="Arial"/>
                <w:sz w:val="20"/>
                <w:szCs w:val="20"/>
                <w:lang w:val="sv-SE" w:eastAsia="sv-SE"/>
              </w:rPr>
            </w:pPr>
          </w:p>
          <w:p w14:paraId="74566698" w14:textId="77777777" w:rsidR="0033382D" w:rsidRPr="000074CF" w:rsidRDefault="00495B5D" w:rsidP="00AB5DF3">
            <w:pPr>
              <w:jc w:val="both"/>
              <w:rPr>
                <w:rFonts w:ascii="Arial" w:hAnsi="Arial" w:cs="Arial"/>
                <w:sz w:val="20"/>
                <w:szCs w:val="20"/>
                <w:lang w:val="en-US" w:eastAsia="en-US"/>
              </w:rPr>
            </w:pPr>
            <w:r w:rsidRPr="00CE031F">
              <w:rPr>
                <w:rFonts w:ascii="Arial" w:hAnsi="Arial" w:cs="Arial"/>
                <w:sz w:val="20"/>
                <w:szCs w:val="20"/>
                <w:lang w:val="en-US" w:eastAsia="en-US"/>
              </w:rPr>
              <w:t xml:space="preserve">In a first time, manure and slurry applications were considered only on 1 year as proposed in the ESD for PT03. However, following the European discussions, applications on 10 years have been added taking </w:t>
            </w:r>
            <w:r w:rsidR="00F221FA" w:rsidRPr="009F2E41">
              <w:rPr>
                <w:rFonts w:ascii="Arial" w:hAnsi="Arial" w:cs="Arial"/>
                <w:sz w:val="20"/>
                <w:szCs w:val="20"/>
                <w:lang w:val="en-US" w:eastAsia="en-US"/>
              </w:rPr>
              <w:t>disspation</w:t>
            </w:r>
            <w:r w:rsidR="007C43BB" w:rsidRPr="009F2E41">
              <w:rPr>
                <w:rFonts w:ascii="Arial" w:hAnsi="Arial" w:cs="Arial"/>
                <w:sz w:val="20"/>
                <w:szCs w:val="20"/>
                <w:lang w:val="en-US" w:eastAsia="en-US"/>
              </w:rPr>
              <w:t xml:space="preserve"> (leaching)</w:t>
            </w:r>
            <w:r w:rsidRPr="009F2E41">
              <w:rPr>
                <w:rFonts w:ascii="Arial" w:hAnsi="Arial" w:cs="Arial"/>
                <w:sz w:val="20"/>
                <w:szCs w:val="20"/>
                <w:lang w:val="en-US" w:eastAsia="en-US"/>
              </w:rPr>
              <w:t xml:space="preserve"> in soil into account</w:t>
            </w:r>
            <w:r w:rsidR="007C43BB" w:rsidRPr="00CC262E">
              <w:rPr>
                <w:rFonts w:ascii="Arial" w:eastAsia="Arial" w:hAnsi="Arial" w:cs="Arial"/>
                <w:lang w:val="en-US" w:eastAsia="en-US"/>
              </w:rPr>
              <w:t xml:space="preserve"> </w:t>
            </w:r>
            <w:r w:rsidR="007C43BB" w:rsidRPr="00CC262E">
              <w:rPr>
                <w:rFonts w:ascii="Arial" w:eastAsia="Arial" w:hAnsi="Arial" w:cs="Arial"/>
                <w:lang w:eastAsia="en-US"/>
              </w:rPr>
              <w:t>with DT</w:t>
            </w:r>
            <w:r w:rsidR="007C43BB" w:rsidRPr="00B22902">
              <w:rPr>
                <w:rFonts w:ascii="Arial" w:eastAsia="Arial" w:hAnsi="Arial" w:cs="Arial"/>
                <w:vertAlign w:val="subscript"/>
                <w:lang w:eastAsia="en-US"/>
              </w:rPr>
              <w:t>50</w:t>
            </w:r>
            <w:r w:rsidR="007C43BB" w:rsidRPr="00515859">
              <w:rPr>
                <w:rFonts w:ascii="Arial" w:eastAsia="Arial" w:hAnsi="Arial" w:cs="Arial"/>
                <w:lang w:eastAsia="en-US"/>
              </w:rPr>
              <w:t xml:space="preserve"> </w:t>
            </w:r>
            <w:r w:rsidR="007C43BB" w:rsidRPr="00515859">
              <w:rPr>
                <w:rFonts w:ascii="Arial" w:hAnsi="Arial" w:cs="Arial"/>
                <w:sz w:val="20"/>
                <w:szCs w:val="20"/>
                <w:lang w:val="en-US" w:eastAsia="en-US"/>
              </w:rPr>
              <w:t>of 643 days for grassland and 2571 days for arable land as agreed at the European level. The equations of the Addendum to the OECD SERIES ON EMISSION SCENARIO DOCUMENTS, Number 14: Emission Scenario Document for Insecticides for Stables and Manure Storage Systems were applied.</w:t>
            </w:r>
          </w:p>
          <w:p w14:paraId="31AAD3B3" w14:textId="77777777" w:rsidR="00290749" w:rsidRPr="000074CF" w:rsidRDefault="00290749" w:rsidP="00E72CB9">
            <w:pPr>
              <w:suppressAutoHyphens w:val="0"/>
              <w:jc w:val="both"/>
              <w:rPr>
                <w:rFonts w:ascii="Arial" w:hAnsi="Arial" w:cs="Arial"/>
                <w:sz w:val="20"/>
                <w:szCs w:val="20"/>
                <w:lang w:val="en-US" w:eastAsia="en-US"/>
              </w:rPr>
            </w:pPr>
          </w:p>
          <w:p w14:paraId="018844E3" w14:textId="77777777" w:rsidR="00290749" w:rsidRPr="00964B0B" w:rsidRDefault="00290749" w:rsidP="00E72CB9">
            <w:pPr>
              <w:suppressAutoHyphens w:val="0"/>
              <w:jc w:val="both"/>
              <w:rPr>
                <w:rFonts w:ascii="Arial" w:hAnsi="Arial" w:cs="Arial"/>
                <w:sz w:val="20"/>
                <w:szCs w:val="20"/>
                <w:lang w:val="en-US" w:eastAsia="en-US"/>
              </w:rPr>
            </w:pPr>
            <w:r w:rsidRPr="000074CF">
              <w:rPr>
                <w:rFonts w:ascii="Arial" w:hAnsi="Arial" w:cs="Arial"/>
                <w:sz w:val="20"/>
                <w:szCs w:val="20"/>
                <w:lang w:val="en-US" w:eastAsia="en-US"/>
              </w:rPr>
              <w:t>Finally, according to the CAR, all considered compartment with PEC/PNEC ratio above 1 will be assessed by a comparison between PEC values</w:t>
            </w:r>
            <w:r w:rsidR="007C43BB" w:rsidRPr="002D4DC5">
              <w:rPr>
                <w:rFonts w:ascii="Arial" w:hAnsi="Arial" w:cs="Arial"/>
                <w:sz w:val="20"/>
                <w:szCs w:val="20"/>
                <w:lang w:val="en-US" w:eastAsia="en-US"/>
              </w:rPr>
              <w:t xml:space="preserve"> for iodine</w:t>
            </w:r>
            <w:r w:rsidRPr="00964B0B">
              <w:rPr>
                <w:rFonts w:ascii="Arial" w:hAnsi="Arial" w:cs="Arial"/>
                <w:sz w:val="20"/>
                <w:szCs w:val="20"/>
                <w:lang w:val="en-US" w:eastAsia="en-US"/>
              </w:rPr>
              <w:t xml:space="preserve"> and background level determined for each compartment. </w:t>
            </w:r>
          </w:p>
        </w:tc>
      </w:tr>
    </w:tbl>
    <w:p w14:paraId="7168920B" w14:textId="77777777" w:rsidR="00290749" w:rsidRPr="00E72CB9" w:rsidRDefault="00290749" w:rsidP="00AB5DF3">
      <w:pPr>
        <w:tabs>
          <w:tab w:val="left" w:pos="3940"/>
        </w:tabs>
        <w:suppressAutoHyphens w:val="0"/>
        <w:jc w:val="both"/>
        <w:rPr>
          <w:rFonts w:ascii="Arial" w:eastAsia="Arial" w:hAnsi="Arial" w:cs="Arial"/>
          <w:lang w:val="sv-SE" w:eastAsia="en-US"/>
        </w:rPr>
      </w:pPr>
      <w:r w:rsidRPr="00E72CB9">
        <w:rPr>
          <w:rFonts w:ascii="Arial" w:eastAsia="Arial" w:hAnsi="Arial" w:cs="Arial"/>
          <w:lang w:val="sv-SE" w:eastAsia="en-US"/>
        </w:rPr>
        <w:tab/>
      </w:r>
    </w:p>
    <w:p w14:paraId="53B7B1D9" w14:textId="77777777" w:rsidR="00290749" w:rsidRPr="00CE031F" w:rsidRDefault="00290749" w:rsidP="00AB5DF3">
      <w:pPr>
        <w:suppressAutoHyphens w:val="0"/>
        <w:ind w:left="360"/>
        <w:jc w:val="both"/>
        <w:rPr>
          <w:rFonts w:ascii="Arial" w:eastAsia="Arial" w:hAnsi="Arial" w:cs="Arial"/>
          <w:lang w:val="en-US" w:eastAsia="en-US"/>
        </w:rPr>
      </w:pPr>
    </w:p>
    <w:p w14:paraId="492EA36E" w14:textId="77777777" w:rsidR="00290749" w:rsidRPr="00CE031F" w:rsidRDefault="00290749" w:rsidP="00AB5DF3">
      <w:pPr>
        <w:keepNext/>
        <w:keepLines/>
        <w:suppressAutoHyphens w:val="0"/>
        <w:jc w:val="both"/>
        <w:rPr>
          <w:rFonts w:ascii="Arial" w:eastAsia="Calibri" w:hAnsi="Arial" w:cs="Arial"/>
          <w:lang w:val="sv-SE" w:eastAsia="sv-SE"/>
        </w:rPr>
      </w:pPr>
      <w:bookmarkStart w:id="336" w:name="bookmark41"/>
      <w:r w:rsidRPr="00CE031F">
        <w:rPr>
          <w:rFonts w:ascii="Arial" w:eastAsia="Arial" w:hAnsi="Arial" w:cs="Arial"/>
          <w:b/>
          <w:color w:val="000000"/>
          <w:u w:val="single"/>
          <w:lang w:val="en-US" w:eastAsia="en-GB" w:bidi="en-GB"/>
        </w:rPr>
        <w:t>PEC calculations via manure application</w:t>
      </w:r>
      <w:bookmarkEnd w:id="336"/>
    </w:p>
    <w:p w14:paraId="008B0A01" w14:textId="77777777" w:rsidR="004C5EE0" w:rsidRDefault="004C5EE0" w:rsidP="00AB5DF3">
      <w:pPr>
        <w:widowControl w:val="0"/>
        <w:suppressAutoHyphens w:val="0"/>
        <w:jc w:val="both"/>
        <w:rPr>
          <w:rFonts w:ascii="Arial" w:eastAsia="Arial" w:hAnsi="Arial" w:cs="Arial"/>
          <w:lang w:val="en-US" w:eastAsia="en-US"/>
        </w:rPr>
      </w:pPr>
    </w:p>
    <w:p w14:paraId="1D408562" w14:textId="77777777" w:rsidR="00290749" w:rsidRPr="00CE031F"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Soil is the first exposed environmental compartemt when the product is discharged in manure. The predicted environmental concentration (PEC) of iodine (and the iodine species iodide and iodate) in soil has been determined using the Tier 1 procedure provided in the ESD for PT3 (JRC, 2011). Furthermore, the soil pore water concentration was used as an indicator for potential concentrations in groundwater and surface water (due to run</w:t>
      </w:r>
      <w:r w:rsidRPr="009F2E41">
        <w:rPr>
          <w:rFonts w:ascii="Arial" w:eastAsia="Arial" w:hAnsi="Arial" w:cs="Arial"/>
          <w:lang w:val="en-US" w:eastAsia="en-US"/>
        </w:rPr>
        <w:softHyphen/>
        <w:t>off from the field). These values were calculated based on the ESD Number 14 (OECD, 2006</w:t>
      </w:r>
      <w:r w:rsidRPr="00E72CB9">
        <w:rPr>
          <w:rFonts w:ascii="Arial" w:eastAsia="Arial" w:hAnsi="Arial" w:cs="Arial"/>
          <w:vertAlign w:val="superscript"/>
          <w:lang w:val="fr-FR" w:eastAsia="en-US"/>
        </w:rPr>
        <w:footnoteReference w:id="11"/>
      </w:r>
      <w:r w:rsidRPr="00E72CB9">
        <w:rPr>
          <w:rFonts w:ascii="Arial" w:eastAsia="Arial" w:hAnsi="Arial" w:cs="Arial"/>
          <w:lang w:val="en-US" w:eastAsia="en-US"/>
        </w:rPr>
        <w:t>). Based on iodine's volatility characteristics and backg</w:t>
      </w:r>
      <w:r w:rsidRPr="00CE031F">
        <w:rPr>
          <w:rFonts w:ascii="Arial" w:eastAsia="Arial" w:hAnsi="Arial" w:cs="Arial"/>
          <w:lang w:val="en-US" w:eastAsia="en-US"/>
        </w:rPr>
        <w:t>round concentrations, an estimation of atmospheric PEC is not necessary.</w:t>
      </w:r>
    </w:p>
    <w:p w14:paraId="4F49D2F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Using the below final equations and the default values given in the ESD PT 3 (JRC; 2011) (see table below) the concentration of iodine, iodide and iodate in soil following a single land application of manure are calculated. </w:t>
      </w:r>
    </w:p>
    <w:p w14:paraId="38DA36A2" w14:textId="77777777" w:rsidR="004C5EE0" w:rsidRDefault="004C5EE0" w:rsidP="00AB5DF3">
      <w:pPr>
        <w:widowControl w:val="0"/>
        <w:suppressAutoHyphens w:val="0"/>
        <w:jc w:val="both"/>
        <w:rPr>
          <w:rFonts w:ascii="Arial" w:eastAsia="Arial" w:hAnsi="Arial" w:cs="Arial"/>
          <w:b/>
          <w:bCs/>
          <w:lang w:val="en-US" w:eastAsia="en-US"/>
        </w:rPr>
      </w:pPr>
    </w:p>
    <w:p w14:paraId="5E2E7FA7"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lang w:val="en-US" w:eastAsia="en-US"/>
        </w:rPr>
        <w:t>Equations if the phosphate emission standard is applicable</w:t>
      </w:r>
    </w:p>
    <w:p w14:paraId="266EB7B9" w14:textId="77777777" w:rsidR="004C5EE0" w:rsidRDefault="004C5EE0" w:rsidP="00AB5DF3">
      <w:pPr>
        <w:widowControl w:val="0"/>
        <w:suppressAutoHyphens w:val="0"/>
        <w:jc w:val="both"/>
        <w:rPr>
          <w:rFonts w:ascii="Arial" w:eastAsia="Arial" w:hAnsi="Arial" w:cs="Arial"/>
          <w:lang w:val="en-US" w:eastAsia="en-US"/>
        </w:rPr>
      </w:pPr>
    </w:p>
    <w:p w14:paraId="38E41F88"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Concentration of the active ingredient in soil based on the phosphate emission standard for grassland</w:t>
      </w:r>
    </w:p>
    <w:p w14:paraId="229A7388"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Pr="00CC262E">
        <w:rPr>
          <w:rFonts w:ascii="Arial" w:eastAsia="Arial" w:hAnsi="Arial" w:cs="Arial"/>
          <w:lang w:val="en-US" w:eastAsia="en-US"/>
        </w:rPr>
        <w:tab/>
        <w:t xml:space="preserve">               100 x Qai-grass </w:t>
      </w:r>
      <w:r w:rsidRPr="00B22902">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515859">
        <w:rPr>
          <w:rFonts w:ascii="Arial" w:eastAsia="Arial" w:hAnsi="Arial" w:cs="Arial"/>
          <w:vertAlign w:val="subscript"/>
          <w:lang w:val="en-US" w:eastAsia="en-US"/>
        </w:rPr>
        <w:t>P2O5</w:t>
      </w:r>
      <w:r w:rsidRPr="00515859">
        <w:rPr>
          <w:rFonts w:ascii="Arial" w:eastAsia="Arial" w:hAnsi="Arial" w:cs="Arial"/>
          <w:lang w:val="en-US" w:eastAsia="en-US"/>
        </w:rPr>
        <w:t xml:space="preserve">, </w:t>
      </w:r>
      <w:r w:rsidRPr="00515859">
        <w:rPr>
          <w:rFonts w:ascii="Arial" w:eastAsia="Arial" w:hAnsi="Arial" w:cs="Arial"/>
          <w:vertAlign w:val="subscript"/>
          <w:lang w:val="en-US" w:eastAsia="en-US"/>
        </w:rPr>
        <w:t>grassland</w:t>
      </w:r>
    </w:p>
    <w:p w14:paraId="1A4EFB0E" w14:textId="77777777" w:rsidR="00290749" w:rsidRPr="00CE031F" w:rsidRDefault="00290749" w:rsidP="00AB5DF3">
      <w:pPr>
        <w:widowControl w:val="0"/>
        <w:tabs>
          <w:tab w:val="left" w:leader="underscore" w:pos="965"/>
          <w:tab w:val="left" w:leader="underscore" w:pos="4901"/>
        </w:tabs>
        <w:suppressAutoHyphens w:val="0"/>
        <w:jc w:val="both"/>
        <w:rPr>
          <w:rFonts w:ascii="Arial" w:eastAsia="Arial" w:hAnsi="Arial" w:cs="Arial"/>
          <w:color w:val="000000"/>
          <w:lang w:eastAsia="en-GB" w:bidi="en-GB"/>
        </w:rPr>
      </w:pPr>
      <w:r w:rsidRPr="00E72CB9">
        <w:rPr>
          <w:rFonts w:ascii="Arial" w:eastAsia="Arial" w:hAnsi="Arial" w:cs="Arial"/>
          <w:i/>
          <w:noProof/>
          <w:lang w:val="fr-FR" w:eastAsia="fr-FR"/>
        </w:rPr>
        <mc:AlternateContent>
          <mc:Choice Requires="wps">
            <w:drawing>
              <wp:anchor distT="0" distB="0" distL="114300" distR="114300" simplePos="0" relativeHeight="251671552" behindDoc="0" locked="0" layoutInCell="1" allowOverlap="1" wp14:anchorId="4DFF60BD" wp14:editId="592F241A">
                <wp:simplePos x="0" y="0"/>
                <wp:positionH relativeFrom="column">
                  <wp:posOffset>1255395</wp:posOffset>
                </wp:positionH>
                <wp:positionV relativeFrom="paragraph">
                  <wp:posOffset>48895</wp:posOffset>
                </wp:positionV>
                <wp:extent cx="3331845" cy="0"/>
                <wp:effectExtent l="11430" t="6985" r="952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11D34" id="_x0000_t32" coordsize="21600,21600" o:spt="32" o:oned="t" path="m,l21600,21600e" filled="f">
                <v:path arrowok="t" fillok="f" o:connecttype="none"/>
                <o:lock v:ext="edit" shapetype="t"/>
              </v:shapetype>
              <v:shape id="AutoShape 19" o:spid="_x0000_s1026" type="#_x0000_t32" style="position:absolute;margin-left:98.85pt;margin-top:3.85pt;width:262.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QU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cowU&#10;6WFHT3uvY2mULcKABuMKiKvU1oYW6VG9mmdNvzukdNUR1fIY/XYykJyFjORdSrg4A2V2wxfNIIZA&#10;gTitY2P7AAlzQMe4lNNtKfzoEYWP0+k0m+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oSTWr2gAAAAcBAAAPAAAAZHJzL2Rvd25yZXYueG1sTI5BS8NA&#10;EIXvgv9hGcGL2E2DGhuzKUXw4NG24HWaHZNodjZkN03sr3fqRU/Dx3u8+Yr17Dp1pCG0ng0sFwko&#10;4srblmsD+93L7SOoEJEtdp7JwDcFWJeXFwXm1k/8RsdtrJWMcMjRQBNjn2sdqoYchoXviSX78IPD&#10;KDjU2g44ybjrdJokD9phy/KhwZ6eG6q+tqMzQGG8Xyablav3r6fp5j09fU79zpjrq3nzBCrSHP/K&#10;cNYXdSjF6eBHtkF1wqssk6qB85E8S9M7UIdf1mWh//uXPwAAAP//AwBQSwECLQAUAAYACAAAACEA&#10;toM4kv4AAADhAQAAEwAAAAAAAAAAAAAAAAAAAAAAW0NvbnRlbnRfVHlwZXNdLnhtbFBLAQItABQA&#10;BgAIAAAAIQA4/SH/1gAAAJQBAAALAAAAAAAAAAAAAAAAAC8BAABfcmVscy8ucmVsc1BLAQItABQA&#10;BgAIAAAAIQBpW6QUIAIAAD0EAAAOAAAAAAAAAAAAAAAAAC4CAABkcnMvZTJvRG9jLnhtbFBLAQIt&#10;ABQABgAIAAAAIQCoSTWr2gAAAAcBAAAPAAAAAAAAAAAAAAAAAHoEAABkcnMvZG93bnJldi54bWxQ&#10;SwUGAAAAAAQABADzAAAAgQUAAAAA&#10;"/>
            </w:pict>
          </mc:Fallback>
        </mc:AlternateContent>
      </w:r>
      <w:r w:rsidRPr="00E72CB9">
        <w:rPr>
          <w:rFonts w:ascii="Arial" w:eastAsia="Arial" w:hAnsi="Arial" w:cs="Arial"/>
          <w:lang w:val="en-US" w:eastAsia="en-US"/>
        </w:rPr>
        <w:t>PIECgrs-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lang w:val="en-US" w:eastAsia="en-US"/>
        </w:rPr>
        <w:t xml:space="preserve"> </w:t>
      </w:r>
      <w:r w:rsidRPr="00CE031F">
        <w:rPr>
          <w:rFonts w:ascii="Arial" w:eastAsia="Arial" w:hAnsi="Arial" w:cs="Arial"/>
          <w:color w:val="000000"/>
          <w:vertAlign w:val="subscript"/>
          <w:lang w:eastAsia="en-GB" w:bidi="en-GB"/>
        </w:rPr>
        <w:t>i1,i2,i3,i4</w:t>
      </w:r>
      <w:r w:rsidRPr="00CE031F">
        <w:rPr>
          <w:rFonts w:ascii="Arial" w:eastAsia="Arial" w:hAnsi="Arial" w:cs="Arial"/>
          <w:color w:val="000000"/>
          <w:lang w:eastAsia="en-GB" w:bidi="en-GB"/>
        </w:rPr>
        <w:t xml:space="preserve"> = </w:t>
      </w:r>
    </w:p>
    <w:p w14:paraId="630208F9" w14:textId="77777777" w:rsidR="00290749" w:rsidRPr="00CC262E" w:rsidRDefault="00290749" w:rsidP="00AB5DF3">
      <w:pPr>
        <w:widowControl w:val="0"/>
        <w:tabs>
          <w:tab w:val="left" w:leader="underscore" w:pos="965"/>
          <w:tab w:val="left" w:leader="underscore" w:pos="4901"/>
        </w:tabs>
        <w:suppressAutoHyphens w:val="0"/>
        <w:jc w:val="both"/>
        <w:rPr>
          <w:rFonts w:ascii="Arial" w:eastAsia="Arial" w:hAnsi="Arial" w:cs="Arial"/>
          <w:lang w:val="en-US" w:eastAsia="en-US"/>
        </w:rPr>
      </w:pPr>
      <w:r w:rsidRPr="00CE031F">
        <w:rPr>
          <w:rFonts w:ascii="Arial" w:eastAsia="Arial" w:hAnsi="Arial" w:cs="Arial"/>
          <w:lang w:val="en-US" w:eastAsia="en-US"/>
        </w:rPr>
        <w:t xml:space="preserve">                                         Qphosph-grass </w:t>
      </w:r>
      <w:r w:rsidRPr="00CE031F">
        <w:rPr>
          <w:rFonts w:ascii="Arial" w:eastAsia="Arial" w:hAnsi="Arial" w:cs="Arial"/>
          <w:vertAlign w:val="subscript"/>
          <w:lang w:val="en-US" w:eastAsia="en-US"/>
        </w:rPr>
        <w:t>i1,i4</w:t>
      </w:r>
      <w:r w:rsidRPr="00CE031F">
        <w:rPr>
          <w:rFonts w:ascii="Arial" w:eastAsia="Arial" w:hAnsi="Arial" w:cs="Arial"/>
          <w:lang w:val="en-US" w:eastAsia="en-US"/>
        </w:rPr>
        <w:t xml:space="preserve"> x Nlapp-grass x DEPTH </w:t>
      </w:r>
      <w:r w:rsidRPr="009F2E41">
        <w:rPr>
          <w:rFonts w:ascii="Arial" w:eastAsia="Arial" w:hAnsi="Arial" w:cs="Arial"/>
          <w:vertAlign w:val="subscript"/>
          <w:lang w:val="en-US" w:eastAsia="en-US"/>
        </w:rPr>
        <w:t>grassland</w:t>
      </w:r>
      <w:r w:rsidRPr="009F2E41">
        <w:rPr>
          <w:rFonts w:ascii="Arial" w:eastAsia="Arial" w:hAnsi="Arial" w:cs="Arial"/>
          <w:lang w:val="en-US" w:eastAsia="en-US"/>
        </w:rPr>
        <w:t xml:space="preserve"> x RHOsoil </w:t>
      </w:r>
      <w:r w:rsidRPr="009F2E41">
        <w:rPr>
          <w:rFonts w:ascii="Arial" w:eastAsia="Arial" w:hAnsi="Arial" w:cs="Arial"/>
          <w:vertAlign w:val="subscript"/>
          <w:lang w:val="en-US" w:eastAsia="en-US"/>
        </w:rPr>
        <w:t>wet</w:t>
      </w:r>
    </w:p>
    <w:p w14:paraId="601F1DD5"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Where:</w:t>
      </w:r>
    </w:p>
    <w:p w14:paraId="24C86B5E"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lang w:val="en-US" w:eastAsia="en-US"/>
        </w:rPr>
        <w:t>QP</w:t>
      </w:r>
      <w:r w:rsidRPr="00515859">
        <w:rPr>
          <w:rFonts w:ascii="Arial" w:eastAsia="Arial" w:hAnsi="Arial" w:cs="Arial"/>
          <w:vertAlign w:val="subscript"/>
          <w:lang w:val="en-US" w:eastAsia="en-US"/>
        </w:rPr>
        <w:t>2</w:t>
      </w:r>
      <w:r w:rsidRPr="00515859">
        <w:rPr>
          <w:rFonts w:ascii="Arial" w:eastAsia="Arial" w:hAnsi="Arial" w:cs="Arial"/>
          <w:lang w:val="en-US" w:eastAsia="en-US"/>
        </w:rPr>
        <w:t>O</w:t>
      </w:r>
      <w:r w:rsidRPr="00515859">
        <w:rPr>
          <w:rFonts w:ascii="Arial" w:eastAsia="Arial" w:hAnsi="Arial" w:cs="Arial"/>
          <w:vertAlign w:val="subscript"/>
          <w:lang w:val="en-US" w:eastAsia="en-US"/>
        </w:rPr>
        <w:t>5</w:t>
      </w:r>
      <w:r w:rsidRPr="00515859">
        <w:rPr>
          <w:rFonts w:ascii="Arial" w:eastAsia="Arial" w:hAnsi="Arial" w:cs="Arial"/>
          <w:lang w:val="en-US" w:eastAsia="en-US"/>
        </w:rPr>
        <w:t>, grassland : Phosphate emission standard for one year on grassland</w:t>
      </w:r>
    </w:p>
    <w:p w14:paraId="37CBB9B5"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Qai-grass i1,i2,i3,i4 : Amount of active ingredient for manure or slurry after the relevant number of biocide applications for the manure application</w:t>
      </w:r>
    </w:p>
    <w:p w14:paraId="1DA03650"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Qphosph-grass i1,i4 : Amount of phosphate produced during the relevant period for every relevant (sub)category of animal/housing i1 and application</w:t>
      </w:r>
    </w:p>
    <w:p w14:paraId="26506192"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Concentration of the active ingredient in soil based on the phosphate emission standard for arable land</w:t>
      </w:r>
    </w:p>
    <w:p w14:paraId="74BBF4F4" w14:textId="77777777" w:rsidR="003929B2" w:rsidRPr="002D4DC5" w:rsidRDefault="003929B2" w:rsidP="00AB5DF3">
      <w:pPr>
        <w:widowControl w:val="0"/>
        <w:suppressAutoHyphens w:val="0"/>
        <w:jc w:val="both"/>
        <w:rPr>
          <w:rFonts w:ascii="Arial" w:eastAsia="Arial" w:hAnsi="Arial" w:cs="Arial"/>
          <w:lang w:val="en-US" w:eastAsia="en-US"/>
        </w:rPr>
      </w:pPr>
    </w:p>
    <w:p w14:paraId="69B12974" w14:textId="77777777" w:rsidR="00290749" w:rsidRPr="00E72CB9" w:rsidRDefault="00290749" w:rsidP="00AB5DF3">
      <w:pPr>
        <w:widowControl w:val="0"/>
        <w:suppressAutoHyphens w:val="0"/>
        <w:jc w:val="both"/>
        <w:rPr>
          <w:rFonts w:ascii="Arial" w:eastAsia="Arial" w:hAnsi="Arial" w:cs="Arial"/>
          <w:lang w:val="en-US" w:eastAsia="en-US"/>
        </w:rPr>
      </w:pPr>
      <w:r w:rsidRPr="00964B0B">
        <w:rPr>
          <w:rFonts w:ascii="Arial" w:eastAsia="Arial" w:hAnsi="Arial" w:cs="Arial"/>
          <w:lang w:val="en-US" w:eastAsia="en-US"/>
        </w:rPr>
        <w:tab/>
      </w:r>
      <w:r w:rsidRPr="00964B0B">
        <w:rPr>
          <w:rFonts w:ascii="Arial" w:eastAsia="Arial" w:hAnsi="Arial" w:cs="Arial"/>
          <w:lang w:val="en-US" w:eastAsia="en-US"/>
        </w:rPr>
        <w:tab/>
        <w:t xml:space="preserve">100 x Qai-arab </w:t>
      </w:r>
      <w:r w:rsidRPr="00964B0B">
        <w:rPr>
          <w:rFonts w:ascii="Arial" w:eastAsia="Arial" w:hAnsi="Arial" w:cs="Arial"/>
          <w:vertAlign w:val="subscript"/>
          <w:lang w:val="en-US" w:eastAsia="en-US"/>
        </w:rPr>
        <w:t>i1,i2,i3,i4</w:t>
      </w:r>
      <w:r w:rsidRPr="008B001A">
        <w:rPr>
          <w:rFonts w:ascii="Arial" w:eastAsia="Arial" w:hAnsi="Arial" w:cs="Arial"/>
          <w:lang w:val="en-US" w:eastAsia="en-US"/>
        </w:rPr>
        <w:t xml:space="preserve"> x Q</w:t>
      </w:r>
      <w:r w:rsidRPr="008B001A">
        <w:rPr>
          <w:rFonts w:ascii="Arial" w:eastAsia="Arial" w:hAnsi="Arial" w:cs="Arial"/>
          <w:vertAlign w:val="subscript"/>
          <w:lang w:val="en-US" w:eastAsia="en-US"/>
        </w:rPr>
        <w:t>P2O5</w:t>
      </w:r>
      <w:r w:rsidRPr="008B001A">
        <w:rPr>
          <w:rFonts w:ascii="Arial" w:eastAsia="Arial" w:hAnsi="Arial" w:cs="Arial"/>
          <w:lang w:val="en-US" w:eastAsia="en-US"/>
        </w:rPr>
        <w:t xml:space="preserve">, </w:t>
      </w:r>
      <w:r w:rsidRPr="00E72CB9">
        <w:rPr>
          <w:rFonts w:ascii="Arial" w:eastAsia="Arial" w:hAnsi="Arial" w:cs="Arial"/>
          <w:vertAlign w:val="subscript"/>
          <w:lang w:val="en-US" w:eastAsia="en-US"/>
        </w:rPr>
        <w:t>arable-land</w:t>
      </w:r>
    </w:p>
    <w:p w14:paraId="4C9027DF"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2576" behindDoc="0" locked="0" layoutInCell="1" allowOverlap="1" wp14:anchorId="0088E1D3" wp14:editId="1E4C101B">
                <wp:simplePos x="0" y="0"/>
                <wp:positionH relativeFrom="column">
                  <wp:posOffset>1351915</wp:posOffset>
                </wp:positionH>
                <wp:positionV relativeFrom="paragraph">
                  <wp:posOffset>78105</wp:posOffset>
                </wp:positionV>
                <wp:extent cx="3331845" cy="0"/>
                <wp:effectExtent l="12700" t="9525" r="8255" b="952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F3D3" id="AutoShape 20" o:spid="_x0000_s1026" type="#_x0000_t32" style="position:absolute;margin-left:106.45pt;margin-top:6.15pt;width:262.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aCjRom4NdKXfGp0hP8lU/K/rdIqnKlsiGB+u3swbnxJc0eufiL1ZDmP3wRTGwIRAg&#10;VOtUm95DQh3QKTTlfGsKPzlE4XE2myWLbI4RHXURyUdHbaz7zFWPvFBg6wwRTetKJSW0XpkkhCHH&#10;Z+s8LZKPDj6qVFvRdWECOomGAi/n6Tw4WNUJ5pXezJpmX3YGHYmfofCFHEFzb2bUQbIA1nLCNlfZ&#10;EdFdZAjeSY8HiQGdq3QZkh/LeLlZbBbZJEsfNpMsrqrJ07bMJg/b5NO8mlVlWSU/PbUky1vBGJee&#10;3TiwSfZ3A3Fdncuo3Ub2VoboPXqoF5Ad/4F06Kxvpt8wm+8VO+/M2HGY0WB83Se/BPd3kO+3fv0L&#10;AAD//wMAUEsDBBQABgAIAAAAIQBO0d+13QAAAAkBAAAPAAAAZHJzL2Rvd25yZXYueG1sTI/BTsMw&#10;DIbvSLxDZCQuiKXNxMa6ptOExIEj2ySuWeO1hcapmnQte3qMOIyj/X/6/TnfTK4VZ+xD40lDOktA&#10;IJXeNlRpOOxfH59BhGjImtYTavjGAJvi9iY3mfUjveN5FyvBJRQyo6GOscukDGWNzoSZ75A4O/ne&#10;mchjX0nbm5HLXStVkiykMw3xhdp0+FJj+bUbnAYMw1OabFeuOrxdxocPdfkcu73W93fTdg0i4hSv&#10;MPzqszoU7HT0A9kgWg0qVStGOVBzEAws58sFiOPfQha5/P9B8QMAAP//AwBQSwECLQAUAAYACAAA&#10;ACEAtoM4kv4AAADhAQAAEwAAAAAAAAAAAAAAAAAAAAAAW0NvbnRlbnRfVHlwZXNdLnhtbFBLAQIt&#10;ABQABgAIAAAAIQA4/SH/1gAAAJQBAAALAAAAAAAAAAAAAAAAAC8BAABfcmVscy8ucmVsc1BLAQIt&#10;ABQABgAIAAAAIQACf+ZBIAIAAD0EAAAOAAAAAAAAAAAAAAAAAC4CAABkcnMvZTJvRG9jLnhtbFBL&#10;AQItABQABgAIAAAAIQBO0d+13QAAAAkBAAAPAAAAAAAAAAAAAAAAAHoEAABkcnMvZG93bnJldi54&#10;bWxQSwUGAAAAAAQABADzAAAAhAUAAAAA&#10;"/>
            </w:pict>
          </mc:Fallback>
        </mc:AlternateContent>
      </w:r>
      <w:r w:rsidRPr="00E72CB9">
        <w:rPr>
          <w:rFonts w:ascii="Arial" w:eastAsia="Arial" w:hAnsi="Arial" w:cs="Arial"/>
          <w:lang w:val="en-US" w:eastAsia="en-US"/>
        </w:rPr>
        <w:t>PIECars-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shd w:val="clear" w:color="auto" w:fill="FFFFFF"/>
          <w:lang w:val="en-US" w:eastAsia="en-US"/>
        </w:rPr>
        <w:t xml:space="preserve"> </w:t>
      </w:r>
      <w:r w:rsidRPr="00CE031F">
        <w:rPr>
          <w:rFonts w:ascii="Arial" w:eastAsia="Arial" w:hAnsi="Arial" w:cs="Arial"/>
          <w:shd w:val="clear" w:color="auto" w:fill="FFFFFF"/>
          <w:vertAlign w:val="subscript"/>
          <w:lang w:val="en-US" w:eastAsia="en-US"/>
        </w:rPr>
        <w:t>i1,i2,i3,i4</w:t>
      </w:r>
      <w:r w:rsidRPr="00CE031F">
        <w:rPr>
          <w:rFonts w:ascii="Arial" w:eastAsia="Arial" w:hAnsi="Arial" w:cs="Arial"/>
          <w:shd w:val="clear" w:color="auto" w:fill="FFFFFF"/>
          <w:lang w:val="en-US" w:eastAsia="en-US"/>
        </w:rPr>
        <w:t xml:space="preserve"> = </w:t>
      </w:r>
    </w:p>
    <w:p w14:paraId="515682F5" w14:textId="77777777" w:rsidR="00290749" w:rsidRPr="00B22902" w:rsidRDefault="00290749" w:rsidP="00AB5DF3">
      <w:pPr>
        <w:widowControl w:val="0"/>
        <w:suppressAutoHyphens w:val="0"/>
        <w:jc w:val="both"/>
        <w:rPr>
          <w:rFonts w:ascii="Arial" w:eastAsia="Arial" w:hAnsi="Arial" w:cs="Arial"/>
          <w:shd w:val="clear" w:color="auto" w:fill="FFFFFF"/>
          <w:lang w:val="en-US" w:eastAsia="en-US"/>
        </w:rPr>
      </w:pPr>
      <w:r w:rsidRPr="009F2E41">
        <w:rPr>
          <w:rFonts w:ascii="Arial" w:eastAsia="Arial" w:hAnsi="Arial" w:cs="Arial"/>
          <w:shd w:val="clear" w:color="auto" w:fill="FFFFFF"/>
          <w:lang w:val="en-US" w:eastAsia="en-US"/>
        </w:rPr>
        <w:tab/>
      </w:r>
      <w:r w:rsidRPr="009F2E41">
        <w:rPr>
          <w:rFonts w:ascii="Arial" w:eastAsia="Arial" w:hAnsi="Arial" w:cs="Arial"/>
          <w:shd w:val="clear" w:color="auto" w:fill="FFFFFF"/>
          <w:lang w:val="en-US" w:eastAsia="en-US"/>
        </w:rPr>
        <w:tab/>
        <w:t xml:space="preserve">Qphosph-arab </w:t>
      </w:r>
      <w:r w:rsidRPr="009F2E41">
        <w:rPr>
          <w:rFonts w:ascii="Arial" w:eastAsia="Arial" w:hAnsi="Arial" w:cs="Arial"/>
          <w:shd w:val="clear" w:color="auto" w:fill="FFFFFF"/>
          <w:vertAlign w:val="subscript"/>
          <w:lang w:val="en-US" w:eastAsia="en-US"/>
        </w:rPr>
        <w:t>i1,i4</w:t>
      </w:r>
      <w:r w:rsidRPr="009F2E41">
        <w:rPr>
          <w:rFonts w:ascii="Arial" w:eastAsia="Arial" w:hAnsi="Arial" w:cs="Arial"/>
          <w:shd w:val="clear" w:color="auto" w:fill="FFFFFF"/>
          <w:lang w:val="en-US" w:eastAsia="en-US"/>
        </w:rPr>
        <w:t xml:space="preserve"> x Nlapp-arab x DEPTH </w:t>
      </w:r>
      <w:r w:rsidRPr="00CC262E">
        <w:rPr>
          <w:rFonts w:ascii="Arial" w:eastAsia="Arial" w:hAnsi="Arial" w:cs="Arial"/>
          <w:shd w:val="clear" w:color="auto" w:fill="FFFFFF"/>
          <w:vertAlign w:val="subscript"/>
          <w:lang w:val="en-US" w:eastAsia="en-US"/>
        </w:rPr>
        <w:t>arable-land</w:t>
      </w:r>
      <w:r w:rsidRPr="00CC262E">
        <w:rPr>
          <w:rFonts w:ascii="Arial" w:eastAsia="Arial" w:hAnsi="Arial" w:cs="Arial"/>
          <w:shd w:val="clear" w:color="auto" w:fill="FFFFFF"/>
          <w:lang w:val="en-US" w:eastAsia="en-US"/>
        </w:rPr>
        <w:t xml:space="preserve"> x RH</w:t>
      </w:r>
      <w:r w:rsidRPr="00B22902">
        <w:rPr>
          <w:rFonts w:ascii="Arial" w:eastAsia="Arial" w:hAnsi="Arial" w:cs="Arial"/>
          <w:shd w:val="clear" w:color="auto" w:fill="FFFFFF"/>
          <w:lang w:val="en-US" w:eastAsia="en-US"/>
        </w:rPr>
        <w:t>Osoil wet</w:t>
      </w:r>
    </w:p>
    <w:p w14:paraId="7EEACEE3" w14:textId="77777777" w:rsidR="00290749" w:rsidRPr="00515859" w:rsidRDefault="00290749" w:rsidP="00AB5DF3">
      <w:pPr>
        <w:widowControl w:val="0"/>
        <w:suppressAutoHyphens w:val="0"/>
        <w:jc w:val="both"/>
        <w:rPr>
          <w:rFonts w:ascii="Arial" w:eastAsia="Arial" w:hAnsi="Arial" w:cs="Arial"/>
          <w:b/>
          <w:bCs/>
          <w:lang w:val="en-US" w:eastAsia="en-US"/>
        </w:rPr>
      </w:pPr>
    </w:p>
    <w:p w14:paraId="110FCB29" w14:textId="77777777" w:rsidR="00290749" w:rsidRPr="00515859" w:rsidRDefault="00290749" w:rsidP="00AB5DF3">
      <w:pPr>
        <w:widowControl w:val="0"/>
        <w:suppressAutoHyphens w:val="0"/>
        <w:jc w:val="both"/>
        <w:rPr>
          <w:rFonts w:ascii="Arial" w:eastAsia="Arial" w:hAnsi="Arial" w:cs="Arial"/>
          <w:b/>
          <w:bCs/>
          <w:lang w:val="en-US" w:eastAsia="en-US"/>
        </w:rPr>
      </w:pPr>
      <w:r w:rsidRPr="00515859">
        <w:rPr>
          <w:rFonts w:ascii="Arial" w:eastAsia="Arial" w:hAnsi="Arial" w:cs="Arial"/>
          <w:b/>
          <w:bCs/>
          <w:lang w:val="en-US" w:eastAsia="en-US"/>
        </w:rPr>
        <w:t>Equations if the nitrogen emission standard is applicable</w:t>
      </w:r>
    </w:p>
    <w:p w14:paraId="79FC5754" w14:textId="77777777" w:rsidR="004C5EE0" w:rsidRDefault="004C5EE0" w:rsidP="00AB5DF3">
      <w:pPr>
        <w:widowControl w:val="0"/>
        <w:suppressAutoHyphens w:val="0"/>
        <w:jc w:val="both"/>
        <w:rPr>
          <w:rFonts w:ascii="Arial" w:eastAsia="Arial" w:hAnsi="Arial" w:cs="Arial"/>
          <w:lang w:val="en-US" w:eastAsia="en-US"/>
        </w:rPr>
      </w:pPr>
    </w:p>
    <w:p w14:paraId="25F19E91"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grassland</w:t>
      </w:r>
    </w:p>
    <w:p w14:paraId="415CDCC5"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        100 x Qai-grass </w:t>
      </w:r>
      <w:r w:rsidRPr="00515859">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grassland</w:t>
      </w:r>
    </w:p>
    <w:p w14:paraId="228E3EF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3600" behindDoc="0" locked="0" layoutInCell="1" allowOverlap="1" wp14:anchorId="671294FA" wp14:editId="4EEA36DD">
                <wp:simplePos x="0" y="0"/>
                <wp:positionH relativeFrom="column">
                  <wp:posOffset>1082040</wp:posOffset>
                </wp:positionH>
                <wp:positionV relativeFrom="paragraph">
                  <wp:posOffset>79375</wp:posOffset>
                </wp:positionV>
                <wp:extent cx="3331845" cy="0"/>
                <wp:effectExtent l="9525" t="6985" r="11430" b="1206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2940" id="AutoShape 21" o:spid="_x0000_s1026" type="#_x0000_t32" style="position:absolute;margin-left:85.2pt;margin-top:6.25pt;width:262.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RPIQIAAD0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znGCnS&#10;w4ye9l7H0CjPQoMG40qwq9XGhhLpUb2aZ02/OqR03RG149H67WTAOXokdy7h4gyE2Q6fNAMbAgFi&#10;t46t7QMk9AEd41BOt6Hwo0cUHieTSTYrphjRqy4h5dXRWOc/ct2jIFTYeUvErvO1VgpGr20Ww5DD&#10;s/NQCDheHUJUpddCysgAqdBQ4fk0n0YHp6VgQRnMnN1ta2nRgQQOxS90BcDuzKzeKxbBOk7Y6iJ7&#10;IuRZBnupAh4UBulcpDNJvs3T+Wq2mhWjIn9YjYq0aUZP67oYPayzD9Nm0tR1k30PqWVF2QnGuArZ&#10;XQmbFX9HiMvqnKl2o+ytDck9eiwRkr3+Y9JxsmGYZ1psNTttbOhGGDJwNBpf9ikswa/3aPVz65c/&#10;AAAA//8DAFBLAwQUAAYACAAAACEAGQ1kkN0AAAAJAQAADwAAAGRycy9kb3ducmV2LnhtbEyPQU/D&#10;MAyF70j8h8hIXNCWtKJjK02nCYkDR7ZJXLPGtIXGqZp0Lfv1GHGAm5/99Py9Yju7TpxxCK0nDclS&#10;gUCqvG2p1nA8PC/WIEI0ZE3nCTV8YYBteX1VmNz6iV7xvI+14BAKudHQxNjnUoaqQWfC0vdIfHv3&#10;gzOR5VBLO5iJw10nU6VW0pmW+ENjenxqsPrcj04DhjFL1G7j6uPLZbp7Sy8fU3/Q+vZm3j2CiDjH&#10;PzP84DM6lMx08iPZIDrWD+qerTykGQg2rDZZAuL0u5BlIf83KL8BAAD//wMAUEsBAi0AFAAGAAgA&#10;AAAhALaDOJL+AAAA4QEAABMAAAAAAAAAAAAAAAAAAAAAAFtDb250ZW50X1R5cGVzXS54bWxQSwEC&#10;LQAUAAYACAAAACEAOP0h/9YAAACUAQAACwAAAAAAAAAAAAAAAAAvAQAAX3JlbHMvLnJlbHNQSwEC&#10;LQAUAAYACAAAACEAC09UTyECAAA9BAAADgAAAAAAAAAAAAAAAAAuAgAAZHJzL2Uyb0RvYy54bWxQ&#10;SwECLQAUAAYACAAAACEAGQ1kkN0AAAAJAQAADwAAAAAAAAAAAAAAAAB7BAAAZHJzL2Rvd25yZXYu&#10;eG1sUEsFBgAAAAAEAAQA8wAAAIUFAAAAAA==&#10;"/>
            </w:pict>
          </mc:Fallback>
        </mc:AlternateContent>
      </w:r>
      <w:r w:rsidRPr="00E72CB9">
        <w:rPr>
          <w:rFonts w:ascii="Arial" w:eastAsia="Arial" w:hAnsi="Arial" w:cs="Arial"/>
          <w:lang w:val="en-US" w:eastAsia="en-US"/>
        </w:rPr>
        <w:t xml:space="preserve">PIECgrs- N </w:t>
      </w:r>
      <w:r w:rsidRPr="00CE031F">
        <w:rPr>
          <w:rFonts w:ascii="Arial" w:eastAsia="Arial" w:hAnsi="Arial" w:cs="Arial"/>
          <w:vertAlign w:val="subscript"/>
          <w:lang w:val="en-US" w:eastAsia="en-US"/>
        </w:rPr>
        <w:t xml:space="preserve">i1,i2,i3,i4 </w:t>
      </w:r>
      <w:r w:rsidRPr="00CE031F">
        <w:rPr>
          <w:rFonts w:ascii="Arial" w:eastAsia="Arial" w:hAnsi="Arial" w:cs="Arial"/>
          <w:lang w:val="en-US" w:eastAsia="en-US"/>
        </w:rPr>
        <w:t xml:space="preserve">= </w:t>
      </w:r>
    </w:p>
    <w:p w14:paraId="46127BEC" w14:textId="77777777" w:rsidR="00290749" w:rsidRPr="00515859"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t xml:space="preserve">     Qnitro-grass </w:t>
      </w:r>
      <w:r w:rsidRPr="009F2E41">
        <w:rPr>
          <w:rFonts w:ascii="Arial" w:eastAsia="Arial" w:hAnsi="Arial" w:cs="Arial"/>
          <w:vertAlign w:val="subscript"/>
          <w:lang w:val="en-US" w:eastAsia="en-US"/>
        </w:rPr>
        <w:t>i1,i4</w:t>
      </w:r>
      <w:r w:rsidRPr="00CC262E">
        <w:rPr>
          <w:rFonts w:ascii="Arial" w:eastAsia="Arial" w:hAnsi="Arial" w:cs="Arial"/>
          <w:lang w:val="en-US" w:eastAsia="en-US"/>
        </w:rPr>
        <w:t xml:space="preserve"> x Nlapp-grass x DEPTH </w:t>
      </w:r>
      <w:r w:rsidRPr="00CC262E">
        <w:rPr>
          <w:rFonts w:ascii="Arial" w:eastAsia="Arial" w:hAnsi="Arial" w:cs="Arial"/>
          <w:vertAlign w:val="subscript"/>
          <w:lang w:val="en-US" w:eastAsia="en-US"/>
        </w:rPr>
        <w:t>grassland</w:t>
      </w:r>
      <w:r w:rsidRPr="00B22902">
        <w:rPr>
          <w:rFonts w:ascii="Arial" w:eastAsia="Arial" w:hAnsi="Arial" w:cs="Arial"/>
          <w:lang w:val="en-US" w:eastAsia="en-US"/>
        </w:rPr>
        <w:t xml:space="preserve"> x RHOsoil </w:t>
      </w:r>
      <w:r w:rsidRPr="00515859">
        <w:rPr>
          <w:rFonts w:ascii="Arial" w:eastAsia="Arial" w:hAnsi="Arial" w:cs="Arial"/>
          <w:vertAlign w:val="subscript"/>
          <w:lang w:val="en-US" w:eastAsia="en-US"/>
        </w:rPr>
        <w:t>wet</w:t>
      </w:r>
    </w:p>
    <w:p w14:paraId="4E28DFAE" w14:textId="77777777" w:rsidR="00290749" w:rsidRPr="00515859" w:rsidRDefault="00290749" w:rsidP="00AB5DF3">
      <w:pPr>
        <w:widowControl w:val="0"/>
        <w:suppressAutoHyphens w:val="0"/>
        <w:jc w:val="both"/>
        <w:rPr>
          <w:rFonts w:ascii="Arial" w:eastAsia="Arial" w:hAnsi="Arial" w:cs="Arial"/>
          <w:lang w:val="en-US" w:eastAsia="en-US"/>
        </w:rPr>
      </w:pPr>
    </w:p>
    <w:p w14:paraId="1119F2FA"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arable land</w:t>
      </w:r>
    </w:p>
    <w:p w14:paraId="2B8B0F5A"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100 x Qai-arab </w:t>
      </w:r>
      <w:r w:rsidRPr="00515859">
        <w:rPr>
          <w:rFonts w:ascii="Arial" w:eastAsia="Arial" w:hAnsi="Arial" w:cs="Arial"/>
          <w:vertAlign w:val="subscript"/>
          <w:lang w:val="en-US" w:eastAsia="en-US"/>
        </w:rPr>
        <w:t>i1,i2,i3,i4</w:t>
      </w:r>
      <w:r w:rsidRPr="000074CF">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arable-land</w:t>
      </w:r>
    </w:p>
    <w:p w14:paraId="10D8C1D2"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4624" behindDoc="0" locked="0" layoutInCell="1" allowOverlap="1" wp14:anchorId="0A479DFF" wp14:editId="7884EDB7">
                <wp:simplePos x="0" y="0"/>
                <wp:positionH relativeFrom="column">
                  <wp:posOffset>1194435</wp:posOffset>
                </wp:positionH>
                <wp:positionV relativeFrom="paragraph">
                  <wp:posOffset>69215</wp:posOffset>
                </wp:positionV>
                <wp:extent cx="3331845" cy="0"/>
                <wp:effectExtent l="7620" t="6350" r="13335" b="1270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21572" id="AutoShape 22" o:spid="_x0000_s1026" type="#_x0000_t32" style="position:absolute;margin-left:94.05pt;margin-top:5.45pt;width:26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Jc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hhJ&#10;0sOOng5OhdIoTf2ABm1ziCvlzvgW6Um+6mdFv1skVdkS2fAQ/XbWkJz4jOhdir9YDWX2wxfFIIZA&#10;gTCtU216DwlzQKewlPNtKfzkEIWPs9ksWWRzjO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pLnRg3AAAAAkBAAAPAAAAZHJzL2Rvd25yZXYueG1sTI9BT8Mw&#10;DIXvSPsPkSdxQSxpJaArTadp0g4c2SZxzRrTFhqnatK17NdjxAFufvbT8/eKzew6ccEhtJ40JCsF&#10;AqnytqVaw+m4v89AhGjIms4TavjCAJtycVOY3PqJXvFyiLXgEAq50dDE2OdShqpBZ8LK90h8e/eD&#10;M5HlUEs7mInDXSdTpR6lMy3xh8b0uGuw+jyMTgOG8SFR27WrTy/X6e4tvX5M/VHr2+W8fQYRcY5/&#10;ZvjBZ3QomensR7JBdKyzLGErD2oNgg1PScpdzr8LWRbyf4PyGwAA//8DAFBLAQItABQABgAIAAAA&#10;IQC2gziS/gAAAOEBAAATAAAAAAAAAAAAAAAAAAAAAABbQ29udGVudF9UeXBlc10ueG1sUEsBAi0A&#10;FAAGAAgAAAAhADj9If/WAAAAlAEAAAsAAAAAAAAAAAAAAAAALwEAAF9yZWxzLy5yZWxzUEsBAi0A&#10;FAAGAAgAAAAhABAfglwgAgAAPQQAAA4AAAAAAAAAAAAAAAAALgIAAGRycy9lMm9Eb2MueG1sUEsB&#10;Ai0AFAAGAAgAAAAhAOkudGDcAAAACQEAAA8AAAAAAAAAAAAAAAAAegQAAGRycy9kb3ducmV2Lnht&#10;bFBLBQYAAAAABAAEAPMAAACDBQAAAAA=&#10;"/>
            </w:pict>
          </mc:Fallback>
        </mc:AlternateContent>
      </w:r>
      <w:r w:rsidRPr="00E72CB9">
        <w:rPr>
          <w:rFonts w:ascii="Arial" w:eastAsia="Arial" w:hAnsi="Arial" w:cs="Arial"/>
          <w:lang w:val="en-US" w:eastAsia="en-US"/>
        </w:rPr>
        <w:t>PIECars- Ni1,i2,i3,i4  =</w:t>
      </w:r>
    </w:p>
    <w:p w14:paraId="66904BC3"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CE031F">
        <w:rPr>
          <w:rFonts w:ascii="Arial" w:eastAsia="Arial" w:hAnsi="Arial" w:cs="Arial"/>
          <w:lang w:val="en-US" w:eastAsia="en-US"/>
        </w:rPr>
        <w:tab/>
        <w:t xml:space="preserve">        </w:t>
      </w:r>
      <w:r w:rsidRPr="00CE031F">
        <w:rPr>
          <w:rFonts w:ascii="Arial" w:eastAsia="Arial" w:hAnsi="Arial" w:cs="Arial"/>
          <w:shd w:val="clear" w:color="auto" w:fill="FFFFFF"/>
          <w:lang w:val="en-US" w:eastAsia="en-US"/>
        </w:rPr>
        <w:t xml:space="preserve">Qnitro-arab </w:t>
      </w:r>
      <w:r w:rsidRPr="00CE031F">
        <w:rPr>
          <w:rFonts w:ascii="Arial" w:eastAsia="Arial" w:hAnsi="Arial" w:cs="Arial"/>
          <w:shd w:val="clear" w:color="auto" w:fill="FFFFFF"/>
          <w:vertAlign w:val="subscript"/>
          <w:lang w:val="en-US" w:eastAsia="en-US"/>
        </w:rPr>
        <w:t>i1,i4</w:t>
      </w:r>
      <w:r w:rsidRPr="00CE031F">
        <w:rPr>
          <w:rFonts w:ascii="Arial" w:eastAsia="Arial" w:hAnsi="Arial" w:cs="Arial"/>
          <w:shd w:val="clear" w:color="auto" w:fill="FFFFFF"/>
          <w:lang w:val="en-US" w:eastAsia="en-US"/>
        </w:rPr>
        <w:t xml:space="preserve"> x Nlapp-arab x DEPTH </w:t>
      </w:r>
      <w:r w:rsidRPr="00CE031F">
        <w:rPr>
          <w:rFonts w:ascii="Arial" w:eastAsia="Arial" w:hAnsi="Arial" w:cs="Arial"/>
          <w:shd w:val="clear" w:color="auto" w:fill="FFFFFF"/>
          <w:vertAlign w:val="subscript"/>
          <w:lang w:val="en-US" w:eastAsia="en-US"/>
        </w:rPr>
        <w:t>arable-land</w:t>
      </w:r>
      <w:r w:rsidRPr="00CE031F">
        <w:rPr>
          <w:rFonts w:ascii="Arial" w:eastAsia="Arial" w:hAnsi="Arial" w:cs="Arial"/>
          <w:shd w:val="clear" w:color="auto" w:fill="FFFFFF"/>
          <w:lang w:val="en-US" w:eastAsia="en-US"/>
        </w:rPr>
        <w:t xml:space="preserve"> x RHOsoil wet</w:t>
      </w:r>
    </w:p>
    <w:p w14:paraId="4D1D596C" w14:textId="77777777" w:rsidR="004C5EE0" w:rsidRDefault="004C5EE0" w:rsidP="00AB5DF3">
      <w:pPr>
        <w:widowControl w:val="0"/>
        <w:suppressAutoHyphens w:val="0"/>
        <w:jc w:val="both"/>
        <w:rPr>
          <w:rFonts w:ascii="Arial" w:eastAsia="Arial" w:hAnsi="Arial" w:cs="Arial"/>
          <w:b/>
          <w:bCs/>
          <w:color w:val="000000"/>
          <w:lang w:eastAsia="en-GB" w:bidi="en-GB"/>
        </w:rPr>
      </w:pPr>
    </w:p>
    <w:p w14:paraId="48B753B4"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color w:val="000000"/>
          <w:lang w:eastAsia="en-GB" w:bidi="en-GB"/>
        </w:rPr>
        <w:t>Det</w:t>
      </w:r>
      <w:r w:rsidRPr="009F2E41">
        <w:rPr>
          <w:rFonts w:ascii="Arial" w:eastAsia="Arial" w:hAnsi="Arial" w:cs="Arial"/>
          <w:b/>
          <w:bCs/>
          <w:lang w:val="en-US" w:eastAsia="en-US"/>
        </w:rPr>
        <w:t>ails of the environmental intermediate calculations for PECsoil via manure application</w:t>
      </w:r>
    </w:p>
    <w:p w14:paraId="60AF1C36" w14:textId="77777777" w:rsidR="004C5EE0" w:rsidRDefault="004C5EE0" w:rsidP="00AB5DF3">
      <w:pPr>
        <w:widowControl w:val="0"/>
        <w:suppressAutoHyphens w:val="0"/>
        <w:jc w:val="both"/>
        <w:rPr>
          <w:rFonts w:ascii="Arial" w:eastAsia="Arial" w:hAnsi="Arial" w:cs="Arial"/>
          <w:color w:val="000000"/>
          <w:lang w:eastAsia="en-GB" w:bidi="en-GB"/>
        </w:rPr>
      </w:pPr>
    </w:p>
    <w:p w14:paraId="3C12EE64"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intermediate calculation of iodine in soil via manure application are given using the below equation</w:t>
      </w:r>
      <w:r w:rsidRPr="00CC262E">
        <w:rPr>
          <w:rFonts w:ascii="Arial" w:eastAsia="Arial" w:hAnsi="Arial" w:cs="Arial"/>
          <w:color w:val="000000"/>
          <w:lang w:eastAsia="en-GB" w:bidi="en-GB"/>
        </w:rPr>
        <w:t>s.</w:t>
      </w:r>
    </w:p>
    <w:p w14:paraId="3D504F8A"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Amount of active ingredient to be used for one application (one treatment of one animal):</w:t>
      </w:r>
    </w:p>
    <w:p w14:paraId="4D083979" w14:textId="77777777" w:rsidR="00290749" w:rsidRPr="00964B0B"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Qai-presci1,i2,i3 = 10</w:t>
      </w:r>
      <w:r w:rsidRPr="00515859">
        <w:rPr>
          <w:rFonts w:ascii="Arial" w:eastAsia="Arial" w:hAnsi="Arial" w:cs="Arial"/>
          <w:color w:val="000000"/>
          <w:shd w:val="clear" w:color="auto" w:fill="FFFFFF"/>
          <w:lang w:eastAsia="en-GB" w:bidi="en-GB"/>
        </w:rPr>
        <w:t>-</w:t>
      </w:r>
      <w:r w:rsidRPr="00515859">
        <w:rPr>
          <w:rFonts w:ascii="Arial" w:eastAsia="Arial" w:hAnsi="Arial" w:cs="Arial"/>
          <w:color w:val="000000"/>
          <w:shd w:val="clear" w:color="auto" w:fill="FFFFFF"/>
          <w:vertAlign w:val="superscript"/>
          <w:lang w:eastAsia="en-GB" w:bidi="en-GB"/>
        </w:rPr>
        <w:t>3</w:t>
      </w:r>
      <w:r w:rsidRPr="00515859">
        <w:rPr>
          <w:rFonts w:ascii="Arial" w:eastAsia="Arial" w:hAnsi="Arial" w:cs="Arial"/>
          <w:color w:val="000000"/>
          <w:shd w:val="clear" w:color="auto" w:fill="FFFFFF"/>
          <w:lang w:eastAsia="en-GB" w:bidi="en-GB"/>
        </w:rPr>
        <w:t xml:space="preserve"> </w:t>
      </w:r>
      <w:r w:rsidRPr="00515859">
        <w:rPr>
          <w:rFonts w:ascii="Arial" w:eastAsia="Arial" w:hAnsi="Arial" w:cs="Arial"/>
          <w:color w:val="000000"/>
          <w:lang w:eastAsia="en-GB" w:bidi="en-GB"/>
        </w:rPr>
        <w:t>x Fbioc x Vprod</w:t>
      </w:r>
      <w:r w:rsidRPr="000074CF">
        <w:rPr>
          <w:rFonts w:ascii="Arial" w:eastAsia="Arial" w:hAnsi="Arial" w:cs="Arial"/>
          <w:color w:val="000000"/>
          <w:shd w:val="clear" w:color="auto" w:fill="FFFFFF"/>
          <w:lang w:eastAsia="en-GB" w:bidi="en-GB"/>
        </w:rPr>
        <w:t>ii,i</w:t>
      </w:r>
      <w:r w:rsidRPr="000074CF">
        <w:rPr>
          <w:rFonts w:ascii="Arial" w:eastAsia="Arial" w:hAnsi="Arial" w:cs="Arial"/>
          <w:color w:val="000000"/>
          <w:lang w:eastAsia="en-GB" w:bidi="en-GB"/>
        </w:rPr>
        <w:t>2</w:t>
      </w:r>
      <w:r w:rsidRPr="000074CF">
        <w:rPr>
          <w:rFonts w:ascii="Arial" w:eastAsia="Arial" w:hAnsi="Arial" w:cs="Arial"/>
          <w:color w:val="000000"/>
          <w:shd w:val="clear" w:color="auto" w:fill="FFFFFF"/>
          <w:lang w:eastAsia="en-GB" w:bidi="en-GB"/>
        </w:rPr>
        <w:t>,i</w:t>
      </w:r>
      <w:r w:rsidRPr="000074CF">
        <w:rPr>
          <w:rFonts w:ascii="Arial" w:eastAsia="Arial" w:hAnsi="Arial" w:cs="Arial"/>
          <w:color w:val="000000"/>
          <w:lang w:eastAsia="en-GB" w:bidi="en-GB"/>
        </w:rPr>
        <w:t>3</w:t>
      </w:r>
      <w:r w:rsidRPr="000074CF">
        <w:rPr>
          <w:rFonts w:ascii="Arial" w:eastAsia="Arial" w:hAnsi="Arial" w:cs="Arial"/>
          <w:color w:val="000000"/>
          <w:shd w:val="clear" w:color="auto" w:fill="FFFFFF"/>
          <w:lang w:eastAsia="en-GB" w:bidi="en-GB"/>
        </w:rPr>
        <w:t xml:space="preserve"> </w:t>
      </w:r>
      <w:r w:rsidRPr="002D4DC5">
        <w:rPr>
          <w:rFonts w:ascii="Arial" w:eastAsia="Arial" w:hAnsi="Arial" w:cs="Arial"/>
          <w:color w:val="000000"/>
          <w:lang w:eastAsia="en-GB" w:bidi="en-GB"/>
        </w:rPr>
        <w:t>x F</w:t>
      </w:r>
      <w:r w:rsidRPr="00964B0B">
        <w:rPr>
          <w:rFonts w:ascii="Arial" w:eastAsia="Arial" w:hAnsi="Arial" w:cs="Arial"/>
          <w:color w:val="000000"/>
          <w:shd w:val="clear" w:color="auto" w:fill="FFFFFF"/>
          <w:lang w:eastAsia="en-GB" w:bidi="en-GB"/>
        </w:rPr>
        <w:t>dii</w:t>
      </w:r>
    </w:p>
    <w:p w14:paraId="4F91B6B7" w14:textId="77777777" w:rsidR="00290749" w:rsidRPr="008B001A"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 xml:space="preserve">Amount of active ingredient in relevant stream i4 after one application for all animals: </w:t>
      </w:r>
    </w:p>
    <w:p w14:paraId="241B6991"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shd w:val="clear" w:color="auto" w:fill="FFFFFF"/>
          <w:lang w:eastAsia="en-GB" w:bidi="en-GB"/>
        </w:rPr>
        <w:t>Qai</w:t>
      </w:r>
      <w:r w:rsidRPr="00E72CB9">
        <w:rPr>
          <w:rFonts w:ascii="Arial" w:eastAsia="Arial" w:hAnsi="Arial" w:cs="Arial"/>
          <w:color w:val="000000"/>
          <w:shd w:val="clear" w:color="auto" w:fill="FFFFFF"/>
          <w:lang w:eastAsia="en-GB" w:bidi="en-GB"/>
        </w:rPr>
        <w:t xml:space="preserve"> i1,i2,i3,i4 = </w:t>
      </w:r>
      <w:r w:rsidRPr="00E72CB9">
        <w:rPr>
          <w:rFonts w:ascii="Arial" w:eastAsia="Arial" w:hAnsi="Arial" w:cs="Arial"/>
          <w:color w:val="000000"/>
          <w:shd w:val="clear" w:color="auto" w:fill="FFFFFF"/>
          <w:lang w:val="en-US" w:eastAsia="fr-FR" w:bidi="fr-FR"/>
        </w:rPr>
        <w:t xml:space="preserve">F </w:t>
      </w:r>
      <w:r w:rsidRPr="00E72CB9">
        <w:rPr>
          <w:rFonts w:ascii="Arial" w:eastAsia="Arial" w:hAnsi="Arial" w:cs="Arial"/>
          <w:color w:val="000000"/>
          <w:shd w:val="clear" w:color="auto" w:fill="FFFFFF"/>
          <w:lang w:eastAsia="en-GB" w:bidi="en-GB"/>
        </w:rPr>
        <w:t>stp or slurry/manure i1,i2,i3,i4 * Qai-prescr i1,i2,i3 * Nanimalil</w:t>
      </w:r>
    </w:p>
    <w:p w14:paraId="4AADA668"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active ingredient for manure or slurry after the relevant number of biocide applications for the manure application:</w:t>
      </w:r>
    </w:p>
    <w:p w14:paraId="02D5CF9B"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5F8A2F65"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Qai-grassi1,i2,i3,i4 = Qai i1,i2,i3,i4 * Napp-manuregr</w:t>
      </w:r>
    </w:p>
    <w:p w14:paraId="53491779"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36166F6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Qai-arab i1,i2,i3,i4 = Qai i1,i2,i3,i4 * Napp-manurear</w:t>
      </w:r>
    </w:p>
    <w:p w14:paraId="15BB775E"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lastRenderedPageBreak/>
        <w:t>Amount of phosphate produced during the relevant period for every relevant (sub)category of animal/housing i1 and application:</w:t>
      </w:r>
    </w:p>
    <w:p w14:paraId="53DEFB2F"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2C57101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Qphosph-grassi1,i4 = Nanimali1 * Qphosphi1 * Tgr-inti2</w:t>
      </w:r>
    </w:p>
    <w:p w14:paraId="23113047"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6575D92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Qphosph-arabi1,i4 = Nanimali! * Qphosphi! * Tar-inti2</w:t>
      </w:r>
    </w:p>
    <w:p w14:paraId="751974D4"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nitrogen produced during the relevant period for every relevant (sub)category of animal/housing i1 and application:</w:t>
      </w:r>
    </w:p>
    <w:p w14:paraId="6CA3CEEA"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6345E86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Qnitrog-grassi1,i4 = Nanimali1 * Qnitrogi1 * Tgr-inti2</w:t>
      </w:r>
    </w:p>
    <w:p w14:paraId="0BF1D24C"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571D7264"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Qnitrog-arabi1,i4 = Nanimali1 * Qnitrogi1 * Tar-inti2</w:t>
      </w:r>
    </w:p>
    <w:p w14:paraId="710B7B03" w14:textId="77777777" w:rsidR="004C5EE0" w:rsidRPr="00E72CB9" w:rsidRDefault="004C5EE0" w:rsidP="00AB5DF3">
      <w:pPr>
        <w:widowControl w:val="0"/>
        <w:suppressAutoHyphens w:val="0"/>
        <w:jc w:val="both"/>
        <w:rPr>
          <w:rFonts w:ascii="Arial" w:eastAsia="Arial" w:hAnsi="Arial" w:cs="Arial"/>
          <w:lang w:val="fr-FR"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4B8691E4" w14:textId="77777777" w:rsidTr="00290749">
        <w:trPr>
          <w:trHeight w:val="313"/>
        </w:trPr>
        <w:tc>
          <w:tcPr>
            <w:tcW w:w="9356" w:type="dxa"/>
            <w:gridSpan w:val="3"/>
            <w:shd w:val="clear" w:color="auto" w:fill="FFFFCC"/>
            <w:vAlign w:val="center"/>
          </w:tcPr>
          <w:p w14:paraId="1FBA5CCB"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Additional Input parameters for intermediate calculations not listed under "Input parameters for emission calculations to soil via manure application" </w:t>
            </w:r>
          </w:p>
        </w:tc>
      </w:tr>
      <w:tr w:rsidR="00290749" w:rsidRPr="00E72CB9" w14:paraId="14BAC714" w14:textId="77777777" w:rsidTr="00290749">
        <w:trPr>
          <w:trHeight w:val="313"/>
        </w:trPr>
        <w:tc>
          <w:tcPr>
            <w:tcW w:w="1985" w:type="dxa"/>
            <w:shd w:val="clear" w:color="auto" w:fill="FFFFFF"/>
            <w:vAlign w:val="center"/>
          </w:tcPr>
          <w:p w14:paraId="0497AFD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w:t>
            </w:r>
            <w:r w:rsidRPr="00CE031F">
              <w:rPr>
                <w:rFonts w:ascii="Arial" w:eastAsia="Calibri" w:hAnsi="Arial" w:cs="Arial"/>
                <w:bCs/>
                <w:color w:val="000000"/>
                <w:lang w:val="sv-SE" w:eastAsia="en-GB"/>
              </w:rPr>
              <w:t>r</w:t>
            </w:r>
          </w:p>
        </w:tc>
        <w:tc>
          <w:tcPr>
            <w:tcW w:w="4678" w:type="dxa"/>
            <w:shd w:val="clear" w:color="auto" w:fill="FFFFFF"/>
            <w:vAlign w:val="center"/>
          </w:tcPr>
          <w:p w14:paraId="4A42C1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7E155DC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93D4F48" w14:textId="77777777" w:rsidTr="00290749">
        <w:trPr>
          <w:trHeight w:val="75"/>
        </w:trPr>
        <w:tc>
          <w:tcPr>
            <w:tcW w:w="1985" w:type="dxa"/>
            <w:shd w:val="clear" w:color="auto" w:fill="FFFFFF"/>
          </w:tcPr>
          <w:p w14:paraId="5C73F77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gr</w:t>
            </w:r>
          </w:p>
        </w:tc>
        <w:tc>
          <w:tcPr>
            <w:tcW w:w="4678" w:type="dxa"/>
            <w:shd w:val="clear" w:color="auto" w:fill="FFFFFF"/>
            <w:vAlign w:val="bottom"/>
          </w:tcPr>
          <w:p w14:paraId="67E8BE8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grassland</w:t>
            </w:r>
          </w:p>
        </w:tc>
        <w:tc>
          <w:tcPr>
            <w:tcW w:w="2693" w:type="dxa"/>
            <w:shd w:val="clear" w:color="auto" w:fill="FFFFFF"/>
          </w:tcPr>
          <w:p w14:paraId="66E34E3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106 (D)</w:t>
            </w:r>
          </w:p>
        </w:tc>
      </w:tr>
      <w:tr w:rsidR="00290749" w:rsidRPr="00E72CB9" w14:paraId="669CF01B" w14:textId="77777777" w:rsidTr="00290749">
        <w:trPr>
          <w:trHeight w:val="75"/>
        </w:trPr>
        <w:tc>
          <w:tcPr>
            <w:tcW w:w="1985" w:type="dxa"/>
            <w:shd w:val="clear" w:color="auto" w:fill="FFFFFF"/>
          </w:tcPr>
          <w:p w14:paraId="00173D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ar</w:t>
            </w:r>
          </w:p>
        </w:tc>
        <w:tc>
          <w:tcPr>
            <w:tcW w:w="4678" w:type="dxa"/>
            <w:shd w:val="clear" w:color="auto" w:fill="FFFFFF"/>
            <w:vAlign w:val="bottom"/>
          </w:tcPr>
          <w:p w14:paraId="16AB71C4"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arable land</w:t>
            </w:r>
          </w:p>
        </w:tc>
        <w:tc>
          <w:tcPr>
            <w:tcW w:w="2693" w:type="dxa"/>
            <w:shd w:val="clear" w:color="auto" w:fill="FFFFFF"/>
          </w:tcPr>
          <w:p w14:paraId="4A3822D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424 (D)</w:t>
            </w:r>
          </w:p>
        </w:tc>
      </w:tr>
    </w:tbl>
    <w:p w14:paraId="2DB42250" w14:textId="77777777" w:rsidR="005E7F25" w:rsidRDefault="005E7F25" w:rsidP="00AB5DF3">
      <w:pPr>
        <w:suppressAutoHyphens w:val="0"/>
        <w:jc w:val="both"/>
        <w:rPr>
          <w:rFonts w:ascii="Arial" w:eastAsia="Calibri" w:hAnsi="Arial" w:cs="Arial"/>
          <w:lang w:val="sv-SE" w:eastAsia="en-US"/>
        </w:rPr>
        <w:sectPr w:rsidR="005E7F25" w:rsidSect="007144E0">
          <w:pgSz w:w="11900" w:h="16840"/>
          <w:pgMar w:top="1488" w:right="1215" w:bottom="1488" w:left="1416" w:header="0" w:footer="3" w:gutter="0"/>
          <w:cols w:space="720"/>
          <w:noEndnote/>
          <w:docGrid w:linePitch="360"/>
        </w:sectPr>
      </w:pPr>
    </w:p>
    <w:p w14:paraId="72951D1E" w14:textId="77777777" w:rsidR="00290749" w:rsidRPr="00E72CB9" w:rsidRDefault="00290749" w:rsidP="00AB5DF3">
      <w:pPr>
        <w:suppressAutoHyphens w:val="0"/>
        <w:jc w:val="both"/>
        <w:rPr>
          <w:rFonts w:ascii="Arial" w:eastAsia="Calibri" w:hAnsi="Arial" w:cs="Arial"/>
          <w:lang w:val="sv-SE" w:eastAsia="en-US"/>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531"/>
        <w:gridCol w:w="1531"/>
        <w:gridCol w:w="1531"/>
        <w:gridCol w:w="1531"/>
        <w:gridCol w:w="1531"/>
        <w:gridCol w:w="1531"/>
        <w:gridCol w:w="1531"/>
        <w:gridCol w:w="1502"/>
      </w:tblGrid>
      <w:tr w:rsidR="00290749" w:rsidRPr="00E72CB9" w14:paraId="38CE4A43" w14:textId="77777777" w:rsidTr="00290749">
        <w:trPr>
          <w:trHeight w:val="249"/>
        </w:trPr>
        <w:tc>
          <w:tcPr>
            <w:tcW w:w="13750"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5D8B01BB"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Summary table on intermediate values used on the calculation of PECsoil via manure application (kg)</w:t>
            </w:r>
          </w:p>
        </w:tc>
      </w:tr>
      <w:tr w:rsidR="00290749" w:rsidRPr="00E72CB9" w14:paraId="5952EA14" w14:textId="77777777" w:rsidTr="00290749">
        <w:trPr>
          <w:trHeight w:val="380"/>
        </w:trPr>
        <w:tc>
          <w:tcPr>
            <w:tcW w:w="1531" w:type="dxa"/>
            <w:tcBorders>
              <w:top w:val="single" w:sz="4" w:space="0" w:color="auto"/>
              <w:left w:val="single" w:sz="4" w:space="0" w:color="auto"/>
              <w:right w:val="single" w:sz="4" w:space="0" w:color="auto"/>
            </w:tcBorders>
            <w:shd w:val="clear" w:color="auto" w:fill="auto"/>
            <w:vAlign w:val="center"/>
          </w:tcPr>
          <w:p w14:paraId="5D03B252"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Scenarios</w:t>
            </w:r>
          </w:p>
        </w:tc>
        <w:tc>
          <w:tcPr>
            <w:tcW w:w="1531" w:type="dxa"/>
            <w:tcBorders>
              <w:top w:val="single" w:sz="4" w:space="0" w:color="auto"/>
              <w:left w:val="single" w:sz="4" w:space="0" w:color="auto"/>
              <w:right w:val="single" w:sz="4" w:space="0" w:color="auto"/>
            </w:tcBorders>
            <w:vAlign w:val="bottom"/>
          </w:tcPr>
          <w:p w14:paraId="71DCE6A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Qai-presc</w:t>
            </w:r>
          </w:p>
          <w:p w14:paraId="42897FF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i1,i2,i3</w:t>
            </w:r>
          </w:p>
        </w:tc>
        <w:tc>
          <w:tcPr>
            <w:tcW w:w="1531" w:type="dxa"/>
            <w:tcBorders>
              <w:top w:val="single" w:sz="4" w:space="0" w:color="auto"/>
              <w:left w:val="single" w:sz="4" w:space="0" w:color="auto"/>
              <w:right w:val="single" w:sz="4" w:space="0" w:color="auto"/>
            </w:tcBorders>
            <w:vAlign w:val="bottom"/>
          </w:tcPr>
          <w:p w14:paraId="2FFF04C4"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Qai</w:t>
            </w:r>
          </w:p>
          <w:p w14:paraId="6566AB77" w14:textId="77777777" w:rsidR="00290749" w:rsidRPr="009F2E41"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2ECCF36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Qai-grass</w:t>
            </w:r>
          </w:p>
          <w:p w14:paraId="07A1D9CF" w14:textId="77777777" w:rsidR="00290749" w:rsidRPr="00515859" w:rsidRDefault="00290749" w:rsidP="00AB5DF3">
            <w:pPr>
              <w:widowControl w:val="0"/>
              <w:suppressAutoHyphens w:val="0"/>
              <w:jc w:val="both"/>
              <w:rPr>
                <w:rFonts w:ascii="Arial" w:eastAsia="Arial" w:hAnsi="Arial" w:cs="Arial"/>
                <w:b/>
                <w:lang w:val="en-US" w:eastAsia="en-US"/>
              </w:rPr>
            </w:pPr>
            <w:r w:rsidRPr="00B22902">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672DA08E"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Cs/>
                <w:color w:val="000000"/>
                <w:shd w:val="clear" w:color="auto" w:fill="FFFFFF"/>
                <w:lang w:eastAsia="en-GB" w:bidi="en-GB"/>
              </w:rPr>
              <w:t>Qai-arab</w:t>
            </w:r>
          </w:p>
          <w:p w14:paraId="5C7556EE" w14:textId="77777777" w:rsidR="00290749" w:rsidRPr="000074CF" w:rsidRDefault="00290749" w:rsidP="00AB5DF3">
            <w:pPr>
              <w:widowControl w:val="0"/>
              <w:suppressAutoHyphens w:val="0"/>
              <w:jc w:val="both"/>
              <w:rPr>
                <w:rFonts w:ascii="Arial" w:eastAsia="Arial" w:hAnsi="Arial" w:cs="Arial"/>
                <w:b/>
                <w:lang w:val="en-US" w:eastAsia="en-US"/>
              </w:rPr>
            </w:pPr>
            <w:r w:rsidRPr="000074CF">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1C94BF28" w14:textId="77777777" w:rsidR="00290749" w:rsidRPr="000074CF" w:rsidRDefault="00290749" w:rsidP="00AB5DF3">
            <w:pPr>
              <w:widowControl w:val="0"/>
              <w:suppressAutoHyphens w:val="0"/>
              <w:ind w:left="26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Qphosph-</w:t>
            </w:r>
          </w:p>
          <w:p w14:paraId="11761B1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grassi1,i4</w:t>
            </w:r>
          </w:p>
        </w:tc>
        <w:tc>
          <w:tcPr>
            <w:tcW w:w="1531" w:type="dxa"/>
            <w:tcBorders>
              <w:top w:val="single" w:sz="4" w:space="0" w:color="auto"/>
              <w:left w:val="single" w:sz="4" w:space="0" w:color="auto"/>
              <w:right w:val="single" w:sz="4" w:space="0" w:color="auto"/>
            </w:tcBorders>
            <w:vAlign w:val="bottom"/>
          </w:tcPr>
          <w:p w14:paraId="7AF994EB"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Qphosph-</w:t>
            </w:r>
          </w:p>
          <w:p w14:paraId="53D3069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arabi1,i4</w:t>
            </w:r>
          </w:p>
        </w:tc>
        <w:tc>
          <w:tcPr>
            <w:tcW w:w="1531" w:type="dxa"/>
            <w:tcBorders>
              <w:top w:val="single" w:sz="4" w:space="0" w:color="auto"/>
              <w:left w:val="single" w:sz="4" w:space="0" w:color="auto"/>
              <w:right w:val="single" w:sz="4" w:space="0" w:color="auto"/>
            </w:tcBorders>
            <w:vAlign w:val="bottom"/>
          </w:tcPr>
          <w:p w14:paraId="61B09536" w14:textId="77777777" w:rsidR="00290749" w:rsidRPr="00E72CB9" w:rsidRDefault="00290749" w:rsidP="00AB5DF3">
            <w:pPr>
              <w:widowControl w:val="0"/>
              <w:suppressAutoHyphens w:val="0"/>
              <w:ind w:right="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E5927F6" w14:textId="77777777" w:rsidR="00290749" w:rsidRPr="00E72CB9" w:rsidRDefault="00290749" w:rsidP="00AB5DF3">
            <w:pPr>
              <w:widowControl w:val="0"/>
              <w:suppressAutoHyphens w:val="0"/>
              <w:ind w:right="3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grassi1,i4</w:t>
            </w:r>
          </w:p>
        </w:tc>
        <w:tc>
          <w:tcPr>
            <w:tcW w:w="1502" w:type="dxa"/>
            <w:tcBorders>
              <w:top w:val="single" w:sz="4" w:space="0" w:color="auto"/>
              <w:left w:val="single" w:sz="4" w:space="0" w:color="auto"/>
              <w:right w:val="single" w:sz="4" w:space="0" w:color="auto"/>
            </w:tcBorders>
            <w:vAlign w:val="bottom"/>
          </w:tcPr>
          <w:p w14:paraId="4D5EDF0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BA0225B"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arabi1,i4</w:t>
            </w:r>
          </w:p>
        </w:tc>
      </w:tr>
      <w:tr w:rsidR="00290749" w:rsidRPr="00E72CB9" w14:paraId="4DA37A33"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EAE61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w:t>
            </w:r>
            <w:r w:rsidRPr="00CE031F">
              <w:rPr>
                <w:rFonts w:ascii="Arial" w:eastAsia="Arial" w:hAnsi="Arial" w:cs="Arial"/>
                <w:b/>
                <w:bCs/>
                <w:color w:val="000000"/>
                <w:shd w:val="clear" w:color="auto" w:fill="FFFFFF"/>
                <w:lang w:eastAsia="en-GB" w:bidi="en-GB"/>
              </w:rPr>
              <w:t xml:space="preserve"> 1</w:t>
            </w:r>
          </w:p>
        </w:tc>
        <w:tc>
          <w:tcPr>
            <w:tcW w:w="1531" w:type="dxa"/>
            <w:tcBorders>
              <w:top w:val="single" w:sz="4" w:space="0" w:color="auto"/>
              <w:left w:val="single" w:sz="4" w:space="0" w:color="auto"/>
              <w:bottom w:val="single" w:sz="4" w:space="0" w:color="auto"/>
              <w:right w:val="single" w:sz="4" w:space="0" w:color="auto"/>
            </w:tcBorders>
            <w:vAlign w:val="center"/>
          </w:tcPr>
          <w:p w14:paraId="3A8AF97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00915201"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6203A8E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174B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5C317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87180C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5671096"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6DF43BB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60F8EE25"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93E2A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531" w:type="dxa"/>
            <w:tcBorders>
              <w:top w:val="single" w:sz="4" w:space="0" w:color="auto"/>
              <w:left w:val="single" w:sz="4" w:space="0" w:color="auto"/>
              <w:bottom w:val="single" w:sz="4" w:space="0" w:color="auto"/>
              <w:right w:val="single" w:sz="4" w:space="0" w:color="auto"/>
            </w:tcBorders>
            <w:vAlign w:val="center"/>
          </w:tcPr>
          <w:p w14:paraId="2B6AD84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0.000009</w:t>
            </w:r>
          </w:p>
        </w:tc>
        <w:tc>
          <w:tcPr>
            <w:tcW w:w="1531" w:type="dxa"/>
            <w:tcBorders>
              <w:top w:val="single" w:sz="4" w:space="0" w:color="auto"/>
              <w:left w:val="single" w:sz="4" w:space="0" w:color="auto"/>
              <w:bottom w:val="single" w:sz="4" w:space="0" w:color="auto"/>
              <w:right w:val="single" w:sz="4" w:space="0" w:color="auto"/>
            </w:tcBorders>
            <w:vAlign w:val="center"/>
          </w:tcPr>
          <w:p w14:paraId="3CF77A00"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0.000446</w:t>
            </w:r>
          </w:p>
        </w:tc>
        <w:tc>
          <w:tcPr>
            <w:tcW w:w="1531" w:type="dxa"/>
            <w:tcBorders>
              <w:top w:val="single" w:sz="4" w:space="0" w:color="auto"/>
              <w:left w:val="single" w:sz="4" w:space="0" w:color="auto"/>
              <w:bottom w:val="single" w:sz="4" w:space="0" w:color="auto"/>
              <w:right w:val="single" w:sz="4" w:space="0" w:color="auto"/>
            </w:tcBorders>
            <w:vAlign w:val="center"/>
          </w:tcPr>
          <w:p w14:paraId="7D102EE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0.047303</w:t>
            </w:r>
          </w:p>
        </w:tc>
        <w:tc>
          <w:tcPr>
            <w:tcW w:w="1531" w:type="dxa"/>
            <w:tcBorders>
              <w:top w:val="single" w:sz="4" w:space="0" w:color="auto"/>
              <w:left w:val="single" w:sz="4" w:space="0" w:color="auto"/>
              <w:bottom w:val="single" w:sz="4" w:space="0" w:color="auto"/>
              <w:right w:val="single" w:sz="4" w:space="0" w:color="auto"/>
            </w:tcBorders>
            <w:vAlign w:val="center"/>
          </w:tcPr>
          <w:p w14:paraId="70E483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0994A9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272EC7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897621D"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29BE04D"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C5D7B9F"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8D4EB2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531" w:type="dxa"/>
            <w:tcBorders>
              <w:top w:val="single" w:sz="4" w:space="0" w:color="auto"/>
              <w:left w:val="single" w:sz="4" w:space="0" w:color="auto"/>
              <w:bottom w:val="single" w:sz="4" w:space="0" w:color="auto"/>
              <w:right w:val="single" w:sz="4" w:space="0" w:color="auto"/>
            </w:tcBorders>
            <w:vAlign w:val="center"/>
          </w:tcPr>
          <w:p w14:paraId="2B4E8F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7FE0913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5302E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0487A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63133ED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45E130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80C960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5E3B9D8"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A61E5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5C48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531" w:type="dxa"/>
            <w:tcBorders>
              <w:top w:val="single" w:sz="4" w:space="0" w:color="auto"/>
              <w:left w:val="single" w:sz="4" w:space="0" w:color="auto"/>
              <w:bottom w:val="single" w:sz="4" w:space="0" w:color="auto"/>
              <w:right w:val="single" w:sz="4" w:space="0" w:color="auto"/>
            </w:tcBorders>
            <w:vAlign w:val="center"/>
          </w:tcPr>
          <w:p w14:paraId="146273C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1FFFC0A8"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318EA51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485FC50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1D15C8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67B10A8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0DECF858"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56FFF6A6"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C4C2C9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3E7AA6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531" w:type="dxa"/>
            <w:tcBorders>
              <w:top w:val="single" w:sz="4" w:space="0" w:color="auto"/>
              <w:left w:val="single" w:sz="4" w:space="0" w:color="auto"/>
              <w:bottom w:val="single" w:sz="4" w:space="0" w:color="auto"/>
              <w:right w:val="single" w:sz="4" w:space="0" w:color="auto"/>
            </w:tcBorders>
            <w:vAlign w:val="center"/>
          </w:tcPr>
          <w:p w14:paraId="498027D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4859D27"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24EABB8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5C292C7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29CC0A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4298A4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4DAACE9"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0428623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F2630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57BCE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531" w:type="dxa"/>
            <w:tcBorders>
              <w:top w:val="single" w:sz="4" w:space="0" w:color="auto"/>
              <w:left w:val="single" w:sz="4" w:space="0" w:color="auto"/>
              <w:bottom w:val="single" w:sz="4" w:space="0" w:color="auto"/>
              <w:right w:val="single" w:sz="4" w:space="0" w:color="auto"/>
            </w:tcBorders>
            <w:vAlign w:val="center"/>
          </w:tcPr>
          <w:p w14:paraId="0DF6C32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4EA9BC2F"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0A52B1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3B721CC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23C673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0F3B905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B1DC4F4"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19B2E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E7A601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1CEB69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531" w:type="dxa"/>
            <w:tcBorders>
              <w:top w:val="single" w:sz="4" w:space="0" w:color="auto"/>
              <w:left w:val="single" w:sz="4" w:space="0" w:color="auto"/>
              <w:bottom w:val="single" w:sz="4" w:space="0" w:color="auto"/>
              <w:right w:val="single" w:sz="4" w:space="0" w:color="auto"/>
            </w:tcBorders>
            <w:vAlign w:val="center"/>
          </w:tcPr>
          <w:p w14:paraId="023FF35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6A67D9D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2D1D5A5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5A1F736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039C02C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32443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12BFAC5"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3F403D3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69C1864"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7C55A2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531" w:type="dxa"/>
            <w:tcBorders>
              <w:top w:val="single" w:sz="4" w:space="0" w:color="auto"/>
              <w:left w:val="single" w:sz="4" w:space="0" w:color="auto"/>
              <w:bottom w:val="single" w:sz="4" w:space="0" w:color="auto"/>
              <w:right w:val="single" w:sz="4" w:space="0" w:color="auto"/>
            </w:tcBorders>
            <w:vAlign w:val="center"/>
          </w:tcPr>
          <w:p w14:paraId="491F5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32EB91B"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428034D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B793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0434CC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8A717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3D494D5F"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2A020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88878C7"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606C0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531" w:type="dxa"/>
            <w:tcBorders>
              <w:top w:val="single" w:sz="4" w:space="0" w:color="auto"/>
              <w:left w:val="single" w:sz="4" w:space="0" w:color="auto"/>
              <w:bottom w:val="single" w:sz="4" w:space="0" w:color="auto"/>
              <w:right w:val="single" w:sz="4" w:space="0" w:color="auto"/>
            </w:tcBorders>
            <w:vAlign w:val="center"/>
          </w:tcPr>
          <w:p w14:paraId="071C144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B424D7E"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19A3BDF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39BC0C8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7E39F9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124940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34F1713"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C350187"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bl>
    <w:p w14:paraId="168E30E1" w14:textId="77777777" w:rsidR="00290749" w:rsidRPr="00E72CB9" w:rsidRDefault="00290749" w:rsidP="00AB5DF3">
      <w:pPr>
        <w:suppressAutoHyphens w:val="0"/>
        <w:jc w:val="both"/>
        <w:rPr>
          <w:rFonts w:ascii="Arial" w:eastAsia="Calibri" w:hAnsi="Arial" w:cs="Arial"/>
          <w:lang w:val="sv-SE" w:eastAsia="en-US"/>
        </w:rPr>
      </w:pPr>
    </w:p>
    <w:p w14:paraId="67F5DF42" w14:textId="77777777" w:rsidR="00290749" w:rsidRPr="00CE031F" w:rsidRDefault="00290749" w:rsidP="00AB5DF3">
      <w:pPr>
        <w:suppressAutoHyphens w:val="0"/>
        <w:jc w:val="both"/>
        <w:rPr>
          <w:rFonts w:ascii="Arial" w:eastAsia="Calibri" w:hAnsi="Arial" w:cs="Arial"/>
          <w:lang w:val="sv-SE" w:eastAsia="en-US"/>
        </w:rPr>
      </w:pPr>
    </w:p>
    <w:p w14:paraId="5E82D7AB" w14:textId="77777777" w:rsidR="00290749" w:rsidRPr="009F2E41" w:rsidRDefault="00290749" w:rsidP="00AB5DF3">
      <w:pPr>
        <w:suppressAutoHyphens w:val="0"/>
        <w:jc w:val="both"/>
        <w:rPr>
          <w:rFonts w:ascii="Arial" w:eastAsia="Calibri" w:hAnsi="Arial" w:cs="Arial"/>
          <w:lang w:val="sv-SE" w:eastAsia="en-US"/>
        </w:rPr>
      </w:pPr>
    </w:p>
    <w:p w14:paraId="5C989C27" w14:textId="77777777" w:rsidR="00290749" w:rsidRPr="009F2E41" w:rsidRDefault="00290749" w:rsidP="00AB5DF3">
      <w:pPr>
        <w:suppressAutoHyphens w:val="0"/>
        <w:jc w:val="both"/>
        <w:rPr>
          <w:rFonts w:ascii="Arial" w:eastAsia="Calibri" w:hAnsi="Arial" w:cs="Arial"/>
          <w:lang w:val="sv-SE" w:eastAsia="en-US"/>
        </w:rPr>
      </w:pPr>
    </w:p>
    <w:p w14:paraId="65AB669F" w14:textId="77777777" w:rsidR="00290749" w:rsidRPr="009F2E41" w:rsidRDefault="00290749" w:rsidP="00AB5DF3">
      <w:pPr>
        <w:suppressAutoHyphens w:val="0"/>
        <w:jc w:val="both"/>
        <w:rPr>
          <w:rFonts w:ascii="Arial" w:eastAsia="Calibri" w:hAnsi="Arial" w:cs="Arial"/>
          <w:lang w:val="sv-SE" w:eastAsia="en-US"/>
        </w:rPr>
      </w:pPr>
    </w:p>
    <w:p w14:paraId="7B8CD586" w14:textId="77777777" w:rsidR="00290749" w:rsidRPr="00CC262E" w:rsidRDefault="00290749" w:rsidP="00AB5DF3">
      <w:pPr>
        <w:suppressAutoHyphens w:val="0"/>
        <w:jc w:val="both"/>
        <w:rPr>
          <w:rFonts w:ascii="Arial" w:eastAsia="Calibri" w:hAnsi="Arial" w:cs="Arial"/>
          <w:lang w:val="sv-SE" w:eastAsia="en-US"/>
        </w:rPr>
      </w:pPr>
    </w:p>
    <w:p w14:paraId="64E867DE" w14:textId="77777777" w:rsidR="00290749" w:rsidRPr="00B22902" w:rsidRDefault="00290749" w:rsidP="00AB5DF3">
      <w:pPr>
        <w:suppressAutoHyphens w:val="0"/>
        <w:jc w:val="both"/>
        <w:rPr>
          <w:rFonts w:ascii="Arial" w:eastAsia="Calibri" w:hAnsi="Arial" w:cs="Arial"/>
          <w:lang w:val="sv-SE" w:eastAsia="en-US"/>
        </w:rPr>
      </w:pPr>
    </w:p>
    <w:p w14:paraId="42E5A8F5" w14:textId="77777777" w:rsidR="00290749" w:rsidRPr="00515859" w:rsidRDefault="00290749" w:rsidP="00AB5DF3">
      <w:pPr>
        <w:suppressAutoHyphens w:val="0"/>
        <w:jc w:val="both"/>
        <w:rPr>
          <w:rFonts w:ascii="Arial" w:eastAsia="Calibri" w:hAnsi="Arial" w:cs="Arial"/>
          <w:lang w:val="sv-SE" w:eastAsia="en-US"/>
        </w:rPr>
      </w:pPr>
    </w:p>
    <w:p w14:paraId="7F8F9BC3" w14:textId="77777777" w:rsidR="00290749" w:rsidRPr="00515859" w:rsidRDefault="00290749" w:rsidP="00AB5DF3">
      <w:pPr>
        <w:suppressAutoHyphens w:val="0"/>
        <w:jc w:val="both"/>
        <w:rPr>
          <w:rFonts w:ascii="Arial" w:eastAsia="Calibri" w:hAnsi="Arial" w:cs="Arial"/>
          <w:lang w:val="sv-SE" w:eastAsia="en-US"/>
        </w:rPr>
      </w:pPr>
    </w:p>
    <w:p w14:paraId="43578319" w14:textId="77777777" w:rsidR="00290749" w:rsidRPr="00515859" w:rsidRDefault="00290749" w:rsidP="00AB5DF3">
      <w:pPr>
        <w:suppressAutoHyphens w:val="0"/>
        <w:jc w:val="both"/>
        <w:rPr>
          <w:rFonts w:ascii="Arial" w:eastAsia="Calibri" w:hAnsi="Arial" w:cs="Arial"/>
          <w:lang w:val="sv-SE" w:eastAsia="en-US"/>
        </w:rPr>
      </w:pPr>
    </w:p>
    <w:p w14:paraId="0F4D2848" w14:textId="77777777" w:rsidR="00290749" w:rsidRPr="000074CF" w:rsidRDefault="00290749" w:rsidP="00AB5DF3">
      <w:pPr>
        <w:suppressAutoHyphens w:val="0"/>
        <w:jc w:val="both"/>
        <w:rPr>
          <w:rFonts w:ascii="Arial" w:eastAsia="Calibri" w:hAnsi="Arial" w:cs="Arial"/>
          <w:lang w:val="sv-SE" w:eastAsia="en-US"/>
        </w:rPr>
      </w:pPr>
    </w:p>
    <w:p w14:paraId="1E0F0F9A" w14:textId="77777777" w:rsidR="00290749" w:rsidRPr="000074CF" w:rsidRDefault="00290749" w:rsidP="00AB5DF3">
      <w:pPr>
        <w:suppressAutoHyphens w:val="0"/>
        <w:jc w:val="both"/>
        <w:rPr>
          <w:rFonts w:ascii="Arial" w:eastAsia="Calibri" w:hAnsi="Arial" w:cs="Arial"/>
          <w:lang w:val="sv-SE" w:eastAsia="en-US"/>
        </w:rPr>
      </w:pPr>
    </w:p>
    <w:p w14:paraId="42D63853" w14:textId="77777777" w:rsidR="00290749" w:rsidRPr="000074CF" w:rsidRDefault="00290749" w:rsidP="00AB5DF3">
      <w:pPr>
        <w:suppressAutoHyphens w:val="0"/>
        <w:jc w:val="both"/>
        <w:rPr>
          <w:rFonts w:ascii="Arial" w:eastAsia="Calibri" w:hAnsi="Arial" w:cs="Arial"/>
          <w:lang w:val="sv-SE" w:eastAsia="en-US"/>
        </w:rPr>
      </w:pPr>
    </w:p>
    <w:p w14:paraId="2F3B9687" w14:textId="77777777" w:rsidR="00290749" w:rsidRPr="000074CF" w:rsidRDefault="00290749" w:rsidP="00AB5DF3">
      <w:pPr>
        <w:suppressAutoHyphens w:val="0"/>
        <w:jc w:val="both"/>
        <w:rPr>
          <w:rFonts w:ascii="Arial" w:eastAsia="Calibri" w:hAnsi="Arial" w:cs="Arial"/>
          <w:lang w:val="sv-SE" w:eastAsia="en-US"/>
        </w:rPr>
      </w:pPr>
    </w:p>
    <w:p w14:paraId="1C0A92BC" w14:textId="77777777" w:rsidR="00290749" w:rsidRPr="002D4DC5" w:rsidRDefault="00290749" w:rsidP="00AB5DF3">
      <w:pPr>
        <w:suppressAutoHyphens w:val="0"/>
        <w:jc w:val="both"/>
        <w:rPr>
          <w:rFonts w:ascii="Arial" w:eastAsia="Calibri" w:hAnsi="Arial" w:cs="Arial"/>
          <w:lang w:val="sv-SE" w:eastAsia="en-US"/>
        </w:rPr>
      </w:pPr>
    </w:p>
    <w:p w14:paraId="5CABFA08" w14:textId="77777777" w:rsidR="00290749" w:rsidRPr="00964B0B" w:rsidRDefault="00290749" w:rsidP="00AB5DF3">
      <w:pPr>
        <w:suppressAutoHyphens w:val="0"/>
        <w:jc w:val="both"/>
        <w:rPr>
          <w:rFonts w:ascii="Arial" w:eastAsia="Calibri" w:hAnsi="Arial" w:cs="Arial"/>
          <w:lang w:val="sv-SE" w:eastAsia="en-US"/>
        </w:rPr>
      </w:pPr>
    </w:p>
    <w:p w14:paraId="4CA3E68A" w14:textId="77777777" w:rsidR="00290749" w:rsidRPr="008B001A" w:rsidRDefault="00290749" w:rsidP="00AB5DF3">
      <w:pPr>
        <w:suppressAutoHyphens w:val="0"/>
        <w:jc w:val="both"/>
        <w:rPr>
          <w:rFonts w:ascii="Arial" w:eastAsia="Calibri" w:hAnsi="Arial" w:cs="Arial"/>
          <w:lang w:val="sv-SE" w:eastAsia="en-US"/>
        </w:rPr>
      </w:pPr>
    </w:p>
    <w:p w14:paraId="46D0099C" w14:textId="77777777" w:rsidR="00290749" w:rsidRPr="008B001A" w:rsidRDefault="00290749" w:rsidP="00AB5DF3">
      <w:pPr>
        <w:suppressAutoHyphens w:val="0"/>
        <w:jc w:val="both"/>
        <w:rPr>
          <w:rFonts w:ascii="Arial" w:eastAsia="Calibri" w:hAnsi="Arial" w:cs="Arial"/>
          <w:lang w:val="sv-SE" w:eastAsia="en-US"/>
        </w:rPr>
      </w:pPr>
    </w:p>
    <w:p w14:paraId="360D7878" w14:textId="77777777" w:rsidR="005E7F25" w:rsidRDefault="005E7F25" w:rsidP="00AB5DF3">
      <w:pPr>
        <w:suppressAutoHyphens w:val="0"/>
        <w:jc w:val="both"/>
        <w:rPr>
          <w:rFonts w:ascii="Arial" w:eastAsia="Calibri" w:hAnsi="Arial" w:cs="Arial"/>
          <w:lang w:val="sv-SE" w:eastAsia="en-US"/>
        </w:rPr>
        <w:sectPr w:rsidR="005E7F25" w:rsidSect="007144E0">
          <w:pgSz w:w="16840" w:h="11900" w:orient="landscape"/>
          <w:pgMar w:top="1416" w:right="1488" w:bottom="1215" w:left="1488" w:header="0" w:footer="3" w:gutter="0"/>
          <w:cols w:space="720"/>
          <w:noEndnote/>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34"/>
        <w:gridCol w:w="1418"/>
        <w:gridCol w:w="850"/>
        <w:gridCol w:w="1418"/>
      </w:tblGrid>
      <w:tr w:rsidR="00290749" w:rsidRPr="00E72CB9" w14:paraId="77029E18" w14:textId="77777777" w:rsidTr="00290749">
        <w:trPr>
          <w:trHeight w:val="313"/>
        </w:trPr>
        <w:tc>
          <w:tcPr>
            <w:tcW w:w="9356" w:type="dxa"/>
            <w:gridSpan w:val="5"/>
            <w:shd w:val="clear" w:color="auto" w:fill="FFFFCC"/>
            <w:vAlign w:val="center"/>
          </w:tcPr>
          <w:p w14:paraId="7173800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soil via manure application </w:t>
            </w:r>
          </w:p>
        </w:tc>
      </w:tr>
      <w:tr w:rsidR="00290749" w:rsidRPr="00E72CB9" w14:paraId="4B04A822" w14:textId="77777777" w:rsidTr="00290749">
        <w:trPr>
          <w:trHeight w:val="313"/>
        </w:trPr>
        <w:tc>
          <w:tcPr>
            <w:tcW w:w="3936" w:type="dxa"/>
            <w:shd w:val="clear" w:color="auto" w:fill="FFFFFF"/>
            <w:vAlign w:val="center"/>
          </w:tcPr>
          <w:p w14:paraId="3A78091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4" w:type="dxa"/>
            <w:shd w:val="clear" w:color="auto" w:fill="FFFFFF"/>
            <w:vAlign w:val="center"/>
          </w:tcPr>
          <w:p w14:paraId="2A0263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18" w:type="dxa"/>
            <w:shd w:val="clear" w:color="auto" w:fill="FFFFFF"/>
            <w:vAlign w:val="center"/>
          </w:tcPr>
          <w:p w14:paraId="38BF112C"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0" w:type="dxa"/>
            <w:shd w:val="clear" w:color="auto" w:fill="FFFFFF"/>
            <w:vAlign w:val="center"/>
          </w:tcPr>
          <w:p w14:paraId="15029BAE"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418" w:type="dxa"/>
            <w:shd w:val="clear" w:color="auto" w:fill="FFFFFF"/>
            <w:vAlign w:val="center"/>
          </w:tcPr>
          <w:p w14:paraId="201B1BC2"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290749" w:rsidRPr="00E72CB9" w14:paraId="1FCFFB9E" w14:textId="77777777" w:rsidTr="00290749">
        <w:trPr>
          <w:trHeight w:val="75"/>
        </w:trPr>
        <w:tc>
          <w:tcPr>
            <w:tcW w:w="3936" w:type="dxa"/>
            <w:shd w:val="clear" w:color="auto" w:fill="FFFFFF"/>
          </w:tcPr>
          <w:p w14:paraId="0CB30535"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4" w:type="dxa"/>
            <w:shd w:val="clear" w:color="auto" w:fill="FFFFFF"/>
          </w:tcPr>
          <w:p w14:paraId="4ADB88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cat-subcat (i1)</w:t>
            </w:r>
          </w:p>
        </w:tc>
        <w:tc>
          <w:tcPr>
            <w:tcW w:w="1418" w:type="dxa"/>
            <w:shd w:val="clear" w:color="auto" w:fill="FFFFFF"/>
          </w:tcPr>
          <w:p w14:paraId="630EF8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5057745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4617F2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3D940112" w14:textId="77777777" w:rsidTr="00290749">
        <w:trPr>
          <w:trHeight w:val="75"/>
        </w:trPr>
        <w:tc>
          <w:tcPr>
            <w:tcW w:w="3936" w:type="dxa"/>
            <w:shd w:val="clear" w:color="auto" w:fill="FFFFFF"/>
          </w:tcPr>
          <w:p w14:paraId="08F49DBD"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4" w:type="dxa"/>
            <w:shd w:val="clear" w:color="auto" w:fill="FFFFFF"/>
          </w:tcPr>
          <w:p w14:paraId="2B541E20"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bioctype (i2)</w:t>
            </w:r>
          </w:p>
        </w:tc>
        <w:tc>
          <w:tcPr>
            <w:tcW w:w="1418" w:type="dxa"/>
            <w:shd w:val="clear" w:color="auto" w:fill="FFFFFF"/>
            <w:vAlign w:val="center"/>
          </w:tcPr>
          <w:p w14:paraId="5514698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0B21007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0C1C87D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11AD92A0" w14:textId="77777777" w:rsidTr="00290749">
        <w:trPr>
          <w:trHeight w:val="75"/>
        </w:trPr>
        <w:tc>
          <w:tcPr>
            <w:tcW w:w="3936" w:type="dxa"/>
            <w:shd w:val="clear" w:color="auto" w:fill="FFFFFF"/>
          </w:tcPr>
          <w:p w14:paraId="71F9F1B1"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w:t>
            </w:r>
            <w:r w:rsidRPr="00CE031F">
              <w:rPr>
                <w:rFonts w:ascii="Arial" w:eastAsia="Arial" w:hAnsi="Arial" w:cs="Arial"/>
                <w:bCs/>
                <w:color w:val="000000"/>
                <w:shd w:val="clear" w:color="auto" w:fill="FFFFFF"/>
                <w:lang w:eastAsia="en-GB" w:bidi="en-GB"/>
              </w:rPr>
              <w:t>pe of application</w:t>
            </w:r>
          </w:p>
        </w:tc>
        <w:tc>
          <w:tcPr>
            <w:tcW w:w="1734" w:type="dxa"/>
            <w:shd w:val="clear" w:color="auto" w:fill="FFFFFF"/>
          </w:tcPr>
          <w:p w14:paraId="1CBA118F"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appway (i3)</w:t>
            </w:r>
          </w:p>
        </w:tc>
        <w:tc>
          <w:tcPr>
            <w:tcW w:w="1418" w:type="dxa"/>
            <w:shd w:val="clear" w:color="auto" w:fill="FFFFFF"/>
            <w:vAlign w:val="bottom"/>
          </w:tcPr>
          <w:p w14:paraId="294050F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2 (depending on scenarios)</w:t>
            </w:r>
          </w:p>
        </w:tc>
        <w:tc>
          <w:tcPr>
            <w:tcW w:w="850" w:type="dxa"/>
            <w:shd w:val="clear" w:color="auto" w:fill="FFFFFF"/>
          </w:tcPr>
          <w:p w14:paraId="236F38E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7CE5A9B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4A8205E0" w14:textId="77777777" w:rsidTr="00290749">
        <w:trPr>
          <w:trHeight w:val="75"/>
        </w:trPr>
        <w:tc>
          <w:tcPr>
            <w:tcW w:w="3936" w:type="dxa"/>
            <w:shd w:val="clear" w:color="auto" w:fill="FFFFFF"/>
          </w:tcPr>
          <w:p w14:paraId="4ADECB62"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4" w:type="dxa"/>
            <w:shd w:val="clear" w:color="auto" w:fill="FFFFFF"/>
          </w:tcPr>
          <w:p w14:paraId="602D3E79"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stream(i4)</w:t>
            </w:r>
          </w:p>
        </w:tc>
        <w:tc>
          <w:tcPr>
            <w:tcW w:w="1418" w:type="dxa"/>
            <w:shd w:val="clear" w:color="auto" w:fill="FFFFFF"/>
          </w:tcPr>
          <w:p w14:paraId="42C299E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w:t>
            </w:r>
          </w:p>
        </w:tc>
        <w:tc>
          <w:tcPr>
            <w:tcW w:w="850" w:type="dxa"/>
            <w:shd w:val="clear" w:color="auto" w:fill="FFFFFF"/>
          </w:tcPr>
          <w:p w14:paraId="3E97D72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622542D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3764065E" w14:textId="77777777" w:rsidTr="00290749">
        <w:trPr>
          <w:trHeight w:val="75"/>
        </w:trPr>
        <w:tc>
          <w:tcPr>
            <w:tcW w:w="3936" w:type="dxa"/>
            <w:shd w:val="clear" w:color="auto" w:fill="FFFFFF"/>
            <w:vAlign w:val="bottom"/>
          </w:tcPr>
          <w:p w14:paraId="79283F0F"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4" w:type="dxa"/>
            <w:shd w:val="clear" w:color="auto" w:fill="FFFFFF"/>
          </w:tcPr>
          <w:p w14:paraId="180816BE"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Fbioc</w:t>
            </w:r>
          </w:p>
        </w:tc>
        <w:tc>
          <w:tcPr>
            <w:tcW w:w="1418" w:type="dxa"/>
            <w:vMerge w:val="restart"/>
            <w:shd w:val="clear" w:color="auto" w:fill="FFFFFF"/>
            <w:vAlign w:val="center"/>
          </w:tcPr>
          <w:p w14:paraId="095D26E8" w14:textId="77777777" w:rsidR="00290749" w:rsidRPr="00CC262E"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Parameters provided in below tab</w:t>
            </w:r>
            <w:r w:rsidRPr="00CC262E">
              <w:rPr>
                <w:rFonts w:ascii="Arial" w:eastAsia="Arial" w:hAnsi="Arial" w:cs="Arial"/>
                <w:bCs/>
                <w:color w:val="000000"/>
                <w:shd w:val="clear" w:color="auto" w:fill="FFFFFF"/>
                <w:lang w:eastAsia="en-GB" w:bidi="en-GB"/>
              </w:rPr>
              <w:t>les based on scenario specificities</w:t>
            </w:r>
          </w:p>
        </w:tc>
        <w:tc>
          <w:tcPr>
            <w:tcW w:w="850" w:type="dxa"/>
            <w:shd w:val="clear" w:color="auto" w:fill="FFFFFF"/>
          </w:tcPr>
          <w:p w14:paraId="55AA486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g/L</w:t>
            </w:r>
          </w:p>
        </w:tc>
        <w:tc>
          <w:tcPr>
            <w:tcW w:w="1418" w:type="dxa"/>
            <w:shd w:val="clear" w:color="auto" w:fill="FFFFFF"/>
          </w:tcPr>
          <w:p w14:paraId="00A790A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024275D1" w14:textId="77777777" w:rsidTr="00290749">
        <w:trPr>
          <w:trHeight w:val="75"/>
        </w:trPr>
        <w:tc>
          <w:tcPr>
            <w:tcW w:w="3936" w:type="dxa"/>
            <w:shd w:val="clear" w:color="auto" w:fill="FFFFFF"/>
            <w:vAlign w:val="bottom"/>
          </w:tcPr>
          <w:p w14:paraId="13551F7E"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4" w:type="dxa"/>
            <w:shd w:val="clear" w:color="auto" w:fill="FFFFFF"/>
          </w:tcPr>
          <w:p w14:paraId="43A5CD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color w:val="000000"/>
                <w:shd w:val="clear" w:color="auto" w:fill="FFFFFF"/>
                <w:lang w:eastAsia="en-GB" w:bidi="en-GB"/>
              </w:rPr>
              <w:t>i1,i2,i3</w:t>
            </w:r>
          </w:p>
        </w:tc>
        <w:tc>
          <w:tcPr>
            <w:tcW w:w="1418" w:type="dxa"/>
            <w:vMerge/>
            <w:shd w:val="clear" w:color="auto" w:fill="FFFFFF"/>
            <w:vAlign w:val="center"/>
          </w:tcPr>
          <w:p w14:paraId="4AC7F38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73D706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L</w:t>
            </w:r>
          </w:p>
        </w:tc>
        <w:tc>
          <w:tcPr>
            <w:tcW w:w="1418" w:type="dxa"/>
            <w:shd w:val="clear" w:color="auto" w:fill="FFFFFF"/>
          </w:tcPr>
          <w:p w14:paraId="1B2F57A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58FDA74" w14:textId="77777777" w:rsidTr="00290749">
        <w:trPr>
          <w:trHeight w:val="75"/>
        </w:trPr>
        <w:tc>
          <w:tcPr>
            <w:tcW w:w="3936" w:type="dxa"/>
            <w:shd w:val="clear" w:color="auto" w:fill="FFFFFF"/>
            <w:vAlign w:val="bottom"/>
          </w:tcPr>
          <w:p w14:paraId="4AAE85BA"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4" w:type="dxa"/>
            <w:shd w:val="clear" w:color="auto" w:fill="FFFFFF"/>
          </w:tcPr>
          <w:p w14:paraId="244D1042" w14:textId="77777777" w:rsidR="00290749" w:rsidRPr="00CC262E"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color w:val="000000"/>
                <w:shd w:val="clear" w:color="auto" w:fill="FFFFFF"/>
                <w:lang w:eastAsia="en-GB" w:bidi="en-GB"/>
              </w:rPr>
              <w:t xml:space="preserve">dil </w:t>
            </w:r>
            <w:r w:rsidRPr="00CC262E">
              <w:rPr>
                <w:rFonts w:ascii="Arial" w:eastAsia="Arial" w:hAnsi="Arial" w:cs="Arial"/>
                <w:color w:val="000000"/>
                <w:shd w:val="clear" w:color="auto" w:fill="FFFFFF"/>
                <w:vertAlign w:val="superscript"/>
                <w:lang w:eastAsia="en-GB" w:bidi="en-GB"/>
              </w:rPr>
              <w:t>A)</w:t>
            </w:r>
          </w:p>
        </w:tc>
        <w:tc>
          <w:tcPr>
            <w:tcW w:w="1418" w:type="dxa"/>
            <w:vMerge/>
            <w:shd w:val="clear" w:color="auto" w:fill="FFFFFF"/>
            <w:vAlign w:val="center"/>
          </w:tcPr>
          <w:p w14:paraId="3B757CB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253EFA1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7C0CE3E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0B18F56" w14:textId="77777777" w:rsidTr="00290749">
        <w:trPr>
          <w:trHeight w:val="93"/>
        </w:trPr>
        <w:tc>
          <w:tcPr>
            <w:tcW w:w="3936" w:type="dxa"/>
            <w:vMerge w:val="restart"/>
            <w:shd w:val="clear" w:color="auto" w:fill="FFFFFF"/>
            <w:vAlign w:val="center"/>
          </w:tcPr>
          <w:p w14:paraId="4ABC5D32"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734" w:type="dxa"/>
            <w:shd w:val="clear" w:color="auto" w:fill="FFFFFF"/>
            <w:vAlign w:val="center"/>
          </w:tcPr>
          <w:p w14:paraId="375024D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color w:val="000000"/>
                <w:shd w:val="clear" w:color="auto" w:fill="FFFFFF"/>
                <w:lang w:eastAsia="en-GB" w:bidi="en-GB"/>
              </w:rPr>
              <w:t>slurry/manure_i1,i2 ,i3,i4</w:t>
            </w:r>
          </w:p>
        </w:tc>
        <w:tc>
          <w:tcPr>
            <w:tcW w:w="1418" w:type="dxa"/>
            <w:shd w:val="clear" w:color="auto" w:fill="FFFFFF"/>
            <w:vAlign w:val="center"/>
          </w:tcPr>
          <w:p w14:paraId="18A18E71"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0" w:type="dxa"/>
            <w:shd w:val="clear" w:color="auto" w:fill="FFFFFF"/>
          </w:tcPr>
          <w:p w14:paraId="08E24C1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6C8DA2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B74085F" w14:textId="77777777" w:rsidTr="00290749">
        <w:trPr>
          <w:trHeight w:val="93"/>
        </w:trPr>
        <w:tc>
          <w:tcPr>
            <w:tcW w:w="3936" w:type="dxa"/>
            <w:vMerge/>
            <w:shd w:val="clear" w:color="auto" w:fill="FFFFFF"/>
            <w:vAlign w:val="center"/>
          </w:tcPr>
          <w:p w14:paraId="06D49350"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242418F7"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color w:val="000000"/>
                <w:shd w:val="clear" w:color="auto" w:fill="FFFFFF"/>
                <w:lang w:eastAsia="en-GB" w:bidi="en-GB"/>
              </w:rPr>
              <w:t>air</w:t>
            </w:r>
          </w:p>
        </w:tc>
        <w:tc>
          <w:tcPr>
            <w:tcW w:w="1418" w:type="dxa"/>
            <w:shd w:val="clear" w:color="auto" w:fill="FFFFFF"/>
            <w:vAlign w:val="center"/>
          </w:tcPr>
          <w:p w14:paraId="17DE785A"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0" w:type="dxa"/>
            <w:shd w:val="clear" w:color="auto" w:fill="FFFFFF"/>
          </w:tcPr>
          <w:p w14:paraId="4CBBC6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5AAD75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A888B8D" w14:textId="77777777" w:rsidTr="00290749">
        <w:trPr>
          <w:trHeight w:val="93"/>
        </w:trPr>
        <w:tc>
          <w:tcPr>
            <w:tcW w:w="3936" w:type="dxa"/>
            <w:vMerge/>
            <w:shd w:val="clear" w:color="auto" w:fill="FFFFFF"/>
            <w:vAlign w:val="center"/>
          </w:tcPr>
          <w:p w14:paraId="3D720EFC"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5BB5B7A8"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color w:val="000000"/>
                <w:shd w:val="clear" w:color="auto" w:fill="FFFFFF"/>
                <w:lang w:eastAsia="en-GB" w:bidi="en-GB"/>
              </w:rPr>
              <w:t>teat</w:t>
            </w:r>
          </w:p>
        </w:tc>
        <w:tc>
          <w:tcPr>
            <w:tcW w:w="1418" w:type="dxa"/>
            <w:shd w:val="clear" w:color="auto" w:fill="FFFFFF"/>
            <w:vAlign w:val="center"/>
          </w:tcPr>
          <w:p w14:paraId="65538743"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0" w:type="dxa"/>
            <w:shd w:val="clear" w:color="auto" w:fill="FFFFFF"/>
          </w:tcPr>
          <w:p w14:paraId="5079105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4F75F01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046987A7" w14:textId="77777777" w:rsidTr="00290749">
        <w:trPr>
          <w:trHeight w:val="75"/>
        </w:trPr>
        <w:tc>
          <w:tcPr>
            <w:tcW w:w="3936" w:type="dxa"/>
            <w:shd w:val="clear" w:color="auto" w:fill="FFFFFF"/>
            <w:vAlign w:val="center"/>
          </w:tcPr>
          <w:p w14:paraId="635EA15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4" w:type="dxa"/>
            <w:shd w:val="clear" w:color="auto" w:fill="FFFFFF"/>
            <w:vAlign w:val="center"/>
          </w:tcPr>
          <w:p w14:paraId="405FC5CB" w14:textId="77777777" w:rsidR="00290749" w:rsidRPr="009F2E41" w:rsidRDefault="00290749" w:rsidP="00AB5DF3">
            <w:pPr>
              <w:suppressAutoHyphens w:val="0"/>
              <w:autoSpaceDE w:val="0"/>
              <w:autoSpaceDN w:val="0"/>
              <w:adjustRightInd w:val="0"/>
              <w:jc w:val="both"/>
              <w:rPr>
                <w:rFonts w:ascii="Arial" w:eastAsia="Calibri" w:hAnsi="Arial" w:cs="Arial"/>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18" w:type="dxa"/>
            <w:shd w:val="clear" w:color="auto" w:fill="FFFFFF"/>
            <w:vAlign w:val="center"/>
          </w:tcPr>
          <w:p w14:paraId="3533D204"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w:t>
            </w:r>
          </w:p>
        </w:tc>
        <w:tc>
          <w:tcPr>
            <w:tcW w:w="850" w:type="dxa"/>
            <w:shd w:val="clear" w:color="auto" w:fill="FFFFFF"/>
          </w:tcPr>
          <w:p w14:paraId="200CB20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2178B52"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bCs/>
                <w:color w:val="000000"/>
                <w:shd w:val="clear" w:color="auto" w:fill="FFFFFF"/>
                <w:lang w:eastAsia="en-GB" w:bidi="en-GB"/>
              </w:rPr>
              <w:t>D</w:t>
            </w:r>
          </w:p>
          <w:p w14:paraId="7C488028" w14:textId="77777777" w:rsidR="00290749" w:rsidRPr="00515859" w:rsidRDefault="00290749" w:rsidP="00AB5DF3">
            <w:pPr>
              <w:suppressAutoHyphens w:val="0"/>
              <w:jc w:val="both"/>
              <w:rPr>
                <w:rFonts w:ascii="Arial" w:eastAsia="Calibri" w:hAnsi="Arial" w:cs="Arial"/>
                <w:lang w:val="fr-FR" w:eastAsia="en-US"/>
              </w:rPr>
            </w:pPr>
          </w:p>
        </w:tc>
      </w:tr>
      <w:tr w:rsidR="00290749" w:rsidRPr="00E72CB9" w14:paraId="40370C4D" w14:textId="77777777" w:rsidTr="00290749">
        <w:trPr>
          <w:trHeight w:val="93"/>
        </w:trPr>
        <w:tc>
          <w:tcPr>
            <w:tcW w:w="3936" w:type="dxa"/>
            <w:shd w:val="clear" w:color="auto" w:fill="FFFFFF"/>
            <w:vAlign w:val="center"/>
          </w:tcPr>
          <w:p w14:paraId="5F85D4B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days of lactation period (corresponds to number of emission days)</w:t>
            </w:r>
          </w:p>
        </w:tc>
        <w:tc>
          <w:tcPr>
            <w:tcW w:w="1734" w:type="dxa"/>
            <w:shd w:val="clear" w:color="auto" w:fill="FFFFFF"/>
            <w:vAlign w:val="center"/>
          </w:tcPr>
          <w:p w14:paraId="2C3ED33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Nday-lact (= Temission)</w:t>
            </w:r>
          </w:p>
        </w:tc>
        <w:tc>
          <w:tcPr>
            <w:tcW w:w="1418" w:type="dxa"/>
            <w:shd w:val="clear" w:color="auto" w:fill="FFFFFF"/>
            <w:vAlign w:val="center"/>
          </w:tcPr>
          <w:p w14:paraId="0139B13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300</w:t>
            </w:r>
          </w:p>
        </w:tc>
        <w:tc>
          <w:tcPr>
            <w:tcW w:w="850" w:type="dxa"/>
            <w:shd w:val="clear" w:color="auto" w:fill="FFFFFF"/>
          </w:tcPr>
          <w:p w14:paraId="1D4F2780"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0AB21A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6B450D69" w14:textId="77777777" w:rsidTr="00290749">
        <w:trPr>
          <w:trHeight w:val="93"/>
        </w:trPr>
        <w:tc>
          <w:tcPr>
            <w:tcW w:w="3936" w:type="dxa"/>
            <w:shd w:val="clear" w:color="auto" w:fill="FFFFFF"/>
            <w:vAlign w:val="center"/>
          </w:tcPr>
          <w:p w14:paraId="1ADFB5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disinfectant applications in one year (equal number of disinfectant applications in one lactation period)</w:t>
            </w:r>
          </w:p>
        </w:tc>
        <w:tc>
          <w:tcPr>
            <w:tcW w:w="1734" w:type="dxa"/>
            <w:shd w:val="clear" w:color="auto" w:fill="FFFFFF"/>
            <w:vAlign w:val="center"/>
          </w:tcPr>
          <w:p w14:paraId="1334CE2B"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Napp-bioc</w:t>
            </w:r>
          </w:p>
        </w:tc>
        <w:tc>
          <w:tcPr>
            <w:tcW w:w="1418" w:type="dxa"/>
            <w:shd w:val="clear" w:color="auto" w:fill="FFFFFF"/>
            <w:vAlign w:val="center"/>
          </w:tcPr>
          <w:p w14:paraId="6BD601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6</w:t>
            </w:r>
            <w:r w:rsidRPr="00CC262E">
              <w:rPr>
                <w:rFonts w:ascii="Arial" w:eastAsia="Calibri" w:hAnsi="Arial" w:cs="Arial"/>
                <w:color w:val="000000"/>
                <w:lang w:val="sv-SE" w:eastAsia="en-GB"/>
              </w:rPr>
              <w:t>00</w:t>
            </w:r>
          </w:p>
        </w:tc>
        <w:tc>
          <w:tcPr>
            <w:tcW w:w="850" w:type="dxa"/>
            <w:shd w:val="clear" w:color="auto" w:fill="FFFFFF"/>
          </w:tcPr>
          <w:p w14:paraId="0C1453F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2E6CCA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0D976A81" w14:textId="77777777" w:rsidTr="00290749">
        <w:trPr>
          <w:trHeight w:val="93"/>
        </w:trPr>
        <w:tc>
          <w:tcPr>
            <w:tcW w:w="3936" w:type="dxa"/>
            <w:shd w:val="clear" w:color="auto" w:fill="FFFFFF"/>
            <w:vAlign w:val="center"/>
          </w:tcPr>
          <w:p w14:paraId="53205594"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Interval between two disinfectant applications (dipping events)</w:t>
            </w:r>
          </w:p>
        </w:tc>
        <w:tc>
          <w:tcPr>
            <w:tcW w:w="1734" w:type="dxa"/>
            <w:shd w:val="clear" w:color="auto" w:fill="FFFFFF"/>
            <w:vAlign w:val="center"/>
          </w:tcPr>
          <w:p w14:paraId="1A7FF6D8"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 bioc-int</w:t>
            </w:r>
          </w:p>
        </w:tc>
        <w:tc>
          <w:tcPr>
            <w:tcW w:w="1418" w:type="dxa"/>
            <w:shd w:val="clear" w:color="auto" w:fill="FFFFFF"/>
            <w:vAlign w:val="center"/>
          </w:tcPr>
          <w:p w14:paraId="3A2D7B69"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0.5</w:t>
            </w:r>
          </w:p>
        </w:tc>
        <w:tc>
          <w:tcPr>
            <w:tcW w:w="850" w:type="dxa"/>
            <w:shd w:val="clear" w:color="auto" w:fill="FFFFFF"/>
          </w:tcPr>
          <w:p w14:paraId="7DE434CC"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tcPr>
          <w:p w14:paraId="36CA6527"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C3262E4" w14:textId="77777777" w:rsidTr="00290749">
        <w:trPr>
          <w:trHeight w:val="93"/>
        </w:trPr>
        <w:tc>
          <w:tcPr>
            <w:tcW w:w="3936" w:type="dxa"/>
            <w:shd w:val="clear" w:color="auto" w:fill="FFFFFF"/>
            <w:vAlign w:val="center"/>
          </w:tcPr>
          <w:p w14:paraId="04DD887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grassland</w:t>
            </w:r>
          </w:p>
        </w:tc>
        <w:tc>
          <w:tcPr>
            <w:tcW w:w="1734" w:type="dxa"/>
            <w:shd w:val="clear" w:color="auto" w:fill="FFFFFF"/>
            <w:vAlign w:val="center"/>
          </w:tcPr>
          <w:p w14:paraId="41C920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Nlapp-grass</w:t>
            </w:r>
          </w:p>
        </w:tc>
        <w:tc>
          <w:tcPr>
            <w:tcW w:w="1418" w:type="dxa"/>
            <w:shd w:val="clear" w:color="auto" w:fill="FFFFFF"/>
            <w:vAlign w:val="center"/>
          </w:tcPr>
          <w:p w14:paraId="5BF10EEA"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w:t>
            </w:r>
          </w:p>
        </w:tc>
        <w:tc>
          <w:tcPr>
            <w:tcW w:w="850" w:type="dxa"/>
            <w:shd w:val="clear" w:color="auto" w:fill="FFFFFF"/>
          </w:tcPr>
          <w:p w14:paraId="49D6123B"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3486388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4F9A5FF" w14:textId="77777777" w:rsidTr="00290749">
        <w:trPr>
          <w:trHeight w:val="93"/>
        </w:trPr>
        <w:tc>
          <w:tcPr>
            <w:tcW w:w="3936" w:type="dxa"/>
            <w:shd w:val="clear" w:color="auto" w:fill="FFFFFF"/>
            <w:vAlign w:val="center"/>
          </w:tcPr>
          <w:p w14:paraId="540876E1"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arable land</w:t>
            </w:r>
          </w:p>
        </w:tc>
        <w:tc>
          <w:tcPr>
            <w:tcW w:w="1734" w:type="dxa"/>
            <w:shd w:val="clear" w:color="auto" w:fill="FFFFFF"/>
          </w:tcPr>
          <w:p w14:paraId="63C57C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Nlapp-arab</w:t>
            </w:r>
          </w:p>
        </w:tc>
        <w:tc>
          <w:tcPr>
            <w:tcW w:w="1418" w:type="dxa"/>
            <w:shd w:val="clear" w:color="auto" w:fill="FFFFFF"/>
          </w:tcPr>
          <w:p w14:paraId="2A44BC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1</w:t>
            </w:r>
          </w:p>
        </w:tc>
        <w:tc>
          <w:tcPr>
            <w:tcW w:w="850" w:type="dxa"/>
            <w:shd w:val="clear" w:color="auto" w:fill="FFFFFF"/>
          </w:tcPr>
          <w:p w14:paraId="29F4914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675EC5E"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3E75799" w14:textId="77777777" w:rsidTr="00290749">
        <w:trPr>
          <w:trHeight w:val="93"/>
        </w:trPr>
        <w:tc>
          <w:tcPr>
            <w:tcW w:w="3936" w:type="dxa"/>
            <w:shd w:val="clear" w:color="auto" w:fill="FFFFFF"/>
            <w:vAlign w:val="center"/>
          </w:tcPr>
          <w:p w14:paraId="4861E4EE"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w:t>
            </w:r>
            <w:r w:rsidRPr="00CE031F">
              <w:rPr>
                <w:rFonts w:ascii="Arial" w:eastAsia="Arial" w:hAnsi="Arial" w:cs="Arial"/>
                <w:bCs/>
                <w:color w:val="000000"/>
                <w:shd w:val="clear" w:color="auto" w:fill="FFFFFF"/>
                <w:lang w:eastAsia="en-GB" w:bidi="en-GB"/>
              </w:rPr>
              <w:t>al for grassland</w:t>
            </w:r>
          </w:p>
        </w:tc>
        <w:tc>
          <w:tcPr>
            <w:tcW w:w="1734" w:type="dxa"/>
            <w:shd w:val="clear" w:color="auto" w:fill="FFFFFF"/>
          </w:tcPr>
          <w:p w14:paraId="6E98484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gr-int</w:t>
            </w:r>
          </w:p>
        </w:tc>
        <w:tc>
          <w:tcPr>
            <w:tcW w:w="1418" w:type="dxa"/>
            <w:shd w:val="clear" w:color="auto" w:fill="FFFFFF"/>
          </w:tcPr>
          <w:p w14:paraId="63192F52"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53</w:t>
            </w:r>
          </w:p>
        </w:tc>
        <w:tc>
          <w:tcPr>
            <w:tcW w:w="850" w:type="dxa"/>
            <w:shd w:val="clear" w:color="auto" w:fill="FFFFFF"/>
          </w:tcPr>
          <w:p w14:paraId="583935B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25CF11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08BC321C" w14:textId="77777777" w:rsidTr="00290749">
        <w:trPr>
          <w:trHeight w:val="93"/>
        </w:trPr>
        <w:tc>
          <w:tcPr>
            <w:tcW w:w="3936" w:type="dxa"/>
            <w:shd w:val="clear" w:color="auto" w:fill="FFFFFF"/>
            <w:vAlign w:val="center"/>
          </w:tcPr>
          <w:p w14:paraId="2D185250"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interval for arable land</w:t>
            </w:r>
          </w:p>
        </w:tc>
        <w:tc>
          <w:tcPr>
            <w:tcW w:w="1734" w:type="dxa"/>
            <w:shd w:val="clear" w:color="auto" w:fill="FFFFFF"/>
          </w:tcPr>
          <w:p w14:paraId="191A96B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ar-int</w:t>
            </w:r>
          </w:p>
        </w:tc>
        <w:tc>
          <w:tcPr>
            <w:tcW w:w="1418" w:type="dxa"/>
            <w:shd w:val="clear" w:color="auto" w:fill="FFFFFF"/>
          </w:tcPr>
          <w:p w14:paraId="2C14A12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212</w:t>
            </w:r>
          </w:p>
        </w:tc>
        <w:tc>
          <w:tcPr>
            <w:tcW w:w="850" w:type="dxa"/>
            <w:shd w:val="clear" w:color="auto" w:fill="FFFFFF"/>
          </w:tcPr>
          <w:p w14:paraId="2E782C1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53413C8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462B45BF" w14:textId="77777777" w:rsidTr="00290749">
        <w:trPr>
          <w:trHeight w:val="93"/>
        </w:trPr>
        <w:tc>
          <w:tcPr>
            <w:tcW w:w="3936" w:type="dxa"/>
            <w:shd w:val="clear" w:color="auto" w:fill="FFFFFF"/>
            <w:vAlign w:val="center"/>
          </w:tcPr>
          <w:p w14:paraId="36DB0396"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animal in housing for category/subcategory i1 = 1</w:t>
            </w:r>
          </w:p>
        </w:tc>
        <w:tc>
          <w:tcPr>
            <w:tcW w:w="1734" w:type="dxa"/>
            <w:shd w:val="clear" w:color="auto" w:fill="FFFFFF"/>
          </w:tcPr>
          <w:p w14:paraId="0B2559CD"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Nanimal </w:t>
            </w:r>
            <w:r w:rsidRPr="009F2E41">
              <w:rPr>
                <w:rFonts w:ascii="Arial" w:eastAsia="Arial" w:hAnsi="Arial" w:cs="Arial"/>
                <w:color w:val="000000"/>
                <w:shd w:val="clear" w:color="auto" w:fill="FFFFFF"/>
                <w:lang w:eastAsia="en-GB" w:bidi="en-GB"/>
              </w:rPr>
              <w:t>i</w:t>
            </w:r>
            <w:r w:rsidRPr="009F2E41">
              <w:rPr>
                <w:rFonts w:ascii="Arial" w:eastAsia="Arial" w:hAnsi="Arial" w:cs="Arial"/>
                <w:b/>
                <w:bCs/>
                <w:color w:val="000000"/>
                <w:shd w:val="clear" w:color="auto" w:fill="FFFFFF"/>
                <w:lang w:eastAsia="en-GB" w:bidi="en-GB"/>
              </w:rPr>
              <w:t>1</w:t>
            </w:r>
          </w:p>
        </w:tc>
        <w:tc>
          <w:tcPr>
            <w:tcW w:w="1418" w:type="dxa"/>
            <w:shd w:val="clear" w:color="auto" w:fill="FFFFFF"/>
          </w:tcPr>
          <w:p w14:paraId="32F2CBD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100</w:t>
            </w:r>
          </w:p>
        </w:tc>
        <w:tc>
          <w:tcPr>
            <w:tcW w:w="850" w:type="dxa"/>
            <w:shd w:val="clear" w:color="auto" w:fill="FFFFFF"/>
          </w:tcPr>
          <w:p w14:paraId="2781C933"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418" w:type="dxa"/>
            <w:shd w:val="clear" w:color="auto" w:fill="FFFFFF"/>
            <w:vAlign w:val="bottom"/>
          </w:tcPr>
          <w:p w14:paraId="39106CD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8)</w:t>
            </w:r>
          </w:p>
        </w:tc>
      </w:tr>
      <w:tr w:rsidR="00290749" w:rsidRPr="00E72CB9" w14:paraId="1C698423" w14:textId="77777777" w:rsidTr="00290749">
        <w:trPr>
          <w:trHeight w:val="93"/>
        </w:trPr>
        <w:tc>
          <w:tcPr>
            <w:tcW w:w="3936" w:type="dxa"/>
            <w:shd w:val="clear" w:color="auto" w:fill="FFFFFF"/>
            <w:vAlign w:val="center"/>
          </w:tcPr>
          <w:p w14:paraId="051F9698"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w:t>
            </w:r>
            <w:r w:rsidRPr="00CE031F">
              <w:rPr>
                <w:rFonts w:ascii="Arial" w:eastAsia="Arial" w:hAnsi="Arial" w:cs="Arial"/>
                <w:bCs/>
                <w:color w:val="000000"/>
                <w:shd w:val="clear" w:color="auto" w:fill="FFFFFF"/>
                <w:lang w:eastAsia="en-GB" w:bidi="en-GB"/>
              </w:rPr>
              <w:t>mount of phosphate per animal for category/subcategory i1 = 1</w:t>
            </w:r>
          </w:p>
        </w:tc>
        <w:tc>
          <w:tcPr>
            <w:tcW w:w="1734" w:type="dxa"/>
            <w:shd w:val="clear" w:color="auto" w:fill="FFFFFF"/>
          </w:tcPr>
          <w:p w14:paraId="27E0EF6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Qphosph</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7B4D265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0.10466</w:t>
            </w:r>
          </w:p>
        </w:tc>
        <w:tc>
          <w:tcPr>
            <w:tcW w:w="850" w:type="dxa"/>
            <w:shd w:val="clear" w:color="auto" w:fill="FFFFFF"/>
          </w:tcPr>
          <w:p w14:paraId="59C5F03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kg/d</w:t>
            </w:r>
          </w:p>
        </w:tc>
        <w:tc>
          <w:tcPr>
            <w:tcW w:w="1418" w:type="dxa"/>
            <w:shd w:val="clear" w:color="auto" w:fill="FFFFFF"/>
          </w:tcPr>
          <w:p w14:paraId="199C4E0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79DAD201" w14:textId="77777777" w:rsidTr="00290749">
        <w:trPr>
          <w:trHeight w:val="93"/>
        </w:trPr>
        <w:tc>
          <w:tcPr>
            <w:tcW w:w="3936" w:type="dxa"/>
            <w:shd w:val="clear" w:color="auto" w:fill="FFFFFF"/>
            <w:vAlign w:val="center"/>
          </w:tcPr>
          <w:p w14:paraId="16FEEB4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Amount of nitrogen per animal for category/subcategory i1 = 1</w:t>
            </w:r>
          </w:p>
        </w:tc>
        <w:tc>
          <w:tcPr>
            <w:tcW w:w="1734" w:type="dxa"/>
            <w:shd w:val="clear" w:color="auto" w:fill="FFFFFF"/>
          </w:tcPr>
          <w:p w14:paraId="4C952EA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Qnitrog</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122C96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0.3389</w:t>
            </w:r>
          </w:p>
        </w:tc>
        <w:tc>
          <w:tcPr>
            <w:tcW w:w="850" w:type="dxa"/>
            <w:shd w:val="clear" w:color="auto" w:fill="FFFFFF"/>
          </w:tcPr>
          <w:p w14:paraId="53A6505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kg/d</w:t>
            </w:r>
          </w:p>
        </w:tc>
        <w:tc>
          <w:tcPr>
            <w:tcW w:w="1418" w:type="dxa"/>
            <w:shd w:val="clear" w:color="auto" w:fill="FFFFFF"/>
          </w:tcPr>
          <w:p w14:paraId="2E6528C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478C1D45" w14:textId="77777777" w:rsidTr="00290749">
        <w:trPr>
          <w:trHeight w:val="93"/>
        </w:trPr>
        <w:tc>
          <w:tcPr>
            <w:tcW w:w="9356" w:type="dxa"/>
            <w:gridSpan w:val="5"/>
            <w:shd w:val="clear" w:color="auto" w:fill="FFFFFF"/>
            <w:vAlign w:val="center"/>
          </w:tcPr>
          <w:p w14:paraId="5AB75D8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phosphate emission standards are a</w:t>
            </w:r>
            <w:r w:rsidRPr="00CE031F">
              <w:rPr>
                <w:rFonts w:ascii="Arial" w:eastAsia="Arial" w:hAnsi="Arial" w:cs="Arial"/>
                <w:bCs/>
                <w:color w:val="000000"/>
                <w:shd w:val="clear" w:color="auto" w:fill="FFFFFF"/>
                <w:lang w:eastAsia="en-GB" w:bidi="en-GB"/>
              </w:rPr>
              <w:t>pplied:</w:t>
            </w:r>
          </w:p>
        </w:tc>
      </w:tr>
      <w:tr w:rsidR="00290749" w:rsidRPr="00E72CB9" w14:paraId="69C055FC" w14:textId="77777777" w:rsidTr="00290749">
        <w:trPr>
          <w:trHeight w:val="93"/>
        </w:trPr>
        <w:tc>
          <w:tcPr>
            <w:tcW w:w="3936" w:type="dxa"/>
            <w:shd w:val="clear" w:color="auto" w:fill="FFFFFF"/>
            <w:vAlign w:val="center"/>
          </w:tcPr>
          <w:p w14:paraId="654BCB5D"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grassland</w:t>
            </w:r>
          </w:p>
        </w:tc>
        <w:tc>
          <w:tcPr>
            <w:tcW w:w="1734" w:type="dxa"/>
            <w:shd w:val="clear" w:color="auto" w:fill="FFFFFF"/>
          </w:tcPr>
          <w:p w14:paraId="27C58CD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grassland</w:t>
            </w:r>
          </w:p>
        </w:tc>
        <w:tc>
          <w:tcPr>
            <w:tcW w:w="1418" w:type="dxa"/>
            <w:shd w:val="clear" w:color="auto" w:fill="FFFFFF"/>
          </w:tcPr>
          <w:p w14:paraId="60B82C8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110</w:t>
            </w:r>
          </w:p>
        </w:tc>
        <w:tc>
          <w:tcPr>
            <w:tcW w:w="850" w:type="dxa"/>
            <w:shd w:val="clear" w:color="auto" w:fill="FFFFFF"/>
          </w:tcPr>
          <w:p w14:paraId="14921C6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44577215"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3F968CAD" w14:textId="77777777" w:rsidTr="00290749">
        <w:trPr>
          <w:trHeight w:val="93"/>
        </w:trPr>
        <w:tc>
          <w:tcPr>
            <w:tcW w:w="3936" w:type="dxa"/>
            <w:shd w:val="clear" w:color="auto" w:fill="FFFFFF"/>
            <w:vAlign w:val="center"/>
          </w:tcPr>
          <w:p w14:paraId="12AF93E5"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arable land</w:t>
            </w:r>
          </w:p>
        </w:tc>
        <w:tc>
          <w:tcPr>
            <w:tcW w:w="1734" w:type="dxa"/>
            <w:shd w:val="clear" w:color="auto" w:fill="FFFFFF"/>
          </w:tcPr>
          <w:p w14:paraId="74C968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arable_land</w:t>
            </w:r>
          </w:p>
        </w:tc>
        <w:tc>
          <w:tcPr>
            <w:tcW w:w="1418" w:type="dxa"/>
            <w:shd w:val="clear" w:color="auto" w:fill="FFFFFF"/>
          </w:tcPr>
          <w:p w14:paraId="6DBB963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85</w:t>
            </w:r>
          </w:p>
        </w:tc>
        <w:tc>
          <w:tcPr>
            <w:tcW w:w="850" w:type="dxa"/>
            <w:shd w:val="clear" w:color="auto" w:fill="FFFFFF"/>
          </w:tcPr>
          <w:p w14:paraId="507EF5BA" w14:textId="77777777" w:rsidR="00290749" w:rsidRPr="00B22902"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31A5C580"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40B545A9" w14:textId="77777777" w:rsidTr="00290749">
        <w:trPr>
          <w:trHeight w:val="93"/>
        </w:trPr>
        <w:tc>
          <w:tcPr>
            <w:tcW w:w="9356" w:type="dxa"/>
            <w:gridSpan w:val="5"/>
            <w:shd w:val="clear" w:color="auto" w:fill="FFFFFF"/>
            <w:vAlign w:val="center"/>
          </w:tcPr>
          <w:p w14:paraId="0D9FA6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nitrogen emission standards</w:t>
            </w:r>
            <w:r w:rsidRPr="00CE031F">
              <w:rPr>
                <w:rFonts w:ascii="Arial" w:eastAsia="Arial" w:hAnsi="Arial" w:cs="Arial"/>
                <w:bCs/>
                <w:color w:val="000000"/>
                <w:shd w:val="clear" w:color="auto" w:fill="FFFFFF"/>
                <w:lang w:eastAsia="en-GB" w:bidi="en-GB"/>
              </w:rPr>
              <w:t xml:space="preserve"> are applied:</w:t>
            </w:r>
          </w:p>
        </w:tc>
      </w:tr>
      <w:tr w:rsidR="00290749" w:rsidRPr="00E72CB9" w14:paraId="400DE862" w14:textId="77777777" w:rsidTr="00290749">
        <w:trPr>
          <w:trHeight w:val="93"/>
        </w:trPr>
        <w:tc>
          <w:tcPr>
            <w:tcW w:w="3936" w:type="dxa"/>
            <w:shd w:val="clear" w:color="auto" w:fill="FFFFFF"/>
            <w:vAlign w:val="center"/>
          </w:tcPr>
          <w:p w14:paraId="053E400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lastRenderedPageBreak/>
              <w:t>Nitrogen emission standard for one year on grassland</w:t>
            </w:r>
          </w:p>
        </w:tc>
        <w:tc>
          <w:tcPr>
            <w:tcW w:w="1734" w:type="dxa"/>
            <w:shd w:val="clear" w:color="auto" w:fill="FFFFFF"/>
          </w:tcPr>
          <w:p w14:paraId="402B52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N,grassland</w:t>
            </w:r>
          </w:p>
        </w:tc>
        <w:tc>
          <w:tcPr>
            <w:tcW w:w="1418" w:type="dxa"/>
            <w:shd w:val="clear" w:color="auto" w:fill="FFFFFF"/>
          </w:tcPr>
          <w:p w14:paraId="5903A35C"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7B9ED7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17C3728A"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5D1335FE" w14:textId="77777777" w:rsidTr="00290749">
        <w:trPr>
          <w:trHeight w:val="93"/>
        </w:trPr>
        <w:tc>
          <w:tcPr>
            <w:tcW w:w="3936" w:type="dxa"/>
            <w:shd w:val="clear" w:color="auto" w:fill="FFFFFF"/>
            <w:vAlign w:val="center"/>
          </w:tcPr>
          <w:p w14:paraId="7098BFAE"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Nitrogen emission standard for one year on arable land</w:t>
            </w:r>
          </w:p>
        </w:tc>
        <w:tc>
          <w:tcPr>
            <w:tcW w:w="1734" w:type="dxa"/>
            <w:shd w:val="clear" w:color="auto" w:fill="FFFFFF"/>
            <w:vAlign w:val="center"/>
          </w:tcPr>
          <w:p w14:paraId="2EFE6C6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N,arable-land</w:t>
            </w:r>
          </w:p>
        </w:tc>
        <w:tc>
          <w:tcPr>
            <w:tcW w:w="1418" w:type="dxa"/>
            <w:shd w:val="clear" w:color="auto" w:fill="FFFFFF"/>
          </w:tcPr>
          <w:p w14:paraId="71906395"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4B493A9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535ACA6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6153AFF7" w14:textId="77777777" w:rsidTr="00290749">
        <w:trPr>
          <w:trHeight w:val="93"/>
        </w:trPr>
        <w:tc>
          <w:tcPr>
            <w:tcW w:w="3936" w:type="dxa"/>
            <w:shd w:val="clear" w:color="auto" w:fill="FFFFFF"/>
            <w:vAlign w:val="center"/>
          </w:tcPr>
          <w:p w14:paraId="450B3F0B"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grassland</w:t>
            </w:r>
          </w:p>
        </w:tc>
        <w:tc>
          <w:tcPr>
            <w:tcW w:w="1734" w:type="dxa"/>
            <w:shd w:val="clear" w:color="auto" w:fill="FFFFFF"/>
            <w:vAlign w:val="center"/>
          </w:tcPr>
          <w:p w14:paraId="5B7E66C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grassland</w:t>
            </w:r>
          </w:p>
        </w:tc>
        <w:tc>
          <w:tcPr>
            <w:tcW w:w="1418" w:type="dxa"/>
            <w:shd w:val="clear" w:color="auto" w:fill="FFFFFF"/>
          </w:tcPr>
          <w:p w14:paraId="1B3AD69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0.05</w:t>
            </w:r>
          </w:p>
        </w:tc>
        <w:tc>
          <w:tcPr>
            <w:tcW w:w="850" w:type="dxa"/>
            <w:shd w:val="clear" w:color="auto" w:fill="FFFFFF"/>
          </w:tcPr>
          <w:p w14:paraId="3B46111A"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0A0AF48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21FC6403" w14:textId="77777777" w:rsidTr="00290749">
        <w:trPr>
          <w:trHeight w:val="93"/>
        </w:trPr>
        <w:tc>
          <w:tcPr>
            <w:tcW w:w="3936" w:type="dxa"/>
            <w:shd w:val="clear" w:color="auto" w:fill="FFFFFF"/>
            <w:vAlign w:val="center"/>
          </w:tcPr>
          <w:p w14:paraId="6292772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arable land</w:t>
            </w:r>
          </w:p>
        </w:tc>
        <w:tc>
          <w:tcPr>
            <w:tcW w:w="1734" w:type="dxa"/>
            <w:shd w:val="clear" w:color="auto" w:fill="FFFFFF"/>
            <w:vAlign w:val="center"/>
          </w:tcPr>
          <w:p w14:paraId="27F2575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arable_land</w:t>
            </w:r>
          </w:p>
        </w:tc>
        <w:tc>
          <w:tcPr>
            <w:tcW w:w="1418" w:type="dxa"/>
            <w:shd w:val="clear" w:color="auto" w:fill="FFFFFF"/>
          </w:tcPr>
          <w:p w14:paraId="170D1FE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0.2</w:t>
            </w:r>
          </w:p>
        </w:tc>
        <w:tc>
          <w:tcPr>
            <w:tcW w:w="850" w:type="dxa"/>
            <w:shd w:val="clear" w:color="auto" w:fill="FFFFFF"/>
          </w:tcPr>
          <w:p w14:paraId="6D8D10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57B6FC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EB98287" w14:textId="77777777" w:rsidTr="00290749">
        <w:trPr>
          <w:trHeight w:val="93"/>
        </w:trPr>
        <w:tc>
          <w:tcPr>
            <w:tcW w:w="3936" w:type="dxa"/>
            <w:shd w:val="clear" w:color="auto" w:fill="FFFFFF"/>
            <w:vAlign w:val="center"/>
          </w:tcPr>
          <w:p w14:paraId="6A9593F7"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Density of wet bulk soil</w:t>
            </w:r>
          </w:p>
        </w:tc>
        <w:tc>
          <w:tcPr>
            <w:tcW w:w="1734" w:type="dxa"/>
            <w:shd w:val="clear" w:color="auto" w:fill="FFFFFF"/>
            <w:vAlign w:val="center"/>
          </w:tcPr>
          <w:p w14:paraId="075A52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RHOsoil</w:t>
            </w:r>
            <w:r w:rsidRPr="009F2E41">
              <w:rPr>
                <w:rFonts w:ascii="Arial" w:eastAsia="Arial" w:hAnsi="Arial" w:cs="Arial"/>
                <w:color w:val="000000"/>
                <w:shd w:val="clear" w:color="auto" w:fill="FFFFFF"/>
                <w:lang w:eastAsia="en-GB" w:bidi="en-GB"/>
              </w:rPr>
              <w:t>wet</w:t>
            </w:r>
          </w:p>
        </w:tc>
        <w:tc>
          <w:tcPr>
            <w:tcW w:w="1418" w:type="dxa"/>
            <w:shd w:val="clear" w:color="auto" w:fill="FFFFFF"/>
          </w:tcPr>
          <w:p w14:paraId="2F1C0EA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1700</w:t>
            </w:r>
          </w:p>
        </w:tc>
        <w:tc>
          <w:tcPr>
            <w:tcW w:w="850" w:type="dxa"/>
            <w:shd w:val="clear" w:color="auto" w:fill="FFFFFF"/>
          </w:tcPr>
          <w:p w14:paraId="626B1D2B"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kg/m</w:t>
            </w:r>
            <w:r w:rsidRPr="00B22902">
              <w:rPr>
                <w:rFonts w:ascii="Arial" w:eastAsia="Arial" w:hAnsi="Arial" w:cs="Arial"/>
                <w:bCs/>
                <w:color w:val="000000"/>
                <w:shd w:val="clear" w:color="auto" w:fill="FFFFFF"/>
                <w:vertAlign w:val="superscript"/>
                <w:lang w:eastAsia="en-GB" w:bidi="en-GB"/>
              </w:rPr>
              <w:t>3</w:t>
            </w:r>
          </w:p>
        </w:tc>
        <w:tc>
          <w:tcPr>
            <w:tcW w:w="1418" w:type="dxa"/>
            <w:shd w:val="clear" w:color="auto" w:fill="FFFFFF"/>
          </w:tcPr>
          <w:p w14:paraId="424AE8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bl>
    <w:p w14:paraId="3DD144C4"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Arial" w:hAnsi="Arial" w:cs="Arial"/>
          <w:lang w:val="en-US" w:eastAsia="en-US"/>
        </w:rPr>
        <w:t>*D: default from ESD, S: set based on product, P: pick list in ESD</w:t>
      </w:r>
    </w:p>
    <w:p w14:paraId="2047F73C" w14:textId="77777777" w:rsidR="00290749" w:rsidRPr="009F2E41" w:rsidRDefault="00290749" w:rsidP="00AB5DF3">
      <w:pPr>
        <w:suppressAutoHyphens w:val="0"/>
        <w:jc w:val="both"/>
        <w:rPr>
          <w:rFonts w:ascii="Arial" w:eastAsia="Calibri" w:hAnsi="Arial" w:cs="Arial"/>
          <w:lang w:val="sv-SE" w:eastAsia="en-US"/>
        </w:rPr>
      </w:pPr>
    </w:p>
    <w:p w14:paraId="03E47F15" w14:textId="77777777" w:rsidR="00290749" w:rsidRPr="009F2E41" w:rsidRDefault="00290749" w:rsidP="00AB5DF3">
      <w:pPr>
        <w:suppressAutoHyphens w:val="0"/>
        <w:jc w:val="both"/>
        <w:rPr>
          <w:rFonts w:ascii="Arial" w:eastAsia="Calibri" w:hAnsi="Arial" w:cs="Arial"/>
          <w:lang w:val="sv-SE" w:eastAsia="en-US"/>
        </w:rPr>
      </w:pPr>
    </w:p>
    <w:p w14:paraId="4D611064" w14:textId="6DA90259" w:rsidR="00290749" w:rsidRDefault="00290749" w:rsidP="00AB5DF3">
      <w:pPr>
        <w:suppressAutoHyphens w:val="0"/>
        <w:jc w:val="both"/>
        <w:rPr>
          <w:rFonts w:ascii="Arial" w:eastAsia="Calibri" w:hAnsi="Arial" w:cs="Arial"/>
          <w:b/>
          <w:i/>
          <w:lang w:val="sv-SE" w:eastAsia="en-US"/>
        </w:rPr>
      </w:pPr>
      <w:bookmarkStart w:id="337" w:name="_Toc389729116"/>
      <w:bookmarkStart w:id="338" w:name="_Toc403472801"/>
      <w:r w:rsidRPr="009F2E41">
        <w:rPr>
          <w:rFonts w:ascii="Arial" w:eastAsia="Calibri" w:hAnsi="Arial" w:cs="Arial"/>
          <w:b/>
          <w:i/>
          <w:lang w:val="sv-SE" w:eastAsia="en-US"/>
        </w:rPr>
        <w:t>Calculated PEC values</w:t>
      </w:r>
      <w:bookmarkEnd w:id="337"/>
      <w:bookmarkEnd w:id="338"/>
    </w:p>
    <w:p w14:paraId="110A3D94" w14:textId="77777777" w:rsidR="004C5EE0" w:rsidRPr="00CC262E" w:rsidRDefault="004C5EE0" w:rsidP="00AB5DF3">
      <w:pPr>
        <w:suppressAutoHyphens w:val="0"/>
        <w:jc w:val="both"/>
        <w:rPr>
          <w:rFonts w:ascii="Arial" w:eastAsia="Calibri" w:hAnsi="Arial" w:cs="Arial"/>
          <w:b/>
          <w:i/>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F17D98D" w14:textId="77777777" w:rsidTr="000A517C">
        <w:trPr>
          <w:trHeight w:val="9065"/>
        </w:trPr>
        <w:tc>
          <w:tcPr>
            <w:tcW w:w="9180" w:type="dxa"/>
            <w:shd w:val="clear" w:color="auto" w:fill="D6E3BC" w:themeFill="accent3" w:themeFillTint="66"/>
          </w:tcPr>
          <w:p w14:paraId="1FBEABDD" w14:textId="396CA05D"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CC262E">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7</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0D40776" w14:textId="77777777" w:rsidR="00290749" w:rsidRPr="00CE031F" w:rsidRDefault="00290749" w:rsidP="00E72CB9">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as a worst case - Exposure characterization</w:t>
            </w:r>
            <w:r w:rsidRPr="00CE031F">
              <w:rPr>
                <w:rFonts w:ascii="Arial" w:hAnsi="Arial" w:cs="Arial"/>
                <w:color w:val="000000"/>
                <w:sz w:val="20"/>
                <w:szCs w:val="20"/>
                <w:lang w:eastAsia="en-GB" w:bidi="en-GB"/>
              </w:rPr>
              <w:t xml:space="preserve"> </w:t>
            </w:r>
          </w:p>
          <w:p w14:paraId="112F3354"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p>
          <w:p w14:paraId="5AD0E1ED"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Therefore, regarding emission via manure application, PEC values were calculated for application to grassland and arable land on the nitrogen standard.</w:t>
            </w:r>
          </w:p>
          <w:p w14:paraId="1A7814B8" w14:textId="77777777" w:rsidR="00290749" w:rsidRPr="009F2E41" w:rsidRDefault="00290749"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290749" w:rsidRPr="00E72CB9" w14:paraId="52408E63" w14:textId="77777777" w:rsidTr="00290749">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0BBFA599" w14:textId="77777777" w:rsidR="00290749" w:rsidRPr="00515859" w:rsidRDefault="00290749"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 </w:t>
                  </w:r>
                  <w:r w:rsidR="00F77C82" w:rsidRPr="00B22902">
                    <w:rPr>
                      <w:rFonts w:ascii="Arial" w:eastAsia="Calibri" w:hAnsi="Arial" w:cs="Arial"/>
                      <w:b/>
                      <w:bCs/>
                      <w:color w:val="000000"/>
                      <w:lang w:val="sv-SE" w:eastAsia="en-GB"/>
                    </w:rPr>
                    <w:t xml:space="preserve">for scenario 12 </w:t>
                  </w:r>
                  <w:r w:rsidRPr="00515859">
                    <w:rPr>
                      <w:rFonts w:ascii="Arial" w:eastAsia="Calibri" w:hAnsi="Arial" w:cs="Arial"/>
                      <w:b/>
                      <w:bCs/>
                      <w:color w:val="000000"/>
                      <w:lang w:val="sv-SE" w:eastAsia="en-GB"/>
                    </w:rPr>
                    <w:t>and background levels (as iodine)</w:t>
                  </w:r>
                </w:p>
              </w:tc>
            </w:tr>
            <w:tr w:rsidR="00290749" w:rsidRPr="00E72CB9" w14:paraId="2805627A" w14:textId="77777777" w:rsidTr="005345D5">
              <w:trPr>
                <w:trHeight w:val="473"/>
              </w:trPr>
              <w:tc>
                <w:tcPr>
                  <w:tcW w:w="1936" w:type="dxa"/>
                  <w:vMerge w:val="restart"/>
                  <w:shd w:val="clear" w:color="auto" w:fill="FFFFFF"/>
                  <w:vAlign w:val="center"/>
                </w:tcPr>
                <w:p w14:paraId="11A34176" w14:textId="77777777" w:rsidR="00290749" w:rsidRPr="00E72CB9" w:rsidRDefault="00290749"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3F130902" w14:textId="77777777" w:rsidR="00290749" w:rsidRPr="00CE031F" w:rsidRDefault="00290749"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584D73F5" w14:textId="77777777" w:rsidR="00290749" w:rsidRPr="009F2E41" w:rsidRDefault="00290749" w:rsidP="00217EBA">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2E665CDD" w14:textId="77777777" w:rsidR="00290749" w:rsidRPr="00CC262E" w:rsidRDefault="00290749"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69D79C3F" w14:textId="77777777" w:rsidTr="005345D5">
              <w:trPr>
                <w:trHeight w:val="75"/>
              </w:trPr>
              <w:tc>
                <w:tcPr>
                  <w:tcW w:w="1936" w:type="dxa"/>
                  <w:vMerge/>
                  <w:shd w:val="clear" w:color="auto" w:fill="FFFFFF"/>
                  <w:vAlign w:val="center"/>
                </w:tcPr>
                <w:p w14:paraId="719FB424" w14:textId="77777777" w:rsidR="00290749" w:rsidRPr="00E72CB9" w:rsidRDefault="00290749" w:rsidP="00217EBA">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16CEB068" w14:textId="77777777" w:rsidR="00290749" w:rsidRPr="00E72CB9" w:rsidRDefault="00290749"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12524BD8" w14:textId="77777777" w:rsidR="00290749" w:rsidRPr="00E72CB9" w:rsidRDefault="00290749"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7A344A93" w14:textId="77777777" w:rsidR="00290749" w:rsidRPr="00E72CB9" w:rsidRDefault="00290749"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431DD094" w14:textId="77777777" w:rsidR="00290749" w:rsidRPr="00E72CB9" w:rsidRDefault="00290749"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D82B6A" w:rsidRPr="00E72CB9" w14:paraId="61229519" w14:textId="77777777" w:rsidTr="00D82B6A">
              <w:trPr>
                <w:trHeight w:val="75"/>
              </w:trPr>
              <w:tc>
                <w:tcPr>
                  <w:tcW w:w="8676" w:type="dxa"/>
                  <w:gridSpan w:val="5"/>
                  <w:shd w:val="clear" w:color="auto" w:fill="D9D9D9" w:themeFill="background1" w:themeFillShade="D9"/>
                </w:tcPr>
                <w:p w14:paraId="2D34E42E" w14:textId="77777777" w:rsidR="00D82B6A" w:rsidRPr="00CE031F" w:rsidRDefault="00D82B6A"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D82B6A" w:rsidRPr="00E72CB9" w14:paraId="17486D45" w14:textId="77777777" w:rsidTr="005345D5">
              <w:trPr>
                <w:trHeight w:val="75"/>
              </w:trPr>
              <w:tc>
                <w:tcPr>
                  <w:tcW w:w="1936" w:type="dxa"/>
                  <w:shd w:val="clear" w:color="auto" w:fill="FFFFFF"/>
                </w:tcPr>
                <w:p w14:paraId="06BEB880" w14:textId="77777777" w:rsidR="00D82B6A" w:rsidRPr="00CE031F" w:rsidRDefault="00D82B6A"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5DB8C6DD" w14:textId="77777777" w:rsidR="00D82B6A" w:rsidRPr="009F2E41" w:rsidRDefault="00D82B6A"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14B1E740" w14:textId="0FE7C876" w:rsidR="00D82B6A" w:rsidRPr="00CC262E" w:rsidRDefault="00291A67" w:rsidP="00217EBA">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p>
              </w:tc>
              <w:tc>
                <w:tcPr>
                  <w:tcW w:w="1940" w:type="dxa"/>
                  <w:shd w:val="clear" w:color="auto" w:fill="FFFFFF"/>
                  <w:vAlign w:val="center"/>
                </w:tcPr>
                <w:p w14:paraId="0801495C" w14:textId="6F992663" w:rsidR="00D82B6A" w:rsidRPr="00B22902" w:rsidRDefault="006F28EF"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p>
              </w:tc>
              <w:tc>
                <w:tcPr>
                  <w:tcW w:w="1820" w:type="dxa"/>
                  <w:shd w:val="clear" w:color="auto" w:fill="FFFFFF"/>
                  <w:vAlign w:val="center"/>
                </w:tcPr>
                <w:p w14:paraId="3468105C" w14:textId="51C984B4" w:rsidR="00D82B6A" w:rsidRPr="00515859" w:rsidRDefault="00866F8D"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1.26E+01</w:t>
                  </w:r>
                </w:p>
              </w:tc>
            </w:tr>
            <w:tr w:rsidR="00D82B6A" w:rsidRPr="00E72CB9" w14:paraId="1EDFB8F0" w14:textId="77777777" w:rsidTr="005345D5">
              <w:trPr>
                <w:trHeight w:val="75"/>
              </w:trPr>
              <w:tc>
                <w:tcPr>
                  <w:tcW w:w="1936" w:type="dxa"/>
                  <w:shd w:val="clear" w:color="auto" w:fill="FFFFFF"/>
                </w:tcPr>
                <w:p w14:paraId="5094AD5B" w14:textId="77777777" w:rsidR="00D82B6A" w:rsidRPr="009F2E41" w:rsidRDefault="00D82B6A"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w:t>
                  </w:r>
                  <w:r w:rsidRPr="00CE031F">
                    <w:rPr>
                      <w:rFonts w:ascii="Arial" w:eastAsia="Arial" w:hAnsi="Arial" w:cs="Arial"/>
                      <w:lang w:val="sv-SE" w:eastAsia="en-US"/>
                    </w:rPr>
                    <w:t>ater arable (µg.L</w:t>
                  </w:r>
                  <w:r w:rsidRPr="009F2E41">
                    <w:rPr>
                      <w:rFonts w:ascii="Arial" w:eastAsia="Arial" w:hAnsi="Arial" w:cs="Arial"/>
                      <w:vertAlign w:val="superscript"/>
                      <w:lang w:val="sv-SE" w:eastAsia="en-US"/>
                    </w:rPr>
                    <w:t>-1</w:t>
                  </w:r>
                  <w:r w:rsidRPr="009F2E41">
                    <w:rPr>
                      <w:rFonts w:ascii="Arial" w:eastAsia="Arial" w:hAnsi="Arial" w:cs="Arial"/>
                      <w:lang w:val="sv-SE" w:eastAsia="en-US"/>
                    </w:rPr>
                    <w:t>)</w:t>
                  </w:r>
                </w:p>
              </w:tc>
              <w:tc>
                <w:tcPr>
                  <w:tcW w:w="1512" w:type="dxa"/>
                  <w:vMerge/>
                  <w:shd w:val="clear" w:color="auto" w:fill="FFFFFF"/>
                  <w:vAlign w:val="center"/>
                </w:tcPr>
                <w:p w14:paraId="72CB6C39" w14:textId="77777777" w:rsidR="00D82B6A" w:rsidRPr="00E72CB9" w:rsidRDefault="00D82B6A"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0103C3B1" w14:textId="11156677" w:rsidR="00D82B6A" w:rsidRPr="00E72CB9" w:rsidRDefault="00B25DCC"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940" w:type="dxa"/>
                  <w:shd w:val="clear" w:color="auto" w:fill="FFFFFF"/>
                  <w:vAlign w:val="center"/>
                </w:tcPr>
                <w:p w14:paraId="08770FE2" w14:textId="6CF4B175" w:rsidR="00D82B6A" w:rsidRPr="00E72CB9" w:rsidRDefault="00B25DCC"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820" w:type="dxa"/>
                  <w:shd w:val="clear" w:color="auto" w:fill="FFFFFF"/>
                  <w:vAlign w:val="center"/>
                </w:tcPr>
                <w:p w14:paraId="5AA8F584" w14:textId="45755556" w:rsidR="00D82B6A" w:rsidRPr="00E72CB9" w:rsidRDefault="00B25DCC"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w:t>
                  </w:r>
                </w:p>
              </w:tc>
            </w:tr>
            <w:tr w:rsidR="00356935" w:rsidRPr="00E72CB9" w14:paraId="7027A7FC" w14:textId="77777777" w:rsidTr="005345D5">
              <w:trPr>
                <w:trHeight w:val="75"/>
              </w:trPr>
              <w:tc>
                <w:tcPr>
                  <w:tcW w:w="1936" w:type="dxa"/>
                  <w:shd w:val="clear" w:color="auto" w:fill="FFFFFF"/>
                </w:tcPr>
                <w:p w14:paraId="07C6813E" w14:textId="77777777" w:rsidR="00356935" w:rsidRPr="00CE031F" w:rsidRDefault="00356935"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6558E7E3" w14:textId="77777777" w:rsidR="00356935" w:rsidRPr="009F2E41" w:rsidRDefault="00356935" w:rsidP="00217EBA">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1EC4CA6E" w14:textId="77777777" w:rsidR="00356935" w:rsidRPr="009F2E41" w:rsidRDefault="00356935"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7E96A510" w14:textId="3497A5AF" w:rsidR="00356935" w:rsidRPr="00CC262E" w:rsidRDefault="00291A67"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4.76</w:t>
                  </w:r>
                  <w:r w:rsidR="00356935" w:rsidRPr="00CC262E">
                    <w:rPr>
                      <w:rFonts w:ascii="Arial" w:eastAsia="Calibri" w:hAnsi="Arial" w:cs="Arial"/>
                      <w:bCs/>
                      <w:color w:val="000000"/>
                      <w:lang w:val="sv-SE" w:eastAsia="sv-SE"/>
                    </w:rPr>
                    <w:t>E-01</w:t>
                  </w:r>
                </w:p>
              </w:tc>
              <w:tc>
                <w:tcPr>
                  <w:tcW w:w="1940" w:type="dxa"/>
                  <w:shd w:val="clear" w:color="auto" w:fill="FFFFFF"/>
                  <w:vAlign w:val="center"/>
                </w:tcPr>
                <w:p w14:paraId="74476579" w14:textId="686C3160" w:rsidR="00356935" w:rsidRPr="00515859" w:rsidRDefault="006F28EF" w:rsidP="00217EBA">
                  <w:pPr>
                    <w:framePr w:hSpace="180" w:wrap="around" w:vAnchor="text" w:hAnchor="margin" w:y="106"/>
                    <w:suppressAutoHyphens w:val="0"/>
                    <w:jc w:val="both"/>
                    <w:rPr>
                      <w:rFonts w:ascii="Arial" w:eastAsia="Calibri" w:hAnsi="Arial" w:cs="Arial"/>
                      <w:bCs/>
                      <w:color w:val="000000"/>
                      <w:lang w:val="sv-SE" w:eastAsia="sv-SE"/>
                    </w:rPr>
                  </w:pPr>
                  <w:r w:rsidRPr="00B22902">
                    <w:rPr>
                      <w:rFonts w:ascii="Arial" w:eastAsia="Calibri" w:hAnsi="Arial" w:cs="Arial"/>
                      <w:bCs/>
                      <w:color w:val="000000"/>
                      <w:lang w:val="sv-SE" w:eastAsia="sv-SE"/>
                    </w:rPr>
                    <w:t>4.76</w:t>
                  </w:r>
                  <w:r w:rsidR="00356935" w:rsidRPr="00515859">
                    <w:rPr>
                      <w:rFonts w:ascii="Arial" w:eastAsia="Calibri" w:hAnsi="Arial" w:cs="Arial"/>
                      <w:bCs/>
                      <w:color w:val="000000"/>
                      <w:lang w:val="sv-SE" w:eastAsia="sv-SE"/>
                    </w:rPr>
                    <w:t>E-01</w:t>
                  </w:r>
                </w:p>
              </w:tc>
              <w:tc>
                <w:tcPr>
                  <w:tcW w:w="1820" w:type="dxa"/>
                  <w:shd w:val="clear" w:color="auto" w:fill="FFFFFF"/>
                  <w:vAlign w:val="center"/>
                </w:tcPr>
                <w:p w14:paraId="720CCD2A" w14:textId="13AE0F2E" w:rsidR="00356935" w:rsidRPr="00515859" w:rsidRDefault="00866F8D"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6.58</w:t>
                  </w:r>
                  <w:r w:rsidR="00233ADE" w:rsidRPr="00515859">
                    <w:rPr>
                      <w:rFonts w:ascii="Arial" w:eastAsia="Calibri" w:hAnsi="Arial" w:cs="Arial"/>
                      <w:bCs/>
                      <w:color w:val="000000"/>
                      <w:lang w:val="sv-SE" w:eastAsia="sv-SE"/>
                    </w:rPr>
                    <w:t>E-01</w:t>
                  </w:r>
                </w:p>
              </w:tc>
            </w:tr>
            <w:tr w:rsidR="005345D5" w:rsidRPr="00E72CB9" w14:paraId="0169CB23" w14:textId="77777777" w:rsidTr="005345D5">
              <w:trPr>
                <w:trHeight w:val="75"/>
              </w:trPr>
              <w:tc>
                <w:tcPr>
                  <w:tcW w:w="1936" w:type="dxa"/>
                  <w:shd w:val="clear" w:color="auto" w:fill="FFFFFF"/>
                </w:tcPr>
                <w:p w14:paraId="3C6465C2"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72A09D03" w14:textId="77777777" w:rsidR="005345D5" w:rsidRPr="00E72CB9" w:rsidRDefault="005345D5"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16B47E9E" w14:textId="1C582307" w:rsidR="005345D5" w:rsidRPr="00E72CB9" w:rsidRDefault="005345D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291A67" w:rsidRPr="00E72CB9">
                    <w:rPr>
                      <w:rFonts w:ascii="Arial" w:eastAsia="Calibri" w:hAnsi="Arial" w:cs="Arial"/>
                      <w:bCs/>
                      <w:color w:val="000000"/>
                      <w:lang w:val="sv-SE" w:eastAsia="sv-SE"/>
                    </w:rPr>
                    <w:t>93E</w:t>
                  </w:r>
                  <w:r w:rsidRPr="00E72CB9">
                    <w:rPr>
                      <w:rFonts w:ascii="Arial" w:eastAsia="Calibri" w:hAnsi="Arial" w:cs="Arial"/>
                      <w:bCs/>
                      <w:color w:val="000000"/>
                      <w:lang w:val="sv-SE" w:eastAsia="sv-SE"/>
                    </w:rPr>
                    <w:t>-01</w:t>
                  </w:r>
                </w:p>
              </w:tc>
              <w:tc>
                <w:tcPr>
                  <w:tcW w:w="1940" w:type="dxa"/>
                  <w:shd w:val="clear" w:color="auto" w:fill="FFFFFF"/>
                  <w:vAlign w:val="center"/>
                </w:tcPr>
                <w:p w14:paraId="256A3710" w14:textId="24D9B426" w:rsidR="005345D5" w:rsidRPr="00E72CB9" w:rsidRDefault="005345D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6F28EF" w:rsidRPr="00E72CB9">
                    <w:rPr>
                      <w:rFonts w:ascii="Arial" w:eastAsia="Calibri" w:hAnsi="Arial" w:cs="Arial"/>
                      <w:bCs/>
                      <w:color w:val="000000"/>
                      <w:lang w:val="sv-SE" w:eastAsia="sv-SE"/>
                    </w:rPr>
                    <w:t>93</w:t>
                  </w:r>
                  <w:r w:rsidRPr="00E72CB9">
                    <w:rPr>
                      <w:rFonts w:ascii="Arial" w:eastAsia="Calibri" w:hAnsi="Arial" w:cs="Arial"/>
                      <w:bCs/>
                      <w:color w:val="000000"/>
                      <w:lang w:val="sv-SE" w:eastAsia="sv-SE"/>
                    </w:rPr>
                    <w:t>E-01</w:t>
                  </w:r>
                </w:p>
              </w:tc>
              <w:tc>
                <w:tcPr>
                  <w:tcW w:w="1820" w:type="dxa"/>
                  <w:shd w:val="clear" w:color="auto" w:fill="FFFFFF"/>
                  <w:vAlign w:val="center"/>
                </w:tcPr>
                <w:p w14:paraId="76CF151C" w14:textId="44BE8EBA" w:rsidR="005345D5" w:rsidRPr="00E72CB9" w:rsidRDefault="00866F8D"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2.67</w:t>
                  </w:r>
                  <w:r w:rsidR="005345D5" w:rsidRPr="00E72CB9">
                    <w:rPr>
                      <w:rFonts w:ascii="Arial" w:eastAsia="Calibri" w:hAnsi="Arial" w:cs="Arial"/>
                      <w:bCs/>
                      <w:color w:val="000000"/>
                      <w:lang w:val="sv-SE" w:eastAsia="sv-SE"/>
                    </w:rPr>
                    <w:t>E-01</w:t>
                  </w:r>
                </w:p>
              </w:tc>
            </w:tr>
            <w:tr w:rsidR="005345D5" w:rsidRPr="00E72CB9" w14:paraId="79DE4D8F" w14:textId="77777777" w:rsidTr="005345D5">
              <w:trPr>
                <w:trHeight w:val="75"/>
              </w:trPr>
              <w:tc>
                <w:tcPr>
                  <w:tcW w:w="1936" w:type="dxa"/>
                  <w:shd w:val="clear" w:color="auto" w:fill="FFFFFF"/>
                </w:tcPr>
                <w:p w14:paraId="52A2A9D9"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455AC326" w14:textId="77777777" w:rsidR="005345D5" w:rsidRPr="009F2E41" w:rsidRDefault="005345D5"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45FD5B87" w14:textId="2D4E2D50" w:rsidR="005345D5" w:rsidRPr="00CC262E" w:rsidRDefault="005D616B" w:rsidP="00217EBA">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r w:rsidR="005345D5" w:rsidRPr="00CC262E">
                    <w:rPr>
                      <w:rFonts w:ascii="Arial" w:eastAsia="Calibri" w:hAnsi="Arial" w:cs="Arial"/>
                      <w:bCs/>
                      <w:color w:val="000000"/>
                      <w:lang w:val="sv-SE" w:eastAsia="sv-SE"/>
                    </w:rPr>
                    <w:t>E+01</w:t>
                  </w:r>
                </w:p>
              </w:tc>
              <w:tc>
                <w:tcPr>
                  <w:tcW w:w="1940" w:type="dxa"/>
                  <w:shd w:val="clear" w:color="auto" w:fill="FFFFFF"/>
                  <w:vAlign w:val="center"/>
                </w:tcPr>
                <w:p w14:paraId="23AD11E7" w14:textId="6E17A505" w:rsidR="005345D5" w:rsidRPr="00B22902" w:rsidRDefault="006F28EF"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r w:rsidR="005345D5" w:rsidRPr="00B22902">
                    <w:rPr>
                      <w:rFonts w:ascii="Arial" w:eastAsia="Calibri" w:hAnsi="Arial" w:cs="Arial"/>
                      <w:bCs/>
                      <w:color w:val="000000"/>
                      <w:lang w:val="sv-SE" w:eastAsia="sv-SE"/>
                    </w:rPr>
                    <w:t>E+01</w:t>
                  </w:r>
                </w:p>
              </w:tc>
              <w:tc>
                <w:tcPr>
                  <w:tcW w:w="1820" w:type="dxa"/>
                  <w:shd w:val="clear" w:color="auto" w:fill="FFFFFF"/>
                  <w:vAlign w:val="center"/>
                </w:tcPr>
                <w:p w14:paraId="419485D0" w14:textId="6FCF8077" w:rsidR="005345D5" w:rsidRPr="00515859" w:rsidRDefault="00866F8D"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w:t>
                  </w:r>
                  <w:r w:rsidR="005345D5"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2</w:t>
                  </w:r>
                </w:p>
              </w:tc>
            </w:tr>
            <w:tr w:rsidR="005345D5" w:rsidRPr="00E72CB9" w14:paraId="74B275F2" w14:textId="77777777" w:rsidTr="005345D5">
              <w:trPr>
                <w:trHeight w:val="75"/>
              </w:trPr>
              <w:tc>
                <w:tcPr>
                  <w:tcW w:w="1936" w:type="dxa"/>
                  <w:shd w:val="clear" w:color="auto" w:fill="FFFFFF"/>
                </w:tcPr>
                <w:p w14:paraId="60524E59"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w:t>
                  </w:r>
                  <w:r w:rsidRPr="00CE031F">
                    <w:rPr>
                      <w:rFonts w:ascii="Arial" w:eastAsia="Arial" w:hAnsi="Arial" w:cs="Arial"/>
                      <w:lang w:val="sv-SE" w:eastAsia="en-US"/>
                    </w:rPr>
                    <w:t>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0949FA5" w14:textId="77777777" w:rsidR="005345D5" w:rsidRPr="00E72CB9" w:rsidRDefault="005345D5"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0BD6BAF" w14:textId="2641A5C6" w:rsidR="005345D5" w:rsidRPr="00E72CB9" w:rsidRDefault="005D616B"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940" w:type="dxa"/>
                  <w:shd w:val="clear" w:color="auto" w:fill="FFFFFF"/>
                  <w:vAlign w:val="center"/>
                </w:tcPr>
                <w:p w14:paraId="2DD9043F" w14:textId="63E988D7" w:rsidR="005345D5" w:rsidRPr="00E72CB9" w:rsidRDefault="006F28EF"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820" w:type="dxa"/>
                  <w:shd w:val="clear" w:color="auto" w:fill="FFFFFF"/>
                  <w:vAlign w:val="center"/>
                </w:tcPr>
                <w:p w14:paraId="7984BF79" w14:textId="2AEED741" w:rsidR="005345D5" w:rsidRPr="00E72CB9" w:rsidRDefault="00866F8D"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5.10</w:t>
                  </w:r>
                  <w:r w:rsidR="005345D5" w:rsidRPr="00E72CB9">
                    <w:rPr>
                      <w:rFonts w:ascii="Arial" w:eastAsia="Calibri" w:hAnsi="Arial" w:cs="Arial"/>
                      <w:bCs/>
                      <w:color w:val="000000"/>
                      <w:lang w:val="sv-SE" w:eastAsia="sv-SE"/>
                    </w:rPr>
                    <w:t>E+01</w:t>
                  </w:r>
                </w:p>
              </w:tc>
            </w:tr>
            <w:tr w:rsidR="005345D5" w:rsidRPr="00E72CB9" w14:paraId="770F6755" w14:textId="77777777" w:rsidTr="00290749">
              <w:trPr>
                <w:trHeight w:val="378"/>
              </w:trPr>
              <w:tc>
                <w:tcPr>
                  <w:tcW w:w="8676" w:type="dxa"/>
                  <w:gridSpan w:val="5"/>
                  <w:shd w:val="clear" w:color="auto" w:fill="D9D9D9" w:themeFill="background1" w:themeFillShade="D9"/>
                  <w:vAlign w:val="center"/>
                </w:tcPr>
                <w:p w14:paraId="7D63C1D1" w14:textId="77777777" w:rsidR="005345D5" w:rsidRPr="00CE031F" w:rsidRDefault="005345D5" w:rsidP="00217EBA">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5345D5" w:rsidRPr="00E72CB9" w14:paraId="73C7E3EA" w14:textId="77777777" w:rsidTr="005345D5">
              <w:trPr>
                <w:trHeight w:val="378"/>
              </w:trPr>
              <w:tc>
                <w:tcPr>
                  <w:tcW w:w="1936" w:type="dxa"/>
                  <w:shd w:val="clear" w:color="auto" w:fill="FFFFFF"/>
                  <w:vAlign w:val="center"/>
                </w:tcPr>
                <w:p w14:paraId="24FC2430" w14:textId="77777777" w:rsidR="005345D5" w:rsidRPr="00CE031F" w:rsidRDefault="005345D5" w:rsidP="00217EBA">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78050619" w14:textId="0FAAEC20" w:rsidR="005345D5" w:rsidRPr="00CC262E" w:rsidRDefault="005345D5" w:rsidP="00217EBA">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1.</w:t>
                  </w:r>
                  <w:r w:rsidR="00E755F7" w:rsidRPr="009F2E41">
                    <w:rPr>
                      <w:rFonts w:ascii="Arial" w:eastAsia="Calibri" w:hAnsi="Arial" w:cs="Arial"/>
                      <w:color w:val="000000"/>
                      <w:lang w:val="sv-SE" w:eastAsia="sv-SE"/>
                    </w:rPr>
                    <w:t>61E</w:t>
                  </w:r>
                  <w:r w:rsidRPr="009F2E41">
                    <w:rPr>
                      <w:rFonts w:ascii="Arial" w:eastAsia="Calibri" w:hAnsi="Arial" w:cs="Arial"/>
                      <w:color w:val="000000"/>
                      <w:lang w:val="sv-SE" w:eastAsia="sv-SE"/>
                    </w:rPr>
                    <w:t>-02</w:t>
                  </w:r>
                </w:p>
              </w:tc>
            </w:tr>
            <w:tr w:rsidR="005345D5" w:rsidRPr="00E72CB9" w14:paraId="38E9E22E" w14:textId="77777777" w:rsidTr="005345D5">
              <w:trPr>
                <w:trHeight w:val="75"/>
              </w:trPr>
              <w:tc>
                <w:tcPr>
                  <w:tcW w:w="1936" w:type="dxa"/>
                  <w:shd w:val="clear" w:color="auto" w:fill="FFFFFF"/>
                  <w:vAlign w:val="center"/>
                </w:tcPr>
                <w:p w14:paraId="567F8B82"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7617CBAC" w14:textId="77777777" w:rsidR="005345D5" w:rsidRPr="009F2E41" w:rsidRDefault="005345D5"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09ED7056" w14:textId="5ABD91DB" w:rsidR="005345D5" w:rsidRPr="009F2E41" w:rsidRDefault="005D616B"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6.44</w:t>
                  </w:r>
                  <w:r w:rsidR="005345D5" w:rsidRPr="009F2E41">
                    <w:rPr>
                      <w:rFonts w:ascii="Arial" w:eastAsia="Calibri" w:hAnsi="Arial" w:cs="Arial"/>
                      <w:color w:val="000000"/>
                      <w:lang w:val="sv-SE" w:eastAsia="sv-SE"/>
                    </w:rPr>
                    <w:t>E-03</w:t>
                  </w:r>
                </w:p>
              </w:tc>
              <w:tc>
                <w:tcPr>
                  <w:tcW w:w="1940" w:type="dxa"/>
                  <w:shd w:val="clear" w:color="auto" w:fill="FFFFFF"/>
                  <w:vAlign w:val="center"/>
                </w:tcPr>
                <w:p w14:paraId="74FB479D" w14:textId="1648B317" w:rsidR="005345D5" w:rsidRPr="00CC262E"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6.44</w:t>
                  </w:r>
                  <w:r w:rsidR="005345D5" w:rsidRPr="00CC262E">
                    <w:rPr>
                      <w:rFonts w:ascii="Arial" w:eastAsia="Calibri" w:hAnsi="Arial" w:cs="Arial"/>
                      <w:color w:val="000000"/>
                      <w:lang w:val="sv-SE" w:eastAsia="sv-SE"/>
                    </w:rPr>
                    <w:t>E-03</w:t>
                  </w:r>
                </w:p>
              </w:tc>
              <w:tc>
                <w:tcPr>
                  <w:tcW w:w="1820" w:type="dxa"/>
                  <w:shd w:val="clear" w:color="auto" w:fill="FFFFFF"/>
                  <w:vAlign w:val="center"/>
                </w:tcPr>
                <w:p w14:paraId="66F750F6" w14:textId="1217860F" w:rsidR="005345D5" w:rsidRPr="00515859" w:rsidRDefault="00866F8D" w:rsidP="00217EBA">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8.91</w:t>
                  </w:r>
                  <w:r w:rsidR="005345D5" w:rsidRPr="00515859">
                    <w:rPr>
                      <w:rFonts w:ascii="Arial" w:eastAsia="Calibri" w:hAnsi="Arial" w:cs="Arial"/>
                      <w:color w:val="000000"/>
                      <w:lang w:val="sv-SE" w:eastAsia="sv-SE"/>
                    </w:rPr>
                    <w:t>E-03</w:t>
                  </w:r>
                </w:p>
              </w:tc>
            </w:tr>
            <w:tr w:rsidR="005345D5" w:rsidRPr="00E72CB9" w14:paraId="7F86144D" w14:textId="77777777" w:rsidTr="005345D5">
              <w:trPr>
                <w:trHeight w:val="75"/>
              </w:trPr>
              <w:tc>
                <w:tcPr>
                  <w:tcW w:w="1936" w:type="dxa"/>
                  <w:shd w:val="clear" w:color="auto" w:fill="FFFFFF"/>
                  <w:vAlign w:val="bottom"/>
                </w:tcPr>
                <w:p w14:paraId="7F96DF5D"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5A03FF20" w14:textId="77777777" w:rsidR="005345D5" w:rsidRPr="009F2E41" w:rsidRDefault="005345D5"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665F50B4" w14:textId="1F893471" w:rsidR="005345D5" w:rsidRPr="00CC262E"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6.42</w:t>
                  </w:r>
                  <w:r w:rsidR="005345D5" w:rsidRPr="00CC262E">
                    <w:rPr>
                      <w:rFonts w:ascii="Arial" w:eastAsia="Calibri" w:hAnsi="Arial" w:cs="Arial"/>
                      <w:color w:val="000000"/>
                      <w:lang w:val="sv-SE" w:eastAsia="sv-SE"/>
                    </w:rPr>
                    <w:t>E-01</w:t>
                  </w:r>
                </w:p>
              </w:tc>
              <w:tc>
                <w:tcPr>
                  <w:tcW w:w="1940" w:type="dxa"/>
                  <w:shd w:val="clear" w:color="auto" w:fill="FFFFFF"/>
                  <w:vAlign w:val="center"/>
                </w:tcPr>
                <w:p w14:paraId="71A800AC" w14:textId="398C2E79" w:rsidR="005345D5" w:rsidRPr="00B22902"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6.42</w:t>
                  </w:r>
                  <w:r w:rsidR="005345D5" w:rsidRPr="00B22902">
                    <w:rPr>
                      <w:rFonts w:ascii="Arial" w:eastAsia="Calibri" w:hAnsi="Arial" w:cs="Arial"/>
                      <w:color w:val="000000"/>
                      <w:lang w:val="sv-SE" w:eastAsia="sv-SE"/>
                    </w:rPr>
                    <w:t>E-01</w:t>
                  </w:r>
                </w:p>
              </w:tc>
              <w:tc>
                <w:tcPr>
                  <w:tcW w:w="1820" w:type="dxa"/>
                  <w:shd w:val="clear" w:color="auto" w:fill="FFFFFF"/>
                  <w:vAlign w:val="center"/>
                </w:tcPr>
                <w:p w14:paraId="552ECD48" w14:textId="30B3F430" w:rsidR="005345D5" w:rsidRPr="00515859" w:rsidRDefault="00866F8D"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8.88</w:t>
                  </w:r>
                  <w:r w:rsidR="005345D5" w:rsidRPr="00515859">
                    <w:rPr>
                      <w:rFonts w:ascii="Arial" w:eastAsia="Calibri" w:hAnsi="Arial" w:cs="Arial"/>
                      <w:color w:val="000000"/>
                      <w:lang w:val="sv-SE" w:eastAsia="sv-SE"/>
                    </w:rPr>
                    <w:t>E-01</w:t>
                  </w:r>
                </w:p>
              </w:tc>
            </w:tr>
            <w:tr w:rsidR="005345D5" w:rsidRPr="00E72CB9" w14:paraId="055BD3F4" w14:textId="77777777" w:rsidTr="005345D5">
              <w:trPr>
                <w:trHeight w:val="75"/>
              </w:trPr>
              <w:tc>
                <w:tcPr>
                  <w:tcW w:w="1936" w:type="dxa"/>
                  <w:shd w:val="clear" w:color="auto" w:fill="FFFFFF"/>
                  <w:vAlign w:val="center"/>
                </w:tcPr>
                <w:p w14:paraId="55C5C34F" w14:textId="77777777" w:rsidR="005345D5" w:rsidRPr="00CE031F" w:rsidRDefault="005345D5" w:rsidP="00217EBA">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1EE298ED" w14:textId="77777777" w:rsidR="005345D5" w:rsidRPr="009F2E41" w:rsidRDefault="005345D5" w:rsidP="00217EBA">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76116CCC" w14:textId="77777777" w:rsidR="005345D5" w:rsidRPr="009F2E41" w:rsidRDefault="005345D5"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587D0DD" w14:textId="59A13221" w:rsidR="005345D5" w:rsidRPr="00CC262E"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3.99</w:t>
                  </w:r>
                  <w:r w:rsidR="005345D5" w:rsidRPr="00CC262E">
                    <w:rPr>
                      <w:rFonts w:ascii="Arial" w:eastAsia="Calibri" w:hAnsi="Arial" w:cs="Arial"/>
                      <w:color w:val="000000"/>
                      <w:lang w:val="sv-SE" w:eastAsia="sv-SE"/>
                    </w:rPr>
                    <w:t>E-02</w:t>
                  </w:r>
                </w:p>
              </w:tc>
              <w:tc>
                <w:tcPr>
                  <w:tcW w:w="1940" w:type="dxa"/>
                  <w:shd w:val="clear" w:color="auto" w:fill="FFFFFF"/>
                  <w:vAlign w:val="center"/>
                </w:tcPr>
                <w:p w14:paraId="1664606A" w14:textId="1BB45C99" w:rsidR="005345D5" w:rsidRPr="00515859"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5.58</w:t>
                  </w:r>
                  <w:r w:rsidR="005345D5" w:rsidRPr="00515859">
                    <w:rPr>
                      <w:rFonts w:ascii="Arial" w:eastAsia="Calibri" w:hAnsi="Arial" w:cs="Arial"/>
                      <w:color w:val="000000"/>
                      <w:lang w:val="sv-SE" w:eastAsia="sv-SE"/>
                    </w:rPr>
                    <w:t>E-03</w:t>
                  </w:r>
                </w:p>
              </w:tc>
              <w:tc>
                <w:tcPr>
                  <w:tcW w:w="1820" w:type="dxa"/>
                  <w:shd w:val="clear" w:color="auto" w:fill="FFFFFF"/>
                  <w:vAlign w:val="center"/>
                </w:tcPr>
                <w:p w14:paraId="23D389D7" w14:textId="5D502810" w:rsidR="005345D5" w:rsidRPr="00515859" w:rsidRDefault="00866F8D"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5.51</w:t>
                  </w:r>
                  <w:r w:rsidR="005345D5" w:rsidRPr="00515859">
                    <w:rPr>
                      <w:rFonts w:ascii="Arial" w:eastAsia="Calibri" w:hAnsi="Arial" w:cs="Arial"/>
                      <w:color w:val="000000"/>
                      <w:lang w:val="sv-SE" w:eastAsia="sv-SE"/>
                    </w:rPr>
                    <w:t>E-02</w:t>
                  </w:r>
                </w:p>
              </w:tc>
            </w:tr>
            <w:tr w:rsidR="005345D5" w:rsidRPr="00E72CB9" w14:paraId="18EB9FDA" w14:textId="77777777" w:rsidTr="005345D5">
              <w:trPr>
                <w:trHeight w:val="75"/>
              </w:trPr>
              <w:tc>
                <w:tcPr>
                  <w:tcW w:w="1936" w:type="dxa"/>
                  <w:shd w:val="clear" w:color="auto" w:fill="FFFFFF"/>
                  <w:vAlign w:val="bottom"/>
                </w:tcPr>
                <w:p w14:paraId="2EDED8C3" w14:textId="77777777" w:rsidR="005345D5" w:rsidRPr="009F2E41" w:rsidRDefault="005345D5" w:rsidP="00217EBA">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Ground</w:t>
                  </w:r>
                  <w:r w:rsidRPr="00CE031F">
                    <w:rPr>
                      <w:rFonts w:ascii="Arial" w:eastAsia="Arial" w:hAnsi="Arial" w:cs="Arial"/>
                      <w:bCs/>
                      <w:color w:val="000000"/>
                      <w:shd w:val="clear" w:color="auto" w:fill="FFFFFF"/>
                      <w:lang w:eastAsia="en-GB" w:bidi="en-GB"/>
                    </w:rPr>
                    <w:t>water</w:t>
                  </w:r>
                  <w:r w:rsidRPr="00CE031F">
                    <w:rPr>
                      <w:rFonts w:ascii="Arial" w:eastAsia="Arial" w:hAnsi="Arial" w:cs="Arial"/>
                      <w:b/>
                      <w:lang w:eastAsia="en-US"/>
                    </w:rPr>
                    <w:t xml:space="preserve"> </w:t>
                  </w:r>
                  <w:r w:rsidRPr="009F2E41">
                    <w:rPr>
                      <w:rFonts w:ascii="Arial" w:eastAsia="Arial" w:hAnsi="Arial" w:cs="Arial"/>
                      <w:lang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362E6F42" w14:textId="77777777" w:rsidR="005345D5" w:rsidRPr="00CC262E" w:rsidRDefault="005345D5" w:rsidP="00217EBA">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E6EF638" w14:textId="34F5AB3C" w:rsidR="005345D5" w:rsidRPr="00515859"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7.46</w:t>
                  </w:r>
                </w:p>
              </w:tc>
              <w:tc>
                <w:tcPr>
                  <w:tcW w:w="1940" w:type="dxa"/>
                  <w:shd w:val="clear" w:color="auto" w:fill="FFFFFF"/>
                  <w:vAlign w:val="center"/>
                </w:tcPr>
                <w:p w14:paraId="71E88181" w14:textId="5795C396" w:rsidR="005345D5" w:rsidRPr="00515859" w:rsidRDefault="006F28EF"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1.04</w:t>
                  </w:r>
                </w:p>
              </w:tc>
              <w:tc>
                <w:tcPr>
                  <w:tcW w:w="1820" w:type="dxa"/>
                  <w:shd w:val="clear" w:color="auto" w:fill="FFFFFF"/>
                  <w:vAlign w:val="center"/>
                </w:tcPr>
                <w:p w14:paraId="7FBD36C8" w14:textId="5E86A6E2" w:rsidR="005345D5" w:rsidRPr="000074CF" w:rsidRDefault="00866F8D" w:rsidP="00217EBA">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1.03</w:t>
                  </w:r>
                  <w:r w:rsidR="005345D5" w:rsidRPr="000074CF">
                    <w:rPr>
                      <w:rFonts w:ascii="Arial" w:eastAsia="Calibri" w:hAnsi="Arial" w:cs="Arial"/>
                      <w:color w:val="000000"/>
                      <w:lang w:val="sv-SE" w:eastAsia="sv-SE"/>
                    </w:rPr>
                    <w:t>E+</w:t>
                  </w:r>
                  <w:r w:rsidRPr="000074CF">
                    <w:rPr>
                      <w:rFonts w:ascii="Arial" w:eastAsia="Calibri" w:hAnsi="Arial" w:cs="Arial"/>
                      <w:color w:val="000000"/>
                      <w:lang w:val="sv-SE" w:eastAsia="sv-SE"/>
                    </w:rPr>
                    <w:t>01</w:t>
                  </w:r>
                </w:p>
              </w:tc>
            </w:tr>
          </w:tbl>
          <w:p w14:paraId="22603827" w14:textId="77777777" w:rsidR="00290749" w:rsidRPr="00E72CB9" w:rsidRDefault="00290749" w:rsidP="00AB5DF3">
            <w:pPr>
              <w:suppressAutoHyphens w:val="0"/>
              <w:jc w:val="both"/>
              <w:rPr>
                <w:rFonts w:ascii="Arial" w:hAnsi="Arial" w:cs="Arial"/>
                <w:sz w:val="20"/>
                <w:szCs w:val="20"/>
                <w:lang w:val="sv-SE" w:eastAsia="sv-SE"/>
              </w:rPr>
            </w:pPr>
          </w:p>
          <w:p w14:paraId="6056EE5B" w14:textId="77777777" w:rsidR="00357385" w:rsidRPr="00CE031F" w:rsidRDefault="00357385" w:rsidP="00AB5DF3">
            <w:pPr>
              <w:suppressAutoHyphens w:val="0"/>
              <w:jc w:val="both"/>
              <w:rPr>
                <w:rFonts w:ascii="Arial" w:hAnsi="Arial" w:cs="Arial"/>
                <w:sz w:val="20"/>
                <w:szCs w:val="20"/>
                <w:lang w:val="sv-SE" w:eastAsia="sv-SE"/>
              </w:rPr>
            </w:pPr>
          </w:p>
          <w:p w14:paraId="02031020" w14:textId="77777777" w:rsidR="00357385" w:rsidRPr="009F2E41" w:rsidRDefault="00357385" w:rsidP="00AB5DF3">
            <w:pPr>
              <w:suppressAutoHyphens w:val="0"/>
              <w:jc w:val="both"/>
              <w:rPr>
                <w:rFonts w:ascii="Arial" w:hAnsi="Arial" w:cs="Arial"/>
                <w:sz w:val="20"/>
                <w:szCs w:val="20"/>
                <w:lang w:val="sv-SE" w:eastAsia="sv-SE"/>
              </w:rPr>
            </w:pPr>
          </w:p>
          <w:p w14:paraId="4A8E40CA" w14:textId="77777777" w:rsidR="00357385" w:rsidRPr="009F2E41" w:rsidRDefault="00357385" w:rsidP="00E72CB9">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eastAsia="Arial" w:hAnsi="Arial" w:cs="Arial"/>
                <w:color w:val="000000"/>
                <w:sz w:val="20"/>
                <w:szCs w:val="20"/>
                <w:u w:val="single"/>
                <w:lang w:eastAsia="en-GB" w:bidi="en-GB"/>
              </w:rPr>
              <w:t>Scenario 3 or 8 as a worst case for pre-milking and post-milking application respectively - Exposure characterization</w:t>
            </w:r>
            <w:r w:rsidRPr="009F2E41">
              <w:rPr>
                <w:rFonts w:ascii="Arial" w:hAnsi="Arial" w:cs="Arial"/>
                <w:color w:val="000000"/>
                <w:sz w:val="20"/>
                <w:szCs w:val="20"/>
                <w:lang w:eastAsia="en-GB" w:bidi="en-GB"/>
              </w:rPr>
              <w:t xml:space="preserve"> </w:t>
            </w:r>
          </w:p>
          <w:p w14:paraId="4E5862D2" w14:textId="77777777" w:rsidR="00357385" w:rsidRPr="00CC262E" w:rsidRDefault="00357385" w:rsidP="00E72CB9">
            <w:pPr>
              <w:shd w:val="clear" w:color="auto" w:fill="D6E3BC"/>
              <w:suppressAutoHyphens w:val="0"/>
              <w:jc w:val="both"/>
              <w:textAlignment w:val="baseline"/>
              <w:rPr>
                <w:rFonts w:ascii="Arial" w:hAnsi="Arial" w:cs="Arial"/>
                <w:color w:val="000000"/>
                <w:sz w:val="20"/>
                <w:szCs w:val="20"/>
                <w:lang w:eastAsia="en-GB" w:bidi="en-GB"/>
              </w:rPr>
            </w:pPr>
          </w:p>
          <w:p w14:paraId="2FD3F02D" w14:textId="77777777" w:rsidR="00357385" w:rsidRPr="000074CF" w:rsidRDefault="00357385" w:rsidP="00CE031F">
            <w:pPr>
              <w:shd w:val="clear" w:color="auto" w:fill="D6E3BC"/>
              <w:suppressAutoHyphens w:val="0"/>
              <w:jc w:val="both"/>
              <w:textAlignment w:val="baseline"/>
              <w:rPr>
                <w:rFonts w:ascii="Arial" w:hAnsi="Arial" w:cs="Arial"/>
                <w:color w:val="000000"/>
                <w:sz w:val="20"/>
                <w:szCs w:val="20"/>
                <w:lang w:eastAsia="en-GB" w:bidi="en-GB"/>
              </w:rPr>
            </w:pPr>
            <w:r w:rsidRPr="00CC262E">
              <w:rPr>
                <w:rFonts w:ascii="Arial" w:hAnsi="Arial" w:cs="Arial"/>
                <w:color w:val="000000"/>
                <w:sz w:val="20"/>
                <w:szCs w:val="20"/>
                <w:lang w:eastAsia="en-GB" w:bidi="en-GB"/>
              </w:rPr>
              <w:lastRenderedPageBreak/>
              <w:t>Scenario 3 and 8 cover the use of the product for pre-milking and post-milking applications. Th</w:t>
            </w:r>
            <w:r w:rsidRPr="00B22902">
              <w:rPr>
                <w:rFonts w:ascii="Arial" w:hAnsi="Arial" w:cs="Arial"/>
                <w:color w:val="000000"/>
                <w:sz w:val="20"/>
                <w:szCs w:val="20"/>
                <w:lang w:eastAsia="en-GB" w:bidi="en-GB"/>
              </w:rPr>
              <w:t>ese scenarios are similar</w:t>
            </w:r>
            <w:r w:rsidR="007C7F89" w:rsidRPr="00515859">
              <w:rPr>
                <w:rFonts w:ascii="Arial" w:hAnsi="Arial" w:cs="Arial"/>
                <w:color w:val="000000"/>
                <w:sz w:val="20"/>
                <w:szCs w:val="20"/>
                <w:lang w:eastAsia="en-GB" w:bidi="en-GB"/>
              </w:rPr>
              <w:t>,</w:t>
            </w:r>
            <w:r w:rsidR="00F77C82" w:rsidRPr="00515859">
              <w:rPr>
                <w:rFonts w:ascii="Arial" w:hAnsi="Arial" w:cs="Arial"/>
                <w:color w:val="000000"/>
                <w:sz w:val="20"/>
                <w:szCs w:val="20"/>
                <w:lang w:eastAsia="en-GB" w:bidi="en-GB"/>
              </w:rPr>
              <w:t xml:space="preserve"> the only difference is the timing of the application, </w:t>
            </w:r>
            <w:r w:rsidRPr="00515859">
              <w:rPr>
                <w:rFonts w:ascii="Arial" w:hAnsi="Arial" w:cs="Arial"/>
                <w:color w:val="000000"/>
                <w:sz w:val="20"/>
                <w:szCs w:val="20"/>
                <w:lang w:eastAsia="en-GB" w:bidi="en-GB"/>
              </w:rPr>
              <w:t xml:space="preserve">thus </w:t>
            </w:r>
            <w:r w:rsidR="00F77C82" w:rsidRPr="00515859">
              <w:rPr>
                <w:rFonts w:ascii="Arial" w:hAnsi="Arial" w:cs="Arial"/>
                <w:color w:val="000000"/>
                <w:sz w:val="20"/>
                <w:szCs w:val="20"/>
                <w:lang w:eastAsia="en-GB" w:bidi="en-GB"/>
              </w:rPr>
              <w:t>the environmental assessment for the both is proposed in the following table</w:t>
            </w:r>
            <w:r w:rsidRPr="000074CF">
              <w:rPr>
                <w:rFonts w:ascii="Arial" w:hAnsi="Arial" w:cs="Arial"/>
                <w:color w:val="000000"/>
                <w:sz w:val="20"/>
                <w:szCs w:val="20"/>
                <w:lang w:eastAsia="en-GB" w:bidi="en-GB"/>
              </w:rPr>
              <w:t>. As explained above, the nitrogen standard is the most relevant in Europe notably in France. Therefore, regarding emission via manure application, PEC values were calculated for application to grassland and arable land on the nitrogen standard.</w:t>
            </w:r>
          </w:p>
          <w:p w14:paraId="70B1B8AD" w14:textId="77777777" w:rsidR="00357385" w:rsidRPr="000074CF" w:rsidRDefault="00357385"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F77C82" w:rsidRPr="00E72CB9" w14:paraId="33168B45" w14:textId="77777777" w:rsidTr="006F73FF">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6D06A5E1" w14:textId="77777777" w:rsidR="00F77C82" w:rsidRPr="000074CF" w:rsidRDefault="00F77C82"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0074CF">
                    <w:rPr>
                      <w:rFonts w:ascii="Arial" w:eastAsia="Calibri" w:hAnsi="Arial" w:cs="Arial"/>
                      <w:b/>
                      <w:bCs/>
                      <w:color w:val="000000"/>
                      <w:lang w:val="sv-SE" w:eastAsia="en-GB"/>
                    </w:rPr>
                    <w:t>Summary table on calculated PEC for scenario 3 or 8 and background levels (as iodine)</w:t>
                  </w:r>
                </w:p>
              </w:tc>
            </w:tr>
            <w:tr w:rsidR="00F77C82" w:rsidRPr="00E72CB9" w14:paraId="5E1928D5" w14:textId="77777777" w:rsidTr="006F73FF">
              <w:trPr>
                <w:trHeight w:val="473"/>
              </w:trPr>
              <w:tc>
                <w:tcPr>
                  <w:tcW w:w="1936" w:type="dxa"/>
                  <w:vMerge w:val="restart"/>
                  <w:shd w:val="clear" w:color="auto" w:fill="FFFFFF"/>
                  <w:vAlign w:val="center"/>
                </w:tcPr>
                <w:p w14:paraId="02E9AA84" w14:textId="77777777" w:rsidR="00F77C82" w:rsidRPr="00E72CB9" w:rsidRDefault="00F77C82"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593F3243" w14:textId="77777777" w:rsidR="00F77C82" w:rsidRPr="00CE031F" w:rsidRDefault="00F77C82"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687829E7" w14:textId="77777777" w:rsidR="00F77C82" w:rsidRPr="009F2E41" w:rsidRDefault="00F77C82" w:rsidP="00217EBA">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64EC7389" w14:textId="77777777" w:rsidR="00F77C82" w:rsidRPr="00CC262E" w:rsidRDefault="00F77C82" w:rsidP="00217EBA">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F77C82" w:rsidRPr="00E72CB9" w14:paraId="15D769D6" w14:textId="77777777" w:rsidTr="006F73FF">
              <w:trPr>
                <w:trHeight w:val="75"/>
              </w:trPr>
              <w:tc>
                <w:tcPr>
                  <w:tcW w:w="1936" w:type="dxa"/>
                  <w:vMerge/>
                  <w:shd w:val="clear" w:color="auto" w:fill="FFFFFF"/>
                  <w:vAlign w:val="center"/>
                </w:tcPr>
                <w:p w14:paraId="064059F6" w14:textId="77777777" w:rsidR="00F77C82" w:rsidRPr="00E72CB9" w:rsidRDefault="00F77C82" w:rsidP="00217EBA">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6DC7D907" w14:textId="77777777" w:rsidR="00F77C82" w:rsidRPr="00E72CB9" w:rsidRDefault="00F77C82"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26DDD742" w14:textId="77777777" w:rsidR="00F77C82" w:rsidRPr="00E72CB9" w:rsidRDefault="00F77C82"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2797C03E" w14:textId="77777777" w:rsidR="00F77C82" w:rsidRPr="00E72CB9" w:rsidRDefault="00F77C82"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03B6C605" w14:textId="77777777" w:rsidR="00F77C82" w:rsidRPr="00E72CB9" w:rsidRDefault="00F77C82" w:rsidP="00217EBA">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F77C82" w:rsidRPr="00E72CB9" w14:paraId="02E8F709" w14:textId="77777777" w:rsidTr="006F73FF">
              <w:trPr>
                <w:trHeight w:val="75"/>
              </w:trPr>
              <w:tc>
                <w:tcPr>
                  <w:tcW w:w="8676" w:type="dxa"/>
                  <w:gridSpan w:val="5"/>
                  <w:shd w:val="clear" w:color="auto" w:fill="D9D9D9" w:themeFill="background1" w:themeFillShade="D9"/>
                </w:tcPr>
                <w:p w14:paraId="7B9E4C7B" w14:textId="77777777" w:rsidR="00F77C82" w:rsidRPr="00CE031F" w:rsidRDefault="00F77C82"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F77C82" w:rsidRPr="00E72CB9" w14:paraId="7632538B" w14:textId="77777777" w:rsidTr="006F73FF">
              <w:trPr>
                <w:trHeight w:val="75"/>
              </w:trPr>
              <w:tc>
                <w:tcPr>
                  <w:tcW w:w="1936" w:type="dxa"/>
                  <w:shd w:val="clear" w:color="auto" w:fill="FFFFFF"/>
                </w:tcPr>
                <w:p w14:paraId="3E59BA8F"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1356D2D3"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04E2AF17" w14:textId="351F77F9" w:rsidR="00F77C82" w:rsidRPr="00CC262E"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p>
              </w:tc>
              <w:tc>
                <w:tcPr>
                  <w:tcW w:w="1940" w:type="dxa"/>
                  <w:shd w:val="clear" w:color="auto" w:fill="FFFFFF"/>
                  <w:vAlign w:val="center"/>
                </w:tcPr>
                <w:p w14:paraId="0763AEF2" w14:textId="5E286941" w:rsidR="00F77C82" w:rsidRPr="00B22902"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p>
              </w:tc>
              <w:tc>
                <w:tcPr>
                  <w:tcW w:w="1820" w:type="dxa"/>
                  <w:shd w:val="clear" w:color="auto" w:fill="FFFFFF"/>
                  <w:vAlign w:val="center"/>
                </w:tcPr>
                <w:p w14:paraId="163B2620" w14:textId="2FEC2EBC" w:rsidR="00F77C82" w:rsidRPr="00515859" w:rsidRDefault="0063659C"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p>
              </w:tc>
            </w:tr>
            <w:tr w:rsidR="00F77C82" w:rsidRPr="00E72CB9" w14:paraId="34DC3D12" w14:textId="77777777" w:rsidTr="006F73FF">
              <w:trPr>
                <w:trHeight w:val="75"/>
              </w:trPr>
              <w:tc>
                <w:tcPr>
                  <w:tcW w:w="1936" w:type="dxa"/>
                  <w:shd w:val="clear" w:color="auto" w:fill="FFFFFF"/>
                </w:tcPr>
                <w:p w14:paraId="03BBE500"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A4CDAE2" w14:textId="77777777" w:rsidR="00F77C82" w:rsidRPr="00E72CB9" w:rsidRDefault="00F77C82"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5175FE8C" w14:textId="7A363B50" w:rsidR="00F77C82" w:rsidRPr="00E72CB9" w:rsidRDefault="006B4A5F"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940" w:type="dxa"/>
                  <w:shd w:val="clear" w:color="auto" w:fill="FFFFFF"/>
                  <w:vAlign w:val="center"/>
                </w:tcPr>
                <w:p w14:paraId="36B310A9" w14:textId="28EA46A9" w:rsidR="00F77C82" w:rsidRPr="00E72CB9" w:rsidRDefault="006B4A5F"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820" w:type="dxa"/>
                  <w:shd w:val="clear" w:color="auto" w:fill="FFFFFF"/>
                  <w:vAlign w:val="center"/>
                </w:tcPr>
                <w:p w14:paraId="0E92E808" w14:textId="1665E2B6" w:rsidR="00F77C82" w:rsidRPr="00E72CB9" w:rsidRDefault="006B4A5F"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p>
              </w:tc>
            </w:tr>
            <w:tr w:rsidR="00F77C82" w:rsidRPr="00E72CB9" w14:paraId="768CC54D" w14:textId="77777777" w:rsidTr="006F73FF">
              <w:trPr>
                <w:trHeight w:val="75"/>
              </w:trPr>
              <w:tc>
                <w:tcPr>
                  <w:tcW w:w="1936" w:type="dxa"/>
                  <w:shd w:val="clear" w:color="auto" w:fill="FFFFFF"/>
                </w:tcPr>
                <w:p w14:paraId="001F9DEE"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57FA6463"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3BEA1B42" w14:textId="77777777" w:rsidR="00F77C82" w:rsidRPr="00CC262E"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F248D6B" w14:textId="18818B48" w:rsidR="00F77C82" w:rsidRPr="00B22902"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2.38</w:t>
                  </w:r>
                  <w:r w:rsidR="00F77C82" w:rsidRPr="00B22902">
                    <w:rPr>
                      <w:rFonts w:ascii="Arial" w:eastAsia="Calibri" w:hAnsi="Arial" w:cs="Arial"/>
                      <w:bCs/>
                      <w:color w:val="000000"/>
                      <w:lang w:val="sv-SE" w:eastAsia="sv-SE"/>
                    </w:rPr>
                    <w:t>E-01</w:t>
                  </w:r>
                </w:p>
              </w:tc>
              <w:tc>
                <w:tcPr>
                  <w:tcW w:w="1940" w:type="dxa"/>
                  <w:shd w:val="clear" w:color="auto" w:fill="FFFFFF"/>
                  <w:vAlign w:val="center"/>
                </w:tcPr>
                <w:p w14:paraId="5851FE90" w14:textId="5CA579AB" w:rsidR="00F77C82" w:rsidRPr="00515859"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2.38</w:t>
                  </w:r>
                  <w:r w:rsidR="00F77C82" w:rsidRPr="00515859">
                    <w:rPr>
                      <w:rFonts w:ascii="Arial" w:eastAsia="Calibri" w:hAnsi="Arial" w:cs="Arial"/>
                      <w:bCs/>
                      <w:color w:val="000000"/>
                      <w:lang w:val="sv-SE" w:eastAsia="sv-SE"/>
                    </w:rPr>
                    <w:t>E-01</w:t>
                  </w:r>
                </w:p>
              </w:tc>
              <w:tc>
                <w:tcPr>
                  <w:tcW w:w="1820" w:type="dxa"/>
                  <w:shd w:val="clear" w:color="auto" w:fill="FFFFFF"/>
                  <w:vAlign w:val="center"/>
                </w:tcPr>
                <w:p w14:paraId="5C9FB918" w14:textId="65F8F807" w:rsidR="00F77C82" w:rsidRPr="00515859" w:rsidRDefault="0063659C"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3.29</w:t>
                  </w:r>
                  <w:r w:rsidR="00F77C82" w:rsidRPr="00515859">
                    <w:rPr>
                      <w:rFonts w:ascii="Arial" w:eastAsia="Calibri" w:hAnsi="Arial" w:cs="Arial"/>
                      <w:bCs/>
                      <w:color w:val="000000"/>
                      <w:lang w:val="sv-SE" w:eastAsia="sv-SE"/>
                    </w:rPr>
                    <w:t>E-01</w:t>
                  </w:r>
                </w:p>
              </w:tc>
            </w:tr>
            <w:tr w:rsidR="00F77C82" w:rsidRPr="00E72CB9" w14:paraId="6ED049C4" w14:textId="77777777" w:rsidTr="006F73FF">
              <w:trPr>
                <w:trHeight w:val="75"/>
              </w:trPr>
              <w:tc>
                <w:tcPr>
                  <w:tcW w:w="1936" w:type="dxa"/>
                  <w:shd w:val="clear" w:color="auto" w:fill="FFFFFF"/>
                </w:tcPr>
                <w:p w14:paraId="117A1748"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13DBE5D3" w14:textId="77777777" w:rsidR="00F77C82" w:rsidRPr="00E72CB9" w:rsidRDefault="00F77C82"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60C79C2" w14:textId="7B65CF56" w:rsidR="00F77C82" w:rsidRPr="00E72CB9"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w:t>
                  </w:r>
                  <w:r w:rsidRPr="00E72CB9">
                    <w:rPr>
                      <w:rFonts w:ascii="Arial" w:eastAsia="Calibri" w:hAnsi="Arial" w:cs="Arial"/>
                      <w:bCs/>
                      <w:color w:val="000000"/>
                      <w:lang w:val="sv-SE" w:eastAsia="sv-SE"/>
                    </w:rPr>
                    <w:t>2</w:t>
                  </w:r>
                </w:p>
              </w:tc>
              <w:tc>
                <w:tcPr>
                  <w:tcW w:w="1940" w:type="dxa"/>
                  <w:shd w:val="clear" w:color="auto" w:fill="FFFFFF"/>
                  <w:vAlign w:val="center"/>
                </w:tcPr>
                <w:p w14:paraId="57A80AD3" w14:textId="5D36BD36" w:rsidR="00F77C82" w:rsidRPr="00E72CB9"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64B42A86" w14:textId="1E4D5155" w:rsidR="00F77C82" w:rsidRPr="00E72CB9" w:rsidRDefault="0063659C"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1.34</w:t>
                  </w:r>
                  <w:r w:rsidR="00F77C82" w:rsidRPr="00E72CB9">
                    <w:rPr>
                      <w:rFonts w:ascii="Arial" w:eastAsia="Calibri" w:hAnsi="Arial" w:cs="Arial"/>
                      <w:bCs/>
                      <w:color w:val="000000"/>
                      <w:lang w:val="sv-SE" w:eastAsia="sv-SE"/>
                    </w:rPr>
                    <w:t>E-01</w:t>
                  </w:r>
                </w:p>
              </w:tc>
            </w:tr>
            <w:tr w:rsidR="00F77C82" w:rsidRPr="00E72CB9" w14:paraId="671118F3" w14:textId="77777777" w:rsidTr="006F73FF">
              <w:trPr>
                <w:trHeight w:val="75"/>
              </w:trPr>
              <w:tc>
                <w:tcPr>
                  <w:tcW w:w="1936" w:type="dxa"/>
                  <w:shd w:val="clear" w:color="auto" w:fill="FFFFFF"/>
                </w:tcPr>
                <w:p w14:paraId="47AAE468"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02093B88"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373D8A67" w14:textId="35C4AB43" w:rsidR="00F77C82" w:rsidRPr="00CC262E"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r w:rsidR="00F77C82" w:rsidRPr="00CC262E">
                    <w:rPr>
                      <w:rFonts w:ascii="Arial" w:eastAsia="Calibri" w:hAnsi="Arial" w:cs="Arial"/>
                      <w:bCs/>
                      <w:color w:val="000000"/>
                      <w:lang w:val="sv-SE" w:eastAsia="sv-SE"/>
                    </w:rPr>
                    <w:t>E+01</w:t>
                  </w:r>
                </w:p>
              </w:tc>
              <w:tc>
                <w:tcPr>
                  <w:tcW w:w="1940" w:type="dxa"/>
                  <w:shd w:val="clear" w:color="auto" w:fill="FFFFFF"/>
                  <w:vAlign w:val="center"/>
                </w:tcPr>
                <w:p w14:paraId="4EF35B86" w14:textId="1C744E00" w:rsidR="00F77C82" w:rsidRPr="00B22902"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r w:rsidR="00F77C82" w:rsidRPr="00B22902">
                    <w:rPr>
                      <w:rFonts w:ascii="Arial" w:eastAsia="Calibri" w:hAnsi="Arial" w:cs="Arial"/>
                      <w:bCs/>
                      <w:color w:val="000000"/>
                      <w:lang w:val="sv-SE" w:eastAsia="sv-SE"/>
                    </w:rPr>
                    <w:t>E+01</w:t>
                  </w:r>
                </w:p>
              </w:tc>
              <w:tc>
                <w:tcPr>
                  <w:tcW w:w="1820" w:type="dxa"/>
                  <w:shd w:val="clear" w:color="auto" w:fill="FFFFFF"/>
                  <w:vAlign w:val="center"/>
                </w:tcPr>
                <w:p w14:paraId="690B06CF" w14:textId="2F190F0F" w:rsidR="00F77C82" w:rsidRPr="00515859" w:rsidRDefault="0063659C" w:rsidP="00217EBA">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r w:rsidR="00F77C82"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1</w:t>
                  </w:r>
                </w:p>
              </w:tc>
            </w:tr>
            <w:tr w:rsidR="00F77C82" w:rsidRPr="00E72CB9" w14:paraId="47308686" w14:textId="77777777" w:rsidTr="006F73FF">
              <w:trPr>
                <w:trHeight w:val="75"/>
              </w:trPr>
              <w:tc>
                <w:tcPr>
                  <w:tcW w:w="1936" w:type="dxa"/>
                  <w:shd w:val="clear" w:color="auto" w:fill="FFFFFF"/>
                </w:tcPr>
                <w:p w14:paraId="15F715BF"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4309F057" w14:textId="77777777" w:rsidR="00F77C82" w:rsidRPr="00E72CB9" w:rsidRDefault="00F77C82" w:rsidP="00217EBA">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6F561D08" w14:textId="2AE52089" w:rsidR="00F77C82" w:rsidRPr="00E72CB9"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940" w:type="dxa"/>
                  <w:shd w:val="clear" w:color="auto" w:fill="FFFFFF"/>
                  <w:vAlign w:val="center"/>
                </w:tcPr>
                <w:p w14:paraId="55A4BD88" w14:textId="0B72486C" w:rsidR="00F77C82" w:rsidRPr="00E72CB9" w:rsidRDefault="00BB5E85"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2C07ED8A" w14:textId="7830324D" w:rsidR="00F77C82" w:rsidRPr="00E72CB9" w:rsidRDefault="0063659C" w:rsidP="00217EBA">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r w:rsidR="00F77C82" w:rsidRPr="00E72CB9">
                    <w:rPr>
                      <w:rFonts w:ascii="Arial" w:eastAsia="Calibri" w:hAnsi="Arial" w:cs="Arial"/>
                      <w:bCs/>
                      <w:color w:val="000000"/>
                      <w:lang w:val="sv-SE" w:eastAsia="sv-SE"/>
                    </w:rPr>
                    <w:t>E+01</w:t>
                  </w:r>
                </w:p>
              </w:tc>
            </w:tr>
            <w:tr w:rsidR="00F77C82" w:rsidRPr="00E72CB9" w14:paraId="0989C1FA" w14:textId="77777777" w:rsidTr="006F73FF">
              <w:trPr>
                <w:trHeight w:val="378"/>
              </w:trPr>
              <w:tc>
                <w:tcPr>
                  <w:tcW w:w="8676" w:type="dxa"/>
                  <w:gridSpan w:val="5"/>
                  <w:shd w:val="clear" w:color="auto" w:fill="D9D9D9" w:themeFill="background1" w:themeFillShade="D9"/>
                  <w:vAlign w:val="center"/>
                </w:tcPr>
                <w:p w14:paraId="2BA58FC8" w14:textId="77777777" w:rsidR="00F77C82" w:rsidRPr="00CE031F" w:rsidRDefault="00F77C82" w:rsidP="00217EBA">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F77C82" w:rsidRPr="00E72CB9" w14:paraId="48D3958D" w14:textId="77777777" w:rsidTr="006F73FF">
              <w:trPr>
                <w:trHeight w:val="378"/>
              </w:trPr>
              <w:tc>
                <w:tcPr>
                  <w:tcW w:w="1936" w:type="dxa"/>
                  <w:shd w:val="clear" w:color="auto" w:fill="FFFFFF"/>
                  <w:vAlign w:val="center"/>
                </w:tcPr>
                <w:p w14:paraId="04E350E4" w14:textId="77777777" w:rsidR="00F77C82" w:rsidRPr="00CE031F" w:rsidRDefault="00F77C82" w:rsidP="00217EBA">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1FA2EFBB" w14:textId="64C9BDAC" w:rsidR="00F77C82" w:rsidRPr="00CC262E" w:rsidRDefault="00BB5E85" w:rsidP="00217EBA">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8.05</w:t>
                  </w:r>
                  <w:r w:rsidR="00F77C82" w:rsidRPr="009F2E41">
                    <w:rPr>
                      <w:rFonts w:ascii="Arial" w:eastAsia="Calibri" w:hAnsi="Arial" w:cs="Arial"/>
                      <w:color w:val="000000"/>
                      <w:lang w:val="sv-SE" w:eastAsia="sv-SE"/>
                    </w:rPr>
                    <w:t>E-0</w:t>
                  </w:r>
                  <w:r w:rsidRPr="009F2E41">
                    <w:rPr>
                      <w:rFonts w:ascii="Arial" w:eastAsia="Calibri" w:hAnsi="Arial" w:cs="Arial"/>
                      <w:color w:val="000000"/>
                      <w:lang w:val="sv-SE" w:eastAsia="sv-SE"/>
                    </w:rPr>
                    <w:t>3</w:t>
                  </w:r>
                </w:p>
              </w:tc>
            </w:tr>
            <w:tr w:rsidR="00F77C82" w:rsidRPr="00E72CB9" w14:paraId="744DF19E" w14:textId="77777777" w:rsidTr="006F73FF">
              <w:trPr>
                <w:trHeight w:val="75"/>
              </w:trPr>
              <w:tc>
                <w:tcPr>
                  <w:tcW w:w="1936" w:type="dxa"/>
                  <w:shd w:val="clear" w:color="auto" w:fill="FFFFFF"/>
                  <w:vAlign w:val="center"/>
                </w:tcPr>
                <w:p w14:paraId="781D1A09"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0F7CC6FB" w14:textId="77777777" w:rsidR="00F77C82" w:rsidRPr="009F2E41" w:rsidRDefault="00F77C82"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40EA3A77" w14:textId="207A765C" w:rsidR="00F77C82" w:rsidRPr="009F2E41"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3.22</w:t>
                  </w:r>
                  <w:r w:rsidR="00F77C82" w:rsidRPr="009F2E41">
                    <w:rPr>
                      <w:rFonts w:ascii="Arial" w:eastAsia="Calibri" w:hAnsi="Arial" w:cs="Arial"/>
                      <w:color w:val="000000"/>
                      <w:lang w:val="sv-SE" w:eastAsia="sv-SE"/>
                    </w:rPr>
                    <w:t>E-03</w:t>
                  </w:r>
                </w:p>
              </w:tc>
              <w:tc>
                <w:tcPr>
                  <w:tcW w:w="1940" w:type="dxa"/>
                  <w:shd w:val="clear" w:color="auto" w:fill="FFFFFF"/>
                  <w:vAlign w:val="center"/>
                </w:tcPr>
                <w:p w14:paraId="74D1B24E" w14:textId="53FD54DC" w:rsidR="00F77C82" w:rsidRPr="00CC262E"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3.22</w:t>
                  </w:r>
                  <w:r w:rsidR="00F77C82" w:rsidRPr="00CC262E">
                    <w:rPr>
                      <w:rFonts w:ascii="Arial" w:eastAsia="Calibri" w:hAnsi="Arial" w:cs="Arial"/>
                      <w:color w:val="000000"/>
                      <w:lang w:val="sv-SE" w:eastAsia="sv-SE"/>
                    </w:rPr>
                    <w:t>E-03</w:t>
                  </w:r>
                </w:p>
              </w:tc>
              <w:tc>
                <w:tcPr>
                  <w:tcW w:w="1820" w:type="dxa"/>
                  <w:shd w:val="clear" w:color="auto" w:fill="FFFFFF"/>
                  <w:vAlign w:val="center"/>
                </w:tcPr>
                <w:p w14:paraId="2BB25AB1" w14:textId="16606AE0" w:rsidR="00F77C82" w:rsidRPr="00515859"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4.45</w:t>
                  </w:r>
                  <w:r w:rsidR="00F77C82" w:rsidRPr="00515859">
                    <w:rPr>
                      <w:rFonts w:ascii="Arial" w:eastAsia="Calibri" w:hAnsi="Arial" w:cs="Arial"/>
                      <w:color w:val="000000"/>
                      <w:lang w:val="sv-SE" w:eastAsia="sv-SE"/>
                    </w:rPr>
                    <w:t>E-03</w:t>
                  </w:r>
                </w:p>
              </w:tc>
            </w:tr>
            <w:tr w:rsidR="00F77C82" w:rsidRPr="00E72CB9" w14:paraId="6D029B01" w14:textId="77777777" w:rsidTr="006F73FF">
              <w:trPr>
                <w:trHeight w:val="75"/>
              </w:trPr>
              <w:tc>
                <w:tcPr>
                  <w:tcW w:w="1936" w:type="dxa"/>
                  <w:shd w:val="clear" w:color="auto" w:fill="FFFFFF"/>
                  <w:vAlign w:val="bottom"/>
                </w:tcPr>
                <w:p w14:paraId="6D3B38E0"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1401DA98"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262BBE61" w14:textId="6395EDCD" w:rsidR="00F77C82" w:rsidRPr="00CC262E"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3.21</w:t>
                  </w:r>
                  <w:r w:rsidR="00F77C82" w:rsidRPr="00CC262E">
                    <w:rPr>
                      <w:rFonts w:ascii="Arial" w:eastAsia="Calibri" w:hAnsi="Arial" w:cs="Arial"/>
                      <w:color w:val="000000"/>
                      <w:lang w:val="sv-SE" w:eastAsia="sv-SE"/>
                    </w:rPr>
                    <w:t>E-01</w:t>
                  </w:r>
                </w:p>
              </w:tc>
              <w:tc>
                <w:tcPr>
                  <w:tcW w:w="1940" w:type="dxa"/>
                  <w:shd w:val="clear" w:color="auto" w:fill="FFFFFF"/>
                  <w:vAlign w:val="center"/>
                </w:tcPr>
                <w:p w14:paraId="77335BD0" w14:textId="663F61EB" w:rsidR="00F77C82" w:rsidRPr="00B22902"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3.21</w:t>
                  </w:r>
                  <w:r w:rsidR="00F77C82" w:rsidRPr="00B22902">
                    <w:rPr>
                      <w:rFonts w:ascii="Arial" w:eastAsia="Calibri" w:hAnsi="Arial" w:cs="Arial"/>
                      <w:color w:val="000000"/>
                      <w:lang w:val="sv-SE" w:eastAsia="sv-SE"/>
                    </w:rPr>
                    <w:t>E-01</w:t>
                  </w:r>
                </w:p>
              </w:tc>
              <w:tc>
                <w:tcPr>
                  <w:tcW w:w="1820" w:type="dxa"/>
                  <w:shd w:val="clear" w:color="auto" w:fill="FFFFFF"/>
                  <w:vAlign w:val="center"/>
                </w:tcPr>
                <w:p w14:paraId="08562CD5" w14:textId="7FC5C89B" w:rsidR="00F77C82" w:rsidRPr="00515859"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4.44</w:t>
                  </w:r>
                  <w:r w:rsidR="00F77C82" w:rsidRPr="00515859">
                    <w:rPr>
                      <w:rFonts w:ascii="Arial" w:eastAsia="Calibri" w:hAnsi="Arial" w:cs="Arial"/>
                      <w:color w:val="000000"/>
                      <w:lang w:val="sv-SE" w:eastAsia="sv-SE"/>
                    </w:rPr>
                    <w:t>E-01</w:t>
                  </w:r>
                </w:p>
              </w:tc>
            </w:tr>
            <w:tr w:rsidR="00F77C82" w:rsidRPr="00E72CB9" w14:paraId="1DD63A1C" w14:textId="77777777" w:rsidTr="006F73FF">
              <w:trPr>
                <w:trHeight w:val="75"/>
              </w:trPr>
              <w:tc>
                <w:tcPr>
                  <w:tcW w:w="1936" w:type="dxa"/>
                  <w:shd w:val="clear" w:color="auto" w:fill="FFFFFF"/>
                  <w:vAlign w:val="center"/>
                </w:tcPr>
                <w:p w14:paraId="180154F9" w14:textId="77777777" w:rsidR="00F77C82" w:rsidRPr="00CE031F" w:rsidRDefault="00F77C82" w:rsidP="00217EBA">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0625A59C"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6D4EFA48"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09E4873B" w14:textId="2B0648B7" w:rsidR="00F77C82" w:rsidRPr="00B22902" w:rsidRDefault="00BB5E85" w:rsidP="00217EBA">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1.</w:t>
                  </w:r>
                  <w:r w:rsidR="000A3970" w:rsidRPr="00CC262E">
                    <w:rPr>
                      <w:rFonts w:ascii="Arial" w:eastAsia="Calibri" w:hAnsi="Arial" w:cs="Arial"/>
                      <w:color w:val="000000"/>
                      <w:lang w:val="sv-SE" w:eastAsia="sv-SE"/>
                    </w:rPr>
                    <w:t>99</w:t>
                  </w:r>
                  <w:r w:rsidR="00F77C82" w:rsidRPr="00B22902">
                    <w:rPr>
                      <w:rFonts w:ascii="Arial" w:eastAsia="Calibri" w:hAnsi="Arial" w:cs="Arial"/>
                      <w:color w:val="000000"/>
                      <w:lang w:val="sv-SE" w:eastAsia="sv-SE"/>
                    </w:rPr>
                    <w:t>E-02</w:t>
                  </w:r>
                </w:p>
              </w:tc>
              <w:tc>
                <w:tcPr>
                  <w:tcW w:w="1940" w:type="dxa"/>
                  <w:shd w:val="clear" w:color="auto" w:fill="FFFFFF"/>
                  <w:vAlign w:val="center"/>
                </w:tcPr>
                <w:p w14:paraId="1F24ABA4" w14:textId="11DB6744" w:rsidR="00F77C82" w:rsidRPr="00515859"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2.79</w:t>
                  </w:r>
                  <w:r w:rsidR="00F77C82" w:rsidRPr="00515859">
                    <w:rPr>
                      <w:rFonts w:ascii="Arial" w:eastAsia="Calibri" w:hAnsi="Arial" w:cs="Arial"/>
                      <w:color w:val="000000"/>
                      <w:lang w:val="sv-SE" w:eastAsia="sv-SE"/>
                    </w:rPr>
                    <w:t>E-03</w:t>
                  </w:r>
                </w:p>
              </w:tc>
              <w:tc>
                <w:tcPr>
                  <w:tcW w:w="1820" w:type="dxa"/>
                  <w:shd w:val="clear" w:color="auto" w:fill="FFFFFF"/>
                  <w:vAlign w:val="center"/>
                </w:tcPr>
                <w:p w14:paraId="5CD977CF" w14:textId="683C1071" w:rsidR="00F77C82" w:rsidRPr="00515859" w:rsidRDefault="005206F3"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w:t>
                  </w:r>
                  <w:r w:rsidR="000A3970" w:rsidRPr="00515859">
                    <w:rPr>
                      <w:rFonts w:ascii="Arial" w:eastAsia="Calibri" w:hAnsi="Arial" w:cs="Arial"/>
                      <w:color w:val="000000"/>
                      <w:lang w:val="sv-SE" w:eastAsia="sv-SE"/>
                    </w:rPr>
                    <w:t>76</w:t>
                  </w:r>
                  <w:r w:rsidR="00F77C82" w:rsidRPr="00515859">
                    <w:rPr>
                      <w:rFonts w:ascii="Arial" w:eastAsia="Calibri" w:hAnsi="Arial" w:cs="Arial"/>
                      <w:color w:val="000000"/>
                      <w:lang w:val="sv-SE" w:eastAsia="sv-SE"/>
                    </w:rPr>
                    <w:t>E-02</w:t>
                  </w:r>
                </w:p>
              </w:tc>
            </w:tr>
            <w:tr w:rsidR="00F77C82" w:rsidRPr="00E72CB9" w14:paraId="50C6F57B" w14:textId="77777777" w:rsidTr="006F73FF">
              <w:trPr>
                <w:trHeight w:val="75"/>
              </w:trPr>
              <w:tc>
                <w:tcPr>
                  <w:tcW w:w="1936" w:type="dxa"/>
                  <w:shd w:val="clear" w:color="auto" w:fill="FFFFFF"/>
                  <w:vAlign w:val="bottom"/>
                </w:tcPr>
                <w:p w14:paraId="3E800BF4" w14:textId="77777777" w:rsidR="00F77C82" w:rsidRPr="009F2E41" w:rsidRDefault="00F77C82" w:rsidP="00217EBA">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9F2E41">
                    <w:rPr>
                      <w:rFonts w:ascii="Arial" w:eastAsia="Arial" w:hAnsi="Arial" w:cs="Arial"/>
                      <w:lang w:val="fr-FR"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515769EE" w14:textId="77777777" w:rsidR="00F77C82" w:rsidRPr="00CC262E" w:rsidRDefault="00F77C82" w:rsidP="00217EBA">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187A495" w14:textId="2C111833" w:rsidR="00F77C82" w:rsidRPr="00515859"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3.73</w:t>
                  </w:r>
                </w:p>
              </w:tc>
              <w:tc>
                <w:tcPr>
                  <w:tcW w:w="1940" w:type="dxa"/>
                  <w:shd w:val="clear" w:color="auto" w:fill="FFFFFF"/>
                  <w:vAlign w:val="center"/>
                </w:tcPr>
                <w:p w14:paraId="6BC1A8CA" w14:textId="2CE89AB6" w:rsidR="00F77C82" w:rsidRPr="00515859"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5.22</w:t>
                  </w:r>
                  <w:r w:rsidR="0063659C" w:rsidRPr="00515859">
                    <w:rPr>
                      <w:rFonts w:ascii="Arial" w:eastAsia="Calibri" w:hAnsi="Arial" w:cs="Arial"/>
                      <w:color w:val="000000"/>
                      <w:lang w:val="sv-SE" w:eastAsia="sv-SE"/>
                    </w:rPr>
                    <w:t>E-01</w:t>
                  </w:r>
                </w:p>
              </w:tc>
              <w:tc>
                <w:tcPr>
                  <w:tcW w:w="1820" w:type="dxa"/>
                  <w:shd w:val="clear" w:color="auto" w:fill="FFFFFF"/>
                  <w:vAlign w:val="center"/>
                </w:tcPr>
                <w:p w14:paraId="7F754437" w14:textId="173E5EBB" w:rsidR="00F77C82" w:rsidRPr="000074CF" w:rsidRDefault="000A3970" w:rsidP="00217EBA">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5.16</w:t>
                  </w:r>
                </w:p>
              </w:tc>
            </w:tr>
          </w:tbl>
          <w:p w14:paraId="0A880441" w14:textId="77777777" w:rsidR="00357385" w:rsidRPr="009F2E41" w:rsidRDefault="00357385" w:rsidP="00AB5DF3">
            <w:pPr>
              <w:suppressAutoHyphens w:val="0"/>
              <w:jc w:val="both"/>
              <w:rPr>
                <w:rFonts w:ascii="Arial" w:hAnsi="Arial" w:cs="Arial"/>
                <w:sz w:val="20"/>
                <w:szCs w:val="20"/>
                <w:lang w:val="sv-SE" w:eastAsia="sv-SE"/>
              </w:rPr>
            </w:pPr>
          </w:p>
        </w:tc>
      </w:tr>
    </w:tbl>
    <w:p w14:paraId="7101C8F1" w14:textId="77777777" w:rsidR="00290749" w:rsidRPr="00E72CB9" w:rsidRDefault="00290749" w:rsidP="00AB5DF3">
      <w:pPr>
        <w:suppressAutoHyphens w:val="0"/>
        <w:jc w:val="both"/>
        <w:rPr>
          <w:rFonts w:ascii="Arial" w:eastAsia="Calibri" w:hAnsi="Arial" w:cs="Arial"/>
          <w:i/>
          <w:lang w:val="sv-SE" w:eastAsia="en-US"/>
        </w:rPr>
      </w:pPr>
    </w:p>
    <w:p w14:paraId="6C86B3C5" w14:textId="77777777" w:rsidR="00290749" w:rsidRPr="00CE031F" w:rsidRDefault="00290749" w:rsidP="00AB5DF3">
      <w:pPr>
        <w:suppressAutoHyphens w:val="0"/>
        <w:jc w:val="both"/>
        <w:rPr>
          <w:rFonts w:ascii="Arial" w:eastAsia="Calibri" w:hAnsi="Arial" w:cs="Arial"/>
          <w:i/>
          <w:lang w:val="sv-SE" w:eastAsia="en-US"/>
        </w:rPr>
      </w:pPr>
    </w:p>
    <w:p w14:paraId="06AB6DE7"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PECsoil values via manure application</w:t>
      </w:r>
    </w:p>
    <w:p w14:paraId="79A3E898" w14:textId="77777777" w:rsidR="00290749" w:rsidRPr="009F2E41" w:rsidRDefault="00290749" w:rsidP="00AB5DF3">
      <w:pPr>
        <w:suppressAutoHyphens w:val="0"/>
        <w:jc w:val="both"/>
        <w:rPr>
          <w:rFonts w:ascii="Arial" w:eastAsia="Calibri" w:hAnsi="Arial" w:cs="Arial"/>
          <w:lang w:val="en-US" w:eastAsia="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996"/>
        <w:gridCol w:w="1051"/>
        <w:gridCol w:w="969"/>
        <w:gridCol w:w="969"/>
        <w:gridCol w:w="1106"/>
        <w:gridCol w:w="970"/>
        <w:gridCol w:w="1106"/>
        <w:gridCol w:w="969"/>
      </w:tblGrid>
      <w:tr w:rsidR="00290749" w:rsidRPr="00E72CB9" w14:paraId="5F5539F2" w14:textId="77777777" w:rsidTr="00290749">
        <w:trPr>
          <w:trHeight w:val="249"/>
        </w:trPr>
        <w:tc>
          <w:tcPr>
            <w:tcW w:w="9464" w:type="dxa"/>
            <w:gridSpan w:val="9"/>
            <w:tcBorders>
              <w:top w:val="single" w:sz="4" w:space="0" w:color="auto"/>
              <w:left w:val="single" w:sz="4" w:space="0" w:color="auto"/>
              <w:bottom w:val="single" w:sz="4" w:space="0" w:color="auto"/>
            </w:tcBorders>
            <w:shd w:val="clear" w:color="auto" w:fill="FFFFCC"/>
            <w:vAlign w:val="center"/>
          </w:tcPr>
          <w:p w14:paraId="201EF97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 values for iodine, iodide and iodate</w:t>
            </w:r>
          </w:p>
        </w:tc>
      </w:tr>
      <w:tr w:rsidR="00290749" w:rsidRPr="00E72CB9" w14:paraId="010FA725" w14:textId="77777777" w:rsidTr="00290749">
        <w:trPr>
          <w:trHeight w:val="249"/>
        </w:trPr>
        <w:tc>
          <w:tcPr>
            <w:tcW w:w="1130" w:type="dxa"/>
            <w:vMerge w:val="restart"/>
            <w:shd w:val="clear" w:color="auto" w:fill="FFFFFF"/>
            <w:vAlign w:val="center"/>
          </w:tcPr>
          <w:p w14:paraId="639CF272" w14:textId="77777777" w:rsidR="00290749" w:rsidRPr="00E72CB9" w:rsidRDefault="00290749" w:rsidP="00AB5DF3">
            <w:pPr>
              <w:suppressAutoHyphens w:val="0"/>
              <w:jc w:val="both"/>
              <w:rPr>
                <w:rFonts w:ascii="Arial" w:eastAsia="Calibri" w:hAnsi="Arial" w:cs="Arial"/>
                <w:lang w:val="sv-SE" w:eastAsia="en-GB"/>
              </w:rPr>
            </w:pPr>
          </w:p>
        </w:tc>
        <w:tc>
          <w:tcPr>
            <w:tcW w:w="4081" w:type="dxa"/>
            <w:gridSpan w:val="4"/>
            <w:shd w:val="clear" w:color="auto" w:fill="FFFFFF"/>
            <w:vAlign w:val="center"/>
          </w:tcPr>
          <w:p w14:paraId="170DF115"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 xml:space="preserve">PECsoil Iodine and Iodide </w:t>
            </w:r>
            <w:r w:rsidRPr="00CE031F">
              <w:rPr>
                <w:rFonts w:ascii="Arial" w:eastAsia="Calibri" w:hAnsi="Arial" w:cs="Arial"/>
                <w:lang w:val="sv-SE" w:eastAsia="en-GB"/>
              </w:rPr>
              <w:t>(mg/kg wwt)</w:t>
            </w:r>
          </w:p>
        </w:tc>
        <w:tc>
          <w:tcPr>
            <w:tcW w:w="4253" w:type="dxa"/>
            <w:gridSpan w:val="4"/>
            <w:shd w:val="clear" w:color="auto" w:fill="FFFFFF"/>
            <w:vAlign w:val="center"/>
          </w:tcPr>
          <w:p w14:paraId="0CE67B2A"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PECsoil Iodate (mg/kg wwt)</w:t>
            </w:r>
          </w:p>
        </w:tc>
      </w:tr>
      <w:tr w:rsidR="00290749" w:rsidRPr="00E72CB9" w14:paraId="3FA9A109" w14:textId="77777777" w:rsidTr="00290749">
        <w:trPr>
          <w:trHeight w:val="249"/>
        </w:trPr>
        <w:tc>
          <w:tcPr>
            <w:tcW w:w="1130" w:type="dxa"/>
            <w:vMerge/>
            <w:shd w:val="clear" w:color="auto" w:fill="FFFFFF"/>
            <w:vAlign w:val="center"/>
          </w:tcPr>
          <w:p w14:paraId="508BE259" w14:textId="77777777" w:rsidR="00290749" w:rsidRPr="00E72CB9" w:rsidRDefault="00290749" w:rsidP="00AB5DF3">
            <w:pPr>
              <w:suppressAutoHyphens w:val="0"/>
              <w:jc w:val="both"/>
              <w:rPr>
                <w:rFonts w:ascii="Arial" w:eastAsia="Calibri" w:hAnsi="Arial" w:cs="Arial"/>
                <w:b/>
                <w:bCs/>
                <w:lang w:val="sv-SE" w:eastAsia="en-GB"/>
              </w:rPr>
            </w:pPr>
          </w:p>
        </w:tc>
        <w:tc>
          <w:tcPr>
            <w:tcW w:w="2097" w:type="dxa"/>
            <w:gridSpan w:val="2"/>
            <w:shd w:val="clear" w:color="auto" w:fill="FFFFFF"/>
          </w:tcPr>
          <w:p w14:paraId="21775B1C"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1984" w:type="dxa"/>
            <w:gridSpan w:val="2"/>
            <w:shd w:val="clear" w:color="auto" w:fill="FFFFFF"/>
            <w:vAlign w:val="center"/>
          </w:tcPr>
          <w:p w14:paraId="7AEEF9E4"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27" w:type="dxa"/>
            <w:gridSpan w:val="2"/>
            <w:shd w:val="clear" w:color="auto" w:fill="FFFFFF"/>
          </w:tcPr>
          <w:p w14:paraId="3CF58CED"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26" w:type="dxa"/>
            <w:gridSpan w:val="2"/>
            <w:vAlign w:val="center"/>
          </w:tcPr>
          <w:p w14:paraId="332C258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27029CBE" w14:textId="77777777" w:rsidTr="00290749">
        <w:trPr>
          <w:trHeight w:val="397"/>
        </w:trPr>
        <w:tc>
          <w:tcPr>
            <w:tcW w:w="1130" w:type="dxa"/>
            <w:vMerge/>
            <w:shd w:val="clear" w:color="auto" w:fill="FFFFFF"/>
          </w:tcPr>
          <w:p w14:paraId="6993B80C" w14:textId="77777777" w:rsidR="00290749" w:rsidRPr="00E72CB9" w:rsidRDefault="00290749" w:rsidP="00AB5DF3">
            <w:pPr>
              <w:suppressAutoHyphens w:val="0"/>
              <w:jc w:val="both"/>
              <w:rPr>
                <w:rFonts w:ascii="Arial" w:eastAsia="Calibri" w:hAnsi="Arial" w:cs="Arial"/>
                <w:lang w:val="sv-SE" w:eastAsia="en-GB"/>
              </w:rPr>
            </w:pPr>
          </w:p>
        </w:tc>
        <w:tc>
          <w:tcPr>
            <w:tcW w:w="1020" w:type="dxa"/>
            <w:shd w:val="clear" w:color="auto" w:fill="FFFFFF"/>
            <w:vAlign w:val="center"/>
          </w:tcPr>
          <w:p w14:paraId="6308A62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77" w:type="dxa"/>
            <w:shd w:val="clear" w:color="auto" w:fill="FFFFFF"/>
            <w:vAlign w:val="center"/>
          </w:tcPr>
          <w:p w14:paraId="5DDA57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92" w:type="dxa"/>
            <w:shd w:val="clear" w:color="auto" w:fill="FFFFFF"/>
            <w:vAlign w:val="center"/>
          </w:tcPr>
          <w:p w14:paraId="1C52C1A5"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shd w:val="clear" w:color="auto" w:fill="FFFFFF"/>
            <w:vAlign w:val="center"/>
          </w:tcPr>
          <w:p w14:paraId="2DDB86A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shd w:val="clear" w:color="auto" w:fill="FFFFFF"/>
            <w:vAlign w:val="center"/>
          </w:tcPr>
          <w:p w14:paraId="59CA430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3" w:type="dxa"/>
            <w:vAlign w:val="center"/>
          </w:tcPr>
          <w:p w14:paraId="3F798B5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vAlign w:val="center"/>
          </w:tcPr>
          <w:p w14:paraId="34E3DD8D"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vAlign w:val="center"/>
          </w:tcPr>
          <w:p w14:paraId="24B74C9B"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13A45CA" w14:textId="77777777" w:rsidTr="00290749">
        <w:trPr>
          <w:trHeight w:val="75"/>
        </w:trPr>
        <w:tc>
          <w:tcPr>
            <w:tcW w:w="1130" w:type="dxa"/>
            <w:shd w:val="clear" w:color="auto" w:fill="FFFFFF"/>
          </w:tcPr>
          <w:p w14:paraId="2A43F4F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20" w:type="dxa"/>
            <w:shd w:val="clear" w:color="auto" w:fill="FFFFFF"/>
            <w:vAlign w:val="center"/>
          </w:tcPr>
          <w:p w14:paraId="0C19C7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53F537D3"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016B832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14933F6B"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FF4B3F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19A872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6E4E5A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4F03D61F"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263A5D37" w14:textId="77777777" w:rsidTr="00290749">
        <w:trPr>
          <w:trHeight w:val="75"/>
        </w:trPr>
        <w:tc>
          <w:tcPr>
            <w:tcW w:w="1130" w:type="dxa"/>
            <w:shd w:val="clear" w:color="auto" w:fill="FFFFFF"/>
          </w:tcPr>
          <w:p w14:paraId="1394511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20" w:type="dxa"/>
            <w:shd w:val="clear" w:color="auto" w:fill="FFFFFF"/>
            <w:vAlign w:val="center"/>
          </w:tcPr>
          <w:p w14:paraId="3BF8B39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0.002759</w:t>
            </w:r>
          </w:p>
        </w:tc>
        <w:tc>
          <w:tcPr>
            <w:tcW w:w="1077" w:type="dxa"/>
            <w:shd w:val="clear" w:color="auto" w:fill="FFFFFF"/>
            <w:vAlign w:val="center"/>
          </w:tcPr>
          <w:p w14:paraId="4F0F14A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0.002132</w:t>
            </w:r>
          </w:p>
        </w:tc>
        <w:tc>
          <w:tcPr>
            <w:tcW w:w="992" w:type="dxa"/>
            <w:shd w:val="clear" w:color="auto" w:fill="FFFFFF"/>
            <w:vAlign w:val="center"/>
          </w:tcPr>
          <w:p w14:paraId="10973DBB"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0.001317</w:t>
            </w:r>
          </w:p>
        </w:tc>
        <w:tc>
          <w:tcPr>
            <w:tcW w:w="992" w:type="dxa"/>
            <w:shd w:val="clear" w:color="auto" w:fill="FFFFFF"/>
            <w:vAlign w:val="center"/>
          </w:tcPr>
          <w:p w14:paraId="1527EF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0.001317</w:t>
            </w:r>
          </w:p>
        </w:tc>
        <w:tc>
          <w:tcPr>
            <w:tcW w:w="1134" w:type="dxa"/>
            <w:shd w:val="clear" w:color="auto" w:fill="FFFFFF"/>
            <w:vAlign w:val="center"/>
          </w:tcPr>
          <w:p w14:paraId="381131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0.003813</w:t>
            </w:r>
          </w:p>
        </w:tc>
        <w:tc>
          <w:tcPr>
            <w:tcW w:w="993" w:type="dxa"/>
            <w:vAlign w:val="center"/>
          </w:tcPr>
          <w:p w14:paraId="06AC919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0.002946</w:t>
            </w:r>
          </w:p>
        </w:tc>
        <w:tc>
          <w:tcPr>
            <w:tcW w:w="1134" w:type="dxa"/>
            <w:vAlign w:val="center"/>
          </w:tcPr>
          <w:p w14:paraId="255B425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0.001820</w:t>
            </w:r>
          </w:p>
        </w:tc>
        <w:tc>
          <w:tcPr>
            <w:tcW w:w="992" w:type="dxa"/>
            <w:vAlign w:val="center"/>
          </w:tcPr>
          <w:p w14:paraId="390C4185"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0.001820</w:t>
            </w:r>
          </w:p>
        </w:tc>
      </w:tr>
      <w:tr w:rsidR="00290749" w:rsidRPr="00E72CB9" w14:paraId="6518E597" w14:textId="77777777" w:rsidTr="00290749">
        <w:trPr>
          <w:trHeight w:val="75"/>
        </w:trPr>
        <w:tc>
          <w:tcPr>
            <w:tcW w:w="1130" w:type="dxa"/>
            <w:shd w:val="clear" w:color="auto" w:fill="FFFFFF"/>
          </w:tcPr>
          <w:p w14:paraId="2816CEE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20" w:type="dxa"/>
            <w:shd w:val="clear" w:color="auto" w:fill="FFFFFF"/>
            <w:vAlign w:val="center"/>
          </w:tcPr>
          <w:p w14:paraId="0E0CA8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6B73FE4"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0F1ACF3E"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128D46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50E7D8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97437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2A8EFC0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A66CED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61554DC" w14:textId="77777777" w:rsidTr="00290749">
        <w:trPr>
          <w:trHeight w:val="75"/>
        </w:trPr>
        <w:tc>
          <w:tcPr>
            <w:tcW w:w="1130" w:type="dxa"/>
            <w:shd w:val="clear" w:color="auto" w:fill="FFFFFF"/>
          </w:tcPr>
          <w:p w14:paraId="072CBE8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20" w:type="dxa"/>
            <w:shd w:val="clear" w:color="auto" w:fill="FFFFFF"/>
            <w:vAlign w:val="center"/>
          </w:tcPr>
          <w:p w14:paraId="5A951C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2581983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7B848F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73D442A2"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310D3A7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388933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984705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38D748E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59D8A92C" w14:textId="77777777" w:rsidTr="00290749">
        <w:trPr>
          <w:trHeight w:val="75"/>
        </w:trPr>
        <w:tc>
          <w:tcPr>
            <w:tcW w:w="1130" w:type="dxa"/>
            <w:shd w:val="clear" w:color="auto" w:fill="FFFFFF"/>
          </w:tcPr>
          <w:p w14:paraId="6B654E9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20" w:type="dxa"/>
            <w:shd w:val="clear" w:color="auto" w:fill="FFFFFF"/>
            <w:vAlign w:val="center"/>
          </w:tcPr>
          <w:p w14:paraId="2883F7EE"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69CB24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3148ECB0"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55ACD84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2F117E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562F783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623109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3A408FC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1C7BB934" w14:textId="77777777" w:rsidTr="00290749">
        <w:trPr>
          <w:trHeight w:val="75"/>
        </w:trPr>
        <w:tc>
          <w:tcPr>
            <w:tcW w:w="1130" w:type="dxa"/>
            <w:shd w:val="clear" w:color="auto" w:fill="FFFFFF"/>
          </w:tcPr>
          <w:p w14:paraId="67DEDBB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8</w:t>
            </w:r>
          </w:p>
        </w:tc>
        <w:tc>
          <w:tcPr>
            <w:tcW w:w="1020" w:type="dxa"/>
            <w:shd w:val="clear" w:color="auto" w:fill="FFFFFF"/>
            <w:vAlign w:val="center"/>
          </w:tcPr>
          <w:p w14:paraId="6B9F05EA"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4EB2E26F"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3FA5A30D"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506D04A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1599B0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59DDD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743F807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32FD142"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55D2D7A" w14:textId="77777777" w:rsidTr="00290749">
        <w:trPr>
          <w:trHeight w:val="75"/>
        </w:trPr>
        <w:tc>
          <w:tcPr>
            <w:tcW w:w="1130" w:type="dxa"/>
            <w:shd w:val="clear" w:color="auto" w:fill="FFFFFF"/>
          </w:tcPr>
          <w:p w14:paraId="517CCCC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20" w:type="dxa"/>
            <w:shd w:val="clear" w:color="auto" w:fill="FFFFFF"/>
            <w:vAlign w:val="center"/>
          </w:tcPr>
          <w:p w14:paraId="3BC862F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18A009E"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646612C"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050AC28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8D5A47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0713208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3D3B6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6C19D069"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EB70E2D" w14:textId="77777777" w:rsidTr="00290749">
        <w:trPr>
          <w:trHeight w:val="75"/>
        </w:trPr>
        <w:tc>
          <w:tcPr>
            <w:tcW w:w="1130" w:type="dxa"/>
            <w:shd w:val="clear" w:color="auto" w:fill="FFFFFF"/>
          </w:tcPr>
          <w:p w14:paraId="52A6795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20" w:type="dxa"/>
            <w:shd w:val="clear" w:color="auto" w:fill="FFFFFF"/>
            <w:vAlign w:val="center"/>
          </w:tcPr>
          <w:p w14:paraId="578AA8A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7D7597B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23492689"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4858295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7935D03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20815B8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1DA1B8B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603725EE"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4B21BCBC" w14:textId="77777777" w:rsidTr="00290749">
        <w:trPr>
          <w:trHeight w:val="75"/>
        </w:trPr>
        <w:tc>
          <w:tcPr>
            <w:tcW w:w="1130" w:type="dxa"/>
            <w:shd w:val="clear" w:color="auto" w:fill="FFFFFF"/>
          </w:tcPr>
          <w:p w14:paraId="0FA7B1B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20" w:type="dxa"/>
            <w:shd w:val="clear" w:color="auto" w:fill="FFFFFF"/>
            <w:vAlign w:val="center"/>
          </w:tcPr>
          <w:p w14:paraId="2F5953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10D3316D"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111BDC12"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74D65E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5EE9C00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487952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155E69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077C6B01"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bl>
    <w:p w14:paraId="68525B0D" w14:textId="77777777" w:rsidR="00290749" w:rsidRPr="00E72CB9" w:rsidRDefault="00290749" w:rsidP="00AB5DF3">
      <w:pPr>
        <w:suppressAutoHyphens w:val="0"/>
        <w:jc w:val="both"/>
        <w:rPr>
          <w:rFonts w:ascii="Arial" w:eastAsia="Calibri" w:hAnsi="Arial" w:cs="Arial"/>
          <w:lang w:val="sv-SE" w:eastAsia="en-US"/>
        </w:rPr>
      </w:pPr>
    </w:p>
    <w:p w14:paraId="3A7BEAFF" w14:textId="77777777" w:rsidR="00290749" w:rsidRPr="00CE031F" w:rsidRDefault="00290749" w:rsidP="00AB5DF3">
      <w:pPr>
        <w:suppressAutoHyphens w:val="0"/>
        <w:jc w:val="both"/>
        <w:rPr>
          <w:rFonts w:ascii="Arial" w:eastAsia="Calibri" w:hAnsi="Arial" w:cs="Arial"/>
          <w:i/>
          <w:lang w:val="sv-SE" w:eastAsia="en-US"/>
        </w:rPr>
      </w:pPr>
      <w:bookmarkStart w:id="339" w:name="bookmark44"/>
      <w:r w:rsidRPr="00CE031F">
        <w:rPr>
          <w:rFonts w:ascii="Arial" w:eastAsia="Calibri" w:hAnsi="Arial" w:cs="Arial"/>
          <w:i/>
          <w:lang w:val="sv-SE" w:eastAsia="en-US"/>
        </w:rPr>
        <w:t>PEC in groundwater via manure application</w:t>
      </w:r>
      <w:bookmarkEnd w:id="339"/>
    </w:p>
    <w:p w14:paraId="3EF31A58" w14:textId="77777777" w:rsidR="00290749" w:rsidRPr="009F2E41" w:rsidRDefault="00290749" w:rsidP="00AB5DF3">
      <w:pPr>
        <w:suppressAutoHyphens w:val="0"/>
        <w:jc w:val="both"/>
        <w:rPr>
          <w:rFonts w:ascii="Arial" w:eastAsia="Calibri" w:hAnsi="Arial" w:cs="Arial"/>
          <w:lang w:val="sv-SE" w:eastAsia="en-US"/>
        </w:rPr>
      </w:pPr>
    </w:p>
    <w:p w14:paraId="0F46766B" w14:textId="77777777" w:rsidR="00290749" w:rsidRPr="00B22902"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A simple Tier 1 assessment of the predicted concentration in groundwater (PECgw) has been carried out by calculating the soil porewater concentration of iodine (and the iodine species iodide and iodate) as suggested by the ESD PT18 (2006) and the ECHA Guidance for Environmental Risk Assessment (2015). The Tier 1 assessment is based on the assumption that the concentration in groundwater will not exceed the ma</w:t>
      </w:r>
      <w:r w:rsidRPr="00CC262E">
        <w:rPr>
          <w:rFonts w:ascii="Arial" w:eastAsia="Arial" w:hAnsi="Arial" w:cs="Arial"/>
          <w:color w:val="000000"/>
          <w:lang w:eastAsia="en-GB" w:bidi="en-GB"/>
        </w:rPr>
        <w:t>ximum soil porewater concentration.</w:t>
      </w:r>
    </w:p>
    <w:p w14:paraId="1D398F2F"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Potential exposure to soil porewater is anticipated via application of stored manure to land and subsequent leaching to groundwater. It should be noted that this represents a very simplified worst-case approach, neglecting transformation processes and dilution in deeper soil layers. The porewater concentration of iodine (and the iodine species iodide and iodate) is calculated based on equation 67 from ECHA Guidance on the BPR:</w:t>
      </w:r>
    </w:p>
    <w:p w14:paraId="4436CD46" w14:textId="77777777" w:rsidR="00290749" w:rsidRPr="00515859" w:rsidRDefault="00290749" w:rsidP="00AB5DF3">
      <w:pPr>
        <w:widowControl w:val="0"/>
        <w:suppressAutoHyphens w:val="0"/>
        <w:ind w:left="1260"/>
        <w:jc w:val="both"/>
        <w:rPr>
          <w:rFonts w:ascii="Arial" w:eastAsia="Arial" w:hAnsi="Arial" w:cs="Arial"/>
          <w:color w:val="000000"/>
          <w:lang w:eastAsia="en-GB" w:bidi="en-GB"/>
        </w:rPr>
      </w:pPr>
      <w:r w:rsidRPr="00515859">
        <w:rPr>
          <w:rFonts w:ascii="Arial" w:eastAsia="Arial" w:hAnsi="Arial" w:cs="Arial"/>
          <w:color w:val="000000"/>
          <w:lang w:eastAsia="en-GB" w:bidi="en-GB"/>
        </w:rPr>
        <w:tab/>
      </w:r>
      <w:r w:rsidRPr="00515859">
        <w:rPr>
          <w:rFonts w:ascii="Arial" w:eastAsia="Arial" w:hAnsi="Arial" w:cs="Arial"/>
          <w:color w:val="000000"/>
          <w:lang w:eastAsia="en-GB" w:bidi="en-GB"/>
        </w:rPr>
        <w:tab/>
        <w:t>(PEClocalsoil x RHOsoilwet)</w:t>
      </w:r>
    </w:p>
    <w:p w14:paraId="056DD00C" w14:textId="77777777" w:rsidR="00290749" w:rsidRPr="00CE031F" w:rsidRDefault="00290749" w:rsidP="00AB5DF3">
      <w:pPr>
        <w:widowControl w:val="0"/>
        <w:suppressAutoHyphens w:val="0"/>
        <w:ind w:left="1260"/>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0288" behindDoc="0" locked="0" layoutInCell="1" allowOverlap="1" wp14:anchorId="1EA07A85" wp14:editId="0D890FAB">
                <wp:simplePos x="0" y="0"/>
                <wp:positionH relativeFrom="column">
                  <wp:posOffset>2152650</wp:posOffset>
                </wp:positionH>
                <wp:positionV relativeFrom="paragraph">
                  <wp:posOffset>69215</wp:posOffset>
                </wp:positionV>
                <wp:extent cx="1812925" cy="0"/>
                <wp:effectExtent l="13335" t="8255" r="12065" b="1079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E4E13" id="AutoShape 8" o:spid="_x0000_s1026" type="#_x0000_t32" style="position:absolute;margin-left:169.5pt;margin-top:5.45pt;width:1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a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B5F&#10;BtjRw97rWBrNw3xG40oIq9XWhg7pUT2bR01/OKR03RPV8Rj8cjKQm4WM5E1KuDgDVXbjV80ghgB+&#10;HNaxtUOAhDGgY9zJ6bYTfvSIwsdsnuWLfIYRvfoSUl4TjXX+C9cDCkaFnbdEdL2vtVKweW2zWIYc&#10;Hp0PtEh5TQhVld4IKaMApEJjhRczqBM8TkvBgjNebLerpUUHEiQUf7HHd2FW7xWLYD0nbH2xPRHy&#10;bENxqQIeNAZ0LtZZIz8X6WI9X8+LSZHfrSdF2jSTh01dTO422edZ86mp6yb7FahlRdkLxrgK7K56&#10;zYq/08Pl5ZyVdlPsbQzJW/Q4LyB7/Y+k42bDMs+y2Gl22trrxkGiMfjynMIbeH0H+/WjX/0GAAD/&#10;/wMAUEsDBBQABgAIAAAAIQAGdFei3gAAAAkBAAAPAAAAZHJzL2Rvd25yZXYueG1sTI/BTsMwEETv&#10;SPyDtUhcELWb0oqkcaoKiQNH2kpc3XibBOJ1FDtN6NeziEM57sxo9k2+mVwrztiHxpOG+UyBQCq9&#10;bajScNi/Pj6DCNGQNa0n1PCNATbF7U1uMutHesfzLlaCSyhkRkMdY5dJGcoanQkz3yGxd/K9M5HP&#10;vpK2NyOXu1YmSq2kMw3xh9p0+FJj+bUbnAYMw3KutqmrDm+X8eEjuXyO3V7r+7tpuwYRcYrXMPzi&#10;MzoUzHT0A9kgWg2LRcpbIhsqBcGBVfK0BHH8E2SRy/8Lih8AAAD//wMAUEsBAi0AFAAGAAgAAAAh&#10;ALaDOJL+AAAA4QEAABMAAAAAAAAAAAAAAAAAAAAAAFtDb250ZW50X1R5cGVzXS54bWxQSwECLQAU&#10;AAYACAAAACEAOP0h/9YAAACUAQAACwAAAAAAAAAAAAAAAAAvAQAAX3JlbHMvLnJlbHNQSwECLQAU&#10;AAYACAAAACEAcx/o2h0CAAA8BAAADgAAAAAAAAAAAAAAAAAuAgAAZHJzL2Uyb0RvYy54bWxQSwEC&#10;LQAUAAYACAAAACEABnRXot4AAAAJAQAADwAAAAAAAAAAAAAAAAB3BAAAZHJzL2Rvd25yZXYueG1s&#10;UEsFBgAAAAAEAAQA8wAAAIIFAAAAAA==&#10;"/>
            </w:pict>
          </mc:Fallback>
        </mc:AlternateContent>
      </w:r>
      <w:r w:rsidRPr="00E72CB9">
        <w:rPr>
          <w:rFonts w:ascii="Arial" w:eastAsia="Arial" w:hAnsi="Arial" w:cs="Arial"/>
          <w:color w:val="000000"/>
          <w:lang w:eastAsia="en-GB" w:bidi="en-GB"/>
        </w:rPr>
        <w:t>PEC local soi</w:t>
      </w:r>
      <w:r w:rsidRPr="00CE031F">
        <w:rPr>
          <w:rFonts w:ascii="Arial" w:eastAsia="Arial" w:hAnsi="Arial" w:cs="Arial"/>
          <w:color w:val="000000"/>
          <w:lang w:eastAsia="en-GB" w:bidi="en-GB"/>
        </w:rPr>
        <w:t>l, porew =</w:t>
      </w:r>
    </w:p>
    <w:p w14:paraId="60D31920" w14:textId="77777777" w:rsidR="00290749" w:rsidRPr="00CE031F" w:rsidRDefault="00290749" w:rsidP="00AB5DF3">
      <w:pPr>
        <w:widowControl w:val="0"/>
        <w:suppressAutoHyphens w:val="0"/>
        <w:ind w:left="2832" w:firstLine="708"/>
        <w:jc w:val="both"/>
        <w:rPr>
          <w:rFonts w:ascii="Arial" w:eastAsia="Arial" w:hAnsi="Arial" w:cs="Arial"/>
          <w:iCs/>
          <w:spacing w:val="10"/>
          <w:lang w:val="en-US" w:eastAsia="en-US"/>
        </w:rPr>
      </w:pPr>
      <w:r w:rsidRPr="00CE031F">
        <w:rPr>
          <w:rFonts w:ascii="Arial" w:eastAsia="Arial" w:hAnsi="Arial" w:cs="Arial"/>
          <w:iCs/>
          <w:spacing w:val="10"/>
          <w:lang w:val="en-US" w:eastAsia="en-US"/>
        </w:rPr>
        <w:t xml:space="preserve">   (Ksoil — water x 1000)</w:t>
      </w:r>
    </w:p>
    <w:p w14:paraId="1D77C6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Where </w:t>
      </w:r>
      <w:r w:rsidRPr="009F2E41">
        <w:rPr>
          <w:rFonts w:ascii="Arial" w:eastAsia="Arial" w:hAnsi="Arial" w:cs="Arial"/>
          <w:i/>
          <w:iCs/>
          <w:lang w:val="en-US" w:eastAsia="en-US"/>
        </w:rPr>
        <w:t>PEClocal soil</w:t>
      </w:r>
      <w:r w:rsidRPr="009F2E41">
        <w:rPr>
          <w:rFonts w:ascii="Arial" w:eastAsia="Arial" w:hAnsi="Arial" w:cs="Arial"/>
          <w:color w:val="000000"/>
          <w:lang w:eastAsia="en-GB" w:bidi="en-GB"/>
        </w:rPr>
        <w:t xml:space="preserve"> is given by PIEC values from the phosphate or nitrogen emission standard applicable for grassland and arable land.</w:t>
      </w:r>
    </w:p>
    <w:p w14:paraId="17024458"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Where </w:t>
      </w:r>
      <w:r w:rsidRPr="00B22902">
        <w:rPr>
          <w:rFonts w:ascii="Arial" w:eastAsia="Arial" w:hAnsi="Arial" w:cs="Arial"/>
          <w:i/>
          <w:iCs/>
          <w:lang w:val="en-US" w:eastAsia="en-US"/>
        </w:rPr>
        <w:t>Ksoil-water</w:t>
      </w:r>
      <w:r w:rsidRPr="00515859">
        <w:rPr>
          <w:rFonts w:ascii="Arial" w:eastAsia="Arial" w:hAnsi="Arial" w:cs="Arial"/>
          <w:color w:val="000000"/>
          <w:lang w:eastAsia="en-GB" w:bidi="en-GB"/>
        </w:rPr>
        <w:t xml:space="preserve"> is given by equation 24 from ECHA Guidance on the BPR.</w:t>
      </w:r>
    </w:p>
    <w:p w14:paraId="4D0493EC" w14:textId="77777777" w:rsidR="00290749" w:rsidRPr="00515859" w:rsidRDefault="00290749" w:rsidP="00AB5DF3">
      <w:pPr>
        <w:widowControl w:val="0"/>
        <w:suppressAutoHyphens w:val="0"/>
        <w:jc w:val="both"/>
        <w:rPr>
          <w:rFonts w:ascii="Arial" w:eastAsia="Arial" w:hAnsi="Arial" w:cs="Arial"/>
          <w:iCs/>
          <w:spacing w:val="10"/>
          <w:lang w:val="en-US" w:eastAsia="en-US"/>
        </w:rPr>
      </w:pPr>
      <w:r w:rsidRPr="00515859">
        <w:rPr>
          <w:rFonts w:ascii="Arial" w:eastAsia="Arial" w:hAnsi="Arial" w:cs="Arial"/>
          <w:iCs/>
          <w:spacing w:val="10"/>
          <w:lang w:val="en-US" w:eastAsia="en-US"/>
        </w:rPr>
        <w:tab/>
      </w:r>
      <w:r w:rsidR="00F15B06" w:rsidRPr="00515859">
        <w:rPr>
          <w:rFonts w:ascii="Arial" w:eastAsia="Arial" w:hAnsi="Arial" w:cs="Arial"/>
          <w:iCs/>
          <w:spacing w:val="10"/>
          <w:lang w:val="en-US" w:eastAsia="en-US"/>
        </w:rPr>
        <w:t xml:space="preserve">                </w:t>
      </w:r>
      <w:r w:rsidRPr="00515859">
        <w:rPr>
          <w:rFonts w:ascii="Arial" w:eastAsia="Arial" w:hAnsi="Arial" w:cs="Arial"/>
          <w:iCs/>
          <w:spacing w:val="10"/>
          <w:lang w:val="en-US" w:eastAsia="en-US"/>
        </w:rPr>
        <w:t>HENRY                                                  Kpsoil</w:t>
      </w:r>
    </w:p>
    <w:p w14:paraId="43ABA82A" w14:textId="77777777" w:rsidR="00290749" w:rsidRPr="00E72CB9" w:rsidRDefault="00290749" w:rsidP="00AB5DF3">
      <w:pPr>
        <w:widowControl w:val="0"/>
        <w:suppressAutoHyphens w:val="0"/>
        <w:jc w:val="both"/>
        <w:rPr>
          <w:rFonts w:ascii="Arial" w:eastAsia="Arial" w:hAnsi="Arial" w:cs="Arial"/>
          <w:iCs/>
          <w:spacing w:val="10"/>
          <w:lang w:val="en-US" w:eastAsia="en-US"/>
        </w:rPr>
      </w:pPr>
      <w:r w:rsidRPr="00E72CB9">
        <w:rPr>
          <w:rFonts w:ascii="Arial" w:eastAsia="Arial" w:hAnsi="Arial" w:cs="Arial"/>
          <w:i/>
          <w:iCs/>
          <w:noProof/>
          <w:color w:val="000000"/>
          <w:spacing w:val="10"/>
          <w:lang w:val="fr-FR" w:eastAsia="fr-FR"/>
        </w:rPr>
        <mc:AlternateContent>
          <mc:Choice Requires="wps">
            <w:drawing>
              <wp:anchor distT="0" distB="0" distL="114300" distR="114300" simplePos="0" relativeHeight="251661312" behindDoc="0" locked="0" layoutInCell="1" allowOverlap="1" wp14:anchorId="5E2AD44F" wp14:editId="2C1FB597">
                <wp:simplePos x="0" y="0"/>
                <wp:positionH relativeFrom="column">
                  <wp:posOffset>1731645</wp:posOffset>
                </wp:positionH>
                <wp:positionV relativeFrom="paragraph">
                  <wp:posOffset>83185</wp:posOffset>
                </wp:positionV>
                <wp:extent cx="572770" cy="635"/>
                <wp:effectExtent l="11430" t="9525" r="6350" b="889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0C179" id="AutoShape 9" o:spid="_x0000_s1026" type="#_x0000_t32" style="position:absolute;margin-left:136.35pt;margin-top:6.55pt;width:45.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zrIAIAAD0EAAAOAAAAZHJzL2Uyb0RvYy54bWysU02P2yAQvVfqf0Dcs7az+bTirFZ20su2&#10;jbTbH0AA26gYEJA4UdX/3oE40aa9VFV9wAPMvHkzb1g9nTqJjtw6oVWBs4cUI66oZkI1Bf72th0t&#10;MHKeKEakVrzAZ+7w0/rjh1Vvcj7WrZaMWwQgyuW9KXDrvcmTxNGWd8Q9aMMVXNbadsTD1jYJs6QH&#10;9E4m4zSdJb22zFhNuXNwWl0u8Tri1zWn/mtdO+6RLDBw83G1cd2HNVmvSN5YYlpBBxrkH1h0RChI&#10;eoOqiCfoYMUfUJ2gVjtd+wequ0TXtaA81gDVZOlv1by2xPBYCzTHmVub3P+DpV+OO4sEA+2WGCnS&#10;gUbPB69jarQM/emNy8GtVDsbKqQn9WpeNP3ukNJlS1TDo/Pb2UBsFiKSu5CwcQay7PvPmoEPAfzY&#10;rFNtuwAJbUCnqMn5pgk/eUThcDofz+egHIWr2eM0wpP8Gmms85+47lAwCuy8JaJpfamVAum1zWIe&#10;cnxxPvAi+TUgpFV6K6SMEyAV6gu8nI6nMcBpKVi4DG7ONvtSWnQkYYbiN7C4c7P6oFgEazlhm8H2&#10;RMiLDcmlCnhQGdAZrMuQ/Fimy81is5iMJuPZZjRJq2r0vC0no9k2m0+rx6osq+xnoJZN8lYwxlVg&#10;dx3YbPJ3AzE8ncuo3Ub21obkHj32C8he/5F0lDaoeZmLvWbnnb1KDjManYf3FB7B+z3Y71/9+hcA&#10;AAD//wMAUEsDBBQABgAIAAAAIQCid+EJ3gAAAAkBAAAPAAAAZHJzL2Rvd25yZXYueG1sTI/BTsMw&#10;DIbvSLxDZCQuiKXNxMa6ptOExIEj2ySuWWPajsapmnQte3q8Ezva/6ffn/PN5Fpxxj40njSkswQE&#10;UultQ5WGw/79+RVEiIasaT2hhl8MsCnu73KTWT/SJ553sRJcQiEzGuoYu0zKUNboTJj5Domzb987&#10;E3nsK2l7M3K5a6VKkoV0piG+UJsO32osf3aD04BheEmT7cpVh4/L+PSlLqex22v9+DBt1yAiTvEf&#10;hqs+q0PBTkc/kA2i1aCWaskoB/MUBAPzhVqBOF4XCmSRy9sPij8AAAD//wMAUEsBAi0AFAAGAAgA&#10;AAAhALaDOJL+AAAA4QEAABMAAAAAAAAAAAAAAAAAAAAAAFtDb250ZW50X1R5cGVzXS54bWxQSwEC&#10;LQAUAAYACAAAACEAOP0h/9YAAACUAQAACwAAAAAAAAAAAAAAAAAvAQAAX3JlbHMvLnJlbHNQSwEC&#10;LQAUAAYACAAAACEA+Fls6yACAAA9BAAADgAAAAAAAAAAAAAAAAAuAgAAZHJzL2Uyb0RvYy54bWxQ&#10;SwECLQAUAAYACAAAACEAonfhCd4AAAAJAQAADwAAAAAAAAAAAAAAAAB6BAAAZHJzL2Rvd25yZXYu&#10;eG1sUEsFBgAAAAAEAAQA8wAAAIUFAAAAAA==&#10;"/>
            </w:pict>
          </mc:Fallback>
        </mc:AlternateContent>
      </w:r>
      <w:r w:rsidRPr="00AB5DF3">
        <w:rPr>
          <w:rFonts w:ascii="Arial" w:eastAsia="Arial" w:hAnsi="Arial" w:cs="Arial"/>
          <w:i/>
          <w:iCs/>
          <w:noProof/>
          <w:color w:val="000000"/>
          <w:spacing w:val="10"/>
          <w:lang w:val="fr-FR" w:eastAsia="fr-FR"/>
        </w:rPr>
        <mc:AlternateContent>
          <mc:Choice Requires="wps">
            <w:drawing>
              <wp:anchor distT="0" distB="0" distL="114300" distR="114300" simplePos="0" relativeHeight="251662336" behindDoc="0" locked="0" layoutInCell="1" allowOverlap="1" wp14:anchorId="578621FE" wp14:editId="4FD2F9B2">
                <wp:simplePos x="0" y="0"/>
                <wp:positionH relativeFrom="column">
                  <wp:posOffset>4220210</wp:posOffset>
                </wp:positionH>
                <wp:positionV relativeFrom="paragraph">
                  <wp:posOffset>91440</wp:posOffset>
                </wp:positionV>
                <wp:extent cx="508635" cy="635"/>
                <wp:effectExtent l="13970" t="8255" r="10795" b="1016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C001" id="AutoShape 10" o:spid="_x0000_s1026" type="#_x0000_t32" style="position:absolute;margin-left:332.3pt;margin-top:7.2pt;width:40.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OzIAIAAD4EAAAOAAAAZHJzL2Uyb0RvYy54bWysU8GO2jAQvVfqP1i+QxIWKESE1SqBXrZd&#10;pN1+gLGdxKpjW7YhoKr/3rEJtLSXqioHM45n3rx5M7N6PHUSHbl1QqsCZ+MUI66oZkI1Bf7yth0t&#10;MHKeKEakVrzAZ+7w4/r9u1Vvcj7RrZaMWwQgyuW9KXDrvcmTxNGWd8SNteEKHmttO+LhapuEWdID&#10;eieTSZrOk15bZqym3Dn4Wl0e8Tri1zWn/qWuHfdIFhi4+XjaeO7DmaxXJG8sMa2gAw3yDyw6IhQk&#10;vUFVxBN0sOIPqE5Qq52u/ZjqLtF1LSiPNUA1WfpbNa8tMTzWAuI4c5PJ/T9Y+vm4s0gw6B10SpEO&#10;evR08DqmRlkUqDcuB79S7WwokZ7Uq3nW9KtDSpctUQ2P3m9nA8FZkDS5CwkXZyDNvv+kGfgQSBDV&#10;OtW2C5CgAzrFppxvTeEnjyh8nKWL+cMMIwpPwQjwJL9GGuv8R647FIwCO2+JaFpfaqWg99pmMQ85&#10;Pjt/CbwGhLRKb4WUcQSkQn2Bl7PJLAY4LQULj8HN2WZfSouOJAxR/A0s7tysPigWwVpO2GawPRHy&#10;YgNrqQIeVAZ0BusyJd+W6XKz2Cymo+lkvhlN06oaPW3L6Wi+zT7MqoeqLKvse6CWTfNWMMZVYHed&#10;2Gz6dxMx7M5l1m4ze5MhuUePQgPZ638kHVsbuhlWzOV7zc47G6QNNxjS6DwsVNiCX+/R6+far38A&#10;AAD//wMAUEsDBBQABgAIAAAAIQDCcYAj3gAAAAkBAAAPAAAAZHJzL2Rvd25yZXYueG1sTI/BTsMw&#10;DIbvSLxDZCQuiKWbsg66ptOExIEj2ySuWeO1hcapmnQte3q8Ezva/6ffn/PN5Fpxxj40njTMZwkI&#10;pNLbhioNh/378wuIEA1Z03pCDb8YYFPc3+Ums36kTzzvYiW4hEJmNNQxdpmUoazRmTDzHRJnJ987&#10;E3nsK2l7M3K5a+UiSVLpTEN8oTYdvtVY/uwGpwHDsJwn21dXHT4u49PX4vI9dnutHx+m7RpExCn+&#10;w3DVZ3Uo2OnoB7JBtBrSVKWMcqAUCAZWSq1AHK+LJcgil7cfFH8AAAD//wMAUEsBAi0AFAAGAAgA&#10;AAAhALaDOJL+AAAA4QEAABMAAAAAAAAAAAAAAAAAAAAAAFtDb250ZW50X1R5cGVzXS54bWxQSwEC&#10;LQAUAAYACAAAACEAOP0h/9YAAACUAQAACwAAAAAAAAAAAAAAAAAvAQAAX3JlbHMvLnJlbHNQSwEC&#10;LQAUAAYACAAAACEAlH3DsyACAAA+BAAADgAAAAAAAAAAAAAAAAAuAgAAZHJzL2Uyb0RvYy54bWxQ&#10;SwECLQAUAAYACAAAACEAwnGAI94AAAAJAQAADwAAAAAAAAAAAAAAAAB6BAAAZHJzL2Rvd25yZXYu&#10;eG1sUEsFBgAAAAAEAAQA8wAAAIUFAAAAAA==&#10;"/>
            </w:pict>
          </mc:Fallback>
        </mc:AlternateContent>
      </w:r>
      <w:r w:rsidRPr="00E72CB9">
        <w:rPr>
          <w:rFonts w:ascii="Arial" w:eastAsia="Arial" w:hAnsi="Arial" w:cs="Arial"/>
          <w:iCs/>
          <w:spacing w:val="10"/>
          <w:lang w:val="en-US" w:eastAsia="en-US"/>
        </w:rPr>
        <w:t>Ksoil — water = ( Fairsoil x                     ) + Fwatersoil + ( Fsolidsoil x               x RHOsolid )</w:t>
      </w:r>
    </w:p>
    <w:p w14:paraId="2B5F2E86" w14:textId="77777777" w:rsidR="00290749" w:rsidRPr="00CE031F" w:rsidRDefault="00290749" w:rsidP="00AB5DF3">
      <w:pPr>
        <w:widowControl w:val="0"/>
        <w:suppressAutoHyphens w:val="0"/>
        <w:jc w:val="both"/>
        <w:rPr>
          <w:rFonts w:ascii="Arial" w:eastAsia="Arial" w:hAnsi="Arial" w:cs="Arial"/>
          <w:iCs/>
          <w:spacing w:val="10"/>
          <w:lang w:val="en-US" w:eastAsia="en-US"/>
        </w:rPr>
      </w:pPr>
      <w:r w:rsidRPr="00CE031F">
        <w:rPr>
          <w:rFonts w:ascii="Arial" w:eastAsia="Arial" w:hAnsi="Arial" w:cs="Arial"/>
          <w:iCs/>
          <w:spacing w:val="10"/>
          <w:lang w:val="en-US" w:eastAsia="en-US"/>
        </w:rPr>
        <w:tab/>
        <w:t xml:space="preserve">          </w:t>
      </w:r>
      <w:r w:rsidR="00F15B06" w:rsidRPr="00CE031F">
        <w:rPr>
          <w:rFonts w:ascii="Arial" w:eastAsia="Arial" w:hAnsi="Arial" w:cs="Arial"/>
          <w:iCs/>
          <w:spacing w:val="10"/>
          <w:lang w:val="en-US" w:eastAsia="en-US"/>
        </w:rPr>
        <w:t xml:space="preserve">     </w:t>
      </w:r>
      <w:r w:rsidRPr="00CE031F">
        <w:rPr>
          <w:rFonts w:ascii="Arial" w:eastAsia="Arial" w:hAnsi="Arial" w:cs="Arial"/>
          <w:iCs/>
          <w:spacing w:val="10"/>
          <w:lang w:val="en-US" w:eastAsia="en-US"/>
        </w:rPr>
        <w:t>R x TEMP                                                1000</w:t>
      </w:r>
    </w:p>
    <w:p w14:paraId="7D88874B" w14:textId="77777777" w:rsidR="00290749" w:rsidRPr="00CE031F" w:rsidRDefault="00290749" w:rsidP="00AB5DF3">
      <w:pPr>
        <w:widowControl w:val="0"/>
        <w:suppressAutoHyphens w:val="0"/>
        <w:jc w:val="both"/>
        <w:rPr>
          <w:rFonts w:ascii="Arial" w:eastAsia="Arial" w:hAnsi="Arial" w:cs="Arial"/>
          <w:iCs/>
          <w:spacing w:val="10"/>
          <w:lang w:val="en-US" w:eastAsia="en-US"/>
        </w:rPr>
      </w:pPr>
    </w:p>
    <w:p w14:paraId="79BB466C" w14:textId="77777777" w:rsidR="005E7F25" w:rsidRDefault="00290749" w:rsidP="00AB5DF3">
      <w:pPr>
        <w:widowControl w:val="0"/>
        <w:suppressAutoHyphens w:val="0"/>
        <w:jc w:val="both"/>
        <w:rPr>
          <w:rFonts w:ascii="Arial" w:eastAsia="Arial" w:hAnsi="Arial" w:cs="Arial"/>
          <w:color w:val="000000"/>
          <w:lang w:eastAsia="en-GB" w:bidi="en-GB"/>
        </w:rPr>
        <w:sectPr w:rsidR="005E7F25" w:rsidSect="007144E0">
          <w:pgSz w:w="11900" w:h="16840"/>
          <w:pgMar w:top="1488" w:right="1215" w:bottom="1488" w:left="1416" w:header="0" w:footer="3" w:gutter="0"/>
          <w:cols w:space="720"/>
          <w:noEndnote/>
          <w:docGrid w:linePitch="360"/>
        </w:sectPr>
      </w:pPr>
      <w:r w:rsidRPr="009F2E41">
        <w:rPr>
          <w:rFonts w:ascii="Arial" w:eastAsia="Arial" w:hAnsi="Arial" w:cs="Arial"/>
          <w:color w:val="000000"/>
          <w:lang w:eastAsia="en-GB" w:bidi="en-GB"/>
        </w:rPr>
        <w:t>Using this exposure scenario and the formulae given above, the theoretical maximum concentration in groundwater is estimated in the table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59BD2B31" w14:textId="77777777" w:rsidTr="00290749">
        <w:trPr>
          <w:trHeight w:val="313"/>
        </w:trPr>
        <w:tc>
          <w:tcPr>
            <w:tcW w:w="9356" w:type="dxa"/>
            <w:gridSpan w:val="3"/>
            <w:shd w:val="clear" w:color="auto" w:fill="FFFFCC"/>
            <w:vAlign w:val="center"/>
          </w:tcPr>
          <w:p w14:paraId="208998F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groundwater via manure application </w:t>
            </w:r>
          </w:p>
        </w:tc>
      </w:tr>
      <w:tr w:rsidR="00290749" w:rsidRPr="00E72CB9" w14:paraId="0D2A1EAE" w14:textId="77777777" w:rsidTr="00290749">
        <w:trPr>
          <w:trHeight w:val="313"/>
        </w:trPr>
        <w:tc>
          <w:tcPr>
            <w:tcW w:w="1985" w:type="dxa"/>
            <w:shd w:val="clear" w:color="auto" w:fill="FFFFFF"/>
            <w:vAlign w:val="center"/>
          </w:tcPr>
          <w:p w14:paraId="492EE83E"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27906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A9FBD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53D91DE1" w14:textId="77777777" w:rsidTr="00290749">
        <w:trPr>
          <w:trHeight w:val="75"/>
        </w:trPr>
        <w:tc>
          <w:tcPr>
            <w:tcW w:w="1985" w:type="dxa"/>
            <w:shd w:val="clear" w:color="auto" w:fill="FFFFFF"/>
          </w:tcPr>
          <w:p w14:paraId="23E7A1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678" w:type="dxa"/>
            <w:shd w:val="clear" w:color="auto" w:fill="FFFFFF"/>
            <w:vAlign w:val="center"/>
          </w:tcPr>
          <w:p w14:paraId="0837E05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Predicted environmental concentration in soil (mq/kq wwt), values for qrassland and arable land</w:t>
            </w:r>
          </w:p>
        </w:tc>
        <w:tc>
          <w:tcPr>
            <w:tcW w:w="2693" w:type="dxa"/>
            <w:shd w:val="clear" w:color="auto" w:fill="FFFFFF"/>
            <w:vAlign w:val="center"/>
          </w:tcPr>
          <w:p w14:paraId="62A718EA"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PECsoil</w:t>
            </w:r>
          </w:p>
          <w:p w14:paraId="3F73AD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904B66E" w14:textId="77777777" w:rsidTr="00290749">
        <w:trPr>
          <w:trHeight w:val="75"/>
        </w:trPr>
        <w:tc>
          <w:tcPr>
            <w:tcW w:w="1985" w:type="dxa"/>
            <w:shd w:val="clear" w:color="auto" w:fill="FFFFFF"/>
            <w:vAlign w:val="bottom"/>
          </w:tcPr>
          <w:p w14:paraId="4B5C2E8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678" w:type="dxa"/>
            <w:shd w:val="clear" w:color="auto" w:fill="FFFFFF"/>
            <w:vAlign w:val="center"/>
          </w:tcPr>
          <w:p w14:paraId="2A710F0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693" w:type="dxa"/>
            <w:shd w:val="clear" w:color="auto" w:fill="FFFFFF"/>
            <w:vAlign w:val="center"/>
          </w:tcPr>
          <w:p w14:paraId="4E5AB5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0FBB517" w14:textId="77777777" w:rsidTr="00290749">
        <w:trPr>
          <w:trHeight w:val="75"/>
        </w:trPr>
        <w:tc>
          <w:tcPr>
            <w:tcW w:w="1985" w:type="dxa"/>
            <w:shd w:val="clear" w:color="auto" w:fill="FFFFFF"/>
            <w:vAlign w:val="bottom"/>
          </w:tcPr>
          <w:p w14:paraId="14D755A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678" w:type="dxa"/>
            <w:shd w:val="clear" w:color="auto" w:fill="FFFFFF"/>
            <w:vAlign w:val="center"/>
          </w:tcPr>
          <w:p w14:paraId="23FEC523"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693" w:type="dxa"/>
            <w:shd w:val="clear" w:color="auto" w:fill="FFFFFF"/>
            <w:vAlign w:val="center"/>
          </w:tcPr>
          <w:p w14:paraId="7FDD89C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5E1A6F94" w14:textId="77777777" w:rsidTr="00290749">
        <w:trPr>
          <w:trHeight w:val="75"/>
        </w:trPr>
        <w:tc>
          <w:tcPr>
            <w:tcW w:w="1985" w:type="dxa"/>
            <w:shd w:val="clear" w:color="auto" w:fill="FFFFFF"/>
            <w:vAlign w:val="bottom"/>
          </w:tcPr>
          <w:p w14:paraId="035F21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678" w:type="dxa"/>
            <w:shd w:val="clear" w:color="auto" w:fill="FFFFFF"/>
            <w:vAlign w:val="center"/>
          </w:tcPr>
          <w:p w14:paraId="73A36537"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693" w:type="dxa"/>
            <w:shd w:val="clear" w:color="auto" w:fill="FFFFFF"/>
            <w:vAlign w:val="center"/>
          </w:tcPr>
          <w:p w14:paraId="5E6EDCD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060B8E2E" w14:textId="77777777" w:rsidTr="00290749">
        <w:trPr>
          <w:trHeight w:val="75"/>
        </w:trPr>
        <w:tc>
          <w:tcPr>
            <w:tcW w:w="1985" w:type="dxa"/>
            <w:shd w:val="clear" w:color="auto" w:fill="FFFFFF"/>
            <w:vAlign w:val="bottom"/>
          </w:tcPr>
          <w:p w14:paraId="373774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678" w:type="dxa"/>
            <w:shd w:val="clear" w:color="auto" w:fill="FFFFFF"/>
            <w:vAlign w:val="center"/>
          </w:tcPr>
          <w:p w14:paraId="6575B19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693" w:type="dxa"/>
            <w:shd w:val="clear" w:color="auto" w:fill="FFFFFF"/>
            <w:vAlign w:val="center"/>
          </w:tcPr>
          <w:p w14:paraId="6F2C001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2C3D71F3" w14:textId="77777777" w:rsidTr="00290749">
        <w:trPr>
          <w:trHeight w:val="93"/>
        </w:trPr>
        <w:tc>
          <w:tcPr>
            <w:tcW w:w="1985" w:type="dxa"/>
            <w:shd w:val="clear" w:color="auto" w:fill="FFFFFF"/>
            <w:vAlign w:val="bottom"/>
          </w:tcPr>
          <w:p w14:paraId="045A33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678" w:type="dxa"/>
            <w:shd w:val="clear" w:color="auto" w:fill="FFFFFF"/>
            <w:vAlign w:val="center"/>
          </w:tcPr>
          <w:p w14:paraId="13852F4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693" w:type="dxa"/>
            <w:shd w:val="clear" w:color="auto" w:fill="FFFFFF"/>
            <w:vAlign w:val="center"/>
          </w:tcPr>
          <w:p w14:paraId="7773B0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1A3E1D80" w14:textId="77777777" w:rsidTr="00290749">
        <w:trPr>
          <w:trHeight w:val="93"/>
        </w:trPr>
        <w:tc>
          <w:tcPr>
            <w:tcW w:w="1985" w:type="dxa"/>
            <w:shd w:val="clear" w:color="auto" w:fill="FFFFFF"/>
            <w:vAlign w:val="bottom"/>
          </w:tcPr>
          <w:p w14:paraId="4C4943E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678" w:type="dxa"/>
            <w:shd w:val="clear" w:color="auto" w:fill="FFFFFF"/>
            <w:vAlign w:val="center"/>
          </w:tcPr>
          <w:p w14:paraId="31BFD45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693" w:type="dxa"/>
            <w:shd w:val="clear" w:color="auto" w:fill="FFFFFF"/>
            <w:vAlign w:val="center"/>
          </w:tcPr>
          <w:p w14:paraId="274196A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7E353466" w14:textId="77777777" w:rsidTr="00290749">
        <w:trPr>
          <w:trHeight w:val="93"/>
        </w:trPr>
        <w:tc>
          <w:tcPr>
            <w:tcW w:w="1985" w:type="dxa"/>
            <w:shd w:val="clear" w:color="auto" w:fill="FFFFFF"/>
            <w:vAlign w:val="bottom"/>
          </w:tcPr>
          <w:p w14:paraId="5BFE893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678" w:type="dxa"/>
            <w:shd w:val="clear" w:color="auto" w:fill="FFFFFF"/>
            <w:vAlign w:val="center"/>
          </w:tcPr>
          <w:p w14:paraId="4EE4163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693" w:type="dxa"/>
            <w:shd w:val="clear" w:color="auto" w:fill="FFFFFF"/>
            <w:vAlign w:val="center"/>
          </w:tcPr>
          <w:p w14:paraId="1F3638F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2D568BD" w14:textId="77777777" w:rsidTr="00290749">
        <w:trPr>
          <w:trHeight w:val="93"/>
        </w:trPr>
        <w:tc>
          <w:tcPr>
            <w:tcW w:w="1985" w:type="dxa"/>
            <w:shd w:val="clear" w:color="auto" w:fill="FFFFFF"/>
            <w:vAlign w:val="bottom"/>
          </w:tcPr>
          <w:p w14:paraId="5A281BD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678" w:type="dxa"/>
            <w:shd w:val="clear" w:color="auto" w:fill="FFFFFF"/>
            <w:vAlign w:val="center"/>
          </w:tcPr>
          <w:p w14:paraId="4FC22C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693" w:type="dxa"/>
            <w:shd w:val="clear" w:color="auto" w:fill="FFFFFF"/>
            <w:vAlign w:val="center"/>
          </w:tcPr>
          <w:p w14:paraId="673AB8E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D134BD0" w14:textId="77777777" w:rsidTr="00290749">
        <w:trPr>
          <w:trHeight w:val="93"/>
        </w:trPr>
        <w:tc>
          <w:tcPr>
            <w:tcW w:w="1985" w:type="dxa"/>
            <w:tcBorders>
              <w:bottom w:val="single" w:sz="4" w:space="0" w:color="auto"/>
            </w:tcBorders>
            <w:shd w:val="clear" w:color="auto" w:fill="FFFFFF"/>
            <w:vAlign w:val="bottom"/>
          </w:tcPr>
          <w:p w14:paraId="601FF22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678" w:type="dxa"/>
            <w:tcBorders>
              <w:bottom w:val="single" w:sz="4" w:space="0" w:color="auto"/>
            </w:tcBorders>
            <w:shd w:val="clear" w:color="auto" w:fill="FFFFFF"/>
            <w:vAlign w:val="center"/>
          </w:tcPr>
          <w:p w14:paraId="449A88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(kg/m3)</w:t>
            </w:r>
          </w:p>
        </w:tc>
        <w:tc>
          <w:tcPr>
            <w:tcW w:w="2693" w:type="dxa"/>
            <w:tcBorders>
              <w:bottom w:val="single" w:sz="4" w:space="0" w:color="auto"/>
            </w:tcBorders>
            <w:shd w:val="clear" w:color="auto" w:fill="FFFFFF"/>
            <w:vAlign w:val="center"/>
          </w:tcPr>
          <w:p w14:paraId="776732C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45691B7E" w14:textId="77777777" w:rsidTr="00290749">
        <w:trPr>
          <w:trHeight w:val="93"/>
        </w:trPr>
        <w:tc>
          <w:tcPr>
            <w:tcW w:w="1985" w:type="dxa"/>
            <w:tcBorders>
              <w:bottom w:val="single" w:sz="4" w:space="0" w:color="auto"/>
            </w:tcBorders>
            <w:shd w:val="clear" w:color="auto" w:fill="FFFFFF"/>
          </w:tcPr>
          <w:p w14:paraId="785056D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678" w:type="dxa"/>
            <w:tcBorders>
              <w:bottom w:val="single" w:sz="4" w:space="0" w:color="auto"/>
            </w:tcBorders>
            <w:shd w:val="clear" w:color="auto" w:fill="FFFFFF"/>
            <w:vAlign w:val="center"/>
          </w:tcPr>
          <w:p w14:paraId="3D20154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Soil-water partition coefficient (m3/m3)</w:t>
            </w:r>
          </w:p>
        </w:tc>
        <w:tc>
          <w:tcPr>
            <w:tcW w:w="2693" w:type="dxa"/>
            <w:tcBorders>
              <w:bottom w:val="single" w:sz="4" w:space="0" w:color="auto"/>
            </w:tcBorders>
            <w:shd w:val="clear" w:color="auto" w:fill="FFFFFF"/>
            <w:vAlign w:val="center"/>
          </w:tcPr>
          <w:p w14:paraId="12DD0DD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8.903 (intermediate calculation, see here </w:t>
            </w:r>
            <w:r w:rsidRPr="00CC262E">
              <w:rPr>
                <w:rFonts w:ascii="Arial" w:eastAsia="Arial" w:hAnsi="Arial" w:cs="Arial"/>
                <w:bCs/>
                <w:color w:val="000000"/>
                <w:shd w:val="clear" w:color="auto" w:fill="FFFFFF"/>
                <w:lang w:eastAsia="en-GB" w:bidi="en-GB"/>
              </w:rPr>
              <w:t>above)</w:t>
            </w:r>
          </w:p>
        </w:tc>
      </w:tr>
    </w:tbl>
    <w:p w14:paraId="6C508C8F"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D: default from ECHA Guidance for Environmental Risk Assessment (2015)</w:t>
      </w:r>
    </w:p>
    <w:p w14:paraId="692D3758" w14:textId="77777777" w:rsidR="00290749" w:rsidRPr="009F2E41" w:rsidRDefault="00290749" w:rsidP="00AB5DF3">
      <w:pPr>
        <w:suppressAutoHyphens w:val="0"/>
        <w:jc w:val="both"/>
        <w:rPr>
          <w:rFonts w:ascii="Arial" w:eastAsia="Calibri" w:hAnsi="Arial" w:cs="Arial"/>
          <w:lang w:val="en-US" w:eastAsia="en-US"/>
        </w:rPr>
      </w:pPr>
    </w:p>
    <w:p w14:paraId="06B10C4E"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PECgw values via manure application</w:t>
      </w:r>
    </w:p>
    <w:p w14:paraId="5131BDF0" w14:textId="77777777" w:rsidR="00290749" w:rsidRPr="009F2E41"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138"/>
        <w:gridCol w:w="1055"/>
        <w:gridCol w:w="996"/>
        <w:gridCol w:w="1121"/>
        <w:gridCol w:w="998"/>
        <w:gridCol w:w="1199"/>
        <w:gridCol w:w="998"/>
        <w:gridCol w:w="1199"/>
      </w:tblGrid>
      <w:tr w:rsidR="00290749" w:rsidRPr="00E72CB9" w14:paraId="37D05FEC" w14:textId="77777777" w:rsidTr="00290749">
        <w:trPr>
          <w:trHeight w:val="249"/>
        </w:trPr>
        <w:tc>
          <w:tcPr>
            <w:tcW w:w="9580" w:type="dxa"/>
            <w:gridSpan w:val="9"/>
            <w:tcBorders>
              <w:top w:val="single" w:sz="4" w:space="0" w:color="auto"/>
              <w:left w:val="single" w:sz="4" w:space="0" w:color="auto"/>
              <w:bottom w:val="single" w:sz="4" w:space="0" w:color="auto"/>
            </w:tcBorders>
            <w:shd w:val="clear" w:color="auto" w:fill="FFFFCC"/>
            <w:vAlign w:val="center"/>
          </w:tcPr>
          <w:p w14:paraId="7C508377"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PECgw values for iodine, iodide and iodate</w:t>
            </w:r>
          </w:p>
        </w:tc>
      </w:tr>
      <w:tr w:rsidR="00290749" w:rsidRPr="00E72CB9" w14:paraId="6790FFB2" w14:textId="77777777" w:rsidTr="00290749">
        <w:trPr>
          <w:trHeight w:val="249"/>
        </w:trPr>
        <w:tc>
          <w:tcPr>
            <w:tcW w:w="1130" w:type="dxa"/>
            <w:vMerge w:val="restart"/>
            <w:shd w:val="clear" w:color="auto" w:fill="FFFFFF"/>
            <w:vAlign w:val="center"/>
          </w:tcPr>
          <w:p w14:paraId="4FFCA598" w14:textId="77777777" w:rsidR="00290749" w:rsidRPr="00E72CB9" w:rsidRDefault="00290749" w:rsidP="00AB5DF3">
            <w:pPr>
              <w:suppressAutoHyphens w:val="0"/>
              <w:jc w:val="both"/>
              <w:rPr>
                <w:rFonts w:ascii="Arial" w:eastAsia="Calibri" w:hAnsi="Arial" w:cs="Arial"/>
                <w:lang w:val="sv-SE" w:eastAsia="en-GB"/>
              </w:rPr>
            </w:pPr>
          </w:p>
        </w:tc>
        <w:tc>
          <w:tcPr>
            <w:tcW w:w="4184" w:type="dxa"/>
            <w:gridSpan w:val="4"/>
            <w:shd w:val="clear" w:color="auto" w:fill="FFFFFF"/>
            <w:vAlign w:val="center"/>
          </w:tcPr>
          <w:p w14:paraId="2A698F49"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266" w:type="dxa"/>
            <w:gridSpan w:val="4"/>
            <w:shd w:val="clear" w:color="auto" w:fill="FFFFFF"/>
            <w:vAlign w:val="center"/>
          </w:tcPr>
          <w:p w14:paraId="2EAABFE8"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2EBC7B3B" w14:textId="77777777" w:rsidTr="00290749">
        <w:trPr>
          <w:trHeight w:val="249"/>
        </w:trPr>
        <w:tc>
          <w:tcPr>
            <w:tcW w:w="1130" w:type="dxa"/>
            <w:vMerge/>
            <w:shd w:val="clear" w:color="auto" w:fill="FFFFFF"/>
            <w:vAlign w:val="center"/>
          </w:tcPr>
          <w:p w14:paraId="40AE3664" w14:textId="77777777" w:rsidR="00290749" w:rsidRPr="00E72CB9" w:rsidRDefault="00290749" w:rsidP="00AB5DF3">
            <w:pPr>
              <w:suppressAutoHyphens w:val="0"/>
              <w:jc w:val="both"/>
              <w:rPr>
                <w:rFonts w:ascii="Arial" w:eastAsia="Calibri" w:hAnsi="Arial" w:cs="Arial"/>
                <w:b/>
                <w:bCs/>
                <w:lang w:val="sv-SE" w:eastAsia="en-GB"/>
              </w:rPr>
            </w:pPr>
          </w:p>
        </w:tc>
        <w:tc>
          <w:tcPr>
            <w:tcW w:w="2129" w:type="dxa"/>
            <w:gridSpan w:val="2"/>
            <w:shd w:val="clear" w:color="auto" w:fill="FFFFFF"/>
          </w:tcPr>
          <w:p w14:paraId="7669754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055" w:type="dxa"/>
            <w:gridSpan w:val="2"/>
            <w:shd w:val="clear" w:color="auto" w:fill="FFFFFF"/>
            <w:vAlign w:val="center"/>
          </w:tcPr>
          <w:p w14:paraId="46C5855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33" w:type="dxa"/>
            <w:gridSpan w:val="2"/>
            <w:shd w:val="clear" w:color="auto" w:fill="FFFFFF"/>
          </w:tcPr>
          <w:p w14:paraId="2299B613"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33" w:type="dxa"/>
            <w:gridSpan w:val="2"/>
            <w:vAlign w:val="center"/>
          </w:tcPr>
          <w:p w14:paraId="7DEAAB5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6AF2C3F8" w14:textId="77777777" w:rsidTr="00290749">
        <w:trPr>
          <w:trHeight w:val="397"/>
        </w:trPr>
        <w:tc>
          <w:tcPr>
            <w:tcW w:w="1130" w:type="dxa"/>
            <w:vMerge/>
            <w:shd w:val="clear" w:color="auto" w:fill="FFFFFF"/>
          </w:tcPr>
          <w:p w14:paraId="0FD050B1" w14:textId="77777777" w:rsidR="00290749" w:rsidRPr="00E72CB9" w:rsidRDefault="00290749" w:rsidP="00AB5DF3">
            <w:pPr>
              <w:suppressAutoHyphens w:val="0"/>
              <w:jc w:val="both"/>
              <w:rPr>
                <w:rFonts w:ascii="Arial" w:eastAsia="Calibri" w:hAnsi="Arial" w:cs="Arial"/>
                <w:lang w:val="sv-SE" w:eastAsia="en-GB"/>
              </w:rPr>
            </w:pPr>
          </w:p>
        </w:tc>
        <w:tc>
          <w:tcPr>
            <w:tcW w:w="1105" w:type="dxa"/>
            <w:shd w:val="clear" w:color="auto" w:fill="FFFFFF"/>
            <w:vAlign w:val="center"/>
          </w:tcPr>
          <w:p w14:paraId="45B44A0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24" w:type="dxa"/>
            <w:shd w:val="clear" w:color="auto" w:fill="FFFFFF"/>
            <w:vAlign w:val="center"/>
          </w:tcPr>
          <w:p w14:paraId="3087C89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7" w:type="dxa"/>
            <w:shd w:val="clear" w:color="auto" w:fill="FFFFFF"/>
            <w:vAlign w:val="center"/>
          </w:tcPr>
          <w:p w14:paraId="6426A2C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88" w:type="dxa"/>
            <w:shd w:val="clear" w:color="auto" w:fill="FFFFFF"/>
            <w:vAlign w:val="center"/>
          </w:tcPr>
          <w:p w14:paraId="3940151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shd w:val="clear" w:color="auto" w:fill="FFFFFF"/>
            <w:vAlign w:val="center"/>
          </w:tcPr>
          <w:p w14:paraId="6A7621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0E72EF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vAlign w:val="center"/>
          </w:tcPr>
          <w:p w14:paraId="50012D2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82DAA8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CAAF63C" w14:textId="77777777" w:rsidTr="00290749">
        <w:trPr>
          <w:trHeight w:val="75"/>
        </w:trPr>
        <w:tc>
          <w:tcPr>
            <w:tcW w:w="1130" w:type="dxa"/>
            <w:shd w:val="clear" w:color="auto" w:fill="FFFFFF"/>
          </w:tcPr>
          <w:p w14:paraId="7E54E84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105" w:type="dxa"/>
            <w:shd w:val="clear" w:color="auto" w:fill="FFFFFF"/>
            <w:vAlign w:val="center"/>
          </w:tcPr>
          <w:p w14:paraId="1A5F7D8E"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C6066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7936481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279AE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12BD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09A12F3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079D8D4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4241AD8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2A9739E1" w14:textId="77777777" w:rsidTr="00290749">
        <w:trPr>
          <w:trHeight w:val="75"/>
        </w:trPr>
        <w:tc>
          <w:tcPr>
            <w:tcW w:w="1130" w:type="dxa"/>
            <w:shd w:val="clear" w:color="auto" w:fill="FFFFFF"/>
          </w:tcPr>
          <w:p w14:paraId="75B54A63"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w:t>
            </w:r>
            <w:r w:rsidRPr="00CE031F">
              <w:rPr>
                <w:rFonts w:ascii="Arial" w:eastAsia="Calibri" w:hAnsi="Arial" w:cs="Arial"/>
                <w:lang w:val="sv-SE" w:eastAsia="en-GB"/>
              </w:rPr>
              <w:t>o 2</w:t>
            </w:r>
          </w:p>
        </w:tc>
        <w:tc>
          <w:tcPr>
            <w:tcW w:w="1105" w:type="dxa"/>
            <w:shd w:val="clear" w:color="auto" w:fill="FFFFFF"/>
            <w:vAlign w:val="center"/>
          </w:tcPr>
          <w:p w14:paraId="46F3BC1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0.000527</w:t>
            </w:r>
          </w:p>
        </w:tc>
        <w:tc>
          <w:tcPr>
            <w:tcW w:w="1024" w:type="dxa"/>
            <w:shd w:val="clear" w:color="auto" w:fill="FFFFFF"/>
            <w:vAlign w:val="center"/>
          </w:tcPr>
          <w:p w14:paraId="0F8294A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0.000407</w:t>
            </w:r>
          </w:p>
        </w:tc>
        <w:tc>
          <w:tcPr>
            <w:tcW w:w="967" w:type="dxa"/>
            <w:shd w:val="clear" w:color="auto" w:fill="FFFFFF"/>
            <w:vAlign w:val="center"/>
          </w:tcPr>
          <w:p w14:paraId="1F8D47D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0.000251</w:t>
            </w:r>
          </w:p>
        </w:tc>
        <w:tc>
          <w:tcPr>
            <w:tcW w:w="1088" w:type="dxa"/>
            <w:shd w:val="clear" w:color="auto" w:fill="FFFFFF"/>
            <w:vAlign w:val="center"/>
          </w:tcPr>
          <w:p w14:paraId="0A0920E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0.000251</w:t>
            </w:r>
          </w:p>
        </w:tc>
        <w:tc>
          <w:tcPr>
            <w:tcW w:w="969" w:type="dxa"/>
            <w:shd w:val="clear" w:color="auto" w:fill="FFFFFF"/>
            <w:vAlign w:val="center"/>
          </w:tcPr>
          <w:p w14:paraId="1B3F063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0.000728</w:t>
            </w:r>
          </w:p>
        </w:tc>
        <w:tc>
          <w:tcPr>
            <w:tcW w:w="1164" w:type="dxa"/>
            <w:vAlign w:val="center"/>
          </w:tcPr>
          <w:p w14:paraId="5BDD775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0.000563</w:t>
            </w:r>
          </w:p>
        </w:tc>
        <w:tc>
          <w:tcPr>
            <w:tcW w:w="969" w:type="dxa"/>
            <w:vAlign w:val="center"/>
          </w:tcPr>
          <w:p w14:paraId="5A373F6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c>
          <w:tcPr>
            <w:tcW w:w="1164" w:type="dxa"/>
            <w:vAlign w:val="center"/>
          </w:tcPr>
          <w:p w14:paraId="14876E1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r>
      <w:tr w:rsidR="00290749" w:rsidRPr="00E72CB9" w14:paraId="70040FD1" w14:textId="77777777" w:rsidTr="00290749">
        <w:trPr>
          <w:trHeight w:val="75"/>
        </w:trPr>
        <w:tc>
          <w:tcPr>
            <w:tcW w:w="1130" w:type="dxa"/>
            <w:shd w:val="clear" w:color="auto" w:fill="FFFFFF"/>
          </w:tcPr>
          <w:p w14:paraId="0694383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105" w:type="dxa"/>
            <w:shd w:val="clear" w:color="auto" w:fill="FFFFFF"/>
            <w:vAlign w:val="center"/>
          </w:tcPr>
          <w:p w14:paraId="7F3C864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4FF7D0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0F615A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2BA8D28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6A237E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18465F4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5EC0C9A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505F13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1D1C63D" w14:textId="77777777" w:rsidTr="00290749">
        <w:trPr>
          <w:trHeight w:val="75"/>
        </w:trPr>
        <w:tc>
          <w:tcPr>
            <w:tcW w:w="1130" w:type="dxa"/>
            <w:shd w:val="clear" w:color="auto" w:fill="FFFFFF"/>
          </w:tcPr>
          <w:p w14:paraId="66DFA548"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105" w:type="dxa"/>
            <w:shd w:val="clear" w:color="auto" w:fill="FFFFFF"/>
            <w:vAlign w:val="center"/>
          </w:tcPr>
          <w:p w14:paraId="2CD4ABC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75CEA4F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139C8A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77879A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28372BE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79D068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0E1044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119475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D030173" w14:textId="77777777" w:rsidTr="00290749">
        <w:trPr>
          <w:trHeight w:val="75"/>
        </w:trPr>
        <w:tc>
          <w:tcPr>
            <w:tcW w:w="1130" w:type="dxa"/>
            <w:shd w:val="clear" w:color="auto" w:fill="FFFFFF"/>
          </w:tcPr>
          <w:p w14:paraId="47AF0DD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105" w:type="dxa"/>
            <w:shd w:val="clear" w:color="auto" w:fill="FFFFFF"/>
            <w:vAlign w:val="center"/>
          </w:tcPr>
          <w:p w14:paraId="21B3D338"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0ABACF7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BB573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B133D7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6C2A92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384B5A1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3DCADAB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A35CCE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5339573E" w14:textId="77777777" w:rsidTr="00290749">
        <w:trPr>
          <w:trHeight w:val="75"/>
        </w:trPr>
        <w:tc>
          <w:tcPr>
            <w:tcW w:w="1130" w:type="dxa"/>
            <w:shd w:val="clear" w:color="auto" w:fill="FFFFFF"/>
          </w:tcPr>
          <w:p w14:paraId="275B8DD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105" w:type="dxa"/>
            <w:shd w:val="clear" w:color="auto" w:fill="FFFFFF"/>
            <w:vAlign w:val="center"/>
          </w:tcPr>
          <w:p w14:paraId="7E5C5A4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380016F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67E763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6C8A36C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D647AF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2CEF7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046C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79B5EC5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06E9C2AA" w14:textId="77777777" w:rsidTr="00290749">
        <w:trPr>
          <w:trHeight w:val="75"/>
        </w:trPr>
        <w:tc>
          <w:tcPr>
            <w:tcW w:w="1130" w:type="dxa"/>
            <w:shd w:val="clear" w:color="auto" w:fill="FFFFFF"/>
          </w:tcPr>
          <w:p w14:paraId="59D4CCD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105" w:type="dxa"/>
            <w:shd w:val="clear" w:color="auto" w:fill="FFFFFF"/>
            <w:vAlign w:val="center"/>
          </w:tcPr>
          <w:p w14:paraId="53C38D2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100BEA3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342504E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0B3A630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59F67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5EFD64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F7293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59F4298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5C291101" w14:textId="77777777" w:rsidTr="00290749">
        <w:trPr>
          <w:trHeight w:val="75"/>
        </w:trPr>
        <w:tc>
          <w:tcPr>
            <w:tcW w:w="1130" w:type="dxa"/>
            <w:shd w:val="clear" w:color="auto" w:fill="FFFFFF"/>
          </w:tcPr>
          <w:p w14:paraId="50DDA41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105" w:type="dxa"/>
            <w:shd w:val="clear" w:color="auto" w:fill="FFFFFF"/>
            <w:vAlign w:val="center"/>
          </w:tcPr>
          <w:p w14:paraId="61ECBFE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28AC79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117374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62AFA52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760DD7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2A1D969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4C280A8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3729DDA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3C850626" w14:textId="77777777" w:rsidTr="00290749">
        <w:trPr>
          <w:trHeight w:val="75"/>
        </w:trPr>
        <w:tc>
          <w:tcPr>
            <w:tcW w:w="1130" w:type="dxa"/>
            <w:shd w:val="clear" w:color="auto" w:fill="FFFFFF"/>
          </w:tcPr>
          <w:p w14:paraId="2E7E3C3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105" w:type="dxa"/>
            <w:shd w:val="clear" w:color="auto" w:fill="FFFFFF"/>
            <w:vAlign w:val="center"/>
          </w:tcPr>
          <w:p w14:paraId="3BD7DBB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631428D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176F662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27AF63F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E9A437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4F19D1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2C7C07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D3099B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bl>
    <w:p w14:paraId="5649BA64" w14:textId="77777777" w:rsidR="00290749" w:rsidRPr="00E72CB9" w:rsidRDefault="00290749" w:rsidP="00AB5DF3">
      <w:pPr>
        <w:suppressAutoHyphens w:val="0"/>
        <w:jc w:val="both"/>
        <w:rPr>
          <w:rFonts w:ascii="Arial" w:eastAsia="Calibri" w:hAnsi="Arial" w:cs="Arial"/>
          <w:lang w:val="sv-SE" w:eastAsia="en-US"/>
        </w:rPr>
      </w:pPr>
    </w:p>
    <w:p w14:paraId="65807F51"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manure application</w:t>
      </w:r>
    </w:p>
    <w:p w14:paraId="0DA14356" w14:textId="77777777" w:rsidR="00290749" w:rsidRPr="009F2E41" w:rsidRDefault="00290749" w:rsidP="00AB5DF3">
      <w:pPr>
        <w:suppressAutoHyphens w:val="0"/>
        <w:jc w:val="both"/>
        <w:rPr>
          <w:rFonts w:ascii="Arial" w:eastAsia="Calibri" w:hAnsi="Arial" w:cs="Arial"/>
          <w:i/>
          <w:lang w:val="sv-SE" w:eastAsia="en-US"/>
        </w:rPr>
      </w:pPr>
    </w:p>
    <w:p w14:paraId="7EA0E5D9"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Use of the product is not carried out near surface water bodies. However, following use of the formulated product in animal houses and subsequent land application of manure, exposure of surface water to the active substance could potentially occur as a result of water run-off from areas treated with manure.</w:t>
      </w:r>
    </w:p>
    <w:p w14:paraId="7D9EAB17"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 xml:space="preserve">The predicted environmental concentration (PEC) of iodine (and the iodine species iodide and iodate) in surface water has been determined using Tier 1 procedure provided in ESD PT18 (2006). PEC surface water was calculated from the groundwater concentration </w:t>
      </w:r>
      <w:r w:rsidRPr="00515859">
        <w:rPr>
          <w:rFonts w:ascii="Arial" w:eastAsia="Arial" w:hAnsi="Arial" w:cs="Arial"/>
          <w:color w:val="000000"/>
          <w:lang w:eastAsia="en-GB" w:bidi="en-GB"/>
        </w:rPr>
        <w:t>assuming a dilution factor of 10.</w:t>
      </w:r>
    </w:p>
    <w:p w14:paraId="4B169BE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potential concentration of iodine (and the iodine species iodide and iodate) in surface water is given in the below equation:</w:t>
      </w:r>
    </w:p>
    <w:p w14:paraId="3D679AD9"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ab/>
      </w:r>
      <w:r w:rsidRPr="000074CF">
        <w:rPr>
          <w:rFonts w:ascii="Arial" w:eastAsia="Arial" w:hAnsi="Arial" w:cs="Arial"/>
          <w:lang w:val="en-US" w:eastAsia="en-US"/>
        </w:rPr>
        <w:tab/>
        <w:t xml:space="preserve">     </w:t>
      </w:r>
      <w:r w:rsidRPr="000074CF">
        <w:rPr>
          <w:rFonts w:ascii="Arial" w:eastAsia="Arial" w:hAnsi="Arial" w:cs="Arial"/>
          <w:color w:val="000000"/>
          <w:lang w:eastAsia="en-GB" w:bidi="en-GB"/>
        </w:rPr>
        <w:t>PECgw</w:t>
      </w:r>
    </w:p>
    <w:p w14:paraId="4AAC5DEF" w14:textId="77777777" w:rsidR="00290749" w:rsidRPr="00E72CB9" w:rsidRDefault="00290749" w:rsidP="00AB5DF3">
      <w:pPr>
        <w:widowControl w:val="0"/>
        <w:suppressAutoHyphens w:val="0"/>
        <w:ind w:left="1416" w:firstLine="708"/>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3360" behindDoc="0" locked="0" layoutInCell="1" allowOverlap="1" wp14:anchorId="6BC1F522" wp14:editId="0AE60088">
                <wp:simplePos x="0" y="0"/>
                <wp:positionH relativeFrom="column">
                  <wp:posOffset>1891665</wp:posOffset>
                </wp:positionH>
                <wp:positionV relativeFrom="paragraph">
                  <wp:posOffset>81280</wp:posOffset>
                </wp:positionV>
                <wp:extent cx="1127760" cy="0"/>
                <wp:effectExtent l="9525" t="6985" r="5715" b="1206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12A6E" id="AutoShape 11" o:spid="_x0000_s1026" type="#_x0000_t32" style="position:absolute;margin-left:148.95pt;margin-top:6.4pt;width:8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8tIAIAAD0EAAAOAAAAZHJzL2Uyb0RvYy54bWysU8uO0zAU3SPxD5b3nSQlfUVNR6OkZTMw&#10;lWb4ANd2EgvHtmy3aYX4d67dBxQ2CJGF48e95z7OucvHYy/RgVsntCpx9pBixBXVTKi2xF/eNqM5&#10;Rs4TxYjUipf4xB1+XL1/txxMwce605JxiwBEuWIwJe68N0WSONrxnrgHbbiCx0bbnng42jZhlgyA&#10;3stknKbTZNCWGaspdw5u6/MjXkX8puHUvzSN4x7JEkNuPq42rruwJqslKVpLTCfoJQ3yD1n0RCgI&#10;eoOqiSdob8UfUL2gVjvd+Aeq+0Q3jaA81gDVZOlv1bx2xPBYCzTHmVub3P+DpZ8PW4sEA+5mGCnS&#10;A0dPe69jaJRloUGDcQXYVWprQ4n0qF7Ns6ZfHVK66ohqebR+Oxlwjh7JnUs4OANhdsMnzcCGQIDY&#10;rWNj+wAJfUDHSMrpRgo/ekThMsvGs9kUuKPXt4QUV0djnf/IdY/CpsTOWyLazldaKaBe2yyGIYdn&#10;56EQcLw6hKhKb4SUUQFSoaHEi8l4Eh2cloKFx2DmbLurpEUHEjQUv9AVALszs3qvWATrOGHry94T&#10;Ic97sJcq4EFhkM5ldxbJt0W6WM/X83yUj6frUZ7W9ehpU+Wj6SabTeoPdVXV2feQWpYXnWCMq5Dd&#10;VbBZ/neCuIzOWWo3yd7akNyjxxIh2es/Jh2ZDWSeZbHT7LS1oRuBZNBoNL7MUxiCX8/R6ufUr34A&#10;AAD//wMAUEsDBBQABgAIAAAAIQAnQ6ug3gAAAAkBAAAPAAAAZHJzL2Rvd25yZXYueG1sTI/BTsMw&#10;EETvSP0Ha5G4IOo0IrQJcaqqEoceaStxdeNtEojXUew0ab+eRRzguDNPszP5erKtuGDvG0cKFvMI&#10;BFLpTEOVguPh7WkFwgdNRreOUMEVPayL2V2uM+NGesfLPlSCQ8hnWkEdQpdJ6csarfZz1yGxd3a9&#10;1YHPvpKm1yOH21bGUfQirW6IP9S6w22N5dd+sArQD8ki2qS2Ou5u4+NHfPscu4NSD/fT5hVEwCn8&#10;wfBTn6tDwZ1ObiDjRasgTpcpo2zEPIGB52WSgDj9CrLI5f8FxTcAAAD//wMAUEsBAi0AFAAGAAgA&#10;AAAhALaDOJL+AAAA4QEAABMAAAAAAAAAAAAAAAAAAAAAAFtDb250ZW50X1R5cGVzXS54bWxQSwEC&#10;LQAUAAYACAAAACEAOP0h/9YAAACUAQAACwAAAAAAAAAAAAAAAAAvAQAAX3JlbHMvLnJlbHNQSwEC&#10;LQAUAAYACAAAACEAYmTPLSACAAA9BAAADgAAAAAAAAAAAAAAAAAuAgAAZHJzL2Uyb0RvYy54bWxQ&#10;SwECLQAUAAYACAAAACEAJ0OroN4AAAAJAQAADwAAAAAAAAAAAAAAAAB6BAAAZHJzL2Rvd25yZXYu&#10;eG1sUEsFBgAAAAAEAAQA8wAAAIUFAAAAAA==&#10;"/>
            </w:pict>
          </mc:Fallback>
        </mc:AlternateContent>
      </w:r>
      <w:r w:rsidRPr="00E72CB9">
        <w:rPr>
          <w:rFonts w:ascii="Arial" w:eastAsia="Arial" w:hAnsi="Arial" w:cs="Arial"/>
          <w:lang w:val="en-US" w:eastAsia="en-US"/>
        </w:rPr>
        <w:t>PECsw =</w:t>
      </w:r>
    </w:p>
    <w:p w14:paraId="519C7144" w14:textId="77777777" w:rsidR="00290749" w:rsidRPr="00CE031F" w:rsidRDefault="00290749" w:rsidP="00AB5DF3">
      <w:pPr>
        <w:widowControl w:val="0"/>
        <w:suppressAutoHyphens w:val="0"/>
        <w:ind w:left="2124" w:firstLine="708"/>
        <w:jc w:val="both"/>
        <w:rPr>
          <w:rFonts w:ascii="Arial" w:eastAsia="Arial" w:hAnsi="Arial" w:cs="Arial"/>
          <w:color w:val="000000"/>
          <w:lang w:eastAsia="en-GB" w:bidi="en-GB"/>
        </w:rPr>
      </w:pPr>
      <w:r w:rsidRPr="00CE031F">
        <w:rPr>
          <w:rFonts w:ascii="Arial" w:eastAsia="Arial" w:hAnsi="Arial" w:cs="Arial"/>
          <w:lang w:val="en-US" w:eastAsia="en-US"/>
        </w:rPr>
        <w:t xml:space="preserve">   </w:t>
      </w:r>
      <w:r w:rsidRPr="00CE031F">
        <w:rPr>
          <w:rFonts w:ascii="Arial" w:eastAsia="Arial" w:hAnsi="Arial" w:cs="Arial"/>
          <w:color w:val="000000"/>
          <w:lang w:eastAsia="en-GB" w:bidi="en-GB"/>
        </w:rPr>
        <w:t>DILUTIONrun – off</w:t>
      </w:r>
    </w:p>
    <w:p w14:paraId="79B21691" w14:textId="77777777" w:rsidR="00290749" w:rsidRPr="009F2E41" w:rsidRDefault="00290749" w:rsidP="00AB5DF3">
      <w:pPr>
        <w:widowControl w:val="0"/>
        <w:suppressAutoHyphens w:val="0"/>
        <w:jc w:val="both"/>
        <w:rPr>
          <w:rFonts w:ascii="Arial" w:eastAsia="Arial" w:hAnsi="Arial" w:cs="Arial"/>
          <w:color w:val="000000"/>
          <w:lang w:eastAsia="en-GB" w:bidi="en-GB"/>
        </w:rPr>
      </w:pPr>
    </w:p>
    <w:p w14:paraId="4018A2D9" w14:textId="77777777" w:rsidR="00F15B06" w:rsidRPr="00CC262E" w:rsidRDefault="00290749" w:rsidP="00AB5DF3">
      <w:pPr>
        <w:widowControl w:val="0"/>
        <w:suppressAutoHyphens w:val="0"/>
        <w:jc w:val="both"/>
        <w:rPr>
          <w:rFonts w:ascii="Arial" w:eastAsia="Arial" w:hAnsi="Arial" w:cs="Arial"/>
          <w:color w:val="000000"/>
          <w:lang w:eastAsia="en-GB" w:bidi="en-GB"/>
        </w:rPr>
        <w:sectPr w:rsidR="00F15B06" w:rsidRPr="00CC262E" w:rsidSect="007144E0">
          <w:headerReference w:type="even" r:id="rId23"/>
          <w:headerReference w:type="default" r:id="rId24"/>
          <w:footerReference w:type="even" r:id="rId25"/>
          <w:footerReference w:type="default" r:id="rId26"/>
          <w:pgSz w:w="11906" w:h="16838"/>
          <w:pgMar w:top="104" w:right="709" w:bottom="1021" w:left="1418" w:header="709" w:footer="709" w:gutter="0"/>
          <w:cols w:space="708"/>
          <w:docGrid w:linePitch="360"/>
        </w:sectPr>
      </w:pPr>
      <w:r w:rsidRPr="009F2E41">
        <w:rPr>
          <w:rFonts w:ascii="Arial" w:eastAsia="Arial" w:hAnsi="Arial" w:cs="Arial"/>
          <w:color w:val="000000"/>
          <w:lang w:eastAsia="en-GB" w:bidi="en-GB"/>
        </w:rPr>
        <w:t>Using this exposure scenario and the equation above, the potential concentration of iodine (and the iodine species iodide and iodate) in surface water is determined for arable land and grassland in the below table</w:t>
      </w:r>
      <w:r w:rsidR="00F15B06" w:rsidRPr="00CC262E">
        <w:rPr>
          <w:rFonts w:ascii="Arial" w:eastAsia="Arial" w:hAnsi="Arial" w:cs="Arial"/>
          <w:color w:val="000000"/>
          <w:lang w:eastAsia="en-GB" w:bidi="en-GB"/>
        </w:rPr>
        <w:t>.</w:t>
      </w:r>
    </w:p>
    <w:p w14:paraId="0C2C4783" w14:textId="77777777" w:rsidR="00290749" w:rsidRPr="00CC262E" w:rsidRDefault="00290749" w:rsidP="00AB5DF3">
      <w:pPr>
        <w:widowControl w:val="0"/>
        <w:suppressAutoHyphens w:val="0"/>
        <w:jc w:val="both"/>
        <w:rPr>
          <w:rFonts w:ascii="Arial" w:eastAsia="Arial" w:hAnsi="Arial" w:cs="Arial"/>
          <w:lang w:val="en-US" w:eastAsia="en-US"/>
        </w:rPr>
      </w:pPr>
    </w:p>
    <w:p w14:paraId="19C0168D" w14:textId="77777777" w:rsidR="00290749" w:rsidRPr="00B22902" w:rsidRDefault="00F15B06" w:rsidP="00AB5DF3">
      <w:pPr>
        <w:widowControl w:val="0"/>
        <w:tabs>
          <w:tab w:val="left" w:pos="4485"/>
        </w:tabs>
        <w:suppressAutoHyphens w:val="0"/>
        <w:ind w:left="1416" w:firstLine="708"/>
        <w:jc w:val="both"/>
        <w:rPr>
          <w:rFonts w:ascii="Arial" w:eastAsia="Arial" w:hAnsi="Arial" w:cs="Arial"/>
          <w:lang w:val="en-US" w:eastAsia="en-US"/>
        </w:rPr>
      </w:pPr>
      <w:r w:rsidRPr="00B22902">
        <w:rPr>
          <w:rFonts w:ascii="Arial" w:eastAsia="Arial" w:hAnsi="Arial" w:cs="Arial"/>
          <w:lang w:val="en-US" w:eastAsia="en-US"/>
        </w:rPr>
        <w:tab/>
      </w:r>
    </w:p>
    <w:p w14:paraId="792DEE45" w14:textId="77777777" w:rsidR="00290749" w:rsidRPr="00515859" w:rsidRDefault="00290749" w:rsidP="00AB5DF3">
      <w:pPr>
        <w:suppressAutoHyphens w:val="0"/>
        <w:jc w:val="both"/>
        <w:rPr>
          <w:rFonts w:ascii="Arial" w:eastAsia="Calibri" w:hAnsi="Arial" w:cs="Arial"/>
          <w:i/>
          <w:lang w:val="sv-SE" w:eastAsia="en-US"/>
        </w:rPr>
      </w:pPr>
      <w:r w:rsidRPr="00515859">
        <w:rPr>
          <w:rFonts w:ascii="Arial" w:eastAsia="Calibri" w:hAnsi="Arial" w:cs="Arial"/>
          <w:i/>
          <w:lang w:val="sv-SE" w:eastAsia="en-US"/>
        </w:rPr>
        <w:t xml:space="preserve">Calculated PECsurface water values </w:t>
      </w:r>
    </w:p>
    <w:p w14:paraId="721ABF1B" w14:textId="77777777" w:rsidR="00290749" w:rsidRPr="00515859"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992"/>
        <w:gridCol w:w="1199"/>
        <w:gridCol w:w="995"/>
        <w:gridCol w:w="1121"/>
        <w:gridCol w:w="998"/>
        <w:gridCol w:w="1200"/>
        <w:gridCol w:w="998"/>
        <w:gridCol w:w="1200"/>
      </w:tblGrid>
      <w:tr w:rsidR="00290749" w:rsidRPr="00E72CB9" w14:paraId="4BF03B88" w14:textId="77777777" w:rsidTr="00290749">
        <w:trPr>
          <w:trHeight w:val="249"/>
        </w:trPr>
        <w:tc>
          <w:tcPr>
            <w:tcW w:w="10095" w:type="dxa"/>
            <w:gridSpan w:val="9"/>
            <w:tcBorders>
              <w:top w:val="single" w:sz="4" w:space="0" w:color="auto"/>
              <w:left w:val="single" w:sz="4" w:space="0" w:color="auto"/>
              <w:bottom w:val="single" w:sz="4" w:space="0" w:color="auto"/>
            </w:tcBorders>
            <w:shd w:val="clear" w:color="auto" w:fill="FFFFCC"/>
            <w:vAlign w:val="center"/>
          </w:tcPr>
          <w:p w14:paraId="07225A56"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PECgw values for iodine, iodide and iodate</w:t>
            </w:r>
          </w:p>
        </w:tc>
      </w:tr>
      <w:tr w:rsidR="00290749" w:rsidRPr="00E72CB9" w14:paraId="712DA3F8" w14:textId="77777777" w:rsidTr="00290749">
        <w:trPr>
          <w:trHeight w:val="249"/>
        </w:trPr>
        <w:tc>
          <w:tcPr>
            <w:tcW w:w="1192" w:type="dxa"/>
            <w:vMerge w:val="restart"/>
            <w:shd w:val="clear" w:color="auto" w:fill="FFFFFF"/>
            <w:vAlign w:val="center"/>
          </w:tcPr>
          <w:p w14:paraId="5A28A347" w14:textId="77777777" w:rsidR="00290749" w:rsidRPr="00E72CB9" w:rsidRDefault="00290749" w:rsidP="00AB5DF3">
            <w:pPr>
              <w:suppressAutoHyphens w:val="0"/>
              <w:jc w:val="both"/>
              <w:rPr>
                <w:rFonts w:ascii="Arial" w:eastAsia="Calibri" w:hAnsi="Arial" w:cs="Arial"/>
                <w:lang w:val="sv-SE" w:eastAsia="en-GB"/>
              </w:rPr>
            </w:pPr>
          </w:p>
        </w:tc>
        <w:tc>
          <w:tcPr>
            <w:tcW w:w="4407" w:type="dxa"/>
            <w:gridSpan w:val="4"/>
            <w:shd w:val="clear" w:color="auto" w:fill="FFFFFF"/>
            <w:vAlign w:val="center"/>
          </w:tcPr>
          <w:p w14:paraId="640CB096"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496" w:type="dxa"/>
            <w:gridSpan w:val="4"/>
            <w:shd w:val="clear" w:color="auto" w:fill="FFFFFF"/>
            <w:vAlign w:val="center"/>
          </w:tcPr>
          <w:p w14:paraId="55DF4382"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69BE53E7" w14:textId="77777777" w:rsidTr="00290749">
        <w:trPr>
          <w:trHeight w:val="249"/>
        </w:trPr>
        <w:tc>
          <w:tcPr>
            <w:tcW w:w="1192" w:type="dxa"/>
            <w:vMerge/>
            <w:shd w:val="clear" w:color="auto" w:fill="FFFFFF"/>
            <w:vAlign w:val="center"/>
          </w:tcPr>
          <w:p w14:paraId="7EF867D0" w14:textId="77777777" w:rsidR="00290749" w:rsidRPr="00E72CB9" w:rsidRDefault="00290749" w:rsidP="00AB5DF3">
            <w:pPr>
              <w:suppressAutoHyphens w:val="0"/>
              <w:jc w:val="both"/>
              <w:rPr>
                <w:rFonts w:ascii="Arial" w:eastAsia="Calibri" w:hAnsi="Arial" w:cs="Arial"/>
                <w:b/>
                <w:bCs/>
                <w:lang w:val="sv-SE" w:eastAsia="en-GB"/>
              </w:rPr>
            </w:pPr>
          </w:p>
        </w:tc>
        <w:tc>
          <w:tcPr>
            <w:tcW w:w="2243" w:type="dxa"/>
            <w:gridSpan w:val="2"/>
            <w:shd w:val="clear" w:color="auto" w:fill="FFFFFF"/>
          </w:tcPr>
          <w:p w14:paraId="1AB3872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64" w:type="dxa"/>
            <w:gridSpan w:val="2"/>
            <w:shd w:val="clear" w:color="auto" w:fill="FFFFFF"/>
            <w:vAlign w:val="center"/>
          </w:tcPr>
          <w:p w14:paraId="7455C9D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248" w:type="dxa"/>
            <w:gridSpan w:val="2"/>
            <w:shd w:val="clear" w:color="auto" w:fill="FFFFFF"/>
          </w:tcPr>
          <w:p w14:paraId="1A2D7761"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248" w:type="dxa"/>
            <w:gridSpan w:val="2"/>
            <w:vAlign w:val="center"/>
          </w:tcPr>
          <w:p w14:paraId="5D498D4B"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01EEE8C0" w14:textId="77777777" w:rsidTr="00290749">
        <w:trPr>
          <w:trHeight w:val="397"/>
        </w:trPr>
        <w:tc>
          <w:tcPr>
            <w:tcW w:w="1192" w:type="dxa"/>
            <w:vMerge/>
            <w:shd w:val="clear" w:color="auto" w:fill="FFFFFF"/>
          </w:tcPr>
          <w:p w14:paraId="45A5C712" w14:textId="77777777" w:rsidR="00290749" w:rsidRPr="00E72CB9" w:rsidRDefault="00290749" w:rsidP="00AB5DF3">
            <w:pPr>
              <w:suppressAutoHyphens w:val="0"/>
              <w:jc w:val="both"/>
              <w:rPr>
                <w:rFonts w:ascii="Arial" w:eastAsia="Calibri" w:hAnsi="Arial" w:cs="Arial"/>
                <w:lang w:val="sv-SE" w:eastAsia="en-GB"/>
              </w:rPr>
            </w:pPr>
          </w:p>
        </w:tc>
        <w:tc>
          <w:tcPr>
            <w:tcW w:w="1015" w:type="dxa"/>
            <w:shd w:val="clear" w:color="auto" w:fill="FFFFFF"/>
            <w:vAlign w:val="center"/>
          </w:tcPr>
          <w:p w14:paraId="03D2C493"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shd w:val="clear" w:color="auto" w:fill="FFFFFF"/>
            <w:vAlign w:val="center"/>
          </w:tcPr>
          <w:p w14:paraId="47CBF65F"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17" w:type="dxa"/>
            <w:shd w:val="clear" w:color="auto" w:fill="FFFFFF"/>
            <w:vAlign w:val="center"/>
          </w:tcPr>
          <w:p w14:paraId="76B7727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47" w:type="dxa"/>
            <w:shd w:val="clear" w:color="auto" w:fill="FFFFFF"/>
            <w:vAlign w:val="center"/>
          </w:tcPr>
          <w:p w14:paraId="76AF959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shd w:val="clear" w:color="auto" w:fill="FFFFFF"/>
            <w:vAlign w:val="center"/>
          </w:tcPr>
          <w:p w14:paraId="490B025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665DC3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vAlign w:val="center"/>
          </w:tcPr>
          <w:p w14:paraId="4CBEC3B6"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D66F5C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024480A" w14:textId="77777777" w:rsidTr="00290749">
        <w:trPr>
          <w:trHeight w:val="75"/>
        </w:trPr>
        <w:tc>
          <w:tcPr>
            <w:tcW w:w="1192" w:type="dxa"/>
            <w:shd w:val="clear" w:color="auto" w:fill="FFFFFF"/>
          </w:tcPr>
          <w:p w14:paraId="4563B5F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15" w:type="dxa"/>
            <w:shd w:val="clear" w:color="auto" w:fill="FFFFFF"/>
            <w:vAlign w:val="center"/>
          </w:tcPr>
          <w:p w14:paraId="1D49732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25D320D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F9ECB9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79F63021"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4A169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6F6BB61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235B6E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31B74D7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124F983" w14:textId="77777777" w:rsidTr="00290749">
        <w:trPr>
          <w:trHeight w:val="75"/>
        </w:trPr>
        <w:tc>
          <w:tcPr>
            <w:tcW w:w="1192" w:type="dxa"/>
            <w:shd w:val="clear" w:color="auto" w:fill="FFFFFF"/>
          </w:tcPr>
          <w:p w14:paraId="6AEC981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15" w:type="dxa"/>
            <w:shd w:val="clear" w:color="auto" w:fill="FFFFFF"/>
            <w:vAlign w:val="center"/>
          </w:tcPr>
          <w:p w14:paraId="1193E993"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0.000053</w:t>
            </w:r>
          </w:p>
        </w:tc>
        <w:tc>
          <w:tcPr>
            <w:tcW w:w="1228" w:type="dxa"/>
            <w:shd w:val="clear" w:color="auto" w:fill="FFFFFF"/>
            <w:vAlign w:val="center"/>
          </w:tcPr>
          <w:p w14:paraId="727474D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0.000041</w:t>
            </w:r>
          </w:p>
        </w:tc>
        <w:tc>
          <w:tcPr>
            <w:tcW w:w="1017" w:type="dxa"/>
            <w:shd w:val="clear" w:color="auto" w:fill="FFFFFF"/>
            <w:vAlign w:val="center"/>
          </w:tcPr>
          <w:p w14:paraId="78B3E832"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0.000025</w:t>
            </w:r>
          </w:p>
        </w:tc>
        <w:tc>
          <w:tcPr>
            <w:tcW w:w="1147" w:type="dxa"/>
            <w:shd w:val="clear" w:color="auto" w:fill="FFFFFF"/>
            <w:vAlign w:val="center"/>
          </w:tcPr>
          <w:p w14:paraId="28DFC312"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0.000025</w:t>
            </w:r>
          </w:p>
        </w:tc>
        <w:tc>
          <w:tcPr>
            <w:tcW w:w="1020" w:type="dxa"/>
            <w:shd w:val="clear" w:color="auto" w:fill="FFFFFF"/>
            <w:vAlign w:val="center"/>
          </w:tcPr>
          <w:p w14:paraId="2B4B5B9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0.000073</w:t>
            </w:r>
          </w:p>
        </w:tc>
        <w:tc>
          <w:tcPr>
            <w:tcW w:w="1228" w:type="dxa"/>
            <w:vAlign w:val="center"/>
          </w:tcPr>
          <w:p w14:paraId="05055F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0.000056</w:t>
            </w:r>
          </w:p>
        </w:tc>
        <w:tc>
          <w:tcPr>
            <w:tcW w:w="1020" w:type="dxa"/>
            <w:vAlign w:val="center"/>
          </w:tcPr>
          <w:p w14:paraId="3A282C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c>
          <w:tcPr>
            <w:tcW w:w="1228" w:type="dxa"/>
            <w:vAlign w:val="center"/>
          </w:tcPr>
          <w:p w14:paraId="323C5F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r>
      <w:tr w:rsidR="00290749" w:rsidRPr="00E72CB9" w14:paraId="04F3B7C5" w14:textId="77777777" w:rsidTr="00290749">
        <w:trPr>
          <w:trHeight w:val="75"/>
        </w:trPr>
        <w:tc>
          <w:tcPr>
            <w:tcW w:w="1192" w:type="dxa"/>
            <w:shd w:val="clear" w:color="auto" w:fill="FFFFFF"/>
          </w:tcPr>
          <w:p w14:paraId="1285038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15" w:type="dxa"/>
            <w:shd w:val="clear" w:color="auto" w:fill="FFFFFF"/>
            <w:vAlign w:val="center"/>
          </w:tcPr>
          <w:p w14:paraId="13E57CA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65EC035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A49C175"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6A8F619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199FF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28F94A6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7EA717D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6B49B0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04B8921" w14:textId="77777777" w:rsidTr="00290749">
        <w:trPr>
          <w:trHeight w:val="75"/>
        </w:trPr>
        <w:tc>
          <w:tcPr>
            <w:tcW w:w="1192" w:type="dxa"/>
            <w:shd w:val="clear" w:color="auto" w:fill="FFFFFF"/>
          </w:tcPr>
          <w:p w14:paraId="14DDBA5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15" w:type="dxa"/>
            <w:shd w:val="clear" w:color="auto" w:fill="FFFFFF"/>
            <w:vAlign w:val="center"/>
          </w:tcPr>
          <w:p w14:paraId="194250CF"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2022C75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7145A8D8"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186B63AD"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6ADBAB6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84B7A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529A7EE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0C02BE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3EBFB8A0" w14:textId="77777777" w:rsidTr="00290749">
        <w:trPr>
          <w:trHeight w:val="75"/>
        </w:trPr>
        <w:tc>
          <w:tcPr>
            <w:tcW w:w="1192" w:type="dxa"/>
            <w:shd w:val="clear" w:color="auto" w:fill="FFFFFF"/>
          </w:tcPr>
          <w:p w14:paraId="4CD8AC2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15" w:type="dxa"/>
            <w:shd w:val="clear" w:color="auto" w:fill="FFFFFF"/>
            <w:vAlign w:val="center"/>
          </w:tcPr>
          <w:p w14:paraId="2F52177C"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7B5BC1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0A1809C1"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573AE98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0A1DFDF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3BA5CF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630B57E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539355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4B3246E8" w14:textId="77777777" w:rsidTr="00290749">
        <w:trPr>
          <w:trHeight w:val="75"/>
        </w:trPr>
        <w:tc>
          <w:tcPr>
            <w:tcW w:w="1192" w:type="dxa"/>
            <w:shd w:val="clear" w:color="auto" w:fill="FFFFFF"/>
          </w:tcPr>
          <w:p w14:paraId="5C1A95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015" w:type="dxa"/>
            <w:shd w:val="clear" w:color="auto" w:fill="FFFFFF"/>
            <w:vAlign w:val="center"/>
          </w:tcPr>
          <w:p w14:paraId="02DA1BB9"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4662E0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5F0151C9"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50AB6B2B"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5B3B356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97C6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05D465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4048FD8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E1569D7" w14:textId="77777777" w:rsidTr="00290749">
        <w:trPr>
          <w:trHeight w:val="75"/>
        </w:trPr>
        <w:tc>
          <w:tcPr>
            <w:tcW w:w="1192" w:type="dxa"/>
            <w:shd w:val="clear" w:color="auto" w:fill="FFFFFF"/>
          </w:tcPr>
          <w:p w14:paraId="62D7149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15" w:type="dxa"/>
            <w:shd w:val="clear" w:color="auto" w:fill="FFFFFF"/>
            <w:vAlign w:val="center"/>
          </w:tcPr>
          <w:p w14:paraId="703DA451"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7D5B1D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C15174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402A7D72"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391B4DEA" w14:textId="77777777" w:rsidR="00290749" w:rsidRPr="000074CF"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6788D92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0.000450</w:t>
            </w:r>
          </w:p>
        </w:tc>
        <w:tc>
          <w:tcPr>
            <w:tcW w:w="1020" w:type="dxa"/>
            <w:vAlign w:val="center"/>
          </w:tcPr>
          <w:p w14:paraId="07FEC000" w14:textId="77777777" w:rsidR="00290749" w:rsidRPr="002D4DC5"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531880E3"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0.000278</w:t>
            </w:r>
          </w:p>
        </w:tc>
      </w:tr>
      <w:tr w:rsidR="00290749" w:rsidRPr="00E72CB9" w14:paraId="12B147DF" w14:textId="77777777" w:rsidTr="00290749">
        <w:trPr>
          <w:trHeight w:val="75"/>
        </w:trPr>
        <w:tc>
          <w:tcPr>
            <w:tcW w:w="1192" w:type="dxa"/>
            <w:shd w:val="clear" w:color="auto" w:fill="FFFFFF"/>
          </w:tcPr>
          <w:p w14:paraId="468A541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15" w:type="dxa"/>
            <w:shd w:val="clear" w:color="auto" w:fill="FFFFFF"/>
            <w:vAlign w:val="center"/>
          </w:tcPr>
          <w:p w14:paraId="43C8E147"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0C77425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56393D34"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6CEDCACE"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98A35A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4639020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41000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4E7FBB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5203729" w14:textId="77777777" w:rsidTr="00290749">
        <w:trPr>
          <w:trHeight w:val="75"/>
        </w:trPr>
        <w:tc>
          <w:tcPr>
            <w:tcW w:w="1192" w:type="dxa"/>
            <w:shd w:val="clear" w:color="auto" w:fill="FFFFFF"/>
          </w:tcPr>
          <w:p w14:paraId="361EF10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15" w:type="dxa"/>
            <w:shd w:val="clear" w:color="auto" w:fill="FFFFFF"/>
            <w:vAlign w:val="center"/>
          </w:tcPr>
          <w:p w14:paraId="5C12850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4D85EFF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654178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03173105"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2BC04F4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0BAE350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353637E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7C0B35E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bl>
    <w:p w14:paraId="4FF10220" w14:textId="77777777" w:rsidR="00290749" w:rsidRPr="00E72CB9" w:rsidRDefault="00290749" w:rsidP="00AB5DF3">
      <w:pPr>
        <w:suppressAutoHyphens w:val="0"/>
        <w:jc w:val="both"/>
        <w:rPr>
          <w:rFonts w:ascii="Arial" w:eastAsia="Calibri" w:hAnsi="Arial" w:cs="Arial"/>
          <w:lang w:val="sv-SE" w:eastAsia="en-US"/>
        </w:rPr>
      </w:pPr>
    </w:p>
    <w:p w14:paraId="6BEB647B" w14:textId="77777777" w:rsidR="00290749"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Fate and distribution in exposed environmental compartments via STP</w:t>
      </w:r>
    </w:p>
    <w:p w14:paraId="50E9067F" w14:textId="77777777" w:rsidR="004C5EE0" w:rsidRPr="00CE031F" w:rsidRDefault="004C5EE0" w:rsidP="00AB5DF3">
      <w:pPr>
        <w:suppressAutoHyphens w:val="0"/>
        <w:jc w:val="both"/>
        <w:rPr>
          <w:rFonts w:ascii="Arial" w:eastAsia="Calibri" w:hAnsi="Arial" w:cs="Arial"/>
          <w:i/>
          <w:lang w:val="sv-SE" w:eastAsia="en-US"/>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1"/>
        <w:gridCol w:w="891"/>
        <w:gridCol w:w="1333"/>
        <w:gridCol w:w="1054"/>
        <w:gridCol w:w="1534"/>
        <w:gridCol w:w="698"/>
        <w:gridCol w:w="698"/>
        <w:gridCol w:w="698"/>
        <w:gridCol w:w="1536"/>
      </w:tblGrid>
      <w:tr w:rsidR="00290749" w:rsidRPr="00E72CB9" w14:paraId="4054130F" w14:textId="77777777" w:rsidTr="00290749">
        <w:trPr>
          <w:trHeight w:val="333"/>
          <w:tblHeader/>
        </w:trPr>
        <w:tc>
          <w:tcPr>
            <w:tcW w:w="5000" w:type="pct"/>
            <w:gridSpan w:val="9"/>
            <w:shd w:val="clear" w:color="auto" w:fill="FFFFCC"/>
          </w:tcPr>
          <w:p w14:paraId="407AC13D" w14:textId="77777777" w:rsidR="00290749" w:rsidRPr="00CE031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US"/>
              </w:rPr>
              <w:t>Identification of relevant receiving compartments based on the exposure pathway</w:t>
            </w:r>
          </w:p>
        </w:tc>
      </w:tr>
      <w:tr w:rsidR="00290749" w:rsidRPr="00E72CB9" w14:paraId="2AF1408B" w14:textId="77777777" w:rsidTr="00290749">
        <w:trPr>
          <w:tblHeader/>
        </w:trPr>
        <w:tc>
          <w:tcPr>
            <w:tcW w:w="681" w:type="pct"/>
            <w:shd w:val="clear" w:color="auto" w:fill="auto"/>
            <w:vAlign w:val="center"/>
          </w:tcPr>
          <w:p w14:paraId="746BEE61"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6BA4E776"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30508D2F"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1D450C88"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7CFE89AE"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4BF4D4F7"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shd w:val="clear" w:color="auto" w:fill="auto"/>
            <w:vAlign w:val="center"/>
          </w:tcPr>
          <w:p w14:paraId="0A9AF23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vAlign w:val="center"/>
          </w:tcPr>
          <w:p w14:paraId="754A92FF"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48F6463C"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72D6EF6C" w14:textId="77777777" w:rsidTr="00290749">
        <w:trPr>
          <w:tblHeader/>
        </w:trPr>
        <w:tc>
          <w:tcPr>
            <w:tcW w:w="681" w:type="pct"/>
            <w:shd w:val="clear" w:color="auto" w:fill="auto"/>
            <w:tcMar>
              <w:top w:w="57" w:type="dxa"/>
              <w:left w:w="70" w:type="dxa"/>
              <w:bottom w:w="57" w:type="dxa"/>
              <w:right w:w="70" w:type="dxa"/>
            </w:tcMar>
            <w:vAlign w:val="center"/>
          </w:tcPr>
          <w:p w14:paraId="0445D8A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0696704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545EA1F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D7988A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7D5B4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6233AA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08E420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C870DA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424CCF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78AE403" w14:textId="77777777" w:rsidTr="00290749">
        <w:trPr>
          <w:tblHeader/>
        </w:trPr>
        <w:tc>
          <w:tcPr>
            <w:tcW w:w="681" w:type="pct"/>
            <w:shd w:val="clear" w:color="auto" w:fill="auto"/>
            <w:tcMar>
              <w:top w:w="57" w:type="dxa"/>
              <w:left w:w="70" w:type="dxa"/>
              <w:bottom w:w="57" w:type="dxa"/>
              <w:right w:w="70" w:type="dxa"/>
            </w:tcMar>
            <w:vAlign w:val="center"/>
          </w:tcPr>
          <w:p w14:paraId="3AABF31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71990F0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7E21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831622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98F45A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86F6565"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4918BD0"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EAD864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20511D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0F612FB" w14:textId="77777777" w:rsidTr="00290749">
        <w:trPr>
          <w:tblHeader/>
        </w:trPr>
        <w:tc>
          <w:tcPr>
            <w:tcW w:w="681" w:type="pct"/>
            <w:shd w:val="clear" w:color="auto" w:fill="auto"/>
            <w:tcMar>
              <w:top w:w="57" w:type="dxa"/>
              <w:left w:w="70" w:type="dxa"/>
              <w:bottom w:w="57" w:type="dxa"/>
              <w:right w:w="70" w:type="dxa"/>
            </w:tcMar>
            <w:vAlign w:val="center"/>
          </w:tcPr>
          <w:p w14:paraId="365A1ED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3A5D9FC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C688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F7B0A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E5164A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38FE7F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02C29B5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ECD28D2"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1FA3FB8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BFD50F9" w14:textId="77777777" w:rsidTr="00290749">
        <w:trPr>
          <w:tblHeader/>
        </w:trPr>
        <w:tc>
          <w:tcPr>
            <w:tcW w:w="681" w:type="pct"/>
            <w:shd w:val="clear" w:color="auto" w:fill="auto"/>
            <w:tcMar>
              <w:top w:w="57" w:type="dxa"/>
              <w:left w:w="70" w:type="dxa"/>
              <w:bottom w:w="57" w:type="dxa"/>
              <w:right w:w="70" w:type="dxa"/>
            </w:tcMar>
            <w:vAlign w:val="center"/>
          </w:tcPr>
          <w:p w14:paraId="2B43215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4961FD43"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F3DCF3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142CBE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94C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8A4A2F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F0D0A3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624DBF10"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BA7B5F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5A05EBF" w14:textId="77777777" w:rsidTr="00290749">
        <w:trPr>
          <w:tblHeader/>
        </w:trPr>
        <w:tc>
          <w:tcPr>
            <w:tcW w:w="681" w:type="pct"/>
            <w:shd w:val="clear" w:color="auto" w:fill="auto"/>
            <w:tcMar>
              <w:top w:w="57" w:type="dxa"/>
              <w:left w:w="70" w:type="dxa"/>
              <w:bottom w:w="57" w:type="dxa"/>
              <w:right w:w="70" w:type="dxa"/>
            </w:tcMar>
            <w:vAlign w:val="center"/>
          </w:tcPr>
          <w:p w14:paraId="501844C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4E13B52D"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651A573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E919B7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306426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22E544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6638F7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482BA9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63E0DB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63DAB1C" w14:textId="77777777" w:rsidTr="00290749">
        <w:trPr>
          <w:tblHeader/>
        </w:trPr>
        <w:tc>
          <w:tcPr>
            <w:tcW w:w="681" w:type="pct"/>
            <w:shd w:val="clear" w:color="auto" w:fill="auto"/>
            <w:tcMar>
              <w:top w:w="57" w:type="dxa"/>
              <w:left w:w="70" w:type="dxa"/>
              <w:bottom w:w="57" w:type="dxa"/>
              <w:right w:w="70" w:type="dxa"/>
            </w:tcMar>
            <w:vAlign w:val="center"/>
          </w:tcPr>
          <w:p w14:paraId="245FB3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067A22A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68FC58C"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49A48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DE6C79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984E39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1D21D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AA79E6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0B74ADD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8D824DD" w14:textId="77777777" w:rsidTr="00290749">
        <w:trPr>
          <w:tblHeader/>
        </w:trPr>
        <w:tc>
          <w:tcPr>
            <w:tcW w:w="681" w:type="pct"/>
            <w:shd w:val="clear" w:color="auto" w:fill="auto"/>
            <w:tcMar>
              <w:top w:w="57" w:type="dxa"/>
              <w:left w:w="70" w:type="dxa"/>
              <w:bottom w:w="57" w:type="dxa"/>
              <w:right w:w="70" w:type="dxa"/>
            </w:tcMar>
            <w:vAlign w:val="center"/>
          </w:tcPr>
          <w:p w14:paraId="56DA05C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051C440A"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6AF5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A5BB5E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B5D82C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D6E164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3599EC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357" w:type="pct"/>
          </w:tcPr>
          <w:p w14:paraId="102CEAD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263B37C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4350556" w14:textId="77777777" w:rsidTr="00290749">
        <w:trPr>
          <w:tblHeader/>
        </w:trPr>
        <w:tc>
          <w:tcPr>
            <w:tcW w:w="681" w:type="pct"/>
            <w:shd w:val="clear" w:color="auto" w:fill="auto"/>
            <w:tcMar>
              <w:top w:w="57" w:type="dxa"/>
              <w:left w:w="70" w:type="dxa"/>
              <w:bottom w:w="57" w:type="dxa"/>
              <w:right w:w="70" w:type="dxa"/>
            </w:tcMar>
            <w:vAlign w:val="center"/>
          </w:tcPr>
          <w:p w14:paraId="270AFC0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10</w:t>
            </w:r>
          </w:p>
        </w:tc>
        <w:tc>
          <w:tcPr>
            <w:tcW w:w="456" w:type="pct"/>
            <w:shd w:val="clear" w:color="auto" w:fill="auto"/>
            <w:tcMar>
              <w:top w:w="57" w:type="dxa"/>
              <w:left w:w="70" w:type="dxa"/>
              <w:bottom w:w="57" w:type="dxa"/>
              <w:right w:w="70" w:type="dxa"/>
            </w:tcMar>
            <w:vAlign w:val="center"/>
          </w:tcPr>
          <w:p w14:paraId="6B72F519"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31C38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74261C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52AF43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BE851A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923662"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063D33F5"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4FEF61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64B44298" w14:textId="77777777" w:rsidTr="00290749">
        <w:trPr>
          <w:tblHeader/>
        </w:trPr>
        <w:tc>
          <w:tcPr>
            <w:tcW w:w="681" w:type="pct"/>
            <w:shd w:val="clear" w:color="auto" w:fill="auto"/>
            <w:tcMar>
              <w:top w:w="57" w:type="dxa"/>
              <w:left w:w="70" w:type="dxa"/>
              <w:bottom w:w="57" w:type="dxa"/>
              <w:right w:w="70" w:type="dxa"/>
            </w:tcMar>
            <w:vAlign w:val="center"/>
          </w:tcPr>
          <w:p w14:paraId="311A9AA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64AC77A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776F9D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A5C75F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8266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44BAA1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25C9552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37D48B5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FF3529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726BB607" w14:textId="77777777" w:rsidR="00290749" w:rsidRPr="009F2E41" w:rsidRDefault="00290749" w:rsidP="00AB5DF3">
      <w:pPr>
        <w:suppressAutoHyphens w:val="0"/>
        <w:jc w:val="both"/>
        <w:rPr>
          <w:rFonts w:ascii="Arial" w:eastAsia="Arial" w:hAnsi="Arial" w:cs="Arial"/>
          <w:lang w:val="en-US" w:eastAsia="en-US"/>
        </w:rPr>
      </w:pPr>
      <w:r w:rsidRPr="00E72CB9">
        <w:rPr>
          <w:rFonts w:ascii="Arial" w:eastAsia="Calibri" w:hAnsi="Arial" w:cs="Arial"/>
          <w:lang w:val="en-US" w:eastAsia="en-US"/>
        </w:rPr>
        <w:t>(1</w:t>
      </w:r>
      <w:r w:rsidRPr="00CE031F">
        <w:rPr>
          <w:rFonts w:ascii="Arial" w:eastAsia="Arial" w:hAnsi="Arial" w:cs="Arial"/>
          <w:lang w:val="en-US" w:eastAsia="en-US"/>
        </w:rPr>
        <w:t>) PEC's calculated for freshwater and marine sediments are negligible compared to the natural background levels and not used in the risk assessment. M</w:t>
      </w:r>
      <w:r w:rsidRPr="009F2E41">
        <w:rPr>
          <w:rFonts w:ascii="Arial" w:eastAsia="Arial" w:hAnsi="Arial" w:cs="Arial"/>
          <w:lang w:val="en-US" w:eastAsia="en-US"/>
        </w:rPr>
        <w:t>oreover, no risk assessment has been performed for sediments as both the PEC and PNEC values for sediment would have been calculated using the equilibrium partitioning method, and consequently the resulting risk quotient would be the same as described for surface/sea water.</w:t>
      </w:r>
    </w:p>
    <w:p w14:paraId="29333191" w14:textId="77777777" w:rsidR="00290749" w:rsidRPr="00B22902" w:rsidRDefault="00290749" w:rsidP="00AB5DF3">
      <w:pPr>
        <w:suppressAutoHyphens w:val="0"/>
        <w:jc w:val="both"/>
        <w:rPr>
          <w:rFonts w:ascii="Arial" w:eastAsia="Arial" w:hAnsi="Arial" w:cs="Arial"/>
          <w:lang w:val="en-US" w:eastAsia="en-US"/>
        </w:rPr>
      </w:pPr>
      <w:r w:rsidRPr="00CC262E">
        <w:rPr>
          <w:rFonts w:ascii="Arial" w:eastAsia="Arial" w:hAnsi="Arial" w:cs="Arial"/>
          <w:lang w:val="en-US" w:eastAsia="en-US"/>
        </w:rPr>
        <w:t>(2) PEC/PNEC ratios for seawater are not explicitly reported here since they would be the same as those for freshwater taking into account both that the PNEC values are 10 times lower and that a dilution factor of 10 is applied on the PEC</w:t>
      </w:r>
      <w:r w:rsidRPr="00B22902">
        <w:rPr>
          <w:rFonts w:ascii="Arial" w:eastAsia="Arial" w:hAnsi="Arial" w:cs="Arial"/>
          <w:lang w:val="en-US" w:eastAsia="en-US"/>
        </w:rPr>
        <w:t>.</w:t>
      </w:r>
    </w:p>
    <w:p w14:paraId="2C014771" w14:textId="77777777" w:rsidR="00290749" w:rsidRPr="00B22902" w:rsidRDefault="00290749" w:rsidP="00AB5DF3">
      <w:pPr>
        <w:keepNext/>
        <w:keepLines/>
        <w:suppressAutoHyphens w:val="0"/>
        <w:jc w:val="both"/>
        <w:rPr>
          <w:rFonts w:ascii="Arial" w:eastAsia="Arial" w:hAnsi="Arial" w:cs="Arial"/>
          <w:b/>
          <w:color w:val="000000"/>
          <w:u w:val="single"/>
          <w:lang w:val="sv-SE" w:eastAsia="en-GB" w:bidi="en-GB"/>
        </w:rPr>
      </w:pPr>
    </w:p>
    <w:p w14:paraId="481E83A1" w14:textId="77777777" w:rsidR="00290749" w:rsidRPr="00515859" w:rsidRDefault="00290749" w:rsidP="00AB5DF3">
      <w:pPr>
        <w:keepNext/>
        <w:keepLines/>
        <w:suppressAutoHyphens w:val="0"/>
        <w:jc w:val="both"/>
        <w:rPr>
          <w:rFonts w:ascii="Arial" w:eastAsia="Arial" w:hAnsi="Arial" w:cs="Arial"/>
          <w:b/>
          <w:color w:val="000000"/>
          <w:u w:val="single"/>
          <w:lang w:val="en-US" w:eastAsia="en-GB" w:bidi="en-GB"/>
        </w:rPr>
      </w:pPr>
      <w:r w:rsidRPr="00515859">
        <w:rPr>
          <w:rFonts w:ascii="Arial" w:eastAsia="Arial" w:hAnsi="Arial" w:cs="Arial"/>
          <w:b/>
          <w:color w:val="000000"/>
          <w:u w:val="single"/>
          <w:lang w:val="en-US" w:eastAsia="en-GB" w:bidi="en-GB"/>
        </w:rPr>
        <w:t>PEC calculations via STP</w:t>
      </w:r>
    </w:p>
    <w:p w14:paraId="55AC9F90"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waste water treatment plant (STP) is the first exposed environmental compartment when the product is discharged in waste water. The predicted environmental concentration (PEC) of iodine (and the iodine species iodide and iodate) in STP has been determined using the Tier 1 procedure provided in the ESD PT3 and ECHA Guidance for Environmental Risk Assessment (2015).</w:t>
      </w:r>
    </w:p>
    <w:p w14:paraId="5A723C9D" w14:textId="77777777" w:rsidR="00290749" w:rsidRPr="002D4DC5" w:rsidRDefault="00290749" w:rsidP="00AB5DF3">
      <w:pPr>
        <w:widowControl w:val="0"/>
        <w:suppressAutoHyphens w:val="0"/>
        <w:jc w:val="both"/>
        <w:rPr>
          <w:rFonts w:ascii="Arial" w:eastAsia="Arial" w:hAnsi="Arial" w:cs="Arial"/>
          <w:color w:val="000000"/>
          <w:lang w:eastAsia="en-GB" w:bidi="en-GB"/>
        </w:rPr>
      </w:pPr>
      <w:r w:rsidRPr="000074CF">
        <w:rPr>
          <w:rFonts w:ascii="Arial" w:eastAsia="Arial" w:hAnsi="Arial" w:cs="Arial"/>
          <w:color w:val="000000"/>
          <w:lang w:eastAsia="en-GB" w:bidi="en-GB"/>
        </w:rPr>
        <w:t xml:space="preserve">In a second phase, STP exposure leads to emission to surface water and agricultural soil. Both PECs where calculated based on ECHA Guidance for Environmental Risk Assessment (2015) and using data from the AR on sludge retention rate. In a last phase, sludge application to soil leads to exposure of groundwater and surface </w:t>
      </w:r>
      <w:r w:rsidRPr="000074CF">
        <w:rPr>
          <w:rFonts w:ascii="Arial" w:eastAsia="Arial" w:hAnsi="Arial" w:cs="Arial"/>
          <w:color w:val="000000"/>
          <w:lang w:eastAsia="en-GB" w:bidi="en-GB"/>
        </w:rPr>
        <w:lastRenderedPageBreak/>
        <w:t xml:space="preserve">water via run-off. The soil pore water concentration was used as an indicator for potential concentrations in groundwater (PECgw) and surface water (PECsw). These PECs were assessed based on the ESD Number 14 (OECD, 2006). Based on iodine's volatility characteristics and background concentrations, an </w:t>
      </w:r>
      <w:r w:rsidRPr="002D4DC5">
        <w:rPr>
          <w:rFonts w:ascii="Arial" w:eastAsia="Arial" w:hAnsi="Arial" w:cs="Arial"/>
          <w:color w:val="000000"/>
          <w:lang w:eastAsia="en-GB" w:bidi="en-GB"/>
        </w:rPr>
        <w:t>estimation of atmospheric PEC is not necessary.</w:t>
      </w:r>
    </w:p>
    <w:p w14:paraId="6B8C430D" w14:textId="77777777" w:rsidR="00290749" w:rsidRPr="00964B0B" w:rsidRDefault="00290749" w:rsidP="00AB5DF3">
      <w:pPr>
        <w:suppressAutoHyphens w:val="0"/>
        <w:jc w:val="both"/>
        <w:rPr>
          <w:rFonts w:ascii="Arial" w:eastAsia="Calibri" w:hAnsi="Arial" w:cs="Arial"/>
          <w:i/>
          <w:lang w:val="sv-SE" w:eastAsia="en-US"/>
        </w:rPr>
      </w:pPr>
      <w:r w:rsidRPr="00964B0B">
        <w:rPr>
          <w:rFonts w:ascii="Arial" w:eastAsia="Calibri" w:hAnsi="Arial" w:cs="Arial"/>
          <w:i/>
          <w:lang w:val="sv-SE" w:eastAsia="en-US"/>
        </w:rPr>
        <w:t>PEC in STP</w:t>
      </w:r>
    </w:p>
    <w:p w14:paraId="7EF538C3" w14:textId="77777777" w:rsidR="00290749" w:rsidRPr="008B001A" w:rsidRDefault="00290749" w:rsidP="00AB5DF3">
      <w:pPr>
        <w:suppressAutoHyphens w:val="0"/>
        <w:jc w:val="both"/>
        <w:rPr>
          <w:rFonts w:ascii="Arial" w:eastAsia="Calibri" w:hAnsi="Arial" w:cs="Arial"/>
          <w:lang w:val="sv-SE" w:eastAsia="en-US"/>
        </w:rPr>
      </w:pPr>
    </w:p>
    <w:p w14:paraId="208F988A"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lang w:eastAsia="en-GB" w:bidi="en-GB"/>
        </w:rPr>
        <w:t>The model presented in the ESD PT 3 comprises a calculation of the amount emitted to waste water. Next, ECHA Guidance for Environmental Risk Assessment (2015) was used to calculate i</w:t>
      </w:r>
      <w:r w:rsidRPr="00E72CB9">
        <w:rPr>
          <w:rFonts w:ascii="Arial" w:eastAsia="Arial" w:hAnsi="Arial" w:cs="Arial"/>
          <w:color w:val="000000"/>
          <w:lang w:eastAsia="en-GB" w:bidi="en-GB"/>
        </w:rPr>
        <w:t>odine concentration in the STP influent after dilution in municipal waste water. Microorganisms of STP are considered to be exposed to iodine concentration in effluent of STP, thus to the iodine concentration after treatment of the water and elimination of the active substance to sludge.</w:t>
      </w:r>
    </w:p>
    <w:p w14:paraId="3FDB97D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Following the use of the product, iodine is emitted to the waste water. The resulting emitted quantity is given by the equation below (see ESD):</w:t>
      </w:r>
    </w:p>
    <w:p w14:paraId="665BCA72" w14:textId="77777777" w:rsidR="00290749" w:rsidRPr="00E72CB9" w:rsidRDefault="00290749" w:rsidP="00AB5DF3">
      <w:pPr>
        <w:suppressAutoHyphens w:val="0"/>
        <w:jc w:val="both"/>
        <w:rPr>
          <w:rFonts w:ascii="Arial" w:eastAsia="Calibri" w:hAnsi="Arial" w:cs="Arial"/>
          <w:lang w:val="en-US" w:eastAsia="en-US"/>
        </w:rPr>
      </w:pPr>
    </w:p>
    <w:p w14:paraId="6A7266FB" w14:textId="77777777" w:rsidR="00290749" w:rsidRPr="00E72CB9" w:rsidRDefault="00290749" w:rsidP="00AB5DF3">
      <w:pPr>
        <w:widowControl w:val="0"/>
        <w:suppressAutoHyphens w:val="0"/>
        <w:jc w:val="both"/>
        <w:rPr>
          <w:rFonts w:ascii="Arial" w:eastAsia="Arial" w:hAnsi="Arial" w:cs="Arial"/>
          <w:lang w:eastAsia="en-GB" w:bidi="en-GB"/>
        </w:rPr>
      </w:pPr>
      <w:r w:rsidRPr="00E72CB9">
        <w:rPr>
          <w:rFonts w:ascii="Arial" w:eastAsia="Arial" w:hAnsi="Arial" w:cs="Arial"/>
          <w:color w:val="000000"/>
          <w:lang w:eastAsia="en-GB" w:bidi="en-GB"/>
        </w:rPr>
        <w:t xml:space="preserve">Qai-stp = </w:t>
      </w:r>
      <w:r w:rsidRPr="00E72CB9">
        <w:rPr>
          <w:rFonts w:ascii="Arial" w:eastAsia="Arial" w:hAnsi="Arial" w:cs="Arial"/>
          <w:color w:val="000000"/>
          <w:lang w:val="en-US" w:eastAsia="fr-FR" w:bidi="fr-FR"/>
        </w:rPr>
        <w:t xml:space="preserve">F </w:t>
      </w:r>
      <w:r w:rsidRPr="00E72CB9">
        <w:rPr>
          <w:rFonts w:ascii="Arial" w:eastAsia="Arial" w:hAnsi="Arial" w:cs="Arial"/>
          <w:color w:val="000000"/>
          <w:lang w:eastAsia="en-GB" w:bidi="en-GB"/>
        </w:rPr>
        <w:t>stp x Qai-prescr x Nanimal x Napp-teat x Temission / 365</w:t>
      </w:r>
    </w:p>
    <w:p w14:paraId="41E596C8" w14:textId="77777777" w:rsidR="00290749" w:rsidRPr="00E72CB9" w:rsidRDefault="00290749" w:rsidP="00AB5DF3">
      <w:pPr>
        <w:suppressAutoHyphens w:val="0"/>
        <w:jc w:val="both"/>
        <w:rPr>
          <w:rFonts w:ascii="Arial" w:eastAsia="Calibri" w:hAnsi="Arial" w:cs="Arial"/>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7AE974AB" w14:textId="77777777" w:rsidTr="00290749">
        <w:trPr>
          <w:trHeight w:val="313"/>
        </w:trPr>
        <w:tc>
          <w:tcPr>
            <w:tcW w:w="9356" w:type="dxa"/>
            <w:gridSpan w:val="3"/>
            <w:shd w:val="clear" w:color="auto" w:fill="FFFFCC"/>
            <w:vAlign w:val="center"/>
          </w:tcPr>
          <w:p w14:paraId="1FD64A34"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Input parameters for calculations of Qai-stp </w:t>
            </w:r>
          </w:p>
        </w:tc>
      </w:tr>
      <w:tr w:rsidR="00290749" w:rsidRPr="00E72CB9" w14:paraId="5BEC3454" w14:textId="77777777" w:rsidTr="00290749">
        <w:trPr>
          <w:trHeight w:val="313"/>
        </w:trPr>
        <w:tc>
          <w:tcPr>
            <w:tcW w:w="1985" w:type="dxa"/>
            <w:shd w:val="clear" w:color="auto" w:fill="FFFFFF"/>
            <w:vAlign w:val="center"/>
          </w:tcPr>
          <w:p w14:paraId="692DC4C5"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1BE2B52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34B5441"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4C39B2E8" w14:textId="77777777" w:rsidTr="00290749">
        <w:trPr>
          <w:trHeight w:val="75"/>
        </w:trPr>
        <w:tc>
          <w:tcPr>
            <w:tcW w:w="1985" w:type="dxa"/>
            <w:shd w:val="clear" w:color="auto" w:fill="FFFFFF"/>
            <w:vAlign w:val="bottom"/>
          </w:tcPr>
          <w:p w14:paraId="0FA057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p>
        </w:tc>
        <w:tc>
          <w:tcPr>
            <w:tcW w:w="4678" w:type="dxa"/>
            <w:shd w:val="clear" w:color="auto" w:fill="FFFFFF"/>
            <w:vAlign w:val="bottom"/>
          </w:tcPr>
          <w:p w14:paraId="155812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active inqredient released</w:t>
            </w:r>
          </w:p>
        </w:tc>
        <w:tc>
          <w:tcPr>
            <w:tcW w:w="2693" w:type="dxa"/>
            <w:shd w:val="clear" w:color="auto" w:fill="FFFFFF"/>
            <w:vAlign w:val="bottom"/>
          </w:tcPr>
          <w:p w14:paraId="6ED0682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 (D)</w:t>
            </w:r>
          </w:p>
        </w:tc>
      </w:tr>
      <w:tr w:rsidR="00290749" w:rsidRPr="00E72CB9" w14:paraId="27CC3D76" w14:textId="77777777" w:rsidTr="00290749">
        <w:trPr>
          <w:trHeight w:val="75"/>
        </w:trPr>
        <w:tc>
          <w:tcPr>
            <w:tcW w:w="1985" w:type="dxa"/>
            <w:shd w:val="clear" w:color="auto" w:fill="FFFFFF"/>
          </w:tcPr>
          <w:p w14:paraId="5C9154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Qai-prescr</w:t>
            </w:r>
          </w:p>
        </w:tc>
        <w:tc>
          <w:tcPr>
            <w:tcW w:w="4678" w:type="dxa"/>
            <w:shd w:val="clear" w:color="auto" w:fill="FFFFFF"/>
            <w:vAlign w:val="bottom"/>
          </w:tcPr>
          <w:p w14:paraId="4E6009B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Amount of active ingredient to be used for one application (one treatment of one animal)</w:t>
            </w:r>
          </w:p>
        </w:tc>
        <w:tc>
          <w:tcPr>
            <w:tcW w:w="2693" w:type="dxa"/>
            <w:shd w:val="clear" w:color="auto" w:fill="FFFFFF"/>
            <w:vAlign w:val="bottom"/>
          </w:tcPr>
          <w:p w14:paraId="5561E648" w14:textId="77777777" w:rsidR="00290749" w:rsidRPr="00CC262E"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"Input parameters specific to Scenarios"</w:t>
            </w:r>
          </w:p>
        </w:tc>
      </w:tr>
      <w:tr w:rsidR="00290749" w:rsidRPr="00E72CB9" w14:paraId="63A77056" w14:textId="77777777" w:rsidTr="00290749">
        <w:trPr>
          <w:trHeight w:val="75"/>
        </w:trPr>
        <w:tc>
          <w:tcPr>
            <w:tcW w:w="1985" w:type="dxa"/>
            <w:shd w:val="clear" w:color="auto" w:fill="FFFFFF"/>
          </w:tcPr>
          <w:p w14:paraId="615EA18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Nanimal</w:t>
            </w:r>
          </w:p>
        </w:tc>
        <w:tc>
          <w:tcPr>
            <w:tcW w:w="4678" w:type="dxa"/>
            <w:shd w:val="clear" w:color="auto" w:fill="FFFFFF"/>
            <w:vAlign w:val="bottom"/>
          </w:tcPr>
          <w:p w14:paraId="06675A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animal in housing for category/subcategory</w:t>
            </w:r>
          </w:p>
        </w:tc>
        <w:tc>
          <w:tcPr>
            <w:tcW w:w="2693" w:type="dxa"/>
            <w:shd w:val="clear" w:color="auto" w:fill="FFFFFF"/>
          </w:tcPr>
          <w:p w14:paraId="46025C9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 (D)</w:t>
            </w:r>
          </w:p>
        </w:tc>
      </w:tr>
      <w:tr w:rsidR="00290749" w:rsidRPr="00E72CB9" w14:paraId="11D1B4DE" w14:textId="77777777" w:rsidTr="00290749">
        <w:trPr>
          <w:trHeight w:val="75"/>
        </w:trPr>
        <w:tc>
          <w:tcPr>
            <w:tcW w:w="1985" w:type="dxa"/>
            <w:shd w:val="clear" w:color="auto" w:fill="FFFFFF"/>
          </w:tcPr>
          <w:p w14:paraId="298D7EC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Napp-teat</w:t>
            </w:r>
          </w:p>
        </w:tc>
        <w:tc>
          <w:tcPr>
            <w:tcW w:w="4678" w:type="dxa"/>
            <w:shd w:val="clear" w:color="auto" w:fill="FFFFFF"/>
            <w:vAlign w:val="bottom"/>
          </w:tcPr>
          <w:p w14:paraId="3444F1C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teat dipping events for one animal and one day</w:t>
            </w:r>
          </w:p>
        </w:tc>
        <w:tc>
          <w:tcPr>
            <w:tcW w:w="2693" w:type="dxa"/>
            <w:shd w:val="clear" w:color="auto" w:fill="FFFFFF"/>
          </w:tcPr>
          <w:p w14:paraId="53FC518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 (D)</w:t>
            </w:r>
          </w:p>
        </w:tc>
      </w:tr>
      <w:tr w:rsidR="00290749" w:rsidRPr="00E72CB9" w14:paraId="012704FC" w14:textId="77777777" w:rsidTr="00290749">
        <w:trPr>
          <w:trHeight w:val="75"/>
        </w:trPr>
        <w:tc>
          <w:tcPr>
            <w:tcW w:w="1985" w:type="dxa"/>
            <w:shd w:val="clear" w:color="auto" w:fill="FFFFFF"/>
          </w:tcPr>
          <w:p w14:paraId="35145A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Temission</w:t>
            </w:r>
          </w:p>
        </w:tc>
        <w:tc>
          <w:tcPr>
            <w:tcW w:w="4678" w:type="dxa"/>
            <w:shd w:val="clear" w:color="auto" w:fill="FFFFFF"/>
            <w:vAlign w:val="bottom"/>
          </w:tcPr>
          <w:p w14:paraId="68F10B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days of lactation period (corresponds to number of emission days)</w:t>
            </w:r>
          </w:p>
        </w:tc>
        <w:tc>
          <w:tcPr>
            <w:tcW w:w="2693" w:type="dxa"/>
            <w:shd w:val="clear" w:color="auto" w:fill="FFFFFF"/>
          </w:tcPr>
          <w:p w14:paraId="024DE3C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300 (D)</w:t>
            </w:r>
          </w:p>
        </w:tc>
      </w:tr>
    </w:tbl>
    <w:p w14:paraId="50F6EEE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D: default</w:t>
      </w:r>
    </w:p>
    <w:p w14:paraId="2C38A720"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color w:val="000000"/>
          <w:lang w:eastAsia="en-GB" w:bidi="en-GB"/>
        </w:rPr>
        <w:t>The quantity emitted to waste water or local emission (Qai-STP =Elocalwater) is diluted in municipal waste water. This leads to an iodine concentration in the water entering the STP (Clocalinf) calculated using following equation (equation 33 of the ECHA Guidanc</w:t>
      </w:r>
      <w:r w:rsidRPr="009F2E41">
        <w:rPr>
          <w:rFonts w:ascii="Arial" w:eastAsia="Arial" w:hAnsi="Arial" w:cs="Arial"/>
          <w:color w:val="000000"/>
          <w:lang w:eastAsia="en-GB" w:bidi="en-GB"/>
        </w:rPr>
        <w:t>e on the BPR):</w:t>
      </w:r>
    </w:p>
    <w:p w14:paraId="147043BB" w14:textId="77777777" w:rsidR="00290749" w:rsidRPr="0051585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    </w:t>
      </w:r>
      <w:r w:rsidR="00F15B06" w:rsidRPr="00CC262E">
        <w:rPr>
          <w:rFonts w:ascii="Arial" w:eastAsia="Arial" w:hAnsi="Arial" w:cs="Arial"/>
          <w:color w:val="000000"/>
          <w:lang w:eastAsia="en-GB" w:bidi="en-GB"/>
        </w:rPr>
        <w:tab/>
      </w:r>
      <w:r w:rsidR="00F15B06" w:rsidRPr="00CC262E">
        <w:rPr>
          <w:rFonts w:ascii="Arial" w:eastAsia="Arial" w:hAnsi="Arial" w:cs="Arial"/>
          <w:color w:val="000000"/>
          <w:lang w:eastAsia="en-GB" w:bidi="en-GB"/>
        </w:rPr>
        <w:tab/>
      </w:r>
      <w:r w:rsidRPr="00B22902">
        <w:rPr>
          <w:rFonts w:ascii="Arial" w:eastAsia="Arial" w:hAnsi="Arial" w:cs="Arial"/>
          <w:color w:val="000000"/>
          <w:lang w:eastAsia="en-GB" w:bidi="en-GB"/>
        </w:rPr>
        <w:t xml:space="preserve"> Elocalwater x 10</w:t>
      </w:r>
      <w:r w:rsidRPr="00515859">
        <w:rPr>
          <w:rFonts w:ascii="Arial" w:eastAsia="Arial" w:hAnsi="Arial" w:cs="Arial"/>
          <w:color w:val="000000"/>
          <w:vertAlign w:val="superscript"/>
          <w:lang w:eastAsia="en-GB" w:bidi="en-GB"/>
        </w:rPr>
        <w:t>6</w:t>
      </w:r>
    </w:p>
    <w:p w14:paraId="31E30CE4" w14:textId="77777777" w:rsidR="00F15B06" w:rsidRPr="00CE031F"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noProof/>
          <w:color w:val="000000"/>
          <w:lang w:val="fr-FR" w:eastAsia="fr-FR"/>
        </w:rPr>
        <mc:AlternateContent>
          <mc:Choice Requires="wps">
            <w:drawing>
              <wp:anchor distT="0" distB="0" distL="114300" distR="114300" simplePos="0" relativeHeight="251664384" behindDoc="0" locked="0" layoutInCell="1" allowOverlap="1" wp14:anchorId="34AF1987" wp14:editId="3C732BC1">
                <wp:simplePos x="0" y="0"/>
                <wp:positionH relativeFrom="column">
                  <wp:posOffset>2362835</wp:posOffset>
                </wp:positionH>
                <wp:positionV relativeFrom="paragraph">
                  <wp:posOffset>104140</wp:posOffset>
                </wp:positionV>
                <wp:extent cx="1127760" cy="0"/>
                <wp:effectExtent l="5715" t="5080" r="952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EB3C0" id="AutoShape 12" o:spid="_x0000_s1026" type="#_x0000_t32" style="position:absolute;margin-left:186.05pt;margin-top:8.2pt;width:88.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gB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jpEk&#10;PXD0dHAqlEZJ6hc0aJtDXCl3xo9IT/JVPyv63SKpypbIhofot7OG5MRnRO9S/MVqKLMfvigGMQQK&#10;hG2datN7SNgDOgVSzjdS+MkhCh+TJH14mAN3dPRFJB8TtbHuM1c98kaBrTNENK0rlZRAvTJJKEOO&#10;z9b5tkg+JviqUm1F1wUFdBINBV7O0llIsKoTzDt9mDXNvuwMOhKvofALM4LnPsyog2QBrOWEba62&#10;I6K72FC8kx4PBoN2rtZFJD+W8XKz2CyySZbON5MsrqrJ07bMJvNt8jCrPlVlWSU/fWtJlreCMS59&#10;d6Ngk+zvBHF9Ohep3SR7W0P0Hj3sC5od/0PTgVlP5kUWe8XOOzMyDhoNwdf35B/B/R3s+1e//gUA&#10;AP//AwBQSwMEFAAGAAgAAAAhAN9nWlfeAAAACQEAAA8AAABkcnMvZG93bnJldi54bWxMj8tOwzAQ&#10;RfdI/IM1SGwQdRL6oGmcqkJiwbIPia0bD0loPI5ipwn9eqZiUZYz9+jOmWw92kacsfO1IwXxJAKB&#10;VDhTU6ngsH9/fgXhgyajG0eo4Ac9rPP7u0ynxg20xfMulIJLyKdaQRVCm0rpiwqt9hPXInH25Tqr&#10;A49dKU2nBy63jUyiaC6trokvVLrFtwqL0663CtD3szjaLG15+LgMT5/J5Xto90o9PoybFYiAY7jB&#10;cNVndcjZ6eh6Ml40Cl4WScwoB/MpCAZm0+UCxPFvIfNM/v8g/wUAAP//AwBQSwECLQAUAAYACAAA&#10;ACEAtoM4kv4AAADhAQAAEwAAAAAAAAAAAAAAAAAAAAAAW0NvbnRlbnRfVHlwZXNdLnhtbFBLAQIt&#10;ABQABgAIAAAAIQA4/SH/1gAAAJQBAAALAAAAAAAAAAAAAAAAAC8BAABfcmVscy8ucmVsc1BLAQIt&#10;ABQABgAIAAAAIQAfXsgBHwIAAD0EAAAOAAAAAAAAAAAAAAAAAC4CAABkcnMvZTJvRG9jLnhtbFBL&#10;AQItABQABgAIAAAAIQDfZ1pX3gAAAAkBAAAPAAAAAAAAAAAAAAAAAHkEAABkcnMvZG93bnJldi54&#10;bWxQSwUGAAAAAAQABADzAAAAhAUAAAAA&#10;"/>
            </w:pict>
          </mc:Fallback>
        </mc:AlternateContent>
      </w:r>
      <w:r w:rsidRPr="00E72CB9">
        <w:rPr>
          <w:rFonts w:ascii="Arial" w:eastAsia="Arial" w:hAnsi="Arial" w:cs="Arial"/>
          <w:color w:val="000000"/>
          <w:lang w:eastAsia="en-GB" w:bidi="en-GB"/>
        </w:rPr>
        <w:t xml:space="preserve">          </w:t>
      </w:r>
      <w:r w:rsidR="00F15B06" w:rsidRPr="00CE031F">
        <w:rPr>
          <w:rFonts w:ascii="Arial" w:eastAsia="Arial" w:hAnsi="Arial" w:cs="Arial"/>
          <w:color w:val="000000"/>
          <w:lang w:eastAsia="en-GB" w:bidi="en-GB"/>
        </w:rPr>
        <w:t>……………………….</w:t>
      </w:r>
      <w:r w:rsidRPr="00CE031F">
        <w:rPr>
          <w:rFonts w:ascii="Arial" w:eastAsia="Arial" w:hAnsi="Arial" w:cs="Arial"/>
          <w:color w:val="000000"/>
          <w:lang w:eastAsia="en-GB" w:bidi="en-GB"/>
        </w:rPr>
        <w:t xml:space="preserve">Clocalinf =                   </w:t>
      </w:r>
      <w:r w:rsidRPr="00CE031F">
        <w:rPr>
          <w:rFonts w:ascii="Arial" w:eastAsia="Arial" w:hAnsi="Arial" w:cs="Arial"/>
          <w:color w:val="000000"/>
          <w:lang w:eastAsia="en-GB" w:bidi="en-GB"/>
        </w:rPr>
        <w:tab/>
      </w:r>
      <w:r w:rsidR="00F15B06" w:rsidRPr="00CE031F">
        <w:rPr>
          <w:rFonts w:ascii="Arial" w:eastAsia="Arial" w:hAnsi="Arial" w:cs="Arial"/>
          <w:color w:val="000000"/>
          <w:lang w:eastAsia="en-GB" w:bidi="en-GB"/>
        </w:rPr>
        <w:tab/>
      </w:r>
    </w:p>
    <w:p w14:paraId="6E7243E4" w14:textId="77777777" w:rsidR="00290749" w:rsidRPr="009F2E41" w:rsidRDefault="00290749" w:rsidP="00AB5DF3">
      <w:pPr>
        <w:suppressAutoHyphens w:val="0"/>
        <w:ind w:left="1729" w:firstLine="1729"/>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        EFFLUENTstp</w:t>
      </w:r>
    </w:p>
    <w:p w14:paraId="30A38375" w14:textId="77777777" w:rsidR="00290749" w:rsidRPr="009F2E41" w:rsidRDefault="00290749" w:rsidP="00AB5DF3">
      <w:pPr>
        <w:suppressAutoHyphens w:val="0"/>
        <w:jc w:val="both"/>
        <w:rPr>
          <w:rFonts w:ascii="Arial" w:eastAsia="Arial" w:hAnsi="Arial" w:cs="Arial"/>
          <w:color w:val="000000"/>
          <w:lang w:eastAsia="en-GB" w:bidi="en-GB"/>
        </w:rPr>
      </w:pPr>
    </w:p>
    <w:p w14:paraId="0BF6DC46" w14:textId="77777777" w:rsidR="00290749" w:rsidRPr="00515859"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color w:val="000000"/>
          <w:lang w:eastAsia="en-GB" w:bidi="en-GB"/>
        </w:rPr>
        <w:t>Subsequent treatment of waste water entering the STP lead to retention of part of the iodine in sludge. Usual modelling of this process is not</w:t>
      </w:r>
      <w:r w:rsidRPr="00CC262E">
        <w:rPr>
          <w:rFonts w:ascii="Arial" w:eastAsia="Arial" w:hAnsi="Arial" w:cs="Arial"/>
          <w:color w:val="000000"/>
          <w:lang w:eastAsia="en-GB" w:bidi="en-GB"/>
        </w:rPr>
        <w:t xml:space="preserve"> applicable for iodine as explained in AR and thus sludge retention rate was determined in AR based on litterature data. The parameter Clocaleff is the PEC</w:t>
      </w:r>
      <w:r w:rsidRPr="00B22902">
        <w:rPr>
          <w:rFonts w:ascii="Arial" w:eastAsia="Arial" w:hAnsi="Arial" w:cs="Arial"/>
          <w:color w:val="000000"/>
          <w:shd w:val="clear" w:color="auto" w:fill="FFFFFF"/>
          <w:lang w:eastAsia="en-GB" w:bidi="en-GB"/>
        </w:rPr>
        <w:t>stp</w:t>
      </w:r>
      <w:r w:rsidRPr="00515859">
        <w:rPr>
          <w:rFonts w:ascii="Arial" w:eastAsia="Arial" w:hAnsi="Arial" w:cs="Arial"/>
          <w:color w:val="000000"/>
          <w:lang w:eastAsia="en-GB" w:bidi="en-GB"/>
        </w:rPr>
        <w:t>.</w:t>
      </w:r>
    </w:p>
    <w:p w14:paraId="186D28D2" w14:textId="77777777" w:rsidR="00290749" w:rsidRPr="00515859" w:rsidRDefault="00290749" w:rsidP="00AB5DF3">
      <w:pPr>
        <w:suppressAutoHyphens w:val="0"/>
        <w:jc w:val="both"/>
        <w:rPr>
          <w:rFonts w:ascii="Arial" w:eastAsia="Arial" w:hAnsi="Arial" w:cs="Arial"/>
          <w:color w:val="000000"/>
          <w:lang w:eastAsia="en-GB" w:bidi="en-GB"/>
        </w:rPr>
      </w:pPr>
    </w:p>
    <w:p w14:paraId="2EC3CD64" w14:textId="77777777" w:rsidR="00290749" w:rsidRPr="000074CF" w:rsidRDefault="00290749" w:rsidP="00AB5DF3">
      <w:pPr>
        <w:suppressAutoHyphens w:val="0"/>
        <w:ind w:left="2124" w:firstLine="708"/>
        <w:jc w:val="both"/>
        <w:rPr>
          <w:rFonts w:ascii="Arial" w:eastAsia="Arial" w:hAnsi="Arial" w:cs="Arial"/>
          <w:color w:val="000000"/>
          <w:lang w:eastAsia="en-GB" w:bidi="en-GB"/>
        </w:rPr>
      </w:pPr>
      <w:r w:rsidRPr="000074CF">
        <w:rPr>
          <w:rFonts w:ascii="Arial" w:eastAsia="Arial" w:hAnsi="Arial" w:cs="Arial"/>
          <w:color w:val="000000"/>
          <w:lang w:eastAsia="en-GB" w:bidi="en-GB"/>
        </w:rPr>
        <w:t>Clocaleff = Clocalinf x Fstpwater</w:t>
      </w:r>
    </w:p>
    <w:p w14:paraId="28AB4BA6" w14:textId="77777777" w:rsidR="00290749" w:rsidRPr="000074CF" w:rsidRDefault="00290749" w:rsidP="00AB5DF3">
      <w:pPr>
        <w:suppressAutoHyphens w:val="0"/>
        <w:jc w:val="both"/>
        <w:rPr>
          <w:rFonts w:ascii="Arial" w:eastAsia="Arial" w:hAnsi="Arial" w:cs="Arial"/>
          <w:color w:val="000000"/>
          <w:lang w:eastAsia="en-GB" w:bidi="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66F003C6" w14:textId="77777777" w:rsidTr="00290749">
        <w:trPr>
          <w:trHeight w:val="313"/>
        </w:trPr>
        <w:tc>
          <w:tcPr>
            <w:tcW w:w="9356" w:type="dxa"/>
            <w:gridSpan w:val="3"/>
            <w:shd w:val="clear" w:color="auto" w:fill="FFFFCC"/>
            <w:vAlign w:val="center"/>
          </w:tcPr>
          <w:p w14:paraId="4E81DC5F" w14:textId="77777777" w:rsidR="00290749" w:rsidRPr="002D4DC5" w:rsidRDefault="00290749" w:rsidP="00AB5DF3">
            <w:pPr>
              <w:suppressAutoHyphens w:val="0"/>
              <w:autoSpaceDE w:val="0"/>
              <w:autoSpaceDN w:val="0"/>
              <w:adjustRightInd w:val="0"/>
              <w:jc w:val="both"/>
              <w:rPr>
                <w:rFonts w:ascii="Arial" w:eastAsia="Calibri" w:hAnsi="Arial" w:cs="Arial"/>
                <w:b/>
                <w:color w:val="000000"/>
                <w:lang w:val="sv-SE" w:eastAsia="en-GB"/>
              </w:rPr>
            </w:pPr>
            <w:r w:rsidRPr="000074CF">
              <w:rPr>
                <w:rFonts w:ascii="Arial" w:eastAsia="Calibri" w:hAnsi="Arial" w:cs="Arial"/>
                <w:b/>
                <w:color w:val="000000"/>
                <w:lang w:val="sv-SE" w:eastAsia="en-GB"/>
              </w:rPr>
              <w:t xml:space="preserve">Input parameters for calculations of PEC </w:t>
            </w:r>
            <w:r w:rsidRPr="000074CF">
              <w:rPr>
                <w:rFonts w:ascii="Arial" w:eastAsia="Calibri" w:hAnsi="Arial" w:cs="Arial"/>
                <w:b/>
                <w:color w:val="000000"/>
                <w:vertAlign w:val="subscript"/>
                <w:lang w:val="sv-SE" w:eastAsia="en-GB"/>
              </w:rPr>
              <w:t>STP</w:t>
            </w:r>
            <w:r w:rsidRPr="002D4DC5">
              <w:rPr>
                <w:rFonts w:ascii="Arial" w:eastAsia="Calibri" w:hAnsi="Arial" w:cs="Arial"/>
                <w:b/>
                <w:color w:val="000000"/>
                <w:lang w:val="sv-SE" w:eastAsia="en-GB"/>
              </w:rPr>
              <w:t xml:space="preserve"> </w:t>
            </w:r>
          </w:p>
        </w:tc>
      </w:tr>
      <w:tr w:rsidR="00290749" w:rsidRPr="00E72CB9" w14:paraId="21686C30" w14:textId="77777777" w:rsidTr="00290749">
        <w:trPr>
          <w:trHeight w:val="313"/>
        </w:trPr>
        <w:tc>
          <w:tcPr>
            <w:tcW w:w="1985" w:type="dxa"/>
            <w:shd w:val="clear" w:color="auto" w:fill="FFFFFF"/>
            <w:vAlign w:val="center"/>
          </w:tcPr>
          <w:p w14:paraId="20CDA5EA"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0C62B3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418B8B36"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3273D30" w14:textId="77777777" w:rsidTr="00290749">
        <w:trPr>
          <w:trHeight w:val="75"/>
        </w:trPr>
        <w:tc>
          <w:tcPr>
            <w:tcW w:w="1985" w:type="dxa"/>
            <w:shd w:val="clear" w:color="auto" w:fill="FFFFFF"/>
            <w:vAlign w:val="bottom"/>
          </w:tcPr>
          <w:p w14:paraId="3E0B318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w:t>
            </w:r>
            <w:r w:rsidRPr="00CE031F">
              <w:rPr>
                <w:rFonts w:ascii="Arial" w:eastAsia="Arial" w:hAnsi="Arial" w:cs="Arial"/>
                <w:b/>
                <w:bCs/>
                <w:color w:val="000000"/>
                <w:shd w:val="clear" w:color="auto" w:fill="FFFFFF"/>
                <w:vertAlign w:val="subscript"/>
                <w:lang w:eastAsia="en-GB" w:bidi="en-GB"/>
              </w:rPr>
              <w:t>STP</w:t>
            </w:r>
          </w:p>
        </w:tc>
        <w:tc>
          <w:tcPr>
            <w:tcW w:w="4678" w:type="dxa"/>
            <w:shd w:val="clear" w:color="auto" w:fill="FFFFFF"/>
            <w:vAlign w:val="bottom"/>
          </w:tcPr>
          <w:p w14:paraId="4E78A5F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Sewage treatment plant effluent discharge rate (L/day)</w:t>
            </w:r>
          </w:p>
        </w:tc>
        <w:tc>
          <w:tcPr>
            <w:tcW w:w="2693" w:type="dxa"/>
            <w:shd w:val="clear" w:color="auto" w:fill="FFFFFF"/>
            <w:vAlign w:val="bottom"/>
          </w:tcPr>
          <w:p w14:paraId="0583FA5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2,000,000 (D)</w:t>
            </w:r>
          </w:p>
        </w:tc>
      </w:tr>
      <w:tr w:rsidR="00290749" w:rsidRPr="00E72CB9" w14:paraId="669A0B87" w14:textId="77777777" w:rsidTr="00290749">
        <w:trPr>
          <w:trHeight w:val="75"/>
        </w:trPr>
        <w:tc>
          <w:tcPr>
            <w:tcW w:w="1985" w:type="dxa"/>
            <w:shd w:val="clear" w:color="auto" w:fill="FFFFFF"/>
          </w:tcPr>
          <w:p w14:paraId="036317A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r w:rsidRPr="00CE031F">
              <w:rPr>
                <w:rFonts w:ascii="Arial" w:eastAsia="Arial" w:hAnsi="Arial" w:cs="Arial"/>
                <w:b/>
                <w:bCs/>
                <w:color w:val="000000"/>
                <w:shd w:val="clear" w:color="auto" w:fill="FFFFFF"/>
                <w:vertAlign w:val="subscript"/>
                <w:lang w:eastAsia="en-GB" w:bidi="en-GB"/>
              </w:rPr>
              <w:t>water</w:t>
            </w:r>
          </w:p>
        </w:tc>
        <w:tc>
          <w:tcPr>
            <w:tcW w:w="4678" w:type="dxa"/>
            <w:shd w:val="clear" w:color="auto" w:fill="FFFFFF"/>
            <w:vAlign w:val="bottom"/>
          </w:tcPr>
          <w:p w14:paraId="0B8F4ADF"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Fraction of emission directed to water by STP (mg/L)</w:t>
            </w:r>
          </w:p>
        </w:tc>
        <w:tc>
          <w:tcPr>
            <w:tcW w:w="2693" w:type="dxa"/>
            <w:shd w:val="clear" w:color="auto" w:fill="FFFFFF"/>
            <w:vAlign w:val="center"/>
          </w:tcPr>
          <w:p w14:paraId="1338016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0.8 (AR)</w:t>
            </w:r>
          </w:p>
        </w:tc>
      </w:tr>
    </w:tbl>
    <w:p w14:paraId="3EB92EB5" w14:textId="77777777" w:rsidR="00290749" w:rsidRPr="00E72CB9" w:rsidRDefault="00290749" w:rsidP="00AB5DF3">
      <w:pPr>
        <w:suppressAutoHyphens w:val="0"/>
        <w:jc w:val="both"/>
        <w:rPr>
          <w:rFonts w:ascii="Arial" w:eastAsia="Arial" w:hAnsi="Arial" w:cs="Arial"/>
          <w:color w:val="000000"/>
          <w:lang w:eastAsia="en-GB" w:bidi="en-GB"/>
        </w:rPr>
      </w:pPr>
      <w:bookmarkStart w:id="340" w:name="_Toc377651047"/>
      <w:bookmarkStart w:id="341" w:name="_Toc389729117"/>
      <w:bookmarkStart w:id="342" w:name="_Toc403472802"/>
    </w:p>
    <w:p w14:paraId="6141A879" w14:textId="77777777" w:rsidR="00290749" w:rsidRPr="00CE031F" w:rsidRDefault="00290749" w:rsidP="00AB5DF3">
      <w:pPr>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Using the formulae and input data given above, the resulting worst-case concentration of iodine in the effluent of the STP after treatment is calculated in the below table.</w:t>
      </w:r>
    </w:p>
    <w:p w14:paraId="2EE9182E" w14:textId="77777777" w:rsidR="00290749" w:rsidRPr="009F2E41" w:rsidRDefault="00290749" w:rsidP="00AB5DF3">
      <w:pPr>
        <w:suppressAutoHyphens w:val="0"/>
        <w:jc w:val="both"/>
        <w:rPr>
          <w:rFonts w:ascii="Arial" w:eastAsia="Arial" w:hAnsi="Arial" w:cs="Arial"/>
          <w:color w:val="000000"/>
          <w:lang w:eastAsia="en-GB" w:bidi="en-GB"/>
        </w:rPr>
      </w:pPr>
    </w:p>
    <w:p w14:paraId="3F51579B"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STP</w:t>
      </w:r>
      <w:r w:rsidRPr="00CC262E">
        <w:rPr>
          <w:rFonts w:ascii="Arial" w:eastAsia="Calibri" w:hAnsi="Arial" w:cs="Arial"/>
          <w:i/>
          <w:lang w:val="sv-SE" w:eastAsia="en-US"/>
        </w:rPr>
        <w:t xml:space="preserve"> values </w:t>
      </w:r>
    </w:p>
    <w:p w14:paraId="2E9AA64F" w14:textId="77777777" w:rsidR="00BE15D7" w:rsidRPr="00CC262E" w:rsidRDefault="00BE15D7" w:rsidP="00AB5DF3">
      <w:pPr>
        <w:suppressAutoHyphens w:val="0"/>
        <w:jc w:val="both"/>
        <w:rPr>
          <w:rFonts w:ascii="Arial" w:eastAsia="Calibri" w:hAnsi="Arial" w:cs="Arial"/>
          <w:b/>
          <w:i/>
          <w:lang w:val="sv-SE" w:eastAsia="en-US"/>
        </w:rPr>
      </w:pPr>
    </w:p>
    <w:p w14:paraId="7DEAE5BC" w14:textId="77777777" w:rsidR="00BE15D7" w:rsidRPr="00B22902" w:rsidRDefault="00BE15D7" w:rsidP="00AB5DF3">
      <w:pPr>
        <w:suppressAutoHyphens w:val="0"/>
        <w:jc w:val="both"/>
        <w:rPr>
          <w:rFonts w:ascii="Arial" w:eastAsia="Calibri" w:hAnsi="Arial" w:cs="Arial"/>
          <w:b/>
          <w:i/>
          <w:lang w:val="sv-SE" w:eastAsia="en-US"/>
        </w:rPr>
      </w:pPr>
    </w:p>
    <w:p w14:paraId="377C509D" w14:textId="77777777" w:rsidR="00290749" w:rsidRPr="00515859" w:rsidRDefault="00290749" w:rsidP="00AB5DF3">
      <w:pPr>
        <w:suppressAutoHyphens w:val="0"/>
        <w:jc w:val="both"/>
        <w:rPr>
          <w:rFonts w:ascii="Arial" w:eastAsia="Calibri" w:hAnsi="Arial" w:cs="Arial"/>
          <w:b/>
          <w:i/>
          <w:lang w:val="sv-SE" w:eastAsia="en-US"/>
        </w:rPr>
      </w:pPr>
    </w:p>
    <w:tbl>
      <w:tblP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7174"/>
      </w:tblGrid>
      <w:tr w:rsidR="00290749" w:rsidRPr="00E72CB9" w14:paraId="62B5310C" w14:textId="77777777" w:rsidTr="00F15B06">
        <w:trPr>
          <w:trHeight w:val="255"/>
        </w:trPr>
        <w:tc>
          <w:tcPr>
            <w:tcW w:w="9314" w:type="dxa"/>
            <w:gridSpan w:val="2"/>
            <w:tcBorders>
              <w:top w:val="single" w:sz="4" w:space="0" w:color="auto"/>
              <w:left w:val="single" w:sz="4" w:space="0" w:color="auto"/>
              <w:bottom w:val="single" w:sz="4" w:space="0" w:color="auto"/>
            </w:tcBorders>
            <w:shd w:val="clear" w:color="auto" w:fill="FFFFCC"/>
            <w:vAlign w:val="center"/>
          </w:tcPr>
          <w:p w14:paraId="372D5F7E"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w:t>
            </w:r>
            <w:r w:rsidRPr="00515859">
              <w:rPr>
                <w:rFonts w:ascii="Arial" w:eastAsia="Calibri" w:hAnsi="Arial" w:cs="Arial"/>
                <w:b/>
                <w:bCs/>
                <w:vertAlign w:val="subscript"/>
                <w:lang w:val="sv-SE" w:eastAsia="en-GB"/>
              </w:rPr>
              <w:t>STP</w:t>
            </w:r>
            <w:r w:rsidRPr="00515859">
              <w:rPr>
                <w:rFonts w:ascii="Arial" w:eastAsia="Calibri" w:hAnsi="Arial" w:cs="Arial"/>
                <w:b/>
                <w:bCs/>
                <w:lang w:val="sv-SE" w:eastAsia="en-GB"/>
              </w:rPr>
              <w:t xml:space="preserve"> values for iodine</w:t>
            </w:r>
          </w:p>
        </w:tc>
      </w:tr>
      <w:tr w:rsidR="00290749" w:rsidRPr="00E72CB9" w14:paraId="7F1467F6" w14:textId="77777777" w:rsidTr="00F15B06">
        <w:trPr>
          <w:trHeight w:val="487"/>
        </w:trPr>
        <w:tc>
          <w:tcPr>
            <w:tcW w:w="1970" w:type="dxa"/>
            <w:shd w:val="clear" w:color="auto" w:fill="FFFFFF"/>
            <w:vAlign w:val="center"/>
          </w:tcPr>
          <w:p w14:paraId="5C27961D" w14:textId="77777777" w:rsidR="00290749" w:rsidRPr="00E72CB9" w:rsidRDefault="00290749" w:rsidP="00AB5DF3">
            <w:pPr>
              <w:suppressAutoHyphens w:val="0"/>
              <w:jc w:val="both"/>
              <w:rPr>
                <w:rFonts w:ascii="Arial" w:eastAsia="Calibri" w:hAnsi="Arial" w:cs="Arial"/>
                <w:lang w:val="sv-SE" w:eastAsia="en-GB"/>
              </w:rPr>
            </w:pPr>
          </w:p>
        </w:tc>
        <w:tc>
          <w:tcPr>
            <w:tcW w:w="7344" w:type="dxa"/>
            <w:shd w:val="clear" w:color="auto" w:fill="FFFFFF"/>
            <w:vAlign w:val="center"/>
          </w:tcPr>
          <w:p w14:paraId="75B6C0EE"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STP</w:t>
            </w:r>
            <w:r w:rsidRPr="00CE031F">
              <w:rPr>
                <w:rFonts w:ascii="Arial" w:eastAsia="Calibri" w:hAnsi="Arial" w:cs="Arial"/>
                <w:lang w:val="sv-SE" w:eastAsia="en-GB"/>
              </w:rPr>
              <w:t xml:space="preserve"> (mg/L)</w:t>
            </w:r>
          </w:p>
        </w:tc>
      </w:tr>
      <w:tr w:rsidR="00290749" w:rsidRPr="00E72CB9" w14:paraId="1E942362" w14:textId="77777777" w:rsidTr="00F15B06">
        <w:trPr>
          <w:trHeight w:val="77"/>
        </w:trPr>
        <w:tc>
          <w:tcPr>
            <w:tcW w:w="1970" w:type="dxa"/>
            <w:shd w:val="clear" w:color="auto" w:fill="FFFFFF"/>
          </w:tcPr>
          <w:p w14:paraId="4CE5522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7344" w:type="dxa"/>
            <w:shd w:val="clear" w:color="auto" w:fill="FFFFFF"/>
            <w:vAlign w:val="bottom"/>
          </w:tcPr>
          <w:p w14:paraId="148DCA3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0DE9A791" w14:textId="77777777" w:rsidTr="00F15B06">
        <w:trPr>
          <w:trHeight w:val="77"/>
        </w:trPr>
        <w:tc>
          <w:tcPr>
            <w:tcW w:w="1970" w:type="dxa"/>
            <w:shd w:val="clear" w:color="auto" w:fill="FFFFFF"/>
          </w:tcPr>
          <w:p w14:paraId="341E3A4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7344" w:type="dxa"/>
            <w:shd w:val="clear" w:color="auto" w:fill="FFFFFF"/>
            <w:vAlign w:val="center"/>
          </w:tcPr>
          <w:p w14:paraId="06AF4B5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0.000293</w:t>
            </w:r>
          </w:p>
        </w:tc>
      </w:tr>
      <w:tr w:rsidR="00290749" w:rsidRPr="00E72CB9" w14:paraId="21BD2B4B" w14:textId="77777777" w:rsidTr="00F15B06">
        <w:trPr>
          <w:trHeight w:val="77"/>
        </w:trPr>
        <w:tc>
          <w:tcPr>
            <w:tcW w:w="1970" w:type="dxa"/>
            <w:shd w:val="clear" w:color="auto" w:fill="FFFFFF"/>
          </w:tcPr>
          <w:p w14:paraId="57CE152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7344" w:type="dxa"/>
            <w:shd w:val="clear" w:color="auto" w:fill="FFFFFF"/>
            <w:vAlign w:val="center"/>
          </w:tcPr>
          <w:p w14:paraId="180F65B2"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03F80839" w14:textId="77777777" w:rsidTr="00F15B06">
        <w:trPr>
          <w:trHeight w:val="77"/>
        </w:trPr>
        <w:tc>
          <w:tcPr>
            <w:tcW w:w="1970" w:type="dxa"/>
            <w:shd w:val="clear" w:color="auto" w:fill="FFFFFF"/>
          </w:tcPr>
          <w:p w14:paraId="7132969D"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w:t>
            </w:r>
            <w:r w:rsidRPr="00CE031F">
              <w:rPr>
                <w:rFonts w:ascii="Arial" w:eastAsia="Calibri" w:hAnsi="Arial" w:cs="Arial"/>
                <w:lang w:val="sv-SE" w:eastAsia="en-GB"/>
              </w:rPr>
              <w:t>enario 4</w:t>
            </w:r>
          </w:p>
        </w:tc>
        <w:tc>
          <w:tcPr>
            <w:tcW w:w="7344" w:type="dxa"/>
            <w:shd w:val="clear" w:color="auto" w:fill="FFFFFF"/>
            <w:vAlign w:val="center"/>
          </w:tcPr>
          <w:p w14:paraId="3CC8F1FB"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7ECD8B12" w14:textId="77777777" w:rsidTr="00F15B06">
        <w:trPr>
          <w:trHeight w:val="77"/>
        </w:trPr>
        <w:tc>
          <w:tcPr>
            <w:tcW w:w="1970" w:type="dxa"/>
            <w:shd w:val="clear" w:color="auto" w:fill="FFFFFF"/>
          </w:tcPr>
          <w:p w14:paraId="5D60249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7344" w:type="dxa"/>
            <w:shd w:val="clear" w:color="auto" w:fill="FFFFFF"/>
            <w:vAlign w:val="bottom"/>
          </w:tcPr>
          <w:p w14:paraId="4C694D7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DFB355A" w14:textId="77777777" w:rsidTr="00F15B06">
        <w:trPr>
          <w:trHeight w:val="77"/>
        </w:trPr>
        <w:tc>
          <w:tcPr>
            <w:tcW w:w="1970" w:type="dxa"/>
            <w:shd w:val="clear" w:color="auto" w:fill="FFFFFF"/>
          </w:tcPr>
          <w:p w14:paraId="2E5D1E43"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8</w:t>
            </w:r>
          </w:p>
        </w:tc>
        <w:tc>
          <w:tcPr>
            <w:tcW w:w="7344" w:type="dxa"/>
            <w:shd w:val="clear" w:color="auto" w:fill="FFFFFF"/>
            <w:vAlign w:val="center"/>
          </w:tcPr>
          <w:p w14:paraId="455EB96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46136D99" w14:textId="77777777" w:rsidTr="00F15B06">
        <w:trPr>
          <w:trHeight w:val="77"/>
        </w:trPr>
        <w:tc>
          <w:tcPr>
            <w:tcW w:w="1970" w:type="dxa"/>
            <w:shd w:val="clear" w:color="auto" w:fill="FFFFFF"/>
          </w:tcPr>
          <w:p w14:paraId="093A997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7344" w:type="dxa"/>
            <w:shd w:val="clear" w:color="auto" w:fill="FFFFFF"/>
            <w:vAlign w:val="center"/>
          </w:tcPr>
          <w:p w14:paraId="281EF11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1263A67B" w14:textId="77777777" w:rsidTr="00F15B06">
        <w:trPr>
          <w:trHeight w:val="77"/>
        </w:trPr>
        <w:tc>
          <w:tcPr>
            <w:tcW w:w="1970" w:type="dxa"/>
            <w:shd w:val="clear" w:color="auto" w:fill="FFFFFF"/>
          </w:tcPr>
          <w:p w14:paraId="72605E8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7344" w:type="dxa"/>
            <w:shd w:val="clear" w:color="auto" w:fill="FFFFFF"/>
            <w:vAlign w:val="center"/>
          </w:tcPr>
          <w:p w14:paraId="7618042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C62BA6C" w14:textId="77777777" w:rsidTr="00F15B06">
        <w:trPr>
          <w:trHeight w:val="77"/>
        </w:trPr>
        <w:tc>
          <w:tcPr>
            <w:tcW w:w="1970" w:type="dxa"/>
            <w:shd w:val="clear" w:color="auto" w:fill="FFFFFF"/>
          </w:tcPr>
          <w:p w14:paraId="13F688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7344" w:type="dxa"/>
            <w:shd w:val="clear" w:color="auto" w:fill="FFFFFF"/>
            <w:vAlign w:val="center"/>
          </w:tcPr>
          <w:p w14:paraId="73E2BC6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bl>
    <w:p w14:paraId="52969694" w14:textId="77777777" w:rsidR="00290749" w:rsidRPr="00E72CB9" w:rsidRDefault="00290749" w:rsidP="00AB5DF3">
      <w:pPr>
        <w:suppressAutoHyphens w:val="0"/>
        <w:jc w:val="both"/>
        <w:rPr>
          <w:rFonts w:ascii="Arial" w:eastAsia="Calibri" w:hAnsi="Arial" w:cs="Arial"/>
          <w:b/>
          <w:lang w:val="sv-SE" w:eastAsia="en-US"/>
        </w:rPr>
      </w:pPr>
    </w:p>
    <w:p w14:paraId="761B8155"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STP</w:t>
      </w:r>
    </w:p>
    <w:p w14:paraId="183D845B" w14:textId="77777777" w:rsidR="00290749" w:rsidRPr="009F2E41" w:rsidRDefault="00290749" w:rsidP="00AB5DF3">
      <w:pPr>
        <w:suppressAutoHyphens w:val="0"/>
        <w:jc w:val="both"/>
        <w:rPr>
          <w:rFonts w:ascii="Arial" w:eastAsia="Calibri" w:hAnsi="Arial" w:cs="Arial"/>
          <w:b/>
          <w:lang w:val="sv-SE" w:eastAsia="en-US"/>
        </w:rPr>
      </w:pPr>
    </w:p>
    <w:p w14:paraId="0B0B4EE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effluent of the sewage treatment plant is diluted into the surface water.</w:t>
      </w:r>
    </w:p>
    <w:p w14:paraId="4BDDF3F1" w14:textId="77777777" w:rsidR="00290749" w:rsidRPr="00B22902"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Using the following equation and the input parameters (equation 45 of the ECHA Guidance for Environmental Risk Assessment), the local concentration in surface water is calculated in the below table. This ouput corresponds to PEC surface water (PEC sw).</w:t>
      </w:r>
    </w:p>
    <w:p w14:paraId="1CE4351A"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color w:val="000000"/>
          <w:lang w:eastAsia="en-GB" w:bidi="en-GB"/>
        </w:rPr>
        <w:t>Clocaleff</w:t>
      </w:r>
    </w:p>
    <w:p w14:paraId="79D5E40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b/>
          <w:noProof/>
          <w:lang w:val="fr-FR" w:eastAsia="fr-FR"/>
        </w:rPr>
        <mc:AlternateContent>
          <mc:Choice Requires="wps">
            <w:drawing>
              <wp:anchor distT="0" distB="0" distL="114300" distR="114300" simplePos="0" relativeHeight="251665408" behindDoc="0" locked="0" layoutInCell="1" allowOverlap="1" wp14:anchorId="2962718B" wp14:editId="40AAA096">
                <wp:simplePos x="0" y="0"/>
                <wp:positionH relativeFrom="column">
                  <wp:posOffset>2173605</wp:posOffset>
                </wp:positionH>
                <wp:positionV relativeFrom="paragraph">
                  <wp:posOffset>73025</wp:posOffset>
                </wp:positionV>
                <wp:extent cx="2603500" cy="0"/>
                <wp:effectExtent l="6985" t="5715" r="8890" b="133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7728F" id="AutoShape 13" o:spid="_x0000_s1026" type="#_x0000_t32" style="position:absolute;margin-left:171.15pt;margin-top:5.75pt;width: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v2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FCNF&#10;euDoae91LI2ySVjQYFwBcZXa2jAiPapX86zpd4eUrjqiWh6j304GkrOQkbxLCRdnoMxu+KIZxBAo&#10;ELd1bGwfIGEP6BhJOd1I4UePKHwcz9LJNAX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JG7QmHdAAAACQEAAA8AAABkcnMvZG93bnJldi54bWxMj81OwzAQ&#10;hO9IvIO1lbgg6iQl/IQ4VYXEgSNtpV7deElC43UUO03o07MVh/a4M59mZ/LlZFtxxN43jhTE8wgE&#10;UulMQ5WC7ebj4QWED5qMbh2hgl/0sCxub3KdGTfSFx7XoRIcQj7TCuoQukxKX9ZotZ+7Dom9b9db&#10;HfjsK2l6PXK4bWUSRU/S6ob4Q607fK+xPKwHqwD9kMbR6tVW28/TeL9LTj9jt1Hqbjat3kAEnMIF&#10;hnN9rg4Fd9q7gYwXrYLFY7JglI04BcHAc3oW9v+CLHJ5vaD4AwAA//8DAFBLAQItABQABgAIAAAA&#10;IQC2gziS/gAAAOEBAAATAAAAAAAAAAAAAAAAAAAAAABbQ29udGVudF9UeXBlc10ueG1sUEsBAi0A&#10;FAAGAAgAAAAhADj9If/WAAAAlAEAAAsAAAAAAAAAAAAAAAAALwEAAF9yZWxzLy5yZWxzUEsBAi0A&#10;FAAGAAgAAAAhAIB26/YfAgAAPQQAAA4AAAAAAAAAAAAAAAAALgIAAGRycy9lMm9Eb2MueG1sUEsB&#10;Ai0AFAAGAAgAAAAhAJG7QmHdAAAACQEAAA8AAAAAAAAAAAAAAAAAeQQAAGRycy9kb3ducmV2Lnht&#10;bFBLBQYAAAAABAAEAPMAAACDBQAAAAA=&#10;"/>
            </w:pict>
          </mc:Fallback>
        </mc:AlternateContent>
      </w:r>
      <w:r w:rsidRPr="00E72CB9">
        <w:rPr>
          <w:rFonts w:ascii="Arial" w:eastAsia="Arial" w:hAnsi="Arial" w:cs="Arial"/>
          <w:b/>
          <w:lang w:val="en-US" w:eastAsia="en-US"/>
        </w:rPr>
        <w:tab/>
      </w:r>
      <w:r w:rsidRPr="00CE031F">
        <w:rPr>
          <w:rFonts w:ascii="Arial" w:eastAsia="Arial" w:hAnsi="Arial" w:cs="Arial"/>
          <w:lang w:val="en-US" w:eastAsia="en-US"/>
        </w:rPr>
        <w:t>Clocalwater =</w:t>
      </w:r>
    </w:p>
    <w:p w14:paraId="1D9A12F3"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(1 + Kpsusp x SUSPwater x 10</w:t>
      </w:r>
      <w:r w:rsidRPr="009F2E41">
        <w:rPr>
          <w:rFonts w:ascii="Arial" w:eastAsia="Arial" w:hAnsi="Arial" w:cs="Arial"/>
          <w:color w:val="000000"/>
          <w:vertAlign w:val="superscript"/>
          <w:lang w:eastAsia="en-GB" w:bidi="en-GB"/>
        </w:rPr>
        <w:t>-6</w:t>
      </w:r>
      <w:r w:rsidRPr="009F2E41">
        <w:rPr>
          <w:rFonts w:ascii="Arial" w:eastAsia="Arial" w:hAnsi="Arial" w:cs="Arial"/>
          <w:color w:val="000000"/>
          <w:lang w:eastAsia="en-GB" w:bidi="en-GB"/>
        </w:rPr>
        <w:t>) x DILUTION</w:t>
      </w:r>
    </w:p>
    <w:p w14:paraId="3AD5BA7C" w14:textId="77777777" w:rsidR="00290749" w:rsidRPr="00CC262E" w:rsidRDefault="00290749" w:rsidP="00AB5DF3">
      <w:pPr>
        <w:widowControl w:val="0"/>
        <w:suppressAutoHyphens w:val="0"/>
        <w:jc w:val="both"/>
        <w:rPr>
          <w:rFonts w:ascii="Arial" w:eastAsia="Arial" w:hAnsi="Arial" w:cs="Arial"/>
          <w:lang w:val="en-US"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63312913" w14:textId="77777777" w:rsidTr="00290749">
        <w:trPr>
          <w:trHeight w:val="324"/>
        </w:trPr>
        <w:tc>
          <w:tcPr>
            <w:tcW w:w="9423" w:type="dxa"/>
            <w:gridSpan w:val="3"/>
            <w:shd w:val="clear" w:color="auto" w:fill="FFFFCC"/>
            <w:vAlign w:val="center"/>
          </w:tcPr>
          <w:p w14:paraId="34600874"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Calibri" w:hAnsi="Arial" w:cs="Arial"/>
                <w:b/>
                <w:color w:val="000000"/>
                <w:lang w:val="sv-SE" w:eastAsia="en-GB"/>
              </w:rPr>
              <w:t xml:space="preserve">Input parameters for calculations of Clocalwater (=PEC </w:t>
            </w:r>
            <w:r w:rsidRPr="00B22902">
              <w:rPr>
                <w:rFonts w:ascii="Arial" w:eastAsia="Calibri" w:hAnsi="Arial" w:cs="Arial"/>
                <w:b/>
                <w:color w:val="000000"/>
                <w:vertAlign w:val="subscript"/>
                <w:lang w:val="sv-SE" w:eastAsia="en-GB"/>
              </w:rPr>
              <w:t>sw</w:t>
            </w:r>
            <w:r w:rsidRPr="00515859">
              <w:rPr>
                <w:rFonts w:ascii="Arial" w:eastAsia="Calibri" w:hAnsi="Arial" w:cs="Arial"/>
                <w:b/>
                <w:color w:val="000000"/>
                <w:lang w:val="sv-SE" w:eastAsia="en-GB"/>
              </w:rPr>
              <w:t xml:space="preserve">) </w:t>
            </w:r>
          </w:p>
        </w:tc>
      </w:tr>
      <w:tr w:rsidR="00290749" w:rsidRPr="00E72CB9" w14:paraId="2888C094" w14:textId="77777777" w:rsidTr="00290749">
        <w:trPr>
          <w:trHeight w:val="324"/>
        </w:trPr>
        <w:tc>
          <w:tcPr>
            <w:tcW w:w="1999" w:type="dxa"/>
            <w:tcBorders>
              <w:bottom w:val="single" w:sz="4" w:space="0" w:color="auto"/>
            </w:tcBorders>
            <w:shd w:val="clear" w:color="auto" w:fill="FFFFFF"/>
            <w:vAlign w:val="center"/>
          </w:tcPr>
          <w:p w14:paraId="70019D0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08F33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2" w:type="dxa"/>
            <w:shd w:val="clear" w:color="auto" w:fill="FFFFFF"/>
            <w:vAlign w:val="center"/>
          </w:tcPr>
          <w:p w14:paraId="766555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6F9FEB8" w14:textId="77777777" w:rsidTr="00290749">
        <w:trPr>
          <w:trHeight w:val="78"/>
        </w:trPr>
        <w:tc>
          <w:tcPr>
            <w:tcW w:w="1999" w:type="dxa"/>
            <w:tcBorders>
              <w:top w:val="single" w:sz="4" w:space="0" w:color="auto"/>
            </w:tcBorders>
            <w:shd w:val="clear" w:color="auto" w:fill="FFFFFF"/>
          </w:tcPr>
          <w:p w14:paraId="2150C7E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Clocaleff</w:t>
            </w:r>
          </w:p>
        </w:tc>
        <w:tc>
          <w:tcPr>
            <w:tcW w:w="4711" w:type="dxa"/>
            <w:shd w:val="clear" w:color="auto" w:fill="FFFFFF"/>
            <w:vAlign w:val="bottom"/>
          </w:tcPr>
          <w:p w14:paraId="3311D67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9F2E41">
              <w:rPr>
                <w:rFonts w:ascii="Arial" w:eastAsia="Arial" w:hAnsi="Arial" w:cs="Arial"/>
                <w:bCs/>
                <w:color w:val="000000"/>
                <w:shd w:val="clear" w:color="auto" w:fill="FFFFFF"/>
                <w:lang w:eastAsia="en-GB" w:bidi="en-GB"/>
              </w:rPr>
              <w:t>PEC for microorganisms in the STP (mg/L)</w:t>
            </w:r>
          </w:p>
        </w:tc>
        <w:tc>
          <w:tcPr>
            <w:tcW w:w="2712" w:type="dxa"/>
            <w:shd w:val="clear" w:color="auto" w:fill="FFFFFF"/>
            <w:vAlign w:val="bottom"/>
          </w:tcPr>
          <w:p w14:paraId="4E5D5C23"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table "Calculated</w:t>
            </w:r>
          </w:p>
          <w:p w14:paraId="6EA47A70" w14:textId="77777777" w:rsidR="00290749" w:rsidRPr="00515859"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PEC</w:t>
            </w:r>
            <w:r w:rsidRPr="00B22902">
              <w:rPr>
                <w:rFonts w:ascii="Arial" w:eastAsia="Arial" w:hAnsi="Arial" w:cs="Arial"/>
                <w:b/>
                <w:color w:val="000000"/>
                <w:shd w:val="clear" w:color="auto" w:fill="FFFFFF"/>
                <w:lang w:eastAsia="en-GB" w:bidi="en-GB"/>
              </w:rPr>
              <w:t xml:space="preserve">stp </w:t>
            </w:r>
            <w:r w:rsidRPr="00515859">
              <w:rPr>
                <w:rFonts w:ascii="Arial" w:eastAsia="Arial" w:hAnsi="Arial" w:cs="Arial"/>
                <w:bCs/>
                <w:color w:val="000000"/>
                <w:shd w:val="clear" w:color="auto" w:fill="FFFFFF"/>
                <w:lang w:eastAsia="en-GB" w:bidi="en-GB"/>
              </w:rPr>
              <w:t>values"</w:t>
            </w:r>
          </w:p>
        </w:tc>
      </w:tr>
      <w:tr w:rsidR="00290749" w:rsidRPr="00E72CB9" w14:paraId="18E5FC4D" w14:textId="77777777" w:rsidTr="00290749">
        <w:trPr>
          <w:trHeight w:val="78"/>
        </w:trPr>
        <w:tc>
          <w:tcPr>
            <w:tcW w:w="1999" w:type="dxa"/>
            <w:shd w:val="clear" w:color="auto" w:fill="FFFFFF"/>
          </w:tcPr>
          <w:p w14:paraId="2FAD9F3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Kpsusp</w:t>
            </w:r>
          </w:p>
        </w:tc>
        <w:tc>
          <w:tcPr>
            <w:tcW w:w="4711" w:type="dxa"/>
            <w:shd w:val="clear" w:color="auto" w:fill="FFFFFF"/>
            <w:vAlign w:val="bottom"/>
          </w:tcPr>
          <w:p w14:paraId="32C156DF"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Partition coefficient solid-water in suspended matter (L/kg)</w:t>
            </w:r>
          </w:p>
        </w:tc>
        <w:tc>
          <w:tcPr>
            <w:tcW w:w="2712" w:type="dxa"/>
            <w:shd w:val="clear" w:color="auto" w:fill="FFFFFF"/>
            <w:vAlign w:val="center"/>
          </w:tcPr>
          <w:p w14:paraId="3E2E7FB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220 (AR, 2013)</w:t>
            </w:r>
          </w:p>
        </w:tc>
      </w:tr>
      <w:tr w:rsidR="00290749" w:rsidRPr="00E72CB9" w14:paraId="7FE836C0" w14:textId="77777777" w:rsidTr="00290749">
        <w:trPr>
          <w:trHeight w:val="78"/>
        </w:trPr>
        <w:tc>
          <w:tcPr>
            <w:tcW w:w="1999" w:type="dxa"/>
            <w:shd w:val="clear" w:color="auto" w:fill="FFFFFF"/>
          </w:tcPr>
          <w:p w14:paraId="4A0CDCA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SUSPwater</w:t>
            </w:r>
          </w:p>
        </w:tc>
        <w:tc>
          <w:tcPr>
            <w:tcW w:w="4711" w:type="dxa"/>
            <w:shd w:val="clear" w:color="auto" w:fill="FFFFFF"/>
            <w:vAlign w:val="bottom"/>
          </w:tcPr>
          <w:p w14:paraId="6A78F157"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Concentration of suspended matter in the river (mg/L)</w:t>
            </w:r>
          </w:p>
        </w:tc>
        <w:tc>
          <w:tcPr>
            <w:tcW w:w="2712" w:type="dxa"/>
            <w:shd w:val="clear" w:color="auto" w:fill="FFFFFF"/>
            <w:vAlign w:val="center"/>
          </w:tcPr>
          <w:p w14:paraId="3CCF832D"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15 (D)</w:t>
            </w:r>
          </w:p>
        </w:tc>
      </w:tr>
      <w:tr w:rsidR="00290749" w:rsidRPr="00E72CB9" w14:paraId="019A870C" w14:textId="77777777" w:rsidTr="00290749">
        <w:trPr>
          <w:trHeight w:val="78"/>
        </w:trPr>
        <w:tc>
          <w:tcPr>
            <w:tcW w:w="1999" w:type="dxa"/>
            <w:shd w:val="clear" w:color="auto" w:fill="FFFFFF"/>
            <w:vAlign w:val="bottom"/>
          </w:tcPr>
          <w:p w14:paraId="0A8969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DILUTION</w:t>
            </w:r>
          </w:p>
        </w:tc>
        <w:tc>
          <w:tcPr>
            <w:tcW w:w="4711" w:type="dxa"/>
            <w:shd w:val="clear" w:color="auto" w:fill="FFFFFF"/>
            <w:vAlign w:val="bottom"/>
          </w:tcPr>
          <w:p w14:paraId="548FD098"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Dilution factor (-)</w:t>
            </w:r>
          </w:p>
        </w:tc>
        <w:tc>
          <w:tcPr>
            <w:tcW w:w="2712" w:type="dxa"/>
            <w:shd w:val="clear" w:color="auto" w:fill="FFFFFF"/>
            <w:vAlign w:val="center"/>
          </w:tcPr>
          <w:p w14:paraId="2C422BE4"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10(D)</w:t>
            </w:r>
          </w:p>
        </w:tc>
      </w:tr>
    </w:tbl>
    <w:p w14:paraId="203B9A33"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29974AE8" w14:textId="77777777" w:rsidR="00290749" w:rsidRPr="00CE031F" w:rsidRDefault="00290749" w:rsidP="00AB5DF3">
      <w:pPr>
        <w:widowControl w:val="0"/>
        <w:suppressAutoHyphens w:val="0"/>
        <w:jc w:val="both"/>
        <w:rPr>
          <w:rFonts w:ascii="Arial" w:eastAsia="Arial" w:hAnsi="Arial" w:cs="Arial"/>
          <w:lang w:val="fr-FR" w:eastAsia="en-US"/>
        </w:rPr>
      </w:pPr>
    </w:p>
    <w:p w14:paraId="2C2163FC"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surface water</w:t>
      </w:r>
      <w:r w:rsidRPr="009F2E41">
        <w:rPr>
          <w:rFonts w:ascii="Arial" w:eastAsia="Calibri" w:hAnsi="Arial" w:cs="Arial"/>
          <w:i/>
          <w:lang w:val="sv-SE" w:eastAsia="en-US"/>
        </w:rPr>
        <w:t xml:space="preserve"> values via STP</w:t>
      </w:r>
    </w:p>
    <w:p w14:paraId="18059780" w14:textId="77777777" w:rsidR="00290749" w:rsidRPr="00CC262E" w:rsidRDefault="00290749" w:rsidP="00AB5DF3">
      <w:pPr>
        <w:suppressAutoHyphens w:val="0"/>
        <w:jc w:val="both"/>
        <w:rPr>
          <w:rFonts w:ascii="Arial" w:eastAsia="Calibri" w:hAnsi="Arial" w:cs="Arial"/>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560A5011"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2991B645"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w:t>
            </w:r>
            <w:r w:rsidRPr="00B22902">
              <w:rPr>
                <w:rFonts w:ascii="Arial" w:eastAsia="Calibri" w:hAnsi="Arial" w:cs="Arial"/>
                <w:b/>
                <w:bCs/>
                <w:lang w:val="sv-SE" w:eastAsia="en-GB"/>
              </w:rPr>
              <w:t>C</w:t>
            </w:r>
            <w:r w:rsidRPr="00515859">
              <w:rPr>
                <w:rFonts w:ascii="Arial" w:eastAsia="Calibri" w:hAnsi="Arial" w:cs="Arial"/>
                <w:b/>
                <w:bCs/>
                <w:vertAlign w:val="subscript"/>
                <w:lang w:val="sv-SE" w:eastAsia="en-GB"/>
              </w:rPr>
              <w:t>surface water</w:t>
            </w:r>
            <w:r w:rsidRPr="00515859">
              <w:rPr>
                <w:rFonts w:ascii="Arial" w:eastAsia="Calibri" w:hAnsi="Arial" w:cs="Arial"/>
                <w:b/>
                <w:bCs/>
                <w:lang w:val="sv-SE" w:eastAsia="en-GB"/>
              </w:rPr>
              <w:t xml:space="preserve"> values for iodine, iodine and iodate</w:t>
            </w:r>
          </w:p>
        </w:tc>
      </w:tr>
      <w:tr w:rsidR="00290749" w:rsidRPr="00E72CB9" w14:paraId="4517E761" w14:textId="77777777" w:rsidTr="00B50F61">
        <w:trPr>
          <w:gridAfter w:val="1"/>
          <w:wAfter w:w="7" w:type="dxa"/>
          <w:trHeight w:val="476"/>
        </w:trPr>
        <w:tc>
          <w:tcPr>
            <w:tcW w:w="1192" w:type="dxa"/>
            <w:shd w:val="clear" w:color="auto" w:fill="FFFFFF"/>
            <w:vAlign w:val="center"/>
          </w:tcPr>
          <w:p w14:paraId="64AE79F2"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1489324D" w14:textId="77777777" w:rsidR="00290749" w:rsidRPr="009F2E41"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surface water</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(mg/L)</w:t>
            </w:r>
          </w:p>
        </w:tc>
        <w:tc>
          <w:tcPr>
            <w:tcW w:w="3544" w:type="dxa"/>
            <w:shd w:val="clear" w:color="auto" w:fill="FFFFFF"/>
            <w:vAlign w:val="center"/>
          </w:tcPr>
          <w:p w14:paraId="6E5B7156"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CC262E">
              <w:rPr>
                <w:rFonts w:ascii="Arial" w:eastAsia="Calibri" w:hAnsi="Arial" w:cs="Arial"/>
                <w:b/>
                <w:vertAlign w:val="subscript"/>
                <w:lang w:val="sv-SE" w:eastAsia="en-GB"/>
              </w:rPr>
              <w:t>surface water</w:t>
            </w:r>
            <w:r w:rsidRPr="00B22902">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(mg/L)</w:t>
            </w:r>
          </w:p>
        </w:tc>
      </w:tr>
      <w:tr w:rsidR="00290749" w:rsidRPr="00E72CB9" w14:paraId="06704E87" w14:textId="77777777" w:rsidTr="00B50F61">
        <w:trPr>
          <w:gridAfter w:val="1"/>
          <w:wAfter w:w="7" w:type="dxa"/>
          <w:trHeight w:val="75"/>
        </w:trPr>
        <w:tc>
          <w:tcPr>
            <w:tcW w:w="1192" w:type="dxa"/>
            <w:shd w:val="clear" w:color="auto" w:fill="FFFFFF"/>
          </w:tcPr>
          <w:p w14:paraId="411446E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center"/>
          </w:tcPr>
          <w:p w14:paraId="41F0335A"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36EEE91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0CD1E86F" w14:textId="77777777" w:rsidTr="00B50F61">
        <w:trPr>
          <w:gridAfter w:val="1"/>
          <w:wAfter w:w="7" w:type="dxa"/>
          <w:trHeight w:val="75"/>
        </w:trPr>
        <w:tc>
          <w:tcPr>
            <w:tcW w:w="1192" w:type="dxa"/>
            <w:shd w:val="clear" w:color="auto" w:fill="FFFFFF"/>
          </w:tcPr>
          <w:p w14:paraId="1D81559B"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05BDD681"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0.000029</w:t>
            </w:r>
          </w:p>
        </w:tc>
        <w:tc>
          <w:tcPr>
            <w:tcW w:w="3544" w:type="dxa"/>
            <w:shd w:val="clear" w:color="auto" w:fill="FFFFFF"/>
            <w:vAlign w:val="center"/>
          </w:tcPr>
          <w:p w14:paraId="5EDAD95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0.000040</w:t>
            </w:r>
          </w:p>
        </w:tc>
      </w:tr>
      <w:tr w:rsidR="00290749" w:rsidRPr="00E72CB9" w14:paraId="132B999A" w14:textId="77777777" w:rsidTr="00B50F61">
        <w:trPr>
          <w:gridAfter w:val="1"/>
          <w:wAfter w:w="7" w:type="dxa"/>
          <w:trHeight w:val="75"/>
        </w:trPr>
        <w:tc>
          <w:tcPr>
            <w:tcW w:w="1192" w:type="dxa"/>
            <w:shd w:val="clear" w:color="auto" w:fill="FFFFFF"/>
          </w:tcPr>
          <w:p w14:paraId="6BCE926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6ED3A6C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48B2EC9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36341318" w14:textId="77777777" w:rsidTr="00B50F61">
        <w:trPr>
          <w:gridAfter w:val="1"/>
          <w:wAfter w:w="7" w:type="dxa"/>
          <w:trHeight w:val="75"/>
        </w:trPr>
        <w:tc>
          <w:tcPr>
            <w:tcW w:w="1192" w:type="dxa"/>
            <w:shd w:val="clear" w:color="auto" w:fill="FFFFFF"/>
          </w:tcPr>
          <w:p w14:paraId="0AB071A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2E03E84F"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66F3E8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23413F81" w14:textId="77777777" w:rsidTr="00B50F61">
        <w:trPr>
          <w:gridAfter w:val="1"/>
          <w:wAfter w:w="7" w:type="dxa"/>
          <w:trHeight w:val="75"/>
        </w:trPr>
        <w:tc>
          <w:tcPr>
            <w:tcW w:w="1192" w:type="dxa"/>
            <w:shd w:val="clear" w:color="auto" w:fill="FFFFFF"/>
          </w:tcPr>
          <w:p w14:paraId="06CD4C4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center"/>
          </w:tcPr>
          <w:p w14:paraId="0CF4CB8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26303A8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101517C0" w14:textId="77777777" w:rsidTr="00B50F61">
        <w:trPr>
          <w:gridAfter w:val="1"/>
          <w:wAfter w:w="7" w:type="dxa"/>
          <w:trHeight w:val="75"/>
        </w:trPr>
        <w:tc>
          <w:tcPr>
            <w:tcW w:w="1192" w:type="dxa"/>
            <w:shd w:val="clear" w:color="auto" w:fill="FFFFFF"/>
          </w:tcPr>
          <w:p w14:paraId="192E0D2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16BA9FF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10971BE0"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6D71F8DC" w14:textId="77777777" w:rsidTr="00B50F61">
        <w:trPr>
          <w:gridAfter w:val="1"/>
          <w:wAfter w:w="7" w:type="dxa"/>
          <w:trHeight w:val="75"/>
        </w:trPr>
        <w:tc>
          <w:tcPr>
            <w:tcW w:w="1192" w:type="dxa"/>
            <w:shd w:val="clear" w:color="auto" w:fill="FFFFFF"/>
          </w:tcPr>
          <w:p w14:paraId="143CDD25"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7DFC9759"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5E47396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7041B1CB" w14:textId="77777777" w:rsidTr="00B50F61">
        <w:trPr>
          <w:trHeight w:val="75"/>
        </w:trPr>
        <w:tc>
          <w:tcPr>
            <w:tcW w:w="1192" w:type="dxa"/>
            <w:shd w:val="clear" w:color="auto" w:fill="FFFFFF"/>
          </w:tcPr>
          <w:p w14:paraId="486504F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center"/>
          </w:tcPr>
          <w:p w14:paraId="667C20B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42FFF40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703E3ACB" w14:textId="77777777" w:rsidTr="00B50F61">
        <w:trPr>
          <w:trHeight w:val="75"/>
        </w:trPr>
        <w:tc>
          <w:tcPr>
            <w:tcW w:w="1192" w:type="dxa"/>
            <w:shd w:val="clear" w:color="auto" w:fill="FFFFFF"/>
          </w:tcPr>
          <w:p w14:paraId="234E9F4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1A40205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29244A2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bl>
    <w:p w14:paraId="1E628285" w14:textId="77777777" w:rsidR="00290749" w:rsidRPr="00E72CB9" w:rsidRDefault="00290749" w:rsidP="00AB5DF3">
      <w:pPr>
        <w:widowControl w:val="0"/>
        <w:suppressAutoHyphens w:val="0"/>
        <w:jc w:val="both"/>
        <w:rPr>
          <w:rFonts w:ascii="Arial" w:eastAsia="Arial" w:hAnsi="Arial" w:cs="Arial"/>
          <w:lang w:val="en-US" w:eastAsia="en-US"/>
        </w:rPr>
      </w:pPr>
    </w:p>
    <w:p w14:paraId="4435FD0F" w14:textId="77777777" w:rsidR="00290749" w:rsidRPr="00CE031F" w:rsidRDefault="00290749" w:rsidP="00AB5DF3">
      <w:pPr>
        <w:suppressAutoHyphens w:val="0"/>
        <w:jc w:val="both"/>
        <w:rPr>
          <w:rFonts w:ascii="Arial" w:eastAsia="Calibri" w:hAnsi="Arial" w:cs="Arial"/>
          <w:b/>
          <w:i/>
          <w:lang w:val="sv-SE" w:eastAsia="en-US"/>
        </w:rPr>
      </w:pPr>
    </w:p>
    <w:p w14:paraId="663A12FF" w14:textId="77777777" w:rsidR="00290749" w:rsidRPr="009F2E41" w:rsidRDefault="00290749" w:rsidP="00AB5DF3">
      <w:pPr>
        <w:suppressAutoHyphens w:val="0"/>
        <w:jc w:val="both"/>
        <w:rPr>
          <w:rFonts w:ascii="Arial" w:eastAsia="Calibri" w:hAnsi="Arial" w:cs="Arial"/>
          <w:b/>
          <w:i/>
          <w:lang w:val="sv-SE" w:eastAsia="en-US"/>
        </w:rPr>
      </w:pPr>
    </w:p>
    <w:p w14:paraId="5CF7A5B7" w14:textId="77777777" w:rsidR="00290749" w:rsidRPr="009F2E41" w:rsidRDefault="00290749" w:rsidP="00AB5DF3">
      <w:pPr>
        <w:suppressAutoHyphens w:val="0"/>
        <w:jc w:val="both"/>
        <w:rPr>
          <w:rFonts w:ascii="Arial" w:eastAsia="Calibri" w:hAnsi="Arial" w:cs="Arial"/>
          <w:b/>
          <w:i/>
          <w:lang w:val="sv-SE" w:eastAsia="en-US"/>
        </w:rPr>
      </w:pPr>
    </w:p>
    <w:p w14:paraId="239D3898"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PEC in soil via sludge application</w:t>
      </w:r>
    </w:p>
    <w:p w14:paraId="6190F443" w14:textId="77777777" w:rsidR="00290749" w:rsidRPr="00CC262E" w:rsidRDefault="00290749" w:rsidP="00AB5DF3">
      <w:pPr>
        <w:suppressAutoHyphens w:val="0"/>
        <w:jc w:val="both"/>
        <w:rPr>
          <w:rFonts w:ascii="Arial" w:eastAsia="Calibri" w:hAnsi="Arial" w:cs="Arial"/>
          <w:lang w:val="sv-SE" w:eastAsia="en-US"/>
        </w:rPr>
      </w:pPr>
    </w:p>
    <w:p w14:paraId="10F78E6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B22902">
        <w:rPr>
          <w:rFonts w:ascii="Arial" w:eastAsia="Arial" w:hAnsi="Arial" w:cs="Arial"/>
          <w:lang w:val="en-US" w:eastAsia="en-US"/>
        </w:rPr>
        <w:t xml:space="preserve">Guidance for calculating PEClocal in soil due to application of </w:t>
      </w:r>
      <w:r w:rsidRPr="00515859">
        <w:rPr>
          <w:rFonts w:ascii="Arial" w:eastAsia="Arial" w:hAnsi="Arial" w:cs="Arial"/>
          <w:lang w:val="en-US" w:eastAsia="en-US"/>
        </w:rPr>
        <w:t>sewage sludge in agriculture is given the the ECHA Guidance for Environmental Risk Assessment (2015).</w:t>
      </w:r>
    </w:p>
    <w:p w14:paraId="041EB3A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515859">
        <w:rPr>
          <w:rFonts w:ascii="Arial" w:eastAsia="Arial" w:hAnsi="Arial" w:cs="Arial"/>
          <w:lang w:val="en-US" w:eastAsia="en-US"/>
        </w:rPr>
        <w:t>When soil is fertilized with sludge from the STP, a concentration of iodine (and the iodine species iodide and iodate) is transferred into this compartment.</w:t>
      </w:r>
    </w:p>
    <w:p w14:paraId="28DEC3EB" w14:textId="77777777" w:rsidR="00290749" w:rsidRPr="000074CF" w:rsidRDefault="00290749" w:rsidP="00AB5DF3">
      <w:pPr>
        <w:widowControl w:val="0"/>
        <w:suppressAutoHyphens w:val="0"/>
        <w:ind w:right="160"/>
        <w:jc w:val="both"/>
        <w:rPr>
          <w:rFonts w:ascii="Arial" w:eastAsia="Arial" w:hAnsi="Arial" w:cs="Arial"/>
          <w:lang w:val="en-US" w:eastAsia="en-US"/>
        </w:rPr>
      </w:pPr>
      <w:r w:rsidRPr="000074CF">
        <w:rPr>
          <w:rFonts w:ascii="Arial" w:eastAsia="Arial" w:hAnsi="Arial" w:cs="Arial"/>
          <w:lang w:val="en-US" w:eastAsia="en-US"/>
        </w:rPr>
        <w:t>For the calculation of iodine (and the iodine species iodide and iodate) in soil via sludge application, the rate of sewage sludge production can be estimated using equation 37 of the ECHA Guidance for Environmental Risk Assessment (2015):</w:t>
      </w:r>
    </w:p>
    <w:p w14:paraId="050ED555" w14:textId="77777777" w:rsidR="00290749" w:rsidRPr="000074CF" w:rsidRDefault="00290749" w:rsidP="00AB5DF3">
      <w:pPr>
        <w:suppressAutoHyphens w:val="0"/>
        <w:jc w:val="both"/>
        <w:rPr>
          <w:rFonts w:ascii="Arial" w:eastAsia="Arial" w:hAnsi="Arial" w:cs="Arial"/>
          <w:lang w:val="en-US" w:eastAsia="sv-SE"/>
        </w:rPr>
      </w:pPr>
      <w:r w:rsidRPr="000074CF">
        <w:rPr>
          <w:rFonts w:ascii="Arial" w:eastAsia="Arial" w:hAnsi="Arial" w:cs="Arial"/>
          <w:lang w:val="en-US" w:eastAsia="en-US"/>
        </w:rPr>
        <w:t>SLUDGERATE = 2/3 x SUSPCONCinf  x EFFLUENT stp + SURPLUSsludge x CAPACITYstp</w:t>
      </w:r>
    </w:p>
    <w:p w14:paraId="251AD1E2" w14:textId="77777777" w:rsidR="00290749" w:rsidRPr="002D4DC5" w:rsidRDefault="00290749" w:rsidP="00AB5DF3">
      <w:pPr>
        <w:suppressAutoHyphens w:val="0"/>
        <w:jc w:val="both"/>
        <w:rPr>
          <w:rFonts w:ascii="Arial" w:eastAsia="Calibri" w:hAnsi="Arial" w:cs="Arial"/>
          <w:b/>
          <w:lang w:val="en-US" w:eastAsia="en-US"/>
        </w:rPr>
      </w:pPr>
    </w:p>
    <w:p w14:paraId="10F280D4" w14:textId="77777777" w:rsidR="00290749" w:rsidRPr="00964B0B" w:rsidRDefault="00290749" w:rsidP="00AB5DF3">
      <w:pPr>
        <w:widowControl w:val="0"/>
        <w:suppressAutoHyphens w:val="0"/>
        <w:ind w:right="160"/>
        <w:jc w:val="both"/>
        <w:rPr>
          <w:rFonts w:ascii="Arial" w:eastAsia="Arial" w:hAnsi="Arial" w:cs="Arial"/>
          <w:lang w:val="en-US" w:eastAsia="en-US"/>
        </w:rPr>
      </w:pPr>
      <w:r w:rsidRPr="00964B0B">
        <w:rPr>
          <w:rFonts w:ascii="Arial" w:eastAsia="Arial" w:hAnsi="Arial" w:cs="Arial"/>
          <w:lang w:val="en-US" w:eastAsia="en-US"/>
        </w:rPr>
        <w:t>The obtained value is then used in equation 36 for the calculation of the iodine (and the iodine species iodide and iodate) concentration obtained in sewage sludge:</w:t>
      </w:r>
    </w:p>
    <w:p w14:paraId="4245018F" w14:textId="77777777" w:rsidR="00290749" w:rsidRPr="00E72CB9" w:rsidRDefault="00290749" w:rsidP="00AB5DF3">
      <w:pPr>
        <w:suppressAutoHyphens w:val="0"/>
        <w:jc w:val="both"/>
        <w:rPr>
          <w:rFonts w:ascii="Arial" w:eastAsia="Arial" w:hAnsi="Arial" w:cs="Arial"/>
          <w:color w:val="000000"/>
          <w:lang w:eastAsia="en-GB" w:bidi="en-GB"/>
        </w:rPr>
      </w:pPr>
      <w:r w:rsidRPr="00964B0B">
        <w:rPr>
          <w:rFonts w:ascii="Arial" w:eastAsia="Calibri" w:hAnsi="Arial" w:cs="Arial"/>
          <w:b/>
          <w:lang w:val="en-US" w:eastAsia="en-US"/>
        </w:rPr>
        <w:tab/>
      </w:r>
      <w:r w:rsidRPr="00964B0B">
        <w:rPr>
          <w:rFonts w:ascii="Arial" w:eastAsia="Calibri" w:hAnsi="Arial" w:cs="Arial"/>
          <w:b/>
          <w:lang w:val="en-US" w:eastAsia="en-US"/>
        </w:rPr>
        <w:tab/>
      </w:r>
      <w:r w:rsidRPr="008B001A">
        <w:rPr>
          <w:rFonts w:ascii="Arial" w:eastAsia="Arial" w:hAnsi="Arial" w:cs="Arial"/>
          <w:color w:val="000000"/>
          <w:lang w:eastAsia="en-GB" w:bidi="en-GB"/>
        </w:rPr>
        <w:t>Fstpsludge x Elocalwater x 10</w:t>
      </w:r>
      <w:r w:rsidRPr="008B001A">
        <w:rPr>
          <w:rFonts w:ascii="Arial" w:eastAsia="Arial" w:hAnsi="Arial" w:cs="Arial"/>
          <w:color w:val="000000"/>
          <w:vertAlign w:val="superscript"/>
          <w:lang w:eastAsia="en-GB" w:bidi="en-GB"/>
        </w:rPr>
        <w:t>6</w:t>
      </w:r>
    </w:p>
    <w:p w14:paraId="6C599BCB" w14:textId="77777777" w:rsidR="00290749" w:rsidRPr="00E72CB9"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6432" behindDoc="0" locked="0" layoutInCell="1" allowOverlap="1" wp14:anchorId="6CDF7215" wp14:editId="5328766E">
                <wp:simplePos x="0" y="0"/>
                <wp:positionH relativeFrom="column">
                  <wp:posOffset>1580515</wp:posOffset>
                </wp:positionH>
                <wp:positionV relativeFrom="paragraph">
                  <wp:posOffset>102870</wp:posOffset>
                </wp:positionV>
                <wp:extent cx="2122805" cy="0"/>
                <wp:effectExtent l="13970" t="5715" r="6350" b="1333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8AE4" id="AutoShape 14" o:spid="_x0000_s1026" type="#_x0000_t32" style="position:absolute;margin-left:124.45pt;margin-top:8.1pt;width:16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c6Hg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kGvSswUmSA&#10;Hj3tvY6hEbxBgUbjSrCr1daGFOlRvZhnTb87pHTdE9XxaP16MuCcBY/kjUu4OANhduNnzcCGQIBY&#10;rWNrhwAJdUDH2JTTrSn86BGFxzzL83k6w4hedQkpr47GOv+J6wEFocLOWyK63tdaKWi9tlkMQw7P&#10;zgdapLw6hKhKb4SUcQKkQmOFF7N8Fh2cloIFZTBzttvV0qIDCTMUv5gjaO7NrN4rFsF6Ttj6Insi&#10;5FmG4FIFPEgM6Fyk85D8WKSL9Xw9LyZF/rCeFGnTTJ42dTF52GQfZ82Hpq6b7GeglhVlLxjjKrC7&#10;DmxW/N1AXFbnPGq3kb2VIXmLHusFZK//SDp2NjTzPBY7zU5be+04zGg0vuxTWIL7O8j3W7/6BQAA&#10;//8DAFBLAwQUAAYACAAAACEAajtVGN4AAAAJAQAADwAAAGRycy9kb3ducmV2LnhtbEyPQW/CMAyF&#10;75P2HyIj7TKNlA5QKU0RmrTDjgOkXUPjtYXGqZqUdvz6eeLAbrbf0/P3ss1oG3HBzteOFMymEQik&#10;wpmaSgWH/ftLAsIHTUY3jlDBD3rY5I8PmU6NG+gTL7tQCg4hn2oFVQhtKqUvKrTaT12LxNq366wO&#10;vHalNJ0eONw2Mo6ipbS6Jv5Q6RbfKizOu94qQN8vZtF2ZcvDx3V4/oqvp6HdK/U0GbdrEAHHcDfD&#10;Hz6jQ85MR9eT8aJREM+TFVtZWMYg2LBIXnk43g4yz+T/BvkvAAAA//8DAFBLAQItABQABgAIAAAA&#10;IQC2gziS/gAAAOEBAAATAAAAAAAAAAAAAAAAAAAAAABbQ29udGVudF9UeXBlc10ueG1sUEsBAi0A&#10;FAAGAAgAAAAhADj9If/WAAAAlAEAAAsAAAAAAAAAAAAAAAAALwEAAF9yZWxzLy5yZWxzUEsBAi0A&#10;FAAGAAgAAAAhAMIl5zoeAgAAPQQAAA4AAAAAAAAAAAAAAAAALgIAAGRycy9lMm9Eb2MueG1sUEsB&#10;Ai0AFAAGAAgAAAAhAGo7VRjeAAAACQEAAA8AAAAAAAAAAAAAAAAAeAQAAGRycy9kb3ducmV2Lnht&#10;bFBLBQYAAAAABAAEAPMAAACDBQAAAAA=&#10;"/>
            </w:pict>
          </mc:Fallback>
        </mc:AlternateContent>
      </w:r>
      <w:r w:rsidRPr="00E72CB9">
        <w:rPr>
          <w:rFonts w:ascii="Arial" w:eastAsia="Arial" w:hAnsi="Arial" w:cs="Arial"/>
          <w:lang w:val="en-US" w:eastAsia="en-US"/>
        </w:rPr>
        <w:t>Csludge =</w:t>
      </w:r>
    </w:p>
    <w:p w14:paraId="44BABA93" w14:textId="77777777" w:rsidR="00290749" w:rsidRPr="00CE031F" w:rsidRDefault="00290749" w:rsidP="00AB5DF3">
      <w:pPr>
        <w:suppressAutoHyphens w:val="0"/>
        <w:ind w:left="708" w:firstLine="708"/>
        <w:jc w:val="both"/>
        <w:rPr>
          <w:rFonts w:ascii="Arial" w:eastAsia="Arial" w:hAnsi="Arial" w:cs="Arial"/>
          <w:color w:val="000000"/>
          <w:lang w:eastAsia="en-GB" w:bidi="en-GB"/>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SLUDGERATE</w:t>
      </w:r>
    </w:p>
    <w:p w14:paraId="4A946EBF" w14:textId="77777777" w:rsidR="00290749" w:rsidRPr="009F2E41" w:rsidRDefault="00290749" w:rsidP="000A517C">
      <w:pPr>
        <w:suppressAutoHyphens w:val="0"/>
        <w:jc w:val="both"/>
        <w:rPr>
          <w:rFonts w:ascii="Arial" w:eastAsia="Arial" w:hAnsi="Arial" w:cs="Arial"/>
          <w:color w:val="000000"/>
          <w:lang w:eastAsia="en-GB" w:bidi="en-GB"/>
        </w:rPr>
      </w:pPr>
    </w:p>
    <w:p w14:paraId="3B696AF5"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The concentration in soil just after the first application can be derived with equation 60:</w:t>
      </w:r>
    </w:p>
    <w:p w14:paraId="5638FD1D" w14:textId="77777777" w:rsidR="00290749" w:rsidRPr="009F2E41" w:rsidRDefault="00290749" w:rsidP="00AB5DF3">
      <w:pPr>
        <w:widowControl w:val="0"/>
        <w:suppressAutoHyphens w:val="0"/>
        <w:jc w:val="both"/>
        <w:rPr>
          <w:rFonts w:ascii="Arial" w:eastAsia="Arial" w:hAnsi="Arial" w:cs="Arial"/>
          <w:lang w:val="en-US" w:eastAsia="en-US"/>
        </w:rPr>
      </w:pPr>
    </w:p>
    <w:p w14:paraId="63531FA5" w14:textId="77777777" w:rsidR="00290749" w:rsidRPr="00515859" w:rsidRDefault="00290749" w:rsidP="00AB5DF3">
      <w:pPr>
        <w:suppressAutoHyphens w:val="0"/>
        <w:jc w:val="both"/>
        <w:rPr>
          <w:rFonts w:ascii="Arial" w:eastAsia="Arial" w:hAnsi="Arial" w:cs="Arial"/>
          <w:lang w:val="en-US" w:eastAsia="sv-SE"/>
        </w:rPr>
      </w:pPr>
      <w:r w:rsidRPr="00CC262E">
        <w:rPr>
          <w:rFonts w:ascii="Arial" w:eastAsia="Arial" w:hAnsi="Arial" w:cs="Arial"/>
          <w:lang w:val="en-US" w:eastAsia="sv-SE"/>
        </w:rPr>
        <w:tab/>
      </w:r>
      <w:r w:rsidR="00F15B06" w:rsidRPr="00CC262E">
        <w:rPr>
          <w:rFonts w:ascii="Arial" w:eastAsia="Arial" w:hAnsi="Arial" w:cs="Arial"/>
          <w:lang w:val="en-US" w:eastAsia="sv-SE"/>
        </w:rPr>
        <w:tab/>
      </w:r>
      <w:r w:rsidRPr="00B22902">
        <w:rPr>
          <w:rFonts w:ascii="Arial" w:eastAsia="Arial" w:hAnsi="Arial" w:cs="Arial"/>
          <w:color w:val="000000"/>
          <w:lang w:eastAsia="en-GB" w:bidi="en-GB"/>
        </w:rPr>
        <w:t>Csludge x APPLsludge</w:t>
      </w:r>
    </w:p>
    <w:p w14:paraId="06F1DC2E" w14:textId="77777777" w:rsidR="00290749" w:rsidRPr="00CE031F"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7456" behindDoc="0" locked="0" layoutInCell="1" allowOverlap="1" wp14:anchorId="52543BE4" wp14:editId="048A832E">
                <wp:simplePos x="0" y="0"/>
                <wp:positionH relativeFrom="column">
                  <wp:posOffset>1907540</wp:posOffset>
                </wp:positionH>
                <wp:positionV relativeFrom="paragraph">
                  <wp:posOffset>97155</wp:posOffset>
                </wp:positionV>
                <wp:extent cx="2122805" cy="0"/>
                <wp:effectExtent l="7620" t="5715" r="12700" b="1333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94059" id="AutoShape 15" o:spid="_x0000_s1026" type="#_x0000_t32" style="position:absolute;margin-left:150.2pt;margin-top:7.65pt;width:16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Z0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zPyABm1ziCvlzvgW6Um+6mdFv1skVdkS2fAQ/XbWkJz4jOhdir9YDWX2wxfFIIZA&#10;gTCtU216DwlzQKewlPNtKfzkEIWPaZKmi3iG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D4O86y3gAAAAkBAAAPAAAAZHJzL2Rvd25yZXYueG1sTI/BTsMw&#10;DIbvk/YOkZF2mViydRtQmk4TEgeObJO4Zo1pC41TNela9vQYcYCj/X/6/Tnbja4RF+xC7UnDcqFA&#10;IBXe1lRqOB2fb+9BhGjImsYTavjCALt8OslMav1Ar3g5xFJwCYXUaKhibFMpQ1GhM2HhWyTO3n3n&#10;TOSxK6XtzMDlrpErpbbSmZr4QmVafKqw+Dz0TgOGfrNU+wdXnl6uw/xtdf0Y2qPWs5tx/wgi4hj/&#10;YPjRZ3XI2ense7JBNBoSpdaMcrBJQDCwTdZ3IM6/C5ln8v8H+TcAAAD//wMAUEsBAi0AFAAGAAgA&#10;AAAhALaDOJL+AAAA4QEAABMAAAAAAAAAAAAAAAAAAAAAAFtDb250ZW50X1R5cGVzXS54bWxQSwEC&#10;LQAUAAYACAAAACEAOP0h/9YAAACUAQAACwAAAAAAAAAAAAAAAAAvAQAAX3JlbHMvLnJlbHNQSwEC&#10;LQAUAAYACAAAACEAYasmdCACAAA9BAAADgAAAAAAAAAAAAAAAAAuAgAAZHJzL2Uyb0RvYy54bWxQ&#10;SwECLQAUAAYACAAAACEA+DvOst4AAAAJAQAADwAAAAAAAAAAAAAAAAB6BAAAZHJzL2Rvd25yZXYu&#10;eG1sUEsFBgAAAAAEAAQA8wAAAIUFAAAAAA==&#10;"/>
            </w:pict>
          </mc:Fallback>
        </mc:AlternateContent>
      </w:r>
      <w:r w:rsidRPr="00E72CB9">
        <w:rPr>
          <w:rFonts w:ascii="Arial" w:eastAsia="Arial" w:hAnsi="Arial" w:cs="Arial"/>
          <w:lang w:val="en-US" w:eastAsia="en-US"/>
        </w:rPr>
        <w:t xml:space="preserve">Csludge </w:t>
      </w:r>
      <w:r w:rsidRPr="00CE031F">
        <w:rPr>
          <w:rFonts w:ascii="Arial" w:eastAsia="Arial" w:hAnsi="Arial" w:cs="Arial"/>
          <w:vertAlign w:val="subscript"/>
          <w:lang w:val="sv-SE" w:eastAsia="en-US"/>
        </w:rPr>
        <w:t>soil 1</w:t>
      </w:r>
      <w:r w:rsidRPr="00CE031F">
        <w:rPr>
          <w:rFonts w:ascii="Arial" w:eastAsia="Arial" w:hAnsi="Arial" w:cs="Arial"/>
          <w:lang w:val="sv-SE" w:eastAsia="en-US"/>
        </w:rPr>
        <w:t xml:space="preserve"> </w:t>
      </w:r>
      <w:r w:rsidRPr="00CE031F">
        <w:rPr>
          <w:rFonts w:ascii="Arial" w:eastAsia="Arial" w:hAnsi="Arial" w:cs="Arial"/>
          <w:lang w:val="en-US" w:eastAsia="en-US"/>
        </w:rPr>
        <w:t>(0) =</w:t>
      </w:r>
    </w:p>
    <w:p w14:paraId="07987F05"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r>
      <w:r w:rsidRPr="009F2E41">
        <w:rPr>
          <w:rFonts w:ascii="Arial" w:eastAsia="Arial" w:hAnsi="Arial" w:cs="Arial"/>
          <w:color w:val="000000"/>
          <w:lang w:eastAsia="en-GB" w:bidi="en-GB"/>
        </w:rPr>
        <w:t>DEPTHsoil X RHOsoil</w:t>
      </w:r>
      <w:r w:rsidRPr="009F2E41">
        <w:rPr>
          <w:rFonts w:ascii="Arial" w:eastAsia="Arial" w:hAnsi="Arial" w:cs="Arial"/>
          <w:lang w:val="en-US" w:eastAsia="en-US"/>
        </w:rPr>
        <w:t xml:space="preserve"> </w:t>
      </w:r>
    </w:p>
    <w:p w14:paraId="004DA009" w14:textId="77777777" w:rsidR="00290749" w:rsidRPr="00CC262E" w:rsidRDefault="00290749" w:rsidP="00AB5DF3">
      <w:pPr>
        <w:suppressAutoHyphens w:val="0"/>
        <w:jc w:val="both"/>
        <w:rPr>
          <w:rFonts w:ascii="Arial" w:eastAsia="Calibri" w:hAnsi="Arial" w:cs="Arial"/>
          <w:b/>
          <w:i/>
          <w:lang w:val="sv-SE" w:eastAsia="en-US"/>
        </w:rPr>
      </w:pPr>
    </w:p>
    <w:p w14:paraId="3D013C1B" w14:textId="77777777" w:rsidR="00290749" w:rsidRPr="00B22902"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05AD8BD1" w14:textId="77777777" w:rsidTr="00290749">
        <w:trPr>
          <w:trHeight w:val="324"/>
        </w:trPr>
        <w:tc>
          <w:tcPr>
            <w:tcW w:w="9423" w:type="dxa"/>
            <w:gridSpan w:val="3"/>
            <w:shd w:val="clear" w:color="auto" w:fill="FFFFCC"/>
            <w:vAlign w:val="center"/>
          </w:tcPr>
          <w:p w14:paraId="736BB28C"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Calibri" w:hAnsi="Arial" w:cs="Arial"/>
                <w:b/>
                <w:color w:val="000000"/>
                <w:lang w:val="sv-SE" w:eastAsia="en-GB"/>
              </w:rPr>
              <w:t xml:space="preserve">Input parameters for calculations of PECsoil via sludge application </w:t>
            </w:r>
          </w:p>
        </w:tc>
      </w:tr>
      <w:tr w:rsidR="00290749" w:rsidRPr="00E72CB9" w14:paraId="17645D8F" w14:textId="77777777" w:rsidTr="00290749">
        <w:trPr>
          <w:trHeight w:val="324"/>
        </w:trPr>
        <w:tc>
          <w:tcPr>
            <w:tcW w:w="1999" w:type="dxa"/>
            <w:tcBorders>
              <w:bottom w:val="single" w:sz="4" w:space="0" w:color="auto"/>
            </w:tcBorders>
            <w:shd w:val="clear" w:color="auto" w:fill="FFFFFF"/>
            <w:vAlign w:val="center"/>
          </w:tcPr>
          <w:p w14:paraId="6DD97437"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4A4C5106"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6CCD348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714F2011" w14:textId="77777777" w:rsidTr="00290749">
        <w:trPr>
          <w:trHeight w:val="78"/>
        </w:trPr>
        <w:tc>
          <w:tcPr>
            <w:tcW w:w="1999" w:type="dxa"/>
            <w:tcBorders>
              <w:top w:val="single" w:sz="4" w:space="0" w:color="auto"/>
            </w:tcBorders>
            <w:shd w:val="clear" w:color="auto" w:fill="FFFFFF"/>
          </w:tcPr>
          <w:p w14:paraId="0065F40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SUSPCONCinf</w:t>
            </w:r>
          </w:p>
        </w:tc>
        <w:tc>
          <w:tcPr>
            <w:tcW w:w="4711" w:type="dxa"/>
            <w:shd w:val="clear" w:color="auto" w:fill="FFFFFF"/>
            <w:vAlign w:val="bottom"/>
          </w:tcPr>
          <w:p w14:paraId="624F18B7" w14:textId="77777777" w:rsidR="00290749" w:rsidRPr="00CC262E" w:rsidRDefault="00290749" w:rsidP="00AB5DF3">
            <w:pPr>
              <w:widowControl w:val="0"/>
              <w:suppressAutoHyphens w:val="0"/>
              <w:ind w:right="2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of suspended matter in STP influent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tcPr>
          <w:p w14:paraId="0F74077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0.45 (D)</w:t>
            </w:r>
          </w:p>
        </w:tc>
      </w:tr>
      <w:tr w:rsidR="00290749" w:rsidRPr="00E72CB9" w14:paraId="6FE27264" w14:textId="77777777" w:rsidTr="00290749">
        <w:trPr>
          <w:trHeight w:val="78"/>
        </w:trPr>
        <w:tc>
          <w:tcPr>
            <w:tcW w:w="1999" w:type="dxa"/>
            <w:shd w:val="clear" w:color="auto" w:fill="FFFFFF"/>
            <w:vAlign w:val="bottom"/>
          </w:tcPr>
          <w:p w14:paraId="038E23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EFFLUENTstp</w:t>
            </w:r>
          </w:p>
        </w:tc>
        <w:tc>
          <w:tcPr>
            <w:tcW w:w="4711" w:type="dxa"/>
            <w:shd w:val="clear" w:color="auto" w:fill="FFFFFF"/>
            <w:vAlign w:val="bottom"/>
          </w:tcPr>
          <w:p w14:paraId="7EE4E70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Effluent discharge rate of STP (m3/d)</w:t>
            </w:r>
          </w:p>
        </w:tc>
        <w:tc>
          <w:tcPr>
            <w:tcW w:w="2713" w:type="dxa"/>
            <w:shd w:val="clear" w:color="auto" w:fill="FFFFFF"/>
            <w:vAlign w:val="bottom"/>
          </w:tcPr>
          <w:p w14:paraId="2E7F97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 (D)</w:t>
            </w:r>
          </w:p>
        </w:tc>
      </w:tr>
      <w:tr w:rsidR="00290749" w:rsidRPr="00E72CB9" w14:paraId="47174092" w14:textId="77777777" w:rsidTr="00290749">
        <w:trPr>
          <w:trHeight w:val="78"/>
        </w:trPr>
        <w:tc>
          <w:tcPr>
            <w:tcW w:w="1999" w:type="dxa"/>
            <w:shd w:val="clear" w:color="auto" w:fill="FFFFFF"/>
            <w:vAlign w:val="bottom"/>
          </w:tcPr>
          <w:p w14:paraId="5D4B4F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SURPLUSsludge</w:t>
            </w:r>
          </w:p>
        </w:tc>
        <w:tc>
          <w:tcPr>
            <w:tcW w:w="4711" w:type="dxa"/>
            <w:shd w:val="clear" w:color="auto" w:fill="FFFFFF"/>
            <w:vAlign w:val="bottom"/>
          </w:tcPr>
          <w:p w14:paraId="2D2589B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Surplus sludge per inhabitant equivalent (kg/d/eq)</w:t>
            </w:r>
          </w:p>
        </w:tc>
        <w:tc>
          <w:tcPr>
            <w:tcW w:w="2713" w:type="dxa"/>
            <w:shd w:val="clear" w:color="auto" w:fill="FFFFFF"/>
            <w:vAlign w:val="bottom"/>
          </w:tcPr>
          <w:p w14:paraId="1420BD9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 (D)</w:t>
            </w:r>
          </w:p>
        </w:tc>
      </w:tr>
      <w:tr w:rsidR="00290749" w:rsidRPr="00E72CB9" w14:paraId="01C2A1F2" w14:textId="77777777" w:rsidTr="00290749">
        <w:trPr>
          <w:trHeight w:val="78"/>
        </w:trPr>
        <w:tc>
          <w:tcPr>
            <w:tcW w:w="1999" w:type="dxa"/>
            <w:shd w:val="clear" w:color="auto" w:fill="FFFFFF"/>
            <w:vAlign w:val="bottom"/>
          </w:tcPr>
          <w:p w14:paraId="621509A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CAPACITYstp</w:t>
            </w:r>
          </w:p>
        </w:tc>
        <w:tc>
          <w:tcPr>
            <w:tcW w:w="4711" w:type="dxa"/>
            <w:shd w:val="clear" w:color="auto" w:fill="FFFFFF"/>
            <w:vAlign w:val="bottom"/>
          </w:tcPr>
          <w:p w14:paraId="5C1FA1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Capacity of the STP (eq)</w:t>
            </w:r>
          </w:p>
        </w:tc>
        <w:tc>
          <w:tcPr>
            <w:tcW w:w="2713" w:type="dxa"/>
            <w:shd w:val="clear" w:color="auto" w:fill="FFFFFF"/>
            <w:vAlign w:val="bottom"/>
          </w:tcPr>
          <w:p w14:paraId="449420F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10,000 (D)</w:t>
            </w:r>
          </w:p>
        </w:tc>
      </w:tr>
      <w:tr w:rsidR="00290749" w:rsidRPr="00E72CB9" w14:paraId="1F16BB17" w14:textId="77777777" w:rsidTr="00290749">
        <w:trPr>
          <w:trHeight w:val="78"/>
        </w:trPr>
        <w:tc>
          <w:tcPr>
            <w:tcW w:w="1999" w:type="dxa"/>
            <w:shd w:val="clear" w:color="auto" w:fill="FFFFFF"/>
            <w:vAlign w:val="bottom"/>
          </w:tcPr>
          <w:p w14:paraId="22CB631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SLUDGERATE</w:t>
            </w:r>
          </w:p>
        </w:tc>
        <w:tc>
          <w:tcPr>
            <w:tcW w:w="4711" w:type="dxa"/>
            <w:shd w:val="clear" w:color="auto" w:fill="FFFFFF"/>
            <w:vAlign w:val="bottom"/>
          </w:tcPr>
          <w:p w14:paraId="6FA4EFE0"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Rate of sewage sludge production (kg/d)</w:t>
            </w:r>
          </w:p>
        </w:tc>
        <w:tc>
          <w:tcPr>
            <w:tcW w:w="2713" w:type="dxa"/>
            <w:shd w:val="clear" w:color="auto" w:fill="FFFFFF"/>
            <w:vAlign w:val="bottom"/>
          </w:tcPr>
          <w:p w14:paraId="25934DA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710 (D)</w:t>
            </w:r>
          </w:p>
        </w:tc>
      </w:tr>
      <w:tr w:rsidR="00290749" w:rsidRPr="00E72CB9" w14:paraId="736CAE6A" w14:textId="77777777" w:rsidTr="00290749">
        <w:trPr>
          <w:trHeight w:val="78"/>
        </w:trPr>
        <w:tc>
          <w:tcPr>
            <w:tcW w:w="1999" w:type="dxa"/>
            <w:shd w:val="clear" w:color="auto" w:fill="FFFFFF"/>
          </w:tcPr>
          <w:p w14:paraId="461416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Elocalwater</w:t>
            </w:r>
          </w:p>
        </w:tc>
        <w:tc>
          <w:tcPr>
            <w:tcW w:w="4711" w:type="dxa"/>
            <w:shd w:val="clear" w:color="auto" w:fill="FFFFFF"/>
          </w:tcPr>
          <w:p w14:paraId="0BAC5E57"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Local emission rate to water during episode (kg/d)</w:t>
            </w:r>
          </w:p>
        </w:tc>
        <w:tc>
          <w:tcPr>
            <w:tcW w:w="2713" w:type="dxa"/>
            <w:shd w:val="clear" w:color="auto" w:fill="FFFFFF"/>
            <w:vAlign w:val="bottom"/>
          </w:tcPr>
          <w:p w14:paraId="6EABD8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PECsw</w:t>
            </w:r>
          </w:p>
          <w:p w14:paraId="51A9A00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18C4782" w14:textId="77777777" w:rsidTr="00290749">
        <w:trPr>
          <w:trHeight w:val="78"/>
        </w:trPr>
        <w:tc>
          <w:tcPr>
            <w:tcW w:w="1999" w:type="dxa"/>
            <w:shd w:val="clear" w:color="auto" w:fill="FFFFFF"/>
            <w:vAlign w:val="bottom"/>
          </w:tcPr>
          <w:p w14:paraId="2B6C071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Fstpsludge</w:t>
            </w:r>
          </w:p>
        </w:tc>
        <w:tc>
          <w:tcPr>
            <w:tcW w:w="4711" w:type="dxa"/>
            <w:shd w:val="clear" w:color="auto" w:fill="FFFFFF"/>
            <w:vAlign w:val="bottom"/>
          </w:tcPr>
          <w:p w14:paraId="6A594E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emission directed to sludge by STP</w:t>
            </w:r>
          </w:p>
        </w:tc>
        <w:tc>
          <w:tcPr>
            <w:tcW w:w="2713" w:type="dxa"/>
            <w:shd w:val="clear" w:color="auto" w:fill="FFFFFF"/>
            <w:vAlign w:val="bottom"/>
          </w:tcPr>
          <w:p w14:paraId="7F191D77"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0.2 (AR, 2013)</w:t>
            </w:r>
          </w:p>
        </w:tc>
      </w:tr>
      <w:tr w:rsidR="00290749" w:rsidRPr="00E72CB9" w14:paraId="12DE56CD" w14:textId="77777777" w:rsidTr="00290749">
        <w:trPr>
          <w:trHeight w:val="78"/>
        </w:trPr>
        <w:tc>
          <w:tcPr>
            <w:tcW w:w="1999" w:type="dxa"/>
            <w:shd w:val="clear" w:color="auto" w:fill="FFFFFF"/>
          </w:tcPr>
          <w:p w14:paraId="7DA001A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Csludge</w:t>
            </w:r>
          </w:p>
        </w:tc>
        <w:tc>
          <w:tcPr>
            <w:tcW w:w="4711" w:type="dxa"/>
            <w:shd w:val="clear" w:color="auto" w:fill="FFFFFF"/>
          </w:tcPr>
          <w:p w14:paraId="7E6BF25A"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in dry sewage sludge (mg/kg)</w:t>
            </w:r>
          </w:p>
        </w:tc>
        <w:tc>
          <w:tcPr>
            <w:tcW w:w="2713" w:type="dxa"/>
            <w:shd w:val="clear" w:color="auto" w:fill="FFFFFF"/>
            <w:vAlign w:val="bottom"/>
          </w:tcPr>
          <w:p w14:paraId="0E3D6328"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Intermediate calculation</w:t>
            </w:r>
          </w:p>
          <w:p w14:paraId="64119DC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here above</w:t>
            </w:r>
          </w:p>
        </w:tc>
      </w:tr>
      <w:tr w:rsidR="00290749" w:rsidRPr="00E72CB9" w14:paraId="6F496FA1" w14:textId="77777777" w:rsidTr="00290749">
        <w:trPr>
          <w:trHeight w:val="78"/>
        </w:trPr>
        <w:tc>
          <w:tcPr>
            <w:tcW w:w="1999" w:type="dxa"/>
            <w:shd w:val="clear" w:color="auto" w:fill="FFFFFF"/>
            <w:vAlign w:val="bottom"/>
          </w:tcPr>
          <w:p w14:paraId="76B4ADD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APPLsludge</w:t>
            </w:r>
          </w:p>
        </w:tc>
        <w:tc>
          <w:tcPr>
            <w:tcW w:w="4711" w:type="dxa"/>
            <w:shd w:val="clear" w:color="auto" w:fill="FFFFFF"/>
            <w:vAlign w:val="bottom"/>
          </w:tcPr>
          <w:p w14:paraId="0C7E1A3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Dry sludge application rate (kg/m</w:t>
            </w:r>
            <w:r w:rsidRPr="009F2E41">
              <w:rPr>
                <w:rFonts w:ascii="Arial" w:eastAsia="Arial" w:hAnsi="Arial" w:cs="Arial"/>
                <w:bCs/>
                <w:color w:val="000000"/>
                <w:shd w:val="clear" w:color="auto" w:fill="FFFFFF"/>
                <w:vertAlign w:val="superscript"/>
                <w:lang w:eastAsia="en-GB" w:bidi="en-GB"/>
              </w:rPr>
              <w:t>2</w:t>
            </w:r>
            <w:r w:rsidRPr="009F2E41">
              <w:rPr>
                <w:rFonts w:ascii="Arial" w:eastAsia="Arial" w:hAnsi="Arial" w:cs="Arial"/>
                <w:bCs/>
                <w:color w:val="000000"/>
                <w:shd w:val="clear" w:color="auto" w:fill="FFFFFF"/>
                <w:lang w:eastAsia="en-GB" w:bidi="en-GB"/>
              </w:rPr>
              <w:t>/yr)</w:t>
            </w:r>
          </w:p>
        </w:tc>
        <w:tc>
          <w:tcPr>
            <w:tcW w:w="2713" w:type="dxa"/>
            <w:shd w:val="clear" w:color="auto" w:fill="FFFFFF"/>
            <w:vAlign w:val="bottom"/>
          </w:tcPr>
          <w:p w14:paraId="5CC0E62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0.5 (D)</w:t>
            </w:r>
          </w:p>
        </w:tc>
      </w:tr>
      <w:tr w:rsidR="00290749" w:rsidRPr="00E72CB9" w14:paraId="79F90AE9" w14:textId="77777777" w:rsidTr="00290749">
        <w:trPr>
          <w:trHeight w:val="78"/>
        </w:trPr>
        <w:tc>
          <w:tcPr>
            <w:tcW w:w="1999" w:type="dxa"/>
            <w:shd w:val="clear" w:color="auto" w:fill="FFFFFF"/>
            <w:vAlign w:val="bottom"/>
          </w:tcPr>
          <w:p w14:paraId="6F4C66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DEPTHsoil</w:t>
            </w:r>
          </w:p>
        </w:tc>
        <w:tc>
          <w:tcPr>
            <w:tcW w:w="4711" w:type="dxa"/>
            <w:shd w:val="clear" w:color="auto" w:fill="FFFFFF"/>
            <w:vAlign w:val="bottom"/>
          </w:tcPr>
          <w:p w14:paraId="60F3F69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Mixing depth of soil (m)</w:t>
            </w:r>
          </w:p>
        </w:tc>
        <w:tc>
          <w:tcPr>
            <w:tcW w:w="2713" w:type="dxa"/>
            <w:shd w:val="clear" w:color="auto" w:fill="FFFFFF"/>
            <w:vAlign w:val="bottom"/>
          </w:tcPr>
          <w:p w14:paraId="0A47A7B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1905C6E0" w14:textId="77777777" w:rsidTr="00290749">
        <w:trPr>
          <w:trHeight w:val="78"/>
        </w:trPr>
        <w:tc>
          <w:tcPr>
            <w:tcW w:w="1999" w:type="dxa"/>
            <w:shd w:val="clear" w:color="auto" w:fill="FFFFFF"/>
            <w:vAlign w:val="bottom"/>
          </w:tcPr>
          <w:p w14:paraId="6224962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711" w:type="dxa"/>
            <w:shd w:val="clear" w:color="auto" w:fill="FFFFFF"/>
            <w:vAlign w:val="bottom"/>
          </w:tcPr>
          <w:p w14:paraId="30A0A28B"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soil (kg/m3)</w:t>
            </w:r>
          </w:p>
        </w:tc>
        <w:tc>
          <w:tcPr>
            <w:tcW w:w="2713" w:type="dxa"/>
            <w:shd w:val="clear" w:color="auto" w:fill="FFFFFF"/>
            <w:vAlign w:val="bottom"/>
          </w:tcPr>
          <w:p w14:paraId="1D88829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1,700 (</w:t>
            </w:r>
            <w:r w:rsidRPr="00CC262E">
              <w:rPr>
                <w:rFonts w:ascii="Arial" w:eastAsia="Arial" w:hAnsi="Arial" w:cs="Arial"/>
                <w:bCs/>
                <w:color w:val="000000"/>
                <w:shd w:val="clear" w:color="auto" w:fill="FFFFFF"/>
                <w:lang w:eastAsia="en-GB" w:bidi="en-GB"/>
              </w:rPr>
              <w:t>D)</w:t>
            </w:r>
          </w:p>
        </w:tc>
      </w:tr>
    </w:tbl>
    <w:p w14:paraId="0DAB3CD2"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7D48F5AA" w14:textId="77777777" w:rsidR="00290749" w:rsidRPr="00CE031F" w:rsidRDefault="00290749" w:rsidP="00AB5DF3">
      <w:pPr>
        <w:suppressAutoHyphens w:val="0"/>
        <w:jc w:val="both"/>
        <w:rPr>
          <w:rFonts w:ascii="Arial" w:eastAsia="Calibri" w:hAnsi="Arial" w:cs="Arial"/>
          <w:b/>
          <w:lang w:val="sv-SE" w:eastAsia="en-US"/>
        </w:rPr>
      </w:pPr>
    </w:p>
    <w:p w14:paraId="73056F7E"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Using the equations above and the input parameters, the concentration of iodine (and the iodine species iodide and iodate) in soil via sludge application is calculated in the table below.</w:t>
      </w:r>
    </w:p>
    <w:p w14:paraId="329334FA" w14:textId="77777777" w:rsidR="00290749" w:rsidRPr="009F2E41" w:rsidRDefault="00290749" w:rsidP="00AB5DF3">
      <w:pPr>
        <w:suppressAutoHyphens w:val="0"/>
        <w:jc w:val="both"/>
        <w:rPr>
          <w:rFonts w:ascii="Arial" w:eastAsia="Calibri" w:hAnsi="Arial" w:cs="Arial"/>
          <w:b/>
          <w:lang w:val="sv-SE" w:eastAsia="en-US"/>
        </w:rPr>
      </w:pPr>
    </w:p>
    <w:p w14:paraId="54642C91"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CC262E">
        <w:rPr>
          <w:rFonts w:ascii="Arial" w:eastAsia="Calibri" w:hAnsi="Arial" w:cs="Arial"/>
          <w:i/>
          <w:vertAlign w:val="subscript"/>
          <w:lang w:val="sv-SE" w:eastAsia="en-US"/>
        </w:rPr>
        <w:t>soil</w:t>
      </w:r>
      <w:r w:rsidRPr="00CC262E">
        <w:rPr>
          <w:rFonts w:ascii="Arial" w:eastAsia="Calibri" w:hAnsi="Arial" w:cs="Arial"/>
          <w:i/>
          <w:lang w:val="sv-SE" w:eastAsia="en-US"/>
        </w:rPr>
        <w:t xml:space="preserve"> values via sludge application</w:t>
      </w:r>
    </w:p>
    <w:p w14:paraId="220E9709" w14:textId="77777777" w:rsidR="00290749" w:rsidRPr="00B22902" w:rsidRDefault="00290749" w:rsidP="00AB5DF3">
      <w:pPr>
        <w:suppressAutoHyphens w:val="0"/>
        <w:jc w:val="both"/>
        <w:rPr>
          <w:rFonts w:ascii="Arial" w:eastAsia="Calibri" w:hAnsi="Arial" w:cs="Arial"/>
          <w:b/>
          <w:lang w:val="sv-SE" w:eastAsia="en-US"/>
        </w:rPr>
      </w:pPr>
    </w:p>
    <w:p w14:paraId="12E38668" w14:textId="77777777" w:rsidR="00290749" w:rsidRPr="008B001A" w:rsidRDefault="00290749" w:rsidP="00AB5DF3">
      <w:pPr>
        <w:suppressAutoHyphens w:val="0"/>
        <w:jc w:val="both"/>
        <w:rPr>
          <w:rFonts w:ascii="Arial" w:eastAsia="Calibri" w:hAnsi="Arial" w:cs="Arial"/>
          <w:b/>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F77D423"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3DA7F53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8B001A">
              <w:rPr>
                <w:rFonts w:ascii="Arial" w:eastAsia="Calibri" w:hAnsi="Arial" w:cs="Arial"/>
                <w:b/>
                <w:bCs/>
                <w:lang w:val="sv-SE" w:eastAsia="en-GB"/>
              </w:rPr>
              <w:t>Summary table on calculated PEC</w:t>
            </w:r>
            <w:r w:rsidRPr="008B001A">
              <w:rPr>
                <w:rFonts w:ascii="Arial" w:eastAsia="Calibri" w:hAnsi="Arial" w:cs="Arial"/>
                <w:b/>
                <w:bCs/>
                <w:vertAlign w:val="subscript"/>
                <w:lang w:val="sv-SE" w:eastAsia="en-GB"/>
              </w:rPr>
              <w:t>soil</w:t>
            </w:r>
            <w:r w:rsidRPr="00E72CB9">
              <w:rPr>
                <w:rFonts w:ascii="Arial" w:eastAsia="Calibri" w:hAnsi="Arial" w:cs="Arial"/>
                <w:b/>
                <w:bCs/>
                <w:lang w:val="sv-SE" w:eastAsia="en-GB"/>
              </w:rPr>
              <w:t xml:space="preserve"> values for iodine, iodine and iodate</w:t>
            </w:r>
          </w:p>
        </w:tc>
      </w:tr>
      <w:tr w:rsidR="00290749" w:rsidRPr="00E72CB9" w14:paraId="56101A6A" w14:textId="77777777" w:rsidTr="00B50F61">
        <w:trPr>
          <w:gridAfter w:val="1"/>
          <w:wAfter w:w="7" w:type="dxa"/>
          <w:trHeight w:val="476"/>
        </w:trPr>
        <w:tc>
          <w:tcPr>
            <w:tcW w:w="1192" w:type="dxa"/>
            <w:shd w:val="clear" w:color="auto" w:fill="FFFFFF"/>
            <w:vAlign w:val="center"/>
          </w:tcPr>
          <w:p w14:paraId="63123EA5"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4DFA2A90" w14:textId="77777777" w:rsidR="00290749" w:rsidRPr="00CC262E"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soil</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(mg/kgwwt)</w:t>
            </w:r>
          </w:p>
        </w:tc>
        <w:tc>
          <w:tcPr>
            <w:tcW w:w="3544" w:type="dxa"/>
            <w:shd w:val="clear" w:color="auto" w:fill="FFFFFF"/>
            <w:vAlign w:val="center"/>
          </w:tcPr>
          <w:p w14:paraId="113FC25D"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soil</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(mg/kgwwt)</w:t>
            </w:r>
          </w:p>
        </w:tc>
      </w:tr>
      <w:tr w:rsidR="00290749" w:rsidRPr="00E72CB9" w14:paraId="75422F5F" w14:textId="77777777" w:rsidTr="00B50F61">
        <w:trPr>
          <w:gridAfter w:val="1"/>
          <w:wAfter w:w="7" w:type="dxa"/>
          <w:trHeight w:val="75"/>
        </w:trPr>
        <w:tc>
          <w:tcPr>
            <w:tcW w:w="1192" w:type="dxa"/>
            <w:shd w:val="clear" w:color="auto" w:fill="FFFFFF"/>
          </w:tcPr>
          <w:p w14:paraId="42D229E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139F45A3"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603F3E3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525E9765" w14:textId="77777777" w:rsidTr="00B50F61">
        <w:trPr>
          <w:gridAfter w:val="1"/>
          <w:wAfter w:w="7" w:type="dxa"/>
          <w:trHeight w:val="75"/>
        </w:trPr>
        <w:tc>
          <w:tcPr>
            <w:tcW w:w="1192" w:type="dxa"/>
            <w:shd w:val="clear" w:color="auto" w:fill="FFFFFF"/>
          </w:tcPr>
          <w:p w14:paraId="072051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7DE6CDEA"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0.000012</w:t>
            </w:r>
          </w:p>
        </w:tc>
        <w:tc>
          <w:tcPr>
            <w:tcW w:w="3544" w:type="dxa"/>
            <w:shd w:val="clear" w:color="auto" w:fill="FFFFFF"/>
            <w:vAlign w:val="center"/>
          </w:tcPr>
          <w:p w14:paraId="1A7695D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0.000017</w:t>
            </w:r>
          </w:p>
        </w:tc>
      </w:tr>
      <w:tr w:rsidR="00290749" w:rsidRPr="00E72CB9" w14:paraId="7479C23B" w14:textId="77777777" w:rsidTr="00B50F61">
        <w:trPr>
          <w:gridAfter w:val="1"/>
          <w:wAfter w:w="7" w:type="dxa"/>
          <w:trHeight w:val="75"/>
        </w:trPr>
        <w:tc>
          <w:tcPr>
            <w:tcW w:w="1192" w:type="dxa"/>
            <w:shd w:val="clear" w:color="auto" w:fill="FFFFFF"/>
          </w:tcPr>
          <w:p w14:paraId="11E2CC1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44BB81D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6871E56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5E402DFA" w14:textId="77777777" w:rsidTr="00B50F61">
        <w:trPr>
          <w:gridAfter w:val="1"/>
          <w:wAfter w:w="7" w:type="dxa"/>
          <w:trHeight w:val="75"/>
        </w:trPr>
        <w:tc>
          <w:tcPr>
            <w:tcW w:w="1192" w:type="dxa"/>
            <w:shd w:val="clear" w:color="auto" w:fill="FFFFFF"/>
          </w:tcPr>
          <w:p w14:paraId="7E1D4545"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 xml:space="preserve">Scenario </w:t>
            </w:r>
            <w:r w:rsidRPr="00CE031F">
              <w:rPr>
                <w:rFonts w:ascii="Arial" w:eastAsia="Calibri" w:hAnsi="Arial" w:cs="Arial"/>
                <w:lang w:val="sv-SE" w:eastAsia="en-GB"/>
              </w:rPr>
              <w:t>4</w:t>
            </w:r>
          </w:p>
        </w:tc>
        <w:tc>
          <w:tcPr>
            <w:tcW w:w="3594" w:type="dxa"/>
            <w:shd w:val="clear" w:color="auto" w:fill="FFFFFF"/>
            <w:vAlign w:val="center"/>
          </w:tcPr>
          <w:p w14:paraId="43F76160"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45F7CB7"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087E7BC2" w14:textId="77777777" w:rsidTr="00B50F61">
        <w:trPr>
          <w:gridAfter w:val="1"/>
          <w:wAfter w:w="7" w:type="dxa"/>
          <w:trHeight w:val="75"/>
        </w:trPr>
        <w:tc>
          <w:tcPr>
            <w:tcW w:w="1192" w:type="dxa"/>
            <w:shd w:val="clear" w:color="auto" w:fill="FFFFFF"/>
          </w:tcPr>
          <w:p w14:paraId="5F30C4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6CE31C48"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5FC0F4DC"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651A155C" w14:textId="77777777" w:rsidTr="00B50F61">
        <w:trPr>
          <w:gridAfter w:val="1"/>
          <w:wAfter w:w="7" w:type="dxa"/>
          <w:trHeight w:val="75"/>
        </w:trPr>
        <w:tc>
          <w:tcPr>
            <w:tcW w:w="1192" w:type="dxa"/>
            <w:shd w:val="clear" w:color="auto" w:fill="FFFFFF"/>
          </w:tcPr>
          <w:p w14:paraId="775E812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7F8E113B"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837F0B5"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72C94629" w14:textId="77777777" w:rsidTr="00B50F61">
        <w:trPr>
          <w:gridAfter w:val="1"/>
          <w:wAfter w:w="7" w:type="dxa"/>
          <w:trHeight w:val="75"/>
        </w:trPr>
        <w:tc>
          <w:tcPr>
            <w:tcW w:w="1192" w:type="dxa"/>
            <w:shd w:val="clear" w:color="auto" w:fill="FFFFFF"/>
          </w:tcPr>
          <w:p w14:paraId="34B260C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3A38BEB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2DFA34D3"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4274CF9B" w14:textId="77777777" w:rsidTr="00B50F61">
        <w:trPr>
          <w:trHeight w:val="75"/>
        </w:trPr>
        <w:tc>
          <w:tcPr>
            <w:tcW w:w="1192" w:type="dxa"/>
            <w:shd w:val="clear" w:color="auto" w:fill="FFFFFF"/>
          </w:tcPr>
          <w:p w14:paraId="2E9585F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941EE6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bottom"/>
          </w:tcPr>
          <w:p w14:paraId="31631D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1262BFEB" w14:textId="77777777" w:rsidTr="00B50F61">
        <w:trPr>
          <w:trHeight w:val="75"/>
        </w:trPr>
        <w:tc>
          <w:tcPr>
            <w:tcW w:w="1192" w:type="dxa"/>
            <w:shd w:val="clear" w:color="auto" w:fill="FFFFFF"/>
          </w:tcPr>
          <w:p w14:paraId="164D3B8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2BF1C28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center"/>
          </w:tcPr>
          <w:p w14:paraId="74C05AA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bl>
    <w:p w14:paraId="71694899" w14:textId="77777777" w:rsidR="00290749" w:rsidRPr="00E72CB9" w:rsidRDefault="00290749" w:rsidP="00AB5DF3">
      <w:pPr>
        <w:suppressAutoHyphens w:val="0"/>
        <w:jc w:val="both"/>
        <w:rPr>
          <w:rFonts w:ascii="Arial" w:eastAsia="Calibri" w:hAnsi="Arial" w:cs="Arial"/>
          <w:b/>
          <w:lang w:val="sv-SE" w:eastAsia="en-US"/>
        </w:rPr>
      </w:pPr>
    </w:p>
    <w:p w14:paraId="6F13188E" w14:textId="77777777" w:rsidR="00290749" w:rsidRPr="00CE031F" w:rsidRDefault="00290749" w:rsidP="00AB5DF3">
      <w:pPr>
        <w:suppressAutoHyphens w:val="0"/>
        <w:jc w:val="both"/>
        <w:rPr>
          <w:rFonts w:ascii="Arial" w:eastAsia="Calibri" w:hAnsi="Arial" w:cs="Arial"/>
          <w:b/>
          <w:lang w:val="sv-SE" w:eastAsia="en-US"/>
        </w:rPr>
      </w:pPr>
    </w:p>
    <w:p w14:paraId="4B2E9236"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groundwater via sludge application</w:t>
      </w:r>
    </w:p>
    <w:p w14:paraId="54AC0665" w14:textId="77777777" w:rsidR="00290749" w:rsidRPr="008B001A" w:rsidRDefault="00290749" w:rsidP="00AB5DF3">
      <w:pPr>
        <w:suppressAutoHyphens w:val="0"/>
        <w:jc w:val="both"/>
        <w:rPr>
          <w:rFonts w:ascii="Arial" w:eastAsia="Calibri" w:hAnsi="Arial" w:cs="Arial"/>
          <w:b/>
          <w:lang w:val="sv-SE" w:eastAsia="en-US"/>
        </w:rPr>
      </w:pPr>
    </w:p>
    <w:p w14:paraId="667E364B"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lang w:val="en-US" w:eastAsia="en-US"/>
        </w:rPr>
        <w:t>The predic</w:t>
      </w:r>
      <w:r w:rsidRPr="00E72CB9">
        <w:rPr>
          <w:rFonts w:ascii="Arial" w:eastAsia="Arial" w:hAnsi="Arial" w:cs="Arial"/>
          <w:lang w:val="en-US" w:eastAsia="en-US"/>
        </w:rPr>
        <w:t>ted concentration in groundwater have been calculated according to the ECHA Guidance for Environmental Risk Assessment (2015). In a tier 1 approach, PEC groundwater is considred equivalent to PECsoil porewater.</w:t>
      </w:r>
    </w:p>
    <w:p w14:paraId="12F5C0C7"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Based on PECsoil, the porewater concentration of iodine (and the iodine species iodide and iodate) is calculated using equation 67:</w:t>
      </w:r>
    </w:p>
    <w:p w14:paraId="78F14A7C" w14:textId="77777777" w:rsidR="00290749" w:rsidRPr="00E72CB9" w:rsidRDefault="00290749" w:rsidP="00AB5DF3">
      <w:pPr>
        <w:suppressAutoHyphens w:val="0"/>
        <w:jc w:val="both"/>
        <w:rPr>
          <w:rFonts w:ascii="Arial" w:eastAsia="Calibri" w:hAnsi="Arial" w:cs="Arial"/>
          <w:b/>
          <w:lang w:val="en-US" w:eastAsia="en-US"/>
        </w:rPr>
      </w:pPr>
      <w:r w:rsidRPr="00E72CB9">
        <w:rPr>
          <w:rFonts w:ascii="Arial" w:eastAsia="Calibri" w:hAnsi="Arial" w:cs="Arial"/>
          <w:b/>
          <w:lang w:val="en-US" w:eastAsia="en-US"/>
        </w:rPr>
        <w:tab/>
      </w:r>
      <w:r w:rsidR="00F15B06" w:rsidRPr="00E72CB9">
        <w:rPr>
          <w:rFonts w:ascii="Arial" w:eastAsia="Calibri" w:hAnsi="Arial" w:cs="Arial"/>
          <w:b/>
          <w:lang w:val="en-US" w:eastAsia="en-US"/>
        </w:rPr>
        <w:tab/>
      </w:r>
      <w:r w:rsidRPr="00E72CB9">
        <w:rPr>
          <w:rFonts w:ascii="Arial" w:eastAsia="Arial" w:hAnsi="Arial" w:cs="Arial"/>
          <w:lang w:val="en-US" w:eastAsia="en-US"/>
        </w:rPr>
        <w:t>(PEClocalsoil x RHOsoilwet)</w:t>
      </w:r>
    </w:p>
    <w:p w14:paraId="5BC38017" w14:textId="77777777" w:rsidR="00290749" w:rsidRPr="00E72CB9" w:rsidRDefault="00290749" w:rsidP="00AB5DF3">
      <w:pPr>
        <w:widowControl w:val="0"/>
        <w:suppressAutoHyphens w:val="0"/>
        <w:ind w:left="134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8480" behindDoc="0" locked="0" layoutInCell="1" allowOverlap="1" wp14:anchorId="50D73E06" wp14:editId="6C733C80">
                <wp:simplePos x="0" y="0"/>
                <wp:positionH relativeFrom="column">
                  <wp:posOffset>2203450</wp:posOffset>
                </wp:positionH>
                <wp:positionV relativeFrom="paragraph">
                  <wp:posOffset>90170</wp:posOffset>
                </wp:positionV>
                <wp:extent cx="1818005" cy="0"/>
                <wp:effectExtent l="8255" t="9525" r="12065" b="952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23FB" id="AutoShape 16" o:spid="_x0000_s1026" type="#_x0000_t32" style="position:absolute;margin-left:173.5pt;margin-top:7.1pt;width:143.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G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ipEi&#10;Pezo6eB1LI2yeRjQYFwBcZXa2dAiPakX86zpd4eUrjqiWh6jX88GkrOQkbxJCRdnoMx++KwZxBAo&#10;EKd1amwfIGEO6BSXcr4thZ88ovAxW2SLNJ1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JmHdCDeAAAACQEAAA8AAABkcnMvZG93bnJldi54bWxMj81OwzAQ&#10;hO9IvIO1lbgg6jTpHyFOVSFx4EhbiasbL0lovI5ipwl9ehZxaI87M5r9JtuMthFn7HztSMFsGoFA&#10;KpypqVRw2L89rUH4oMnoxhEq+EEPm/z+LtOpcQN94HkXSsEl5FOtoAqhTaX0RYVW+6lrkdj7cp3V&#10;gc+ulKbTA5fbRsZRtJRW18QfKt3ia4XFaddbBej7xSzaPtvy8H4ZHj/jy/fQ7pV6mIzbFxABx3AN&#10;wx8+o0POTEfXk/GiUZDMV7wlsDGPQXBgmSQJiOO/IPNM3i7IfwEAAP//AwBQSwECLQAUAAYACAAA&#10;ACEAtoM4kv4AAADhAQAAEwAAAAAAAAAAAAAAAAAAAAAAW0NvbnRlbnRfVHlwZXNdLnhtbFBLAQIt&#10;ABQABgAIAAAAIQA4/SH/1gAAAJQBAAALAAAAAAAAAAAAAAAAAC8BAABfcmVscy8ucmVsc1BLAQIt&#10;ABQABgAIAAAAIQC/qmZGHwIAAD0EAAAOAAAAAAAAAAAAAAAAAC4CAABkcnMvZTJvRG9jLnhtbFBL&#10;AQItABQABgAIAAAAIQCZh3Qg3gAAAAkBAAAPAAAAAAAAAAAAAAAAAHkEAABkcnMvZG93bnJldi54&#10;bWxQSwUGAAAAAAQABADzAAAAhAUAAAAA&#10;"/>
            </w:pict>
          </mc:Fallback>
        </mc:AlternateContent>
      </w:r>
      <w:r w:rsidRPr="00E72CB9">
        <w:rPr>
          <w:rFonts w:ascii="Arial" w:eastAsia="Arial" w:hAnsi="Arial" w:cs="Arial"/>
          <w:lang w:val="en-US" w:eastAsia="en-US"/>
        </w:rPr>
        <w:t>PEC local soil, porew =</w:t>
      </w:r>
    </w:p>
    <w:p w14:paraId="7615D4BC" w14:textId="77777777" w:rsidR="00290749" w:rsidRPr="00CE031F" w:rsidRDefault="00290749" w:rsidP="00AB5DF3">
      <w:pPr>
        <w:suppressAutoHyphens w:val="0"/>
        <w:jc w:val="both"/>
        <w:rPr>
          <w:rFonts w:ascii="Arial" w:eastAsia="Arial" w:hAnsi="Arial" w:cs="Arial"/>
          <w:lang w:val="en-US" w:eastAsia="en-US"/>
        </w:rPr>
      </w:pPr>
      <w:r w:rsidRPr="00CE031F">
        <w:rPr>
          <w:rFonts w:ascii="Arial" w:eastAsia="Calibri" w:hAnsi="Arial" w:cs="Arial"/>
          <w:b/>
          <w:lang w:val="en-US" w:eastAsia="en-US"/>
        </w:rPr>
        <w:tab/>
      </w:r>
      <w:r w:rsidRPr="00CE031F">
        <w:rPr>
          <w:rFonts w:ascii="Arial" w:eastAsia="Calibri" w:hAnsi="Arial" w:cs="Arial"/>
          <w:b/>
          <w:lang w:val="en-US" w:eastAsia="en-US"/>
        </w:rPr>
        <w:tab/>
      </w:r>
      <w:r w:rsidRPr="00CE031F">
        <w:rPr>
          <w:rFonts w:ascii="Arial" w:eastAsia="Arial" w:hAnsi="Arial" w:cs="Arial"/>
          <w:lang w:val="en-US" w:eastAsia="en-US"/>
        </w:rPr>
        <w:t>(Ksoil — water x 1000)</w:t>
      </w:r>
    </w:p>
    <w:p w14:paraId="3E8F1D18" w14:textId="77777777" w:rsidR="00290749" w:rsidRPr="009F2E41" w:rsidRDefault="00290749" w:rsidP="00AB5DF3">
      <w:pPr>
        <w:suppressAutoHyphens w:val="0"/>
        <w:jc w:val="both"/>
        <w:rPr>
          <w:rFonts w:ascii="Arial" w:eastAsia="Arial" w:hAnsi="Arial" w:cs="Arial"/>
          <w:lang w:val="en-US" w:eastAsia="en-US"/>
        </w:rPr>
      </w:pPr>
    </w:p>
    <w:p w14:paraId="135BF1AC"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Where </w:t>
      </w:r>
      <w:r w:rsidRPr="009F2E41">
        <w:rPr>
          <w:rFonts w:ascii="Arial" w:eastAsia="Arial" w:hAnsi="Arial" w:cs="Arial"/>
          <w:i/>
          <w:iCs/>
          <w:color w:val="000000"/>
          <w:shd w:val="clear" w:color="auto" w:fill="FFFFFF"/>
          <w:lang w:eastAsia="en-GB" w:bidi="en-GB"/>
        </w:rPr>
        <w:t>Ksoil-water</w:t>
      </w:r>
      <w:r w:rsidRPr="00CC262E">
        <w:rPr>
          <w:rFonts w:ascii="Arial" w:eastAsia="Arial" w:hAnsi="Arial" w:cs="Arial"/>
          <w:lang w:val="en-US" w:eastAsia="en-US"/>
        </w:rPr>
        <w:t xml:space="preserve"> is presented in equation 24:</w:t>
      </w:r>
    </w:p>
    <w:p w14:paraId="4952FFB1"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00F15B06" w:rsidRPr="00B22902">
        <w:rPr>
          <w:rFonts w:ascii="Arial" w:eastAsia="Arial" w:hAnsi="Arial" w:cs="Arial"/>
          <w:lang w:val="en-US" w:eastAsia="en-US"/>
        </w:rPr>
        <w:tab/>
      </w:r>
      <w:r w:rsidRPr="00515859">
        <w:rPr>
          <w:rFonts w:ascii="Arial" w:eastAsia="Arial" w:hAnsi="Arial" w:cs="Arial"/>
          <w:lang w:val="en-US" w:eastAsia="en-US"/>
        </w:rPr>
        <w:t xml:space="preserve">   HENRY</w:t>
      </w:r>
      <w:r w:rsidRPr="00515859">
        <w:rPr>
          <w:rFonts w:ascii="Arial" w:eastAsia="Arial" w:hAnsi="Arial" w:cs="Arial"/>
          <w:lang w:val="en-US" w:eastAsia="en-US"/>
        </w:rPr>
        <w:tab/>
      </w:r>
      <w:r w:rsidRPr="00515859">
        <w:rPr>
          <w:rFonts w:ascii="Arial" w:eastAsia="Arial" w:hAnsi="Arial" w:cs="Arial"/>
          <w:lang w:val="en-US" w:eastAsia="en-US"/>
        </w:rPr>
        <w:tab/>
        <w:t xml:space="preserve">  Kpsoil</w:t>
      </w:r>
    </w:p>
    <w:p w14:paraId="10280996" w14:textId="77777777" w:rsidR="00290749" w:rsidRPr="00CE031F" w:rsidRDefault="00290749" w:rsidP="00AB5DF3">
      <w:pPr>
        <w:widowControl w:val="0"/>
        <w:tabs>
          <w:tab w:val="left" w:pos="4272"/>
          <w:tab w:val="left" w:pos="7814"/>
        </w:tabs>
        <w:suppressAutoHyphens w:val="0"/>
        <w:ind w:left="48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70528" behindDoc="0" locked="0" layoutInCell="1" allowOverlap="1" wp14:anchorId="1BE4EFEA" wp14:editId="38D4AFC3">
                <wp:simplePos x="0" y="0"/>
                <wp:positionH relativeFrom="column">
                  <wp:posOffset>4474845</wp:posOffset>
                </wp:positionH>
                <wp:positionV relativeFrom="paragraph">
                  <wp:posOffset>76835</wp:posOffset>
                </wp:positionV>
                <wp:extent cx="661035" cy="635"/>
                <wp:effectExtent l="12700" t="8255" r="12065" b="1016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96C22" id="AutoShape 18" o:spid="_x0000_s1026" type="#_x0000_t32" style="position:absolute;margin-left:352.35pt;margin-top:6.05pt;width:5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IQIAAD4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0LsEI0k6&#10;6NHT0akQGiVLX6Be2wzsCrk3PkV6lq/6WdGvFklVNETWPFi/XTQ4J94junPxF6shzKH/pBjYEAgQ&#10;qnWuTOchoQ7oHJpyuTWFnx2i8LhYJPHDHCMKqgUIHp5kV09trPvIVYe8kGPrDBF14wolJfRemSTE&#10;Iadn6wbHq4MPK9VOtC28k6yVqM/xaj6bBwerWsG80uusqQ9Fa9CJ+CEK38jizsyoo2QBrOGEbUfZ&#10;EdEOMrBupceDzIDOKA1T8m0Vr7bL7TKdpLPFdpLGZTl52hXpZLFLPszLh7IoyuS7p5akWSMY49Kz&#10;u05skv7dRIy7M8zabWZvZYju0UOhgez1H0iH1vpuDnNxUOyyN760vsswpMF4XCi/Bb/eg9XPtd/8&#10;AAAA//8DAFBLAwQUAAYACAAAACEAyqD/rd0AAAAJAQAADwAAAGRycy9kb3ducmV2LnhtbEyPwU7D&#10;MBBE70j8g7VIXBC1EwENaZyqQuLAkbYSVzfeJoF4HcVOE/r1bE/0uDNPszPFenadOOEQWk8akoUC&#10;gVR521KtYb97f8xAhGjIms4TavjFAOvy9qYwufUTfeJpG2vBIRRyo6GJsc+lDFWDzoSF75HYO/rB&#10;mcjnUEs7mInDXSdTpV6kMy3xh8b0+NZg9bMdnQYM43OiNq+u3n+cp4ev9Pw99Tut7+/mzQpExDn+&#10;w3Cpz9Wh5E4HP5INotOwVE9LRtlIExAMZCrjLYeLkIIsC3m9oPwDAAD//wMAUEsBAi0AFAAGAAgA&#10;AAAhALaDOJL+AAAA4QEAABMAAAAAAAAAAAAAAAAAAAAAAFtDb250ZW50X1R5cGVzXS54bWxQSwEC&#10;LQAUAAYACAAAACEAOP0h/9YAAACUAQAACwAAAAAAAAAAAAAAAAAvAQAAX3JlbHMvLnJlbHNQSwEC&#10;LQAUAAYACAAAACEAmCpP8CECAAA+BAAADgAAAAAAAAAAAAAAAAAuAgAAZHJzL2Uyb0RvYy54bWxQ&#10;SwECLQAUAAYACAAAACEAyqD/rd0AAAAJAQAADwAAAAAAAAAAAAAAAAB7BAAAZHJzL2Rvd25yZXYu&#10;eG1sUEsFBgAAAAAEAAQA8wAAAIUFAAAAAA==&#10;"/>
            </w:pict>
          </mc:Fallback>
        </mc:AlternateContent>
      </w:r>
      <w:r w:rsidRPr="00AB5DF3">
        <w:rPr>
          <w:rFonts w:ascii="Arial" w:eastAsia="Arial" w:hAnsi="Arial" w:cs="Arial"/>
          <w:noProof/>
          <w:lang w:val="fr-FR" w:eastAsia="fr-FR"/>
        </w:rPr>
        <mc:AlternateContent>
          <mc:Choice Requires="wps">
            <w:drawing>
              <wp:anchor distT="0" distB="0" distL="114300" distR="114300" simplePos="0" relativeHeight="251669504" behindDoc="0" locked="0" layoutInCell="1" allowOverlap="1" wp14:anchorId="526797D1" wp14:editId="6B380DCE">
                <wp:simplePos x="0" y="0"/>
                <wp:positionH relativeFrom="column">
                  <wp:posOffset>1900555</wp:posOffset>
                </wp:positionH>
                <wp:positionV relativeFrom="paragraph">
                  <wp:posOffset>76835</wp:posOffset>
                </wp:positionV>
                <wp:extent cx="793115" cy="0"/>
                <wp:effectExtent l="10160" t="8255" r="6350"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865B5" id="AutoShape 17" o:spid="_x0000_s1026" type="#_x0000_t32" style="position:absolute;margin-left:149.65pt;margin-top:6.05pt;width:6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TC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5gPIp0&#10;sKPng9exNMoew4B643KIK9XOhhbpSb2aF02/O6R02RLV8Bj9djaQnIWM5F1KuDgDZfb9Z80ghkCB&#10;OK1TbbsACXNAp7iU820p/OQRhY+Py4csm2FEB1dC8iHPWOc/cd2hYBTYeUtE0/pSKwWb1zaLVcjx&#10;xfnAiuRDQiiq9FZIGQUgFeoLvJxNZjHBaSlYcIYwZ5t9KS06kiCh+Istguc+zOqDYhGs5YRtrrYn&#10;Ql5sKC5VwIO+gM7VumjkxzJdbhabxXQ0ncw3o2laVaPnbTkdzbfZ46x6qMqyyn4Gatk0bwVjXAV2&#10;g16z6d/p4fpyLkq7KfY2huQ9epwXkB3+I+m42LDLiyr2mp13dlg4SDQGX59TeAP3d7DvH/36FwAA&#10;AP//AwBQSwMEFAAGAAgAAAAhADeiIcHdAAAACQEAAA8AAABkcnMvZG93bnJldi54bWxMj8FOwzAM&#10;hu9IvENkJC6IpQ0DraXpNCFx4Mg2iWvWeG2hcaomXcueHiMO7Gj/n35/Ltaz68QJh9B60pAuEhBI&#10;lbct1Rr2u9f7FYgQDVnTeUIN3xhgXV5fFSa3fqJ3PG1jLbiEQm40NDH2uZShatCZsPA9EmdHPzgT&#10;eRxqaQczcbnrpEqSJ+lMS3yhMT2+NFh9bUenAcP4mCabzNX7t/N096HOn1O/0/r2Zt48g4g4x38Y&#10;fvVZHUp2OviRbBCdBpVlD4xyoFIQDCzVUoE4/C1kWcjLD8ofAAAA//8DAFBLAQItABQABgAIAAAA&#10;IQC2gziS/gAAAOEBAAATAAAAAAAAAAAAAAAAAAAAAABbQ29udGVudF9UeXBlc10ueG1sUEsBAi0A&#10;FAAGAAgAAAAhADj9If/WAAAAlAEAAAsAAAAAAAAAAAAAAAAALwEAAF9yZWxzLy5yZWxzUEsBAi0A&#10;FAAGAAgAAAAhAIwRhMIfAgAAPAQAAA4AAAAAAAAAAAAAAAAALgIAAGRycy9lMm9Eb2MueG1sUEsB&#10;Ai0AFAAGAAgAAAAhADeiIcHdAAAACQEAAA8AAAAAAAAAAAAAAAAAeQQAAGRycy9kb3ducmV2Lnht&#10;bFBLBQYAAAAABAAEAPMAAACDBQAAAAA=&#10;"/>
            </w:pict>
          </mc:Fallback>
        </mc:AlternateContent>
      </w:r>
      <w:r w:rsidRPr="00E72CB9">
        <w:rPr>
          <w:rFonts w:ascii="Arial" w:eastAsia="Arial" w:hAnsi="Arial" w:cs="Arial"/>
          <w:lang w:val="en-US" w:eastAsia="en-US"/>
        </w:rPr>
        <w:t xml:space="preserve">Ksoil — water = ( Fairsoil x   </w:t>
      </w:r>
      <w:r w:rsidRPr="00CE031F">
        <w:rPr>
          <w:rFonts w:ascii="Arial" w:eastAsia="Arial" w:hAnsi="Arial" w:cs="Arial"/>
          <w:lang w:val="en-US" w:eastAsia="en-US"/>
        </w:rPr>
        <w:t xml:space="preserve">                        ) + Fwatersoil + ( Fsolidsoil </w:t>
      </w:r>
      <w:r w:rsidRPr="00CE031F">
        <w:rPr>
          <w:rFonts w:ascii="Arial" w:eastAsia="Arial" w:hAnsi="Arial" w:cs="Arial"/>
          <w:lang w:val="en-US" w:eastAsia="fr-FR" w:bidi="fr-FR"/>
        </w:rPr>
        <w:t xml:space="preserve">x                       </w:t>
      </w:r>
      <w:r w:rsidRPr="00CE031F">
        <w:rPr>
          <w:rFonts w:ascii="Arial" w:eastAsia="Arial" w:hAnsi="Arial" w:cs="Arial"/>
          <w:lang w:val="en-US" w:eastAsia="en-US"/>
        </w:rPr>
        <w:t>x RHOsolid )</w:t>
      </w:r>
    </w:p>
    <w:p w14:paraId="6B0482A0" w14:textId="77777777" w:rsidR="00290749" w:rsidRPr="009F2E41" w:rsidRDefault="00290749" w:rsidP="00AB5DF3">
      <w:pPr>
        <w:widowControl w:val="0"/>
        <w:suppressAutoHyphens w:val="0"/>
        <w:ind w:left="1416"/>
        <w:jc w:val="both"/>
        <w:rPr>
          <w:rFonts w:ascii="Arial" w:eastAsia="Arial" w:hAnsi="Arial" w:cs="Arial"/>
          <w:lang w:val="en-US" w:eastAsia="en-US"/>
        </w:rPr>
      </w:pPr>
      <w:r w:rsidRPr="00CE031F">
        <w:rPr>
          <w:rFonts w:ascii="Arial" w:eastAsia="Arial" w:hAnsi="Arial" w:cs="Arial"/>
          <w:lang w:val="en-US" w:eastAsia="en-US"/>
        </w:rPr>
        <w:tab/>
      </w:r>
      <w:r w:rsidR="00F15B06" w:rsidRPr="009F2E41">
        <w:rPr>
          <w:rFonts w:ascii="Arial" w:eastAsia="Arial" w:hAnsi="Arial" w:cs="Arial"/>
          <w:lang w:val="en-US" w:eastAsia="en-US"/>
        </w:rPr>
        <w:tab/>
      </w:r>
      <w:r w:rsidRPr="009F2E41">
        <w:rPr>
          <w:rFonts w:ascii="Arial" w:eastAsia="Arial" w:hAnsi="Arial" w:cs="Arial"/>
          <w:lang w:val="en-US" w:eastAsia="en-US"/>
        </w:rPr>
        <w:t xml:space="preserve">  R  x TEMP                                                         1000</w:t>
      </w:r>
    </w:p>
    <w:p w14:paraId="27142ABD" w14:textId="77777777" w:rsidR="00290749" w:rsidRPr="009F2E41" w:rsidRDefault="00290749" w:rsidP="00AB5DF3">
      <w:pPr>
        <w:suppressAutoHyphens w:val="0"/>
        <w:jc w:val="both"/>
        <w:rPr>
          <w:rFonts w:ascii="Arial" w:eastAsia="Calibri" w:hAnsi="Arial" w:cs="Arial"/>
          <w:b/>
          <w:lang w:val="sv-SE" w:eastAsia="en-US"/>
        </w:rPr>
      </w:pPr>
    </w:p>
    <w:p w14:paraId="4BB85CD1" w14:textId="77777777" w:rsidR="00290749" w:rsidRPr="00CC262E"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3BCE312E" w14:textId="77777777" w:rsidTr="00290749">
        <w:trPr>
          <w:trHeight w:val="324"/>
        </w:trPr>
        <w:tc>
          <w:tcPr>
            <w:tcW w:w="9423" w:type="dxa"/>
            <w:gridSpan w:val="3"/>
            <w:shd w:val="clear" w:color="auto" w:fill="FFFFCC"/>
            <w:vAlign w:val="center"/>
          </w:tcPr>
          <w:p w14:paraId="7ACD94B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B22902">
              <w:rPr>
                <w:rFonts w:ascii="Arial" w:eastAsia="Calibri" w:hAnsi="Arial" w:cs="Arial"/>
                <w:b/>
                <w:color w:val="000000"/>
                <w:lang w:val="sv-SE" w:eastAsia="en-GB"/>
              </w:rPr>
              <w:t xml:space="preserve">Input parameters for calculations of PECsoil via sludge application </w:t>
            </w:r>
          </w:p>
        </w:tc>
      </w:tr>
      <w:tr w:rsidR="00290749" w:rsidRPr="00E72CB9" w14:paraId="5F48FE7F" w14:textId="77777777" w:rsidTr="00290749">
        <w:trPr>
          <w:trHeight w:val="324"/>
        </w:trPr>
        <w:tc>
          <w:tcPr>
            <w:tcW w:w="1999" w:type="dxa"/>
            <w:tcBorders>
              <w:bottom w:val="single" w:sz="4" w:space="0" w:color="auto"/>
            </w:tcBorders>
            <w:shd w:val="clear" w:color="auto" w:fill="FFFFFF"/>
            <w:vAlign w:val="center"/>
          </w:tcPr>
          <w:p w14:paraId="70417452"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1A1859F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3340FD7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6B893AC5" w14:textId="77777777" w:rsidTr="00290749">
        <w:trPr>
          <w:trHeight w:val="78"/>
        </w:trPr>
        <w:tc>
          <w:tcPr>
            <w:tcW w:w="1999" w:type="dxa"/>
            <w:tcBorders>
              <w:top w:val="single" w:sz="4" w:space="0" w:color="auto"/>
            </w:tcBorders>
            <w:shd w:val="clear" w:color="auto" w:fill="FFFFFF"/>
          </w:tcPr>
          <w:p w14:paraId="0E582B6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711" w:type="dxa"/>
            <w:shd w:val="clear" w:color="auto" w:fill="FFFFFF"/>
            <w:vAlign w:val="bottom"/>
          </w:tcPr>
          <w:p w14:paraId="6786AD8B"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Predicted environmental concentration in soil</w:t>
            </w:r>
          </w:p>
          <w:p w14:paraId="34BC8922"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(mg/kg wwt)</w:t>
            </w:r>
          </w:p>
        </w:tc>
        <w:tc>
          <w:tcPr>
            <w:tcW w:w="2713" w:type="dxa"/>
            <w:shd w:val="clear" w:color="auto" w:fill="FFFFFF"/>
            <w:vAlign w:val="bottom"/>
          </w:tcPr>
          <w:p w14:paraId="3FE5BCCF" w14:textId="77777777" w:rsidR="00290749" w:rsidRPr="009F2E41"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"calculated PECsoil values via sludqe application"</w:t>
            </w:r>
          </w:p>
        </w:tc>
      </w:tr>
      <w:tr w:rsidR="00290749" w:rsidRPr="00E72CB9" w14:paraId="61D22359" w14:textId="77777777" w:rsidTr="00290749">
        <w:trPr>
          <w:trHeight w:val="78"/>
        </w:trPr>
        <w:tc>
          <w:tcPr>
            <w:tcW w:w="1999" w:type="dxa"/>
            <w:shd w:val="clear" w:color="auto" w:fill="FFFFFF"/>
            <w:vAlign w:val="bottom"/>
          </w:tcPr>
          <w:p w14:paraId="0AA0952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RHOsoilwet</w:t>
            </w:r>
          </w:p>
        </w:tc>
        <w:tc>
          <w:tcPr>
            <w:tcW w:w="4711" w:type="dxa"/>
            <w:shd w:val="clear" w:color="auto" w:fill="FFFFFF"/>
            <w:vAlign w:val="bottom"/>
          </w:tcPr>
          <w:p w14:paraId="4D8696C4"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vAlign w:val="bottom"/>
          </w:tcPr>
          <w:p w14:paraId="3F52AD6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44DC741" w14:textId="77777777" w:rsidTr="00290749">
        <w:trPr>
          <w:trHeight w:val="78"/>
        </w:trPr>
        <w:tc>
          <w:tcPr>
            <w:tcW w:w="1999" w:type="dxa"/>
            <w:shd w:val="clear" w:color="auto" w:fill="FFFFFF"/>
            <w:vAlign w:val="bottom"/>
          </w:tcPr>
          <w:p w14:paraId="55A307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711" w:type="dxa"/>
            <w:shd w:val="clear" w:color="auto" w:fill="FFFFFF"/>
            <w:vAlign w:val="bottom"/>
          </w:tcPr>
          <w:p w14:paraId="6A67FC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713" w:type="dxa"/>
            <w:shd w:val="clear" w:color="auto" w:fill="FFFFFF"/>
            <w:vAlign w:val="bottom"/>
          </w:tcPr>
          <w:p w14:paraId="3254A51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3D2733B8" w14:textId="77777777" w:rsidTr="00290749">
        <w:trPr>
          <w:trHeight w:val="78"/>
        </w:trPr>
        <w:tc>
          <w:tcPr>
            <w:tcW w:w="1999" w:type="dxa"/>
            <w:shd w:val="clear" w:color="auto" w:fill="FFFFFF"/>
            <w:vAlign w:val="bottom"/>
          </w:tcPr>
          <w:p w14:paraId="66E2046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711" w:type="dxa"/>
            <w:shd w:val="clear" w:color="auto" w:fill="FFFFFF"/>
            <w:vAlign w:val="bottom"/>
          </w:tcPr>
          <w:p w14:paraId="07CF733B"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713" w:type="dxa"/>
            <w:shd w:val="clear" w:color="auto" w:fill="FFFFFF"/>
            <w:vAlign w:val="bottom"/>
          </w:tcPr>
          <w:p w14:paraId="3C845E6C"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20168B3D" w14:textId="77777777" w:rsidTr="00290749">
        <w:trPr>
          <w:trHeight w:val="78"/>
        </w:trPr>
        <w:tc>
          <w:tcPr>
            <w:tcW w:w="1999" w:type="dxa"/>
            <w:shd w:val="clear" w:color="auto" w:fill="FFFFFF"/>
            <w:vAlign w:val="bottom"/>
          </w:tcPr>
          <w:p w14:paraId="23F7F58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711" w:type="dxa"/>
            <w:shd w:val="clear" w:color="auto" w:fill="FFFFFF"/>
            <w:vAlign w:val="bottom"/>
          </w:tcPr>
          <w:p w14:paraId="7A942F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713" w:type="dxa"/>
            <w:shd w:val="clear" w:color="auto" w:fill="FFFFFF"/>
            <w:vAlign w:val="bottom"/>
          </w:tcPr>
          <w:p w14:paraId="21DC6B8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11C3BD94" w14:textId="77777777" w:rsidTr="00290749">
        <w:trPr>
          <w:trHeight w:val="78"/>
        </w:trPr>
        <w:tc>
          <w:tcPr>
            <w:tcW w:w="1999" w:type="dxa"/>
            <w:shd w:val="clear" w:color="auto" w:fill="FFFFFF"/>
            <w:vAlign w:val="bottom"/>
          </w:tcPr>
          <w:p w14:paraId="1BE8718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711" w:type="dxa"/>
            <w:shd w:val="clear" w:color="auto" w:fill="FFFFFF"/>
            <w:vAlign w:val="bottom"/>
          </w:tcPr>
          <w:p w14:paraId="3F586E76"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713" w:type="dxa"/>
            <w:shd w:val="clear" w:color="auto" w:fill="FFFFFF"/>
            <w:vAlign w:val="bottom"/>
          </w:tcPr>
          <w:p w14:paraId="3E92689A"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0637152D" w14:textId="77777777" w:rsidTr="00290749">
        <w:trPr>
          <w:trHeight w:val="78"/>
        </w:trPr>
        <w:tc>
          <w:tcPr>
            <w:tcW w:w="1999" w:type="dxa"/>
            <w:shd w:val="clear" w:color="auto" w:fill="FFFFFF"/>
            <w:vAlign w:val="bottom"/>
          </w:tcPr>
          <w:p w14:paraId="1D4CA43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711" w:type="dxa"/>
            <w:shd w:val="clear" w:color="auto" w:fill="FFFFFF"/>
            <w:vAlign w:val="bottom"/>
          </w:tcPr>
          <w:p w14:paraId="2045B152"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713" w:type="dxa"/>
            <w:shd w:val="clear" w:color="auto" w:fill="FFFFFF"/>
            <w:vAlign w:val="bottom"/>
          </w:tcPr>
          <w:p w14:paraId="2CB0659D"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2B200ACF" w14:textId="77777777" w:rsidTr="00290749">
        <w:trPr>
          <w:trHeight w:val="78"/>
        </w:trPr>
        <w:tc>
          <w:tcPr>
            <w:tcW w:w="1999" w:type="dxa"/>
            <w:shd w:val="clear" w:color="auto" w:fill="FFFFFF"/>
            <w:vAlign w:val="bottom"/>
          </w:tcPr>
          <w:p w14:paraId="0A340A5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711" w:type="dxa"/>
            <w:shd w:val="clear" w:color="auto" w:fill="FFFFFF"/>
            <w:vAlign w:val="bottom"/>
          </w:tcPr>
          <w:p w14:paraId="097E28F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713" w:type="dxa"/>
            <w:shd w:val="clear" w:color="auto" w:fill="FFFFFF"/>
            <w:vAlign w:val="bottom"/>
          </w:tcPr>
          <w:p w14:paraId="47F55DE6"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4998167" w14:textId="77777777" w:rsidTr="00290749">
        <w:trPr>
          <w:trHeight w:val="78"/>
        </w:trPr>
        <w:tc>
          <w:tcPr>
            <w:tcW w:w="1999" w:type="dxa"/>
            <w:shd w:val="clear" w:color="auto" w:fill="FFFFFF"/>
            <w:vAlign w:val="bottom"/>
          </w:tcPr>
          <w:p w14:paraId="074B814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711" w:type="dxa"/>
            <w:shd w:val="clear" w:color="auto" w:fill="FFFFFF"/>
            <w:vAlign w:val="bottom"/>
          </w:tcPr>
          <w:p w14:paraId="76AACDE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713" w:type="dxa"/>
            <w:shd w:val="clear" w:color="auto" w:fill="FFFFFF"/>
            <w:vAlign w:val="bottom"/>
          </w:tcPr>
          <w:p w14:paraId="11AA7D67"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022DFFF" w14:textId="77777777" w:rsidTr="00290749">
        <w:trPr>
          <w:trHeight w:val="78"/>
        </w:trPr>
        <w:tc>
          <w:tcPr>
            <w:tcW w:w="1999" w:type="dxa"/>
            <w:shd w:val="clear" w:color="auto" w:fill="FFFFFF"/>
            <w:vAlign w:val="bottom"/>
          </w:tcPr>
          <w:p w14:paraId="200633F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711" w:type="dxa"/>
            <w:shd w:val="clear" w:color="auto" w:fill="FFFFFF"/>
            <w:vAlign w:val="bottom"/>
          </w:tcPr>
          <w:p w14:paraId="29048BFC"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(kq/m3)</w:t>
            </w:r>
          </w:p>
        </w:tc>
        <w:tc>
          <w:tcPr>
            <w:tcW w:w="2713" w:type="dxa"/>
            <w:shd w:val="clear" w:color="auto" w:fill="FFFFFF"/>
            <w:vAlign w:val="bottom"/>
          </w:tcPr>
          <w:p w14:paraId="2E7B02B0"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3B744BC0" w14:textId="77777777" w:rsidTr="00290749">
        <w:trPr>
          <w:trHeight w:val="78"/>
        </w:trPr>
        <w:tc>
          <w:tcPr>
            <w:tcW w:w="1999" w:type="dxa"/>
            <w:shd w:val="clear" w:color="auto" w:fill="FFFFFF"/>
          </w:tcPr>
          <w:p w14:paraId="14F80D1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711" w:type="dxa"/>
            <w:shd w:val="clear" w:color="auto" w:fill="FFFFFF"/>
          </w:tcPr>
          <w:p w14:paraId="0B1BAB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Soil-water partition coefficient (m3/m3)</w:t>
            </w:r>
          </w:p>
        </w:tc>
        <w:tc>
          <w:tcPr>
            <w:tcW w:w="2713" w:type="dxa"/>
            <w:shd w:val="clear" w:color="auto" w:fill="FFFFFF"/>
            <w:vAlign w:val="bottom"/>
          </w:tcPr>
          <w:p w14:paraId="3FA1C0F5" w14:textId="77777777" w:rsidR="00290749" w:rsidRPr="00CC262E"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8.903 (intermediate calculation, see here ab</w:t>
            </w:r>
            <w:r w:rsidRPr="00CC262E">
              <w:rPr>
                <w:rFonts w:ascii="Arial" w:eastAsia="Arial" w:hAnsi="Arial" w:cs="Arial"/>
                <w:bCs/>
                <w:color w:val="000000"/>
                <w:shd w:val="clear" w:color="auto" w:fill="FFFFFF"/>
                <w:lang w:eastAsia="en-GB" w:bidi="en-GB"/>
              </w:rPr>
              <w:t>ove)</w:t>
            </w:r>
          </w:p>
        </w:tc>
      </w:tr>
    </w:tbl>
    <w:p w14:paraId="778AC8EF"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D: default</w:t>
      </w:r>
    </w:p>
    <w:p w14:paraId="224B5DE8" w14:textId="77777777" w:rsidR="00290749" w:rsidRPr="00CE031F" w:rsidRDefault="00290749" w:rsidP="00AB5DF3">
      <w:pPr>
        <w:suppressAutoHyphens w:val="0"/>
        <w:jc w:val="both"/>
        <w:rPr>
          <w:rFonts w:ascii="Arial" w:eastAsia="Calibri" w:hAnsi="Arial" w:cs="Arial"/>
          <w:b/>
          <w:lang w:val="sv-SE" w:eastAsia="en-US"/>
        </w:rPr>
      </w:pPr>
    </w:p>
    <w:p w14:paraId="405E421B" w14:textId="77777777" w:rsidR="00290749" w:rsidRPr="00CE031F"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Using this exposure scenario and the formulae given above , the theoretical maximum concentration in groundwater is estimated in the table below:</w:t>
      </w:r>
    </w:p>
    <w:p w14:paraId="7B1AE1D1" w14:textId="77777777" w:rsidR="00290749" w:rsidRPr="00CE031F" w:rsidRDefault="00290749" w:rsidP="00F277BB">
      <w:pPr>
        <w:suppressAutoHyphens w:val="0"/>
        <w:jc w:val="both"/>
        <w:rPr>
          <w:rFonts w:ascii="Arial" w:eastAsia="Calibri" w:hAnsi="Arial" w:cs="Arial"/>
          <w:b/>
          <w:lang w:val="en-US" w:eastAsia="en-US"/>
        </w:rPr>
      </w:pPr>
    </w:p>
    <w:p w14:paraId="54EF2F3C" w14:textId="77777777" w:rsidR="00290749" w:rsidRPr="00515859" w:rsidRDefault="00290749" w:rsidP="00F277BB">
      <w:pPr>
        <w:suppressAutoHyphens w:val="0"/>
        <w:jc w:val="both"/>
        <w:rPr>
          <w:rFonts w:ascii="Arial" w:eastAsia="Calibri" w:hAnsi="Arial" w:cs="Arial"/>
          <w:i/>
          <w:lang w:val="sv-SE" w:eastAsia="en-US"/>
        </w:rPr>
      </w:pPr>
      <w:r w:rsidRPr="00515859">
        <w:rPr>
          <w:rFonts w:ascii="Arial" w:eastAsia="Calibri" w:hAnsi="Arial" w:cs="Arial"/>
          <w:i/>
          <w:lang w:val="sv-SE" w:eastAsia="en-US"/>
        </w:rPr>
        <w:t>Calculated PEC</w:t>
      </w:r>
      <w:r w:rsidRPr="00515859">
        <w:rPr>
          <w:rFonts w:ascii="Arial" w:eastAsia="Calibri" w:hAnsi="Arial" w:cs="Arial"/>
          <w:i/>
          <w:vertAlign w:val="subscript"/>
          <w:lang w:val="sv-SE" w:eastAsia="en-US"/>
        </w:rPr>
        <w:t>groundwater</w:t>
      </w:r>
      <w:r w:rsidRPr="00515859">
        <w:rPr>
          <w:rFonts w:ascii="Arial" w:eastAsia="Calibri" w:hAnsi="Arial" w:cs="Arial"/>
          <w:i/>
          <w:lang w:val="sv-SE" w:eastAsia="en-US"/>
        </w:rPr>
        <w:t xml:space="preserve"> values via sludge application</w:t>
      </w:r>
    </w:p>
    <w:p w14:paraId="76F3F9EB" w14:textId="77777777" w:rsidR="00290749" w:rsidRPr="000074CF" w:rsidRDefault="00290749" w:rsidP="00F277BB">
      <w:pPr>
        <w:suppressAutoHyphens w:val="0"/>
        <w:jc w:val="both"/>
        <w:rPr>
          <w:rFonts w:ascii="Arial" w:eastAsia="Calibri" w:hAnsi="Arial" w:cs="Arial"/>
          <w:b/>
          <w:lang w:val="sv-SE" w:eastAsia="en-US"/>
        </w:rPr>
      </w:pPr>
    </w:p>
    <w:tbl>
      <w:tblPr>
        <w:tblpPr w:leftFromText="141" w:rightFromText="141" w:vertAnchor="text" w:horzAnchor="margin" w:tblpY="-41"/>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E4B7FB2" w14:textId="77777777" w:rsidTr="00290749">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08C7A682" w14:textId="77777777" w:rsidR="00290749" w:rsidRPr="00964B0B" w:rsidRDefault="00290749" w:rsidP="00F277BB">
            <w:pPr>
              <w:suppressAutoHyphens w:val="0"/>
              <w:autoSpaceDE w:val="0"/>
              <w:autoSpaceDN w:val="0"/>
              <w:adjustRightInd w:val="0"/>
              <w:jc w:val="both"/>
              <w:rPr>
                <w:rFonts w:ascii="Arial" w:eastAsia="Calibri" w:hAnsi="Arial" w:cs="Arial"/>
                <w:color w:val="000000"/>
                <w:lang w:val="sv-SE" w:eastAsia="en-GB"/>
              </w:rPr>
            </w:pPr>
            <w:r w:rsidRPr="000074CF">
              <w:rPr>
                <w:rFonts w:ascii="Arial" w:eastAsia="Calibri" w:hAnsi="Arial" w:cs="Arial"/>
                <w:b/>
                <w:bCs/>
                <w:lang w:val="sv-SE" w:eastAsia="en-GB"/>
              </w:rPr>
              <w:t>Summary table on calculated PEC</w:t>
            </w:r>
            <w:r w:rsidRPr="000074CF">
              <w:rPr>
                <w:rFonts w:ascii="Arial" w:eastAsia="Calibri" w:hAnsi="Arial" w:cs="Arial"/>
                <w:b/>
                <w:bCs/>
                <w:vertAlign w:val="subscript"/>
                <w:lang w:val="sv-SE" w:eastAsia="en-GB"/>
              </w:rPr>
              <w:t>groundwater</w:t>
            </w:r>
            <w:r w:rsidRPr="002D4DC5">
              <w:rPr>
                <w:rFonts w:ascii="Arial" w:eastAsia="Calibri" w:hAnsi="Arial" w:cs="Arial"/>
                <w:b/>
                <w:bCs/>
                <w:lang w:val="sv-SE" w:eastAsia="en-GB"/>
              </w:rPr>
              <w:t xml:space="preserve"> values for iodine, iodine and iodate</w:t>
            </w:r>
          </w:p>
        </w:tc>
      </w:tr>
      <w:tr w:rsidR="00290749" w:rsidRPr="00E72CB9" w14:paraId="41500458" w14:textId="77777777" w:rsidTr="00290749">
        <w:trPr>
          <w:gridAfter w:val="1"/>
          <w:wAfter w:w="7" w:type="dxa"/>
          <w:trHeight w:val="476"/>
        </w:trPr>
        <w:tc>
          <w:tcPr>
            <w:tcW w:w="1192" w:type="dxa"/>
            <w:shd w:val="clear" w:color="auto" w:fill="FFFFFF"/>
            <w:vAlign w:val="center"/>
          </w:tcPr>
          <w:p w14:paraId="616ED1E3" w14:textId="77777777" w:rsidR="00290749" w:rsidRPr="00E72CB9" w:rsidRDefault="00290749" w:rsidP="00F277BB">
            <w:pPr>
              <w:suppressAutoHyphens w:val="0"/>
              <w:jc w:val="both"/>
              <w:rPr>
                <w:rFonts w:ascii="Arial" w:eastAsia="Calibri" w:hAnsi="Arial" w:cs="Arial"/>
                <w:lang w:val="sv-SE" w:eastAsia="en-GB"/>
              </w:rPr>
            </w:pPr>
          </w:p>
        </w:tc>
        <w:tc>
          <w:tcPr>
            <w:tcW w:w="3594" w:type="dxa"/>
            <w:shd w:val="clear" w:color="auto" w:fill="FFFFFF"/>
            <w:vAlign w:val="center"/>
          </w:tcPr>
          <w:p w14:paraId="7376E5FA" w14:textId="77777777" w:rsidR="00290749" w:rsidRPr="00CC262E" w:rsidRDefault="00290749" w:rsidP="00F277BB">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gw</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(mg/L)</w:t>
            </w:r>
          </w:p>
        </w:tc>
        <w:tc>
          <w:tcPr>
            <w:tcW w:w="3544" w:type="dxa"/>
            <w:shd w:val="clear" w:color="auto" w:fill="FFFFFF"/>
            <w:vAlign w:val="center"/>
          </w:tcPr>
          <w:p w14:paraId="336192F8" w14:textId="77777777" w:rsidR="00290749" w:rsidRPr="00515859" w:rsidRDefault="00290749" w:rsidP="00F277BB">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gw</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(mg/L)</w:t>
            </w:r>
          </w:p>
        </w:tc>
      </w:tr>
      <w:tr w:rsidR="00290749" w:rsidRPr="00E72CB9" w14:paraId="753F2896" w14:textId="77777777" w:rsidTr="00290749">
        <w:trPr>
          <w:gridAfter w:val="1"/>
          <w:wAfter w:w="7" w:type="dxa"/>
          <w:trHeight w:val="75"/>
        </w:trPr>
        <w:tc>
          <w:tcPr>
            <w:tcW w:w="1192" w:type="dxa"/>
            <w:shd w:val="clear" w:color="auto" w:fill="FFFFFF"/>
          </w:tcPr>
          <w:p w14:paraId="35C36C0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2514FE8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31751F51"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04561D65" w14:textId="77777777" w:rsidTr="00290749">
        <w:trPr>
          <w:gridAfter w:val="1"/>
          <w:wAfter w:w="7" w:type="dxa"/>
          <w:trHeight w:val="75"/>
        </w:trPr>
        <w:tc>
          <w:tcPr>
            <w:tcW w:w="1192" w:type="dxa"/>
            <w:shd w:val="clear" w:color="auto" w:fill="FFFFFF"/>
          </w:tcPr>
          <w:p w14:paraId="1304EB3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3EC180F7"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0.000002</w:t>
            </w:r>
          </w:p>
        </w:tc>
        <w:tc>
          <w:tcPr>
            <w:tcW w:w="3544" w:type="dxa"/>
            <w:shd w:val="clear" w:color="auto" w:fill="FFFFFF"/>
            <w:vAlign w:val="center"/>
          </w:tcPr>
          <w:p w14:paraId="207D5C9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0.000003</w:t>
            </w:r>
          </w:p>
        </w:tc>
      </w:tr>
      <w:tr w:rsidR="00290749" w:rsidRPr="00E72CB9" w14:paraId="00304743" w14:textId="77777777" w:rsidTr="00290749">
        <w:trPr>
          <w:gridAfter w:val="1"/>
          <w:wAfter w:w="7" w:type="dxa"/>
          <w:trHeight w:val="75"/>
        </w:trPr>
        <w:tc>
          <w:tcPr>
            <w:tcW w:w="1192" w:type="dxa"/>
            <w:shd w:val="clear" w:color="auto" w:fill="FFFFFF"/>
          </w:tcPr>
          <w:p w14:paraId="76B26DE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36300CD1"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6C68812B"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2EA71D44" w14:textId="77777777" w:rsidTr="00290749">
        <w:trPr>
          <w:gridAfter w:val="1"/>
          <w:wAfter w:w="7" w:type="dxa"/>
          <w:trHeight w:val="75"/>
        </w:trPr>
        <w:tc>
          <w:tcPr>
            <w:tcW w:w="1192" w:type="dxa"/>
            <w:shd w:val="clear" w:color="auto" w:fill="FFFFFF"/>
          </w:tcPr>
          <w:p w14:paraId="572A738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129F3055"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00DDB6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6F838587" w14:textId="77777777" w:rsidTr="00290749">
        <w:trPr>
          <w:gridAfter w:val="1"/>
          <w:wAfter w:w="7" w:type="dxa"/>
          <w:trHeight w:val="75"/>
        </w:trPr>
        <w:tc>
          <w:tcPr>
            <w:tcW w:w="1192" w:type="dxa"/>
            <w:shd w:val="clear" w:color="auto" w:fill="FFFFFF"/>
          </w:tcPr>
          <w:p w14:paraId="5C1A968A"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030E15A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4E60B81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53DDFC18" w14:textId="77777777" w:rsidTr="00290749">
        <w:trPr>
          <w:gridAfter w:val="1"/>
          <w:wAfter w:w="7" w:type="dxa"/>
          <w:trHeight w:val="75"/>
        </w:trPr>
        <w:tc>
          <w:tcPr>
            <w:tcW w:w="1192" w:type="dxa"/>
            <w:shd w:val="clear" w:color="auto" w:fill="FFFFFF"/>
          </w:tcPr>
          <w:p w14:paraId="23A672D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4390AA6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1FE5F46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7C9F22A3" w14:textId="77777777" w:rsidTr="00290749">
        <w:trPr>
          <w:gridAfter w:val="1"/>
          <w:wAfter w:w="7" w:type="dxa"/>
          <w:trHeight w:val="75"/>
        </w:trPr>
        <w:tc>
          <w:tcPr>
            <w:tcW w:w="1192" w:type="dxa"/>
            <w:shd w:val="clear" w:color="auto" w:fill="FFFFFF"/>
          </w:tcPr>
          <w:p w14:paraId="061CF50C"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1FF1760C"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D4A760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3E9874B0" w14:textId="77777777" w:rsidTr="00290749">
        <w:trPr>
          <w:trHeight w:val="75"/>
        </w:trPr>
        <w:tc>
          <w:tcPr>
            <w:tcW w:w="1192" w:type="dxa"/>
            <w:shd w:val="clear" w:color="auto" w:fill="FFFFFF"/>
          </w:tcPr>
          <w:p w14:paraId="0000D296"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A9B7246"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bottom"/>
          </w:tcPr>
          <w:p w14:paraId="787BC09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67114FD2" w14:textId="77777777" w:rsidTr="00290749">
        <w:trPr>
          <w:trHeight w:val="75"/>
        </w:trPr>
        <w:tc>
          <w:tcPr>
            <w:tcW w:w="1192" w:type="dxa"/>
            <w:shd w:val="clear" w:color="auto" w:fill="FFFFFF"/>
          </w:tcPr>
          <w:p w14:paraId="79C16C4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0C6513E1"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center"/>
          </w:tcPr>
          <w:p w14:paraId="1CB857E9"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bl>
    <w:p w14:paraId="1E3024C0" w14:textId="77777777" w:rsidR="00290749" w:rsidRPr="00E72CB9" w:rsidRDefault="00290749" w:rsidP="00F277BB">
      <w:pPr>
        <w:suppressAutoHyphens w:val="0"/>
        <w:jc w:val="both"/>
        <w:rPr>
          <w:rFonts w:ascii="Arial" w:eastAsia="Calibri" w:hAnsi="Arial" w:cs="Arial"/>
          <w:b/>
          <w:lang w:val="en-US" w:eastAsia="en-US"/>
        </w:rPr>
      </w:pPr>
    </w:p>
    <w:p w14:paraId="37FE9E16" w14:textId="77777777" w:rsidR="00290749" w:rsidRPr="00CE031F" w:rsidRDefault="00290749" w:rsidP="00F277BB">
      <w:pPr>
        <w:suppressAutoHyphens w:val="0"/>
        <w:jc w:val="both"/>
        <w:rPr>
          <w:rFonts w:ascii="Arial" w:eastAsia="Calibri" w:hAnsi="Arial" w:cs="Arial"/>
          <w:b/>
          <w:lang w:val="en-US" w:eastAsia="en-US"/>
        </w:rPr>
      </w:pPr>
    </w:p>
    <w:p w14:paraId="3E037EA5" w14:textId="77777777" w:rsidR="00290749" w:rsidRPr="009F2E41" w:rsidRDefault="00290749" w:rsidP="00F277BB">
      <w:pPr>
        <w:suppressAutoHyphens w:val="0"/>
        <w:jc w:val="both"/>
        <w:rPr>
          <w:rFonts w:ascii="Arial" w:eastAsia="Calibri" w:hAnsi="Arial" w:cs="Arial"/>
          <w:b/>
          <w:lang w:val="en-US" w:eastAsia="en-US"/>
        </w:rPr>
      </w:pPr>
    </w:p>
    <w:p w14:paraId="271E52D0" w14:textId="77777777" w:rsidR="00290749" w:rsidRPr="009F2E41" w:rsidRDefault="00290749" w:rsidP="00F277BB">
      <w:pPr>
        <w:suppressAutoHyphens w:val="0"/>
        <w:jc w:val="both"/>
        <w:rPr>
          <w:rFonts w:ascii="Arial" w:eastAsia="Calibri" w:hAnsi="Arial" w:cs="Arial"/>
          <w:b/>
          <w:lang w:val="en-US" w:eastAsia="en-US"/>
        </w:rPr>
      </w:pPr>
    </w:p>
    <w:p w14:paraId="42B66792" w14:textId="77777777" w:rsidR="00F277BB" w:rsidRDefault="00F277BB" w:rsidP="00AB5DF3">
      <w:pPr>
        <w:suppressAutoHyphens w:val="0"/>
        <w:jc w:val="both"/>
        <w:rPr>
          <w:rFonts w:ascii="Arial" w:eastAsia="Calibri" w:hAnsi="Arial" w:cs="Arial"/>
          <w:i/>
          <w:lang w:val="sv-SE" w:eastAsia="en-US"/>
        </w:rPr>
      </w:pPr>
    </w:p>
    <w:p w14:paraId="6AB0304A" w14:textId="77777777" w:rsidR="00F277BB" w:rsidRDefault="00F277BB" w:rsidP="00AB5DF3">
      <w:pPr>
        <w:suppressAutoHyphens w:val="0"/>
        <w:jc w:val="both"/>
        <w:rPr>
          <w:rFonts w:ascii="Arial" w:eastAsia="Calibri" w:hAnsi="Arial" w:cs="Arial"/>
          <w:i/>
          <w:lang w:val="sv-SE" w:eastAsia="en-US"/>
        </w:rPr>
      </w:pPr>
    </w:p>
    <w:p w14:paraId="04398870" w14:textId="77777777" w:rsidR="00F277BB" w:rsidRDefault="00F277BB" w:rsidP="00AB5DF3">
      <w:pPr>
        <w:suppressAutoHyphens w:val="0"/>
        <w:jc w:val="both"/>
        <w:rPr>
          <w:rFonts w:ascii="Arial" w:eastAsia="Calibri" w:hAnsi="Arial" w:cs="Arial"/>
          <w:i/>
          <w:lang w:val="sv-SE" w:eastAsia="en-US"/>
        </w:rPr>
      </w:pPr>
    </w:p>
    <w:p w14:paraId="2E33E656" w14:textId="77777777" w:rsidR="00F277BB" w:rsidRDefault="00F277BB" w:rsidP="00AB5DF3">
      <w:pPr>
        <w:suppressAutoHyphens w:val="0"/>
        <w:jc w:val="both"/>
        <w:rPr>
          <w:rFonts w:ascii="Arial" w:eastAsia="Calibri" w:hAnsi="Arial" w:cs="Arial"/>
          <w:i/>
          <w:lang w:val="sv-SE" w:eastAsia="en-US"/>
        </w:rPr>
      </w:pPr>
    </w:p>
    <w:p w14:paraId="18184D2F" w14:textId="77777777" w:rsidR="00F277BB" w:rsidRDefault="00F277BB" w:rsidP="00AB5DF3">
      <w:pPr>
        <w:suppressAutoHyphens w:val="0"/>
        <w:jc w:val="both"/>
        <w:rPr>
          <w:rFonts w:ascii="Arial" w:eastAsia="Calibri" w:hAnsi="Arial" w:cs="Arial"/>
          <w:i/>
          <w:lang w:val="sv-SE" w:eastAsia="en-US"/>
        </w:rPr>
      </w:pPr>
    </w:p>
    <w:p w14:paraId="7755B2AD" w14:textId="77777777" w:rsidR="00F277BB" w:rsidRDefault="00F277BB" w:rsidP="00AB5DF3">
      <w:pPr>
        <w:suppressAutoHyphens w:val="0"/>
        <w:jc w:val="both"/>
        <w:rPr>
          <w:rFonts w:ascii="Arial" w:eastAsia="Calibri" w:hAnsi="Arial" w:cs="Arial"/>
          <w:i/>
          <w:lang w:val="sv-SE" w:eastAsia="en-US"/>
        </w:rPr>
      </w:pPr>
    </w:p>
    <w:p w14:paraId="2DB4964D" w14:textId="77777777" w:rsidR="00F277BB" w:rsidRDefault="00F277BB" w:rsidP="00AB5DF3">
      <w:pPr>
        <w:suppressAutoHyphens w:val="0"/>
        <w:jc w:val="both"/>
        <w:rPr>
          <w:rFonts w:ascii="Arial" w:eastAsia="Calibri" w:hAnsi="Arial" w:cs="Arial"/>
          <w:i/>
          <w:lang w:val="sv-SE" w:eastAsia="en-US"/>
        </w:rPr>
      </w:pPr>
    </w:p>
    <w:p w14:paraId="03F6E0C4" w14:textId="77777777" w:rsidR="00F277BB" w:rsidRDefault="00F277BB" w:rsidP="00AB5DF3">
      <w:pPr>
        <w:suppressAutoHyphens w:val="0"/>
        <w:jc w:val="both"/>
        <w:rPr>
          <w:rFonts w:ascii="Arial" w:eastAsia="Calibri" w:hAnsi="Arial" w:cs="Arial"/>
          <w:i/>
          <w:lang w:val="sv-SE" w:eastAsia="en-US"/>
        </w:rPr>
      </w:pPr>
    </w:p>
    <w:p w14:paraId="31197C0C" w14:textId="77777777" w:rsidR="00F277BB" w:rsidRDefault="00F277BB" w:rsidP="00AB5DF3">
      <w:pPr>
        <w:suppressAutoHyphens w:val="0"/>
        <w:jc w:val="both"/>
        <w:rPr>
          <w:rFonts w:ascii="Arial" w:eastAsia="Calibri" w:hAnsi="Arial" w:cs="Arial"/>
          <w:i/>
          <w:lang w:val="sv-SE" w:eastAsia="en-US"/>
        </w:rPr>
      </w:pPr>
    </w:p>
    <w:p w14:paraId="39B89EB8" w14:textId="77777777" w:rsidR="00F277BB" w:rsidRDefault="00F277BB" w:rsidP="00AB5DF3">
      <w:pPr>
        <w:suppressAutoHyphens w:val="0"/>
        <w:jc w:val="both"/>
        <w:rPr>
          <w:rFonts w:ascii="Arial" w:eastAsia="Calibri" w:hAnsi="Arial" w:cs="Arial"/>
          <w:i/>
          <w:lang w:val="sv-SE" w:eastAsia="en-US"/>
        </w:rPr>
      </w:pPr>
    </w:p>
    <w:p w14:paraId="7AADC1D2" w14:textId="77777777" w:rsidR="00F277BB" w:rsidRDefault="00F277BB" w:rsidP="00AB5DF3">
      <w:pPr>
        <w:suppressAutoHyphens w:val="0"/>
        <w:jc w:val="both"/>
        <w:rPr>
          <w:rFonts w:ascii="Arial" w:eastAsia="Calibri" w:hAnsi="Arial" w:cs="Arial"/>
          <w:i/>
          <w:lang w:val="sv-SE" w:eastAsia="en-US"/>
        </w:rPr>
      </w:pPr>
    </w:p>
    <w:p w14:paraId="684DB84E" w14:textId="77777777" w:rsidR="00F277BB" w:rsidRDefault="00F277BB" w:rsidP="00AB5DF3">
      <w:pPr>
        <w:suppressAutoHyphens w:val="0"/>
        <w:jc w:val="both"/>
        <w:rPr>
          <w:rFonts w:ascii="Arial" w:eastAsia="Calibri" w:hAnsi="Arial" w:cs="Arial"/>
          <w:i/>
          <w:lang w:val="sv-SE" w:eastAsia="en-US"/>
        </w:rPr>
        <w:sectPr w:rsidR="00F277BB" w:rsidSect="007144E0">
          <w:pgSz w:w="11906" w:h="16838"/>
          <w:pgMar w:top="104" w:right="709" w:bottom="1021" w:left="1418" w:header="709" w:footer="709" w:gutter="0"/>
          <w:cols w:space="708"/>
          <w:docGrid w:linePitch="360"/>
        </w:sectPr>
      </w:pPr>
    </w:p>
    <w:p w14:paraId="76F19257" w14:textId="7C587357" w:rsidR="00F277BB" w:rsidRDefault="00F277BB" w:rsidP="00AB5DF3">
      <w:pPr>
        <w:suppressAutoHyphens w:val="0"/>
        <w:jc w:val="both"/>
        <w:rPr>
          <w:rFonts w:ascii="Arial" w:eastAsia="Calibri" w:hAnsi="Arial" w:cs="Arial"/>
          <w:i/>
          <w:lang w:val="sv-SE" w:eastAsia="en-US"/>
        </w:rPr>
      </w:pPr>
    </w:p>
    <w:p w14:paraId="2DE7D4FA"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surface water via sludge application</w:t>
      </w:r>
    </w:p>
    <w:p w14:paraId="31E23B8F" w14:textId="77777777" w:rsidR="00290749" w:rsidRPr="008B001A" w:rsidRDefault="00290749" w:rsidP="00AB5DF3">
      <w:pPr>
        <w:suppressAutoHyphens w:val="0"/>
        <w:jc w:val="both"/>
        <w:rPr>
          <w:rFonts w:ascii="Arial" w:eastAsia="Arial" w:hAnsi="Arial" w:cs="Arial"/>
          <w:lang w:val="en-US" w:eastAsia="en-US"/>
        </w:rPr>
      </w:pPr>
      <w:r w:rsidRPr="008B001A">
        <w:rPr>
          <w:rFonts w:ascii="Arial" w:eastAsia="Arial" w:hAnsi="Arial" w:cs="Arial"/>
          <w:lang w:val="en-US" w:eastAsia="en-US"/>
        </w:rPr>
        <w:t>The predicted environmental concentration (PEC) of iodine can be determined using Tier 1 procedure provided in ESD PT18 (2006). PEC surface water is then calculated from the groundwater concentration assuming a dilution factor of 10.</w:t>
      </w:r>
    </w:p>
    <w:p w14:paraId="4F13B464"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t>The PECs in surface water via sludge application are considered negligible compared to the calculated PECsw values estimated via manure application and via STP emission to surface water. Therefore, PEC values for surface water via sludge application are not explicitly reported here.</w:t>
      </w:r>
    </w:p>
    <w:p w14:paraId="41FC3931" w14:textId="77777777" w:rsidR="00290749" w:rsidRPr="00E72CB9" w:rsidRDefault="00290749" w:rsidP="00AB5DF3">
      <w:pPr>
        <w:suppressAutoHyphens w:val="0"/>
        <w:jc w:val="both"/>
        <w:rPr>
          <w:rFonts w:ascii="Arial" w:eastAsia="Calibri" w:hAnsi="Arial" w:cs="Arial"/>
          <w:b/>
          <w:lang w:val="en-US" w:eastAsia="en-US"/>
        </w:rPr>
      </w:pPr>
    </w:p>
    <w:bookmarkEnd w:id="340"/>
    <w:bookmarkEnd w:id="341"/>
    <w:bookmarkEnd w:id="342"/>
    <w:p w14:paraId="042AF6FA" w14:textId="77777777" w:rsidR="00290749" w:rsidRPr="00E72CB9" w:rsidRDefault="00290749" w:rsidP="00AB5DF3">
      <w:pPr>
        <w:suppressAutoHyphens w:val="0"/>
        <w:jc w:val="both"/>
        <w:rPr>
          <w:rFonts w:ascii="Arial" w:eastAsia="Calibri" w:hAnsi="Arial" w:cs="Arial"/>
          <w:lang w:val="sv-SE" w:eastAsia="en-US"/>
        </w:rPr>
      </w:pPr>
    </w:p>
    <w:p w14:paraId="7F51970E" w14:textId="77777777" w:rsidR="00290749" w:rsidRPr="00E72CB9" w:rsidRDefault="00290749" w:rsidP="00AB5DF3">
      <w:pPr>
        <w:pStyle w:val="Titre4"/>
        <w:spacing w:before="0" w:after="0"/>
        <w:rPr>
          <w:rFonts w:ascii="Arial" w:hAnsi="Arial" w:cs="Arial"/>
          <w:b/>
          <w:sz w:val="20"/>
          <w:szCs w:val="20"/>
        </w:rPr>
      </w:pPr>
      <w:bookmarkStart w:id="343" w:name="_Toc377651049"/>
      <w:bookmarkStart w:id="344" w:name="_Toc389729118"/>
      <w:bookmarkStart w:id="345" w:name="_Toc403566582"/>
      <w:bookmarkStart w:id="346" w:name="_Toc425344123"/>
      <w:bookmarkStart w:id="347" w:name="_Toc527648395"/>
      <w:r w:rsidRPr="00E72CB9">
        <w:rPr>
          <w:rFonts w:ascii="Arial" w:hAnsi="Arial" w:cs="Arial"/>
          <w:b/>
          <w:sz w:val="20"/>
          <w:szCs w:val="20"/>
        </w:rPr>
        <w:t>Risk characterisation</w:t>
      </w:r>
      <w:bookmarkEnd w:id="343"/>
      <w:bookmarkEnd w:id="344"/>
      <w:bookmarkEnd w:id="345"/>
      <w:bookmarkEnd w:id="346"/>
      <w:bookmarkEnd w:id="347"/>
    </w:p>
    <w:p w14:paraId="781CE3CD" w14:textId="77777777" w:rsidR="00290749" w:rsidRPr="00E72CB9" w:rsidRDefault="00290749" w:rsidP="00AB5DF3">
      <w:pPr>
        <w:suppressAutoHyphens w:val="0"/>
        <w:jc w:val="both"/>
        <w:rPr>
          <w:rFonts w:ascii="Arial" w:eastAsia="Arial" w:hAnsi="Arial" w:cs="Arial"/>
          <w:lang w:val="en-US" w:eastAsia="en-US"/>
        </w:rPr>
      </w:pPr>
    </w:p>
    <w:p w14:paraId="075C2916"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t>In addition to the classical risk assessment approach (PEC/PNEC ratios), the PEC values for iodine were compared to natural background levels to assess the environmental risk. These data were obtained from the AR and are summarized in the section "Background levels" of the effect assessment (page 5).</w:t>
      </w:r>
    </w:p>
    <w:p w14:paraId="75A0DCF9" w14:textId="77777777" w:rsidR="00290749" w:rsidRPr="00E72CB9" w:rsidRDefault="00290749" w:rsidP="00AB5DF3">
      <w:pPr>
        <w:suppressAutoHyphens w:val="0"/>
        <w:jc w:val="both"/>
        <w:rPr>
          <w:rFonts w:ascii="Arial" w:eastAsia="Calibri" w:hAnsi="Arial" w:cs="Arial"/>
          <w:b/>
          <w:i/>
          <w:lang w:val="sv-SE" w:eastAsia="en-US"/>
        </w:rPr>
      </w:pPr>
      <w:bookmarkStart w:id="348" w:name="_Toc377651050"/>
      <w:bookmarkStart w:id="349" w:name="_Toc389729119"/>
      <w:bookmarkStart w:id="350" w:name="_Toc403472803"/>
    </w:p>
    <w:p w14:paraId="33DB2A2D"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t>Atmosphere</w:t>
      </w:r>
      <w:bookmarkEnd w:id="348"/>
      <w:bookmarkEnd w:id="349"/>
      <w:bookmarkEnd w:id="350"/>
    </w:p>
    <w:p w14:paraId="79EDDD68" w14:textId="77777777" w:rsidR="00290749" w:rsidRPr="00E72CB9" w:rsidRDefault="00290749" w:rsidP="00AB5DF3">
      <w:pPr>
        <w:suppressAutoHyphens w:val="0"/>
        <w:jc w:val="both"/>
        <w:rPr>
          <w:rFonts w:ascii="Arial" w:eastAsia="Calibri" w:hAnsi="Arial" w:cs="Arial"/>
          <w:lang w:val="sv-SE" w:eastAsia="en-US"/>
        </w:rPr>
      </w:pPr>
    </w:p>
    <w:p w14:paraId="3553CF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 with the one taken in the AR. A risk assessment for the atmosphere is therefore not considered necessary.</w:t>
      </w:r>
    </w:p>
    <w:p w14:paraId="6B4E15EF" w14:textId="77777777" w:rsidR="00290749" w:rsidRPr="00E72CB9" w:rsidRDefault="00290749" w:rsidP="00AB5DF3">
      <w:pPr>
        <w:suppressAutoHyphens w:val="0"/>
        <w:jc w:val="both"/>
        <w:rPr>
          <w:rFonts w:ascii="Arial" w:eastAsia="Calibri" w:hAnsi="Arial" w:cs="Arial"/>
          <w:b/>
          <w:i/>
          <w:lang w:val="sv-SE" w:eastAsia="en-US"/>
        </w:rPr>
      </w:pPr>
    </w:p>
    <w:p w14:paraId="2DAC5721" w14:textId="77777777" w:rsidR="00290749" w:rsidRPr="00E72CB9" w:rsidRDefault="00290749" w:rsidP="00AB5DF3">
      <w:pPr>
        <w:suppressAutoHyphens w:val="0"/>
        <w:jc w:val="both"/>
        <w:rPr>
          <w:rFonts w:ascii="Arial" w:eastAsia="Calibri" w:hAnsi="Arial" w:cs="Arial"/>
          <w:b/>
          <w:i/>
          <w:lang w:val="sv-SE" w:eastAsia="en-US"/>
        </w:rPr>
      </w:pPr>
    </w:p>
    <w:p w14:paraId="75D9638D" w14:textId="77777777" w:rsidR="005E7F25" w:rsidRDefault="005E7F25" w:rsidP="00AB5DF3">
      <w:pPr>
        <w:suppressAutoHyphens w:val="0"/>
        <w:jc w:val="both"/>
        <w:rPr>
          <w:rFonts w:ascii="Arial" w:eastAsia="Calibri" w:hAnsi="Arial" w:cs="Arial"/>
          <w:b/>
          <w:i/>
          <w:lang w:val="sv-SE" w:eastAsia="en-US"/>
        </w:rPr>
        <w:sectPr w:rsidR="005E7F25" w:rsidSect="00F277BB">
          <w:type w:val="continuous"/>
          <w:pgSz w:w="11906" w:h="16838"/>
          <w:pgMar w:top="104" w:right="709" w:bottom="1021" w:left="1418" w:header="709" w:footer="709" w:gutter="0"/>
          <w:cols w:space="708"/>
          <w:docGrid w:linePitch="360"/>
        </w:sectPr>
      </w:pPr>
    </w:p>
    <w:tbl>
      <w:tblPr>
        <w:tblStyle w:val="Grilledutableau8"/>
        <w:tblW w:w="13470" w:type="dxa"/>
        <w:tblInd w:w="108" w:type="dxa"/>
        <w:shd w:val="clear" w:color="auto" w:fill="D6E3BC" w:themeFill="accent3" w:themeFillTint="66"/>
        <w:tblLayout w:type="fixed"/>
        <w:tblLook w:val="04A0" w:firstRow="1" w:lastRow="0" w:firstColumn="1" w:lastColumn="0" w:noHBand="0" w:noVBand="1"/>
      </w:tblPr>
      <w:tblGrid>
        <w:gridCol w:w="13470"/>
      </w:tblGrid>
      <w:tr w:rsidR="00290749" w:rsidRPr="00E72CB9" w14:paraId="4424853E" w14:textId="77777777" w:rsidTr="0070282C">
        <w:trPr>
          <w:trHeight w:val="1544"/>
        </w:trPr>
        <w:tc>
          <w:tcPr>
            <w:tcW w:w="13470" w:type="dxa"/>
            <w:shd w:val="clear" w:color="auto" w:fill="D6E3BC" w:themeFill="accent3" w:themeFillTint="66"/>
          </w:tcPr>
          <w:p w14:paraId="2FCD1175" w14:textId="2948DD88"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8</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9238B72" w14:textId="77777777" w:rsidR="00F15B06" w:rsidRPr="00CE031F" w:rsidRDefault="00F15B06" w:rsidP="00E72CB9">
            <w:pPr>
              <w:shd w:val="clear" w:color="auto" w:fill="D6E3BC"/>
              <w:suppressAutoHyphens w:val="0"/>
              <w:jc w:val="both"/>
              <w:textAlignment w:val="baseline"/>
              <w:rPr>
                <w:rFonts w:ascii="Arial" w:hAnsi="Arial" w:cs="Arial"/>
                <w:b/>
                <w:sz w:val="20"/>
                <w:szCs w:val="20"/>
                <w:lang w:val="sv-SE" w:eastAsia="sv-SE"/>
              </w:rPr>
            </w:pPr>
          </w:p>
          <w:p w14:paraId="13A97B5E"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Cumulative risk characterization</w:t>
            </w:r>
            <w:r w:rsidRPr="00CE031F">
              <w:rPr>
                <w:rFonts w:ascii="Arial" w:hAnsi="Arial" w:cs="Arial"/>
                <w:color w:val="000000"/>
                <w:sz w:val="20"/>
                <w:szCs w:val="20"/>
                <w:lang w:eastAsia="en-GB" w:bidi="en-GB"/>
              </w:rPr>
              <w:t xml:space="preserve"> </w:t>
            </w:r>
          </w:p>
          <w:p w14:paraId="67EE8EA7"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So, for emission via manure, the PEC values were calculated for application to grassland and arable land on the nitrogen standard.</w:t>
            </w: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290749" w:rsidRPr="00E72CB9" w14:paraId="77E7F79F" w14:textId="77777777" w:rsidTr="00290749">
              <w:trPr>
                <w:trHeight w:val="60"/>
              </w:trPr>
              <w:tc>
                <w:tcPr>
                  <w:tcW w:w="1351" w:type="dxa"/>
                  <w:vMerge w:val="restart"/>
                  <w:shd w:val="clear" w:color="auto" w:fill="FFFFCC"/>
                </w:tcPr>
                <w:p w14:paraId="45E37DC6"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435CFE5B"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CC262E">
                    <w:rPr>
                      <w:rFonts w:ascii="Arial" w:hAnsi="Arial" w:cs="Arial"/>
                      <w:b/>
                      <w:bCs/>
                      <w:color w:val="000000"/>
                      <w:sz w:val="20"/>
                      <w:szCs w:val="20"/>
                      <w:lang w:val="sv-SE" w:eastAsia="en-GB"/>
                    </w:rPr>
                    <w:t>Values for Iodine</w:t>
                  </w:r>
                  <w:r w:rsidRPr="00CC262E">
                    <w:rPr>
                      <w:rFonts w:ascii="Arial" w:hAnsi="Arial" w:cs="Arial"/>
                      <w:b/>
                      <w:bCs/>
                      <w:color w:val="000000"/>
                      <w:sz w:val="20"/>
                      <w:szCs w:val="20"/>
                      <w:lang w:val="sv-SE" w:eastAsia="en-GB"/>
                    </w:rPr>
                    <w:tab/>
                  </w:r>
                </w:p>
              </w:tc>
              <w:tc>
                <w:tcPr>
                  <w:tcW w:w="3372" w:type="dxa"/>
                  <w:gridSpan w:val="2"/>
                  <w:shd w:val="clear" w:color="auto" w:fill="FFFFCC"/>
                </w:tcPr>
                <w:p w14:paraId="6196B256" w14:textId="77777777" w:rsidR="00290749" w:rsidRPr="00B22902"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B22902">
                    <w:rPr>
                      <w:rFonts w:ascii="Arial" w:hAnsi="Arial" w:cs="Arial"/>
                      <w:b/>
                      <w:bCs/>
                      <w:color w:val="000000"/>
                      <w:sz w:val="20"/>
                      <w:szCs w:val="20"/>
                      <w:lang w:val="sv-SE" w:eastAsia="en-GB"/>
                    </w:rPr>
                    <w:t>Values for Iodide</w:t>
                  </w:r>
                  <w:r w:rsidRPr="00B22902">
                    <w:rPr>
                      <w:rFonts w:ascii="Arial" w:hAnsi="Arial" w:cs="Arial"/>
                      <w:b/>
                      <w:bCs/>
                      <w:color w:val="000000"/>
                      <w:sz w:val="20"/>
                      <w:szCs w:val="20"/>
                      <w:lang w:val="sv-SE" w:eastAsia="en-GB"/>
                    </w:rPr>
                    <w:tab/>
                  </w:r>
                </w:p>
              </w:tc>
              <w:tc>
                <w:tcPr>
                  <w:tcW w:w="3256" w:type="dxa"/>
                  <w:gridSpan w:val="2"/>
                  <w:shd w:val="clear" w:color="auto" w:fill="FFFFCC"/>
                </w:tcPr>
                <w:p w14:paraId="6D447FCE" w14:textId="77777777" w:rsidR="00290749" w:rsidRPr="0051585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515859">
                    <w:rPr>
                      <w:rFonts w:ascii="Arial" w:hAnsi="Arial" w:cs="Arial"/>
                      <w:b/>
                      <w:bCs/>
                      <w:color w:val="000000"/>
                      <w:sz w:val="20"/>
                      <w:szCs w:val="20"/>
                      <w:lang w:val="sv-SE" w:eastAsia="en-GB"/>
                    </w:rPr>
                    <w:t>Values for Iodate</w:t>
                  </w:r>
                </w:p>
              </w:tc>
            </w:tr>
            <w:tr w:rsidR="00290749" w:rsidRPr="00E72CB9" w14:paraId="2642EA7A" w14:textId="77777777" w:rsidTr="00290749">
              <w:trPr>
                <w:trHeight w:val="109"/>
              </w:trPr>
              <w:tc>
                <w:tcPr>
                  <w:tcW w:w="1351" w:type="dxa"/>
                  <w:vMerge/>
                  <w:shd w:val="clear" w:color="auto" w:fill="FFFFCC"/>
                </w:tcPr>
                <w:p w14:paraId="19137D49"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1BBA0A0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4B1E697B"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68C17876"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61372C7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1CB1DD2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6E7CCCD2"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44CA76F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BD4285" w:rsidRPr="00E72CB9" w14:paraId="60E81C79" w14:textId="77777777" w:rsidTr="00BD4285">
              <w:trPr>
                <w:trHeight w:val="60"/>
              </w:trPr>
              <w:tc>
                <w:tcPr>
                  <w:tcW w:w="12860" w:type="dxa"/>
                  <w:gridSpan w:val="8"/>
                  <w:shd w:val="clear" w:color="auto" w:fill="D9D9D9" w:themeFill="background1" w:themeFillShade="D9"/>
                </w:tcPr>
                <w:p w14:paraId="17D852AB" w14:textId="77777777" w:rsidR="00BD4285" w:rsidRPr="00CE031F" w:rsidRDefault="00BD4285"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w:t>
                  </w:r>
                  <w:r w:rsidRPr="00CE031F">
                    <w:rPr>
                      <w:rFonts w:ascii="Arial" w:hAnsi="Arial" w:cs="Arial"/>
                      <w:b/>
                      <w:sz w:val="20"/>
                      <w:szCs w:val="20"/>
                      <w:lang w:val="sv-SE" w:eastAsia="sv-SE"/>
                    </w:rPr>
                    <w:t>ing 10 years</w:t>
                  </w:r>
                </w:p>
              </w:tc>
            </w:tr>
            <w:tr w:rsidR="004B77E8" w:rsidRPr="00E72CB9" w14:paraId="4079A541" w14:textId="77777777" w:rsidTr="00290749">
              <w:trPr>
                <w:trHeight w:val="60"/>
              </w:trPr>
              <w:tc>
                <w:tcPr>
                  <w:tcW w:w="1351" w:type="dxa"/>
                  <w:shd w:val="clear" w:color="auto" w:fill="FFFFFF" w:themeFill="background1"/>
                </w:tcPr>
                <w:p w14:paraId="43992A32"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65F48AA4" w14:textId="77777777" w:rsidR="004B77E8" w:rsidRPr="009F2E41"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0.5-20</w:t>
                  </w:r>
                </w:p>
              </w:tc>
              <w:tc>
                <w:tcPr>
                  <w:tcW w:w="1354" w:type="dxa"/>
                  <w:shd w:val="clear" w:color="auto" w:fill="FFFFFF" w:themeFill="background1"/>
                  <w:vAlign w:val="center"/>
                </w:tcPr>
                <w:p w14:paraId="7177A48B" w14:textId="40D826E3" w:rsidR="004B77E8" w:rsidRPr="00CC262E" w:rsidRDefault="00942913" w:rsidP="00AB5DF3">
                  <w:pPr>
                    <w:suppressAutoHyphens w:val="0"/>
                    <w:jc w:val="both"/>
                    <w:rPr>
                      <w:rFonts w:ascii="Arial" w:hAnsi="Arial" w:cs="Arial"/>
                      <w:bCs/>
                      <w:color w:val="000000"/>
                      <w:sz w:val="20"/>
                      <w:szCs w:val="20"/>
                      <w:lang w:val="sv-SE" w:eastAsia="sv-SE"/>
                    </w:rPr>
                  </w:pPr>
                  <w:r w:rsidRPr="009F2E41">
                    <w:rPr>
                      <w:rFonts w:ascii="Arial" w:hAnsi="Arial" w:cs="Arial"/>
                      <w:bCs/>
                      <w:color w:val="000000"/>
                      <w:sz w:val="20"/>
                      <w:szCs w:val="20"/>
                      <w:lang w:val="sv-SE" w:eastAsia="sv-SE"/>
                    </w:rPr>
                    <w:t>9.09</w:t>
                  </w:r>
                </w:p>
              </w:tc>
              <w:tc>
                <w:tcPr>
                  <w:tcW w:w="1635" w:type="dxa"/>
                  <w:shd w:val="clear" w:color="auto" w:fill="FFFFFF" w:themeFill="background1"/>
                  <w:vAlign w:val="center"/>
                </w:tcPr>
                <w:p w14:paraId="15F06913" w14:textId="28F2CFA8" w:rsidR="004B77E8" w:rsidRPr="00515859" w:rsidRDefault="00093381" w:rsidP="00AB5DF3">
                  <w:pPr>
                    <w:suppressAutoHyphens w:val="0"/>
                    <w:contextualSpacing/>
                    <w:jc w:val="both"/>
                    <w:rPr>
                      <w:rFonts w:ascii="Arial" w:hAnsi="Arial" w:cs="Arial"/>
                      <w:b/>
                      <w:sz w:val="20"/>
                      <w:szCs w:val="20"/>
                      <w:lang w:val="sv-SE" w:eastAsia="en-US"/>
                    </w:rPr>
                  </w:pPr>
                  <w:r w:rsidRPr="00CC262E">
                    <w:rPr>
                      <w:rFonts w:ascii="Arial" w:hAnsi="Arial" w:cs="Arial"/>
                      <w:b/>
                      <w:sz w:val="20"/>
                      <w:szCs w:val="20"/>
                      <w:lang w:val="sv-SE" w:eastAsia="en-US"/>
                    </w:rPr>
                    <w:t>1.</w:t>
                  </w:r>
                  <w:r w:rsidR="00D63040" w:rsidRPr="00B22902">
                    <w:rPr>
                      <w:rFonts w:ascii="Arial" w:hAnsi="Arial" w:cs="Arial"/>
                      <w:b/>
                      <w:sz w:val="20"/>
                      <w:szCs w:val="20"/>
                      <w:lang w:val="sv-SE" w:eastAsia="en-US"/>
                    </w:rPr>
                    <w:t>54E</w:t>
                  </w:r>
                  <w:r w:rsidRPr="00515859">
                    <w:rPr>
                      <w:rFonts w:ascii="Arial" w:hAnsi="Arial" w:cs="Arial"/>
                      <w:b/>
                      <w:sz w:val="20"/>
                      <w:szCs w:val="20"/>
                      <w:lang w:val="sv-SE" w:eastAsia="en-US"/>
                    </w:rPr>
                    <w:t>+01</w:t>
                  </w:r>
                </w:p>
              </w:tc>
              <w:tc>
                <w:tcPr>
                  <w:tcW w:w="1612" w:type="dxa"/>
                  <w:shd w:val="clear" w:color="auto" w:fill="FFFFFF" w:themeFill="background1"/>
                  <w:vAlign w:val="center"/>
                </w:tcPr>
                <w:p w14:paraId="42FBCC0D" w14:textId="02176115" w:rsidR="004B77E8" w:rsidRPr="00515859"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9.09</w:t>
                  </w:r>
                </w:p>
              </w:tc>
              <w:tc>
                <w:tcPr>
                  <w:tcW w:w="1760" w:type="dxa"/>
                  <w:shd w:val="clear" w:color="auto" w:fill="FFFFFF" w:themeFill="background1"/>
                  <w:vAlign w:val="center"/>
                </w:tcPr>
                <w:p w14:paraId="50CFF9DF" w14:textId="2E872CD7" w:rsidR="004B77E8" w:rsidRPr="00515859" w:rsidRDefault="00AB053A"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1.10E+01</w:t>
                  </w:r>
                </w:p>
              </w:tc>
              <w:tc>
                <w:tcPr>
                  <w:tcW w:w="1488" w:type="dxa"/>
                  <w:shd w:val="clear" w:color="auto" w:fill="FFFFFF" w:themeFill="background1"/>
                  <w:vAlign w:val="center"/>
                </w:tcPr>
                <w:p w14:paraId="55B1B01C" w14:textId="54C719DA" w:rsidR="004B77E8" w:rsidRPr="000074CF"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1.26E+01</w:t>
                  </w:r>
                </w:p>
              </w:tc>
              <w:tc>
                <w:tcPr>
                  <w:tcW w:w="1768" w:type="dxa"/>
                  <w:shd w:val="clear" w:color="auto" w:fill="FFFFFF" w:themeFill="background1"/>
                  <w:vAlign w:val="center"/>
                </w:tcPr>
                <w:p w14:paraId="1CBE02AF" w14:textId="7A7B6642" w:rsidR="004B77E8" w:rsidRPr="000074CF" w:rsidRDefault="00AC5B63"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2.15</w:t>
                  </w:r>
                  <w:r w:rsidR="009A05A8" w:rsidRPr="000074CF">
                    <w:rPr>
                      <w:rFonts w:ascii="Arial" w:hAnsi="Arial" w:cs="Arial"/>
                      <w:sz w:val="20"/>
                      <w:szCs w:val="20"/>
                      <w:lang w:val="sv-SE" w:eastAsia="en-US"/>
                    </w:rPr>
                    <w:t>E-01</w:t>
                  </w:r>
                </w:p>
              </w:tc>
            </w:tr>
            <w:tr w:rsidR="004B77E8" w:rsidRPr="00E72CB9" w14:paraId="52B1BC60" w14:textId="77777777" w:rsidTr="004A34AF">
              <w:trPr>
                <w:trHeight w:val="518"/>
              </w:trPr>
              <w:tc>
                <w:tcPr>
                  <w:tcW w:w="1351" w:type="dxa"/>
                  <w:vMerge w:val="restart"/>
                  <w:shd w:val="clear" w:color="auto" w:fill="FFFFFF" w:themeFill="background1"/>
                </w:tcPr>
                <w:p w14:paraId="15C57280"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52C661B4"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1F9F21FD" w14:textId="2C5C77F0"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635" w:type="dxa"/>
                  <w:shd w:val="clear" w:color="auto" w:fill="FFFFFF" w:themeFill="background1"/>
                  <w:vAlign w:val="center"/>
                </w:tcPr>
                <w:p w14:paraId="36E7BA75" w14:textId="67E95002"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6.25</w:t>
                  </w:r>
                </w:p>
              </w:tc>
              <w:tc>
                <w:tcPr>
                  <w:tcW w:w="1612" w:type="dxa"/>
                  <w:shd w:val="clear" w:color="auto" w:fill="FFFFFF" w:themeFill="background1"/>
                  <w:vAlign w:val="center"/>
                </w:tcPr>
                <w:p w14:paraId="72E8E248" w14:textId="3B39CE93"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760" w:type="dxa"/>
                  <w:shd w:val="clear" w:color="auto" w:fill="FFFFFF" w:themeFill="background1"/>
                  <w:vAlign w:val="center"/>
                </w:tcPr>
                <w:p w14:paraId="6B3DE4CE" w14:textId="62A14FC5"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4.45</w:t>
                  </w:r>
                </w:p>
              </w:tc>
              <w:tc>
                <w:tcPr>
                  <w:tcW w:w="1488" w:type="dxa"/>
                  <w:shd w:val="clear" w:color="auto" w:fill="FFFFFF" w:themeFill="background1"/>
                  <w:vAlign w:val="center"/>
                </w:tcPr>
                <w:p w14:paraId="407FAE65" w14:textId="655F5875"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5.1</w:t>
                  </w:r>
                </w:p>
              </w:tc>
              <w:tc>
                <w:tcPr>
                  <w:tcW w:w="1768" w:type="dxa"/>
                  <w:shd w:val="clear" w:color="auto" w:fill="FFFFFF" w:themeFill="background1"/>
                  <w:vAlign w:val="center"/>
                </w:tcPr>
                <w:p w14:paraId="7D522065" w14:textId="3E874828" w:rsidR="004B77E8" w:rsidRPr="00E72CB9" w:rsidRDefault="000746BA" w:rsidP="00AB5DF3">
                  <w:pPr>
                    <w:suppressAutoHyphens w:val="0"/>
                    <w:contextualSpacing/>
                    <w:jc w:val="both"/>
                    <w:rPr>
                      <w:rFonts w:ascii="Arial" w:hAnsi="Arial" w:cs="Arial"/>
                      <w:bCs/>
                      <w:color w:val="000000"/>
                      <w:sz w:val="20"/>
                      <w:szCs w:val="20"/>
                      <w:lang w:val="sv-SE" w:eastAsia="sv-SE"/>
                    </w:rPr>
                  </w:pPr>
                  <w:r w:rsidRPr="00E72CB9">
                    <w:rPr>
                      <w:rFonts w:ascii="Arial" w:hAnsi="Arial" w:cs="Arial"/>
                      <w:bCs/>
                      <w:color w:val="000000"/>
                      <w:lang w:val="sv-SE" w:eastAsia="sv-SE"/>
                    </w:rPr>
                    <w:t>8.72E-02</w:t>
                  </w:r>
                </w:p>
              </w:tc>
            </w:tr>
            <w:tr w:rsidR="004B77E8" w:rsidRPr="00E72CB9" w14:paraId="2F555D8E" w14:textId="77777777" w:rsidTr="004B77E8">
              <w:trPr>
                <w:trHeight w:val="60"/>
              </w:trPr>
              <w:tc>
                <w:tcPr>
                  <w:tcW w:w="1351" w:type="dxa"/>
                  <w:vMerge/>
                  <w:shd w:val="clear" w:color="auto" w:fill="FFFFFF" w:themeFill="background1"/>
                </w:tcPr>
                <w:p w14:paraId="0794881E"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836A72F"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3B8B06F" w14:textId="77777777" w:rsidR="004B77E8" w:rsidRPr="00E72CB9" w:rsidRDefault="004A34AF" w:rsidP="00AB5DF3">
                  <w:pPr>
                    <w:suppressAutoHyphens w:val="0"/>
                    <w:contextualSpacing/>
                    <w:jc w:val="both"/>
                    <w:rPr>
                      <w:rFonts w:ascii="Arial" w:hAnsi="Arial" w:cs="Arial"/>
                      <w:b/>
                      <w:sz w:val="20"/>
                      <w:szCs w:val="20"/>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B77E8" w:rsidRPr="00E72CB9" w14:paraId="554B13C9" w14:textId="77777777" w:rsidTr="00290749">
              <w:trPr>
                <w:trHeight w:val="60"/>
              </w:trPr>
              <w:tc>
                <w:tcPr>
                  <w:tcW w:w="1351" w:type="dxa"/>
                  <w:shd w:val="clear" w:color="auto" w:fill="FFFFFF" w:themeFill="background1"/>
                </w:tcPr>
                <w:p w14:paraId="78F2D22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1674D32D" w14:textId="77777777" w:rsidR="004B77E8" w:rsidRPr="009F2E41" w:rsidRDefault="004B77E8"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1AD61109" w14:textId="77777777" w:rsidR="004B77E8" w:rsidRPr="00CC262E"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15835C7" w14:textId="5CD80FFF" w:rsidR="004B77E8" w:rsidRPr="00515859" w:rsidRDefault="00942913"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lang w:val="sv-SE" w:eastAsia="sv-SE"/>
                    </w:rPr>
                    <w:t>4.76</w:t>
                  </w:r>
                  <w:r w:rsidR="009A05A8" w:rsidRPr="00B22902">
                    <w:rPr>
                      <w:rFonts w:ascii="Arial" w:hAnsi="Arial" w:cs="Arial"/>
                      <w:bCs/>
                      <w:color w:val="000000"/>
                      <w:lang w:val="sv-SE" w:eastAsia="sv-SE"/>
                    </w:rPr>
                    <w:t>E-01</w:t>
                  </w:r>
                </w:p>
              </w:tc>
              <w:tc>
                <w:tcPr>
                  <w:tcW w:w="1635" w:type="dxa"/>
                  <w:shd w:val="clear" w:color="auto" w:fill="FFFFFF" w:themeFill="background1"/>
                  <w:vAlign w:val="center"/>
                </w:tcPr>
                <w:p w14:paraId="5013CCEA" w14:textId="23A3A1BE" w:rsidR="004B77E8" w:rsidRPr="00515859" w:rsidRDefault="002A2A41"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4.04</w:t>
                  </w:r>
                  <w:r w:rsidR="009A05A8" w:rsidRPr="00515859">
                    <w:rPr>
                      <w:rFonts w:ascii="Arial" w:hAnsi="Arial" w:cs="Arial"/>
                      <w:b/>
                      <w:lang w:val="sv-SE" w:eastAsia="en-US"/>
                    </w:rPr>
                    <w:t>E+01</w:t>
                  </w:r>
                </w:p>
              </w:tc>
              <w:tc>
                <w:tcPr>
                  <w:tcW w:w="1612" w:type="dxa"/>
                  <w:shd w:val="clear" w:color="auto" w:fill="FFFFFF" w:themeFill="background1"/>
                  <w:vAlign w:val="center"/>
                </w:tcPr>
                <w:p w14:paraId="22A8FAA3" w14:textId="71A9A8BD" w:rsidR="004B77E8" w:rsidRPr="00515859" w:rsidRDefault="000734A9"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lang w:val="sv-SE" w:eastAsia="sv-SE"/>
                    </w:rPr>
                    <w:t>4.76</w:t>
                  </w:r>
                  <w:r w:rsidR="00A97BAB" w:rsidRPr="00515859">
                    <w:rPr>
                      <w:rFonts w:ascii="Arial" w:hAnsi="Arial" w:cs="Arial"/>
                      <w:bCs/>
                      <w:color w:val="000000"/>
                      <w:lang w:val="sv-SE" w:eastAsia="sv-SE"/>
                    </w:rPr>
                    <w:t>E-01</w:t>
                  </w:r>
                </w:p>
              </w:tc>
              <w:tc>
                <w:tcPr>
                  <w:tcW w:w="1760" w:type="dxa"/>
                  <w:shd w:val="clear" w:color="auto" w:fill="FFFFFF" w:themeFill="background1"/>
                  <w:vAlign w:val="center"/>
                </w:tcPr>
                <w:p w14:paraId="47A3F995" w14:textId="1B662F84" w:rsidR="004B77E8" w:rsidRPr="000074CF" w:rsidRDefault="00AB053A" w:rsidP="00AB5DF3">
                  <w:pPr>
                    <w:suppressAutoHyphens w:val="0"/>
                    <w:contextualSpacing/>
                    <w:jc w:val="both"/>
                    <w:rPr>
                      <w:rFonts w:ascii="Arial" w:hAnsi="Arial" w:cs="Arial"/>
                      <w:b/>
                      <w:sz w:val="20"/>
                      <w:szCs w:val="20"/>
                      <w:lang w:val="sv-SE" w:eastAsia="en-US"/>
                    </w:rPr>
                  </w:pPr>
                  <w:r w:rsidRPr="000074CF">
                    <w:rPr>
                      <w:rFonts w:ascii="Arial" w:hAnsi="Arial" w:cs="Arial"/>
                      <w:b/>
                      <w:lang w:val="sv-SE" w:eastAsia="en-US"/>
                    </w:rPr>
                    <w:t>1.11</w:t>
                  </w:r>
                  <w:r w:rsidR="00A97BAB" w:rsidRPr="000074CF">
                    <w:rPr>
                      <w:rFonts w:ascii="Arial" w:hAnsi="Arial" w:cs="Arial"/>
                      <w:b/>
                      <w:lang w:val="sv-SE" w:eastAsia="en-US"/>
                    </w:rPr>
                    <w:t>E+0</w:t>
                  </w:r>
                  <w:r w:rsidRPr="000074CF">
                    <w:rPr>
                      <w:rFonts w:ascii="Arial" w:hAnsi="Arial" w:cs="Arial"/>
                      <w:b/>
                      <w:lang w:val="sv-SE" w:eastAsia="en-US"/>
                    </w:rPr>
                    <w:t>2</w:t>
                  </w:r>
                </w:p>
              </w:tc>
              <w:tc>
                <w:tcPr>
                  <w:tcW w:w="1488" w:type="dxa"/>
                  <w:shd w:val="clear" w:color="auto" w:fill="FFFFFF" w:themeFill="background1"/>
                  <w:vAlign w:val="center"/>
                </w:tcPr>
                <w:p w14:paraId="78AAB612" w14:textId="209C1266" w:rsidR="004B77E8" w:rsidRPr="00964B0B" w:rsidRDefault="000734A9" w:rsidP="00AB5DF3">
                  <w:pPr>
                    <w:suppressAutoHyphens w:val="0"/>
                    <w:jc w:val="both"/>
                    <w:rPr>
                      <w:rFonts w:ascii="Arial" w:hAnsi="Arial" w:cs="Arial"/>
                      <w:bCs/>
                      <w:color w:val="000000"/>
                      <w:sz w:val="20"/>
                      <w:szCs w:val="20"/>
                      <w:lang w:val="sv-SE" w:eastAsia="sv-SE"/>
                    </w:rPr>
                  </w:pPr>
                  <w:r w:rsidRPr="002D4DC5">
                    <w:rPr>
                      <w:rFonts w:ascii="Arial" w:hAnsi="Arial" w:cs="Arial"/>
                      <w:bCs/>
                      <w:color w:val="000000"/>
                      <w:lang w:val="sv-SE" w:eastAsia="sv-SE"/>
                    </w:rPr>
                    <w:t>6.58</w:t>
                  </w:r>
                  <w:r w:rsidR="00A97BAB" w:rsidRPr="00964B0B">
                    <w:rPr>
                      <w:rFonts w:ascii="Arial" w:hAnsi="Arial" w:cs="Arial"/>
                      <w:bCs/>
                      <w:color w:val="000000"/>
                      <w:lang w:val="sv-SE" w:eastAsia="sv-SE"/>
                    </w:rPr>
                    <w:t>E-01</w:t>
                  </w:r>
                </w:p>
              </w:tc>
              <w:tc>
                <w:tcPr>
                  <w:tcW w:w="1768" w:type="dxa"/>
                  <w:shd w:val="clear" w:color="auto" w:fill="FFFFFF" w:themeFill="background1"/>
                  <w:vAlign w:val="center"/>
                </w:tcPr>
                <w:p w14:paraId="4817D4CA" w14:textId="7C67BBE5" w:rsidR="004B77E8" w:rsidRPr="008B001A" w:rsidRDefault="00AC5B63" w:rsidP="00AB5DF3">
                  <w:pPr>
                    <w:suppressAutoHyphens w:val="0"/>
                    <w:contextualSpacing/>
                    <w:jc w:val="both"/>
                    <w:rPr>
                      <w:rFonts w:ascii="Arial" w:hAnsi="Arial" w:cs="Arial"/>
                      <w:b/>
                      <w:sz w:val="20"/>
                      <w:szCs w:val="20"/>
                      <w:lang w:val="sv-SE" w:eastAsia="en-US"/>
                    </w:rPr>
                  </w:pPr>
                  <w:r w:rsidRPr="008B001A">
                    <w:rPr>
                      <w:rFonts w:ascii="Arial" w:hAnsi="Arial" w:cs="Arial"/>
                      <w:b/>
                      <w:lang w:val="sv-SE" w:eastAsia="en-US"/>
                    </w:rPr>
                    <w:t>2.16</w:t>
                  </w:r>
                </w:p>
              </w:tc>
            </w:tr>
            <w:tr w:rsidR="004B77E8" w:rsidRPr="00E72CB9" w14:paraId="45D95B63" w14:textId="77777777" w:rsidTr="004A34AF">
              <w:trPr>
                <w:trHeight w:val="509"/>
              </w:trPr>
              <w:tc>
                <w:tcPr>
                  <w:tcW w:w="1351" w:type="dxa"/>
                  <w:vMerge w:val="restart"/>
                  <w:shd w:val="clear" w:color="auto" w:fill="FFFFFF" w:themeFill="background1"/>
                </w:tcPr>
                <w:p w14:paraId="3C42EE0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6EB21426"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40BBE9F2" w14:textId="160CDBA4" w:rsidR="004B77E8" w:rsidRPr="00E72CB9" w:rsidRDefault="009A05A8"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942913"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635" w:type="dxa"/>
                  <w:shd w:val="clear" w:color="auto" w:fill="FFFFFF" w:themeFill="background1"/>
                  <w:vAlign w:val="center"/>
                </w:tcPr>
                <w:p w14:paraId="040AB160" w14:textId="74889D35" w:rsidR="004B77E8" w:rsidRPr="00E72CB9" w:rsidRDefault="009A05A8"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1.</w:t>
                  </w:r>
                  <w:r w:rsidR="002A2A41" w:rsidRPr="00E72CB9">
                    <w:rPr>
                      <w:rFonts w:ascii="Arial" w:hAnsi="Arial" w:cs="Arial"/>
                      <w:b/>
                      <w:lang w:val="sv-SE" w:eastAsia="en-US"/>
                    </w:rPr>
                    <w:t>64E</w:t>
                  </w:r>
                  <w:r w:rsidRPr="00E72CB9">
                    <w:rPr>
                      <w:rFonts w:ascii="Arial" w:hAnsi="Arial" w:cs="Arial"/>
                      <w:b/>
                      <w:lang w:val="sv-SE" w:eastAsia="en-US"/>
                    </w:rPr>
                    <w:t>+01</w:t>
                  </w:r>
                </w:p>
              </w:tc>
              <w:tc>
                <w:tcPr>
                  <w:tcW w:w="1612" w:type="dxa"/>
                  <w:shd w:val="clear" w:color="auto" w:fill="FFFFFF" w:themeFill="background1"/>
                  <w:vAlign w:val="center"/>
                </w:tcPr>
                <w:p w14:paraId="294355CA" w14:textId="2B4DCA1A" w:rsidR="004B77E8" w:rsidRPr="00E72CB9" w:rsidRDefault="00A97BA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0734A9"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760" w:type="dxa"/>
                  <w:shd w:val="clear" w:color="auto" w:fill="FFFFFF" w:themeFill="background1"/>
                  <w:vAlign w:val="center"/>
                </w:tcPr>
                <w:p w14:paraId="173EFCC7" w14:textId="3503DD41" w:rsidR="004B77E8" w:rsidRPr="00E72CB9" w:rsidRDefault="00AB053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4.49</w:t>
                  </w:r>
                  <w:r w:rsidR="00A97BAB" w:rsidRPr="00E72CB9">
                    <w:rPr>
                      <w:rFonts w:ascii="Arial" w:hAnsi="Arial" w:cs="Arial"/>
                      <w:b/>
                      <w:lang w:val="sv-SE" w:eastAsia="en-US"/>
                    </w:rPr>
                    <w:t>E+01</w:t>
                  </w:r>
                </w:p>
              </w:tc>
              <w:tc>
                <w:tcPr>
                  <w:tcW w:w="1488" w:type="dxa"/>
                  <w:shd w:val="clear" w:color="auto" w:fill="FFFFFF" w:themeFill="background1"/>
                  <w:vAlign w:val="center"/>
                </w:tcPr>
                <w:p w14:paraId="66742253" w14:textId="67C20091" w:rsidR="004B77E8" w:rsidRPr="00E72CB9" w:rsidRDefault="000734A9"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2.67</w:t>
                  </w:r>
                  <w:r w:rsidR="00A97BAB" w:rsidRPr="00E72CB9">
                    <w:rPr>
                      <w:rFonts w:ascii="Arial" w:hAnsi="Arial" w:cs="Arial"/>
                      <w:bCs/>
                      <w:color w:val="000000"/>
                      <w:lang w:val="sv-SE" w:eastAsia="sv-SE"/>
                    </w:rPr>
                    <w:t>E-01</w:t>
                  </w:r>
                </w:p>
              </w:tc>
              <w:tc>
                <w:tcPr>
                  <w:tcW w:w="1768" w:type="dxa"/>
                  <w:shd w:val="clear" w:color="auto" w:fill="FFFFFF" w:themeFill="background1"/>
                  <w:vAlign w:val="center"/>
                </w:tcPr>
                <w:p w14:paraId="1055C7A9" w14:textId="490E4F20" w:rsidR="004B77E8" w:rsidRPr="00E72CB9" w:rsidRDefault="00AC5B63"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8.78</w:t>
                  </w:r>
                  <w:r w:rsidR="00A97BAB" w:rsidRPr="00E72CB9">
                    <w:rPr>
                      <w:rFonts w:ascii="Arial" w:hAnsi="Arial" w:cs="Arial"/>
                      <w:lang w:val="sv-SE" w:eastAsia="en-US"/>
                    </w:rPr>
                    <w:t>E-01</w:t>
                  </w:r>
                </w:p>
              </w:tc>
            </w:tr>
            <w:tr w:rsidR="004B77E8" w:rsidRPr="00E72CB9" w14:paraId="73DBB69E" w14:textId="77777777" w:rsidTr="004B77E8">
              <w:trPr>
                <w:trHeight w:val="60"/>
              </w:trPr>
              <w:tc>
                <w:tcPr>
                  <w:tcW w:w="1351" w:type="dxa"/>
                  <w:vMerge/>
                  <w:shd w:val="clear" w:color="auto" w:fill="FFFFFF" w:themeFill="background1"/>
                </w:tcPr>
                <w:p w14:paraId="3E93B942"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4370014"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0D0AD6B6" w14:textId="77777777" w:rsidR="004B77E8"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A34AF" w:rsidRPr="00E72CB9" w14:paraId="360840E6" w14:textId="77777777" w:rsidTr="004A34AF">
              <w:trPr>
                <w:trHeight w:val="718"/>
              </w:trPr>
              <w:tc>
                <w:tcPr>
                  <w:tcW w:w="1351" w:type="dxa"/>
                  <w:shd w:val="clear" w:color="auto" w:fill="FFFFFF" w:themeFill="background1"/>
                </w:tcPr>
                <w:p w14:paraId="4EF9B592"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CB78AB6" w14:textId="77777777" w:rsidR="004A34AF" w:rsidRPr="009F2E41" w:rsidRDefault="004A34AF"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08515ECF" w14:textId="538FAD5F" w:rsidR="004A34AF" w:rsidRPr="009F2E41"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4AED3E3" w14:textId="123E0720" w:rsidR="004A34AF" w:rsidRPr="00B22902" w:rsidRDefault="000734A9"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9</w:t>
                  </w:r>
                  <w:r w:rsidR="004A34AF" w:rsidRPr="00CC262E">
                    <w:rPr>
                      <w:rFonts w:ascii="Arial" w:hAnsi="Arial" w:cs="Arial"/>
                      <w:b/>
                      <w:bCs/>
                      <w:color w:val="000000"/>
                      <w:sz w:val="20"/>
                      <w:szCs w:val="20"/>
                      <w:lang w:val="sv-SE" w:eastAsia="sv-SE"/>
                    </w:rPr>
                    <w:t>.</w:t>
                  </w:r>
                  <w:r w:rsidRPr="00CC262E">
                    <w:rPr>
                      <w:rFonts w:ascii="Arial" w:hAnsi="Arial" w:cs="Arial"/>
                      <w:b/>
                      <w:bCs/>
                      <w:color w:val="000000"/>
                      <w:sz w:val="20"/>
                      <w:szCs w:val="20"/>
                      <w:lang w:val="sv-SE" w:eastAsia="sv-SE"/>
                    </w:rPr>
                    <w:t>09</w:t>
                  </w:r>
                  <w:r w:rsidR="004A34AF" w:rsidRPr="00B22902">
                    <w:rPr>
                      <w:rFonts w:ascii="Arial" w:hAnsi="Arial" w:cs="Arial"/>
                      <w:b/>
                      <w:bCs/>
                      <w:color w:val="000000"/>
                      <w:sz w:val="20"/>
                      <w:szCs w:val="20"/>
                      <w:lang w:val="sv-SE" w:eastAsia="sv-SE"/>
                    </w:rPr>
                    <w:t>E+01</w:t>
                  </w:r>
                </w:p>
              </w:tc>
              <w:tc>
                <w:tcPr>
                  <w:tcW w:w="1635" w:type="dxa"/>
                  <w:shd w:val="clear" w:color="auto" w:fill="FFFFFF" w:themeFill="background1"/>
                  <w:vAlign w:val="center"/>
                </w:tcPr>
                <w:p w14:paraId="32037725"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612" w:type="dxa"/>
                  <w:shd w:val="clear" w:color="auto" w:fill="FFFFFF" w:themeFill="background1"/>
                  <w:vAlign w:val="center"/>
                </w:tcPr>
                <w:p w14:paraId="49FE8B73" w14:textId="6A2B54F6" w:rsidR="004A34AF" w:rsidRPr="00515859"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9.09</w:t>
                  </w:r>
                  <w:r w:rsidR="004A34AF"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45389FC8"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28568FCD" w14:textId="6092A801" w:rsidR="004A34AF" w:rsidRPr="000074CF"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1.26</w:t>
                  </w:r>
                  <w:r w:rsidR="004A34AF"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2</w:t>
                  </w:r>
                </w:p>
              </w:tc>
              <w:tc>
                <w:tcPr>
                  <w:tcW w:w="1768" w:type="dxa"/>
                  <w:shd w:val="clear" w:color="auto" w:fill="FFFFFF" w:themeFill="background1"/>
                  <w:vAlign w:val="center"/>
                </w:tcPr>
                <w:p w14:paraId="1BD784A4" w14:textId="77777777" w:rsidR="004A34AF" w:rsidRPr="000074CF" w:rsidRDefault="004A34AF"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4A34AF" w:rsidRPr="00E72CB9" w14:paraId="4D5D67B1" w14:textId="77777777" w:rsidTr="004A34AF">
              <w:trPr>
                <w:trHeight w:val="700"/>
              </w:trPr>
              <w:tc>
                <w:tcPr>
                  <w:tcW w:w="1351" w:type="dxa"/>
                  <w:vMerge w:val="restart"/>
                  <w:shd w:val="clear" w:color="auto" w:fill="FFFFFF" w:themeFill="background1"/>
                </w:tcPr>
                <w:p w14:paraId="75AE8FAB"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44CA8456" w14:textId="77777777" w:rsidR="004A34AF" w:rsidRPr="00E72CB9"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2843C2C4" w14:textId="0B859DCA"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635" w:type="dxa"/>
                  <w:shd w:val="clear" w:color="auto" w:fill="FFFFFF" w:themeFill="background1"/>
                  <w:vAlign w:val="center"/>
                </w:tcPr>
                <w:p w14:paraId="4A93A5C8"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1D4BB590" w14:textId="7F57B39C"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760" w:type="dxa"/>
                  <w:shd w:val="clear" w:color="auto" w:fill="FFFFFF" w:themeFill="background1"/>
                  <w:vAlign w:val="center"/>
                </w:tcPr>
                <w:p w14:paraId="7C8108DC"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7D3DDEEC" w14:textId="729F84C8"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5.10</w:t>
                  </w:r>
                  <w:r w:rsidR="004A34AF" w:rsidRPr="00E72CB9">
                    <w:rPr>
                      <w:rFonts w:ascii="Arial" w:hAnsi="Arial" w:cs="Arial"/>
                      <w:b/>
                      <w:bCs/>
                      <w:color w:val="000000"/>
                      <w:lang w:val="sv-SE" w:eastAsia="sv-SE"/>
                    </w:rPr>
                    <w:t>E+01</w:t>
                  </w:r>
                </w:p>
              </w:tc>
              <w:tc>
                <w:tcPr>
                  <w:tcW w:w="1768" w:type="dxa"/>
                  <w:shd w:val="clear" w:color="auto" w:fill="FFFFFF" w:themeFill="background1"/>
                  <w:vAlign w:val="center"/>
                </w:tcPr>
                <w:p w14:paraId="499DFF71"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4A34AF" w:rsidRPr="00E72CB9" w14:paraId="3B53032D" w14:textId="77777777" w:rsidTr="004B77E8">
              <w:trPr>
                <w:trHeight w:val="60"/>
              </w:trPr>
              <w:tc>
                <w:tcPr>
                  <w:tcW w:w="1351" w:type="dxa"/>
                  <w:vMerge/>
                  <w:shd w:val="clear" w:color="auto" w:fill="FFFFFF" w:themeFill="background1"/>
                </w:tcPr>
                <w:p w14:paraId="135FE2BF" w14:textId="77777777" w:rsidR="004A34AF" w:rsidRPr="00E72CB9" w:rsidRDefault="004A34AF"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08A6D03" w14:textId="77777777" w:rsidR="004A34AF" w:rsidRPr="00E72CB9" w:rsidRDefault="004A34AF"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3984EBB3" w14:textId="77777777" w:rsidR="004A34AF"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 xml:space="preserve">In </w:t>
                  </w:r>
                  <w:r w:rsidR="006371A2" w:rsidRPr="00E72CB9">
                    <w:rPr>
                      <w:rFonts w:ascii="Arial" w:hAnsi="Arial" w:cs="Arial"/>
                      <w:b/>
                      <w:bCs/>
                      <w:color w:val="000000"/>
                      <w:lang w:val="sv-SE" w:eastAsia="sv-SE"/>
                    </w:rPr>
                    <w:t xml:space="preserve">or higher than </w:t>
                  </w:r>
                  <w:r w:rsidRPr="00E72CB9">
                    <w:rPr>
                      <w:rFonts w:ascii="Arial" w:hAnsi="Arial" w:cs="Arial"/>
                      <w:b/>
                      <w:bCs/>
                      <w:color w:val="000000"/>
                      <w:lang w:val="sv-SE" w:eastAsia="sv-SE"/>
                    </w:rPr>
                    <w:t>the background level</w:t>
                  </w:r>
                  <w:r w:rsidR="00FE155E" w:rsidRPr="00E72CB9">
                    <w:rPr>
                      <w:rFonts w:ascii="Arial" w:hAnsi="Arial" w:cs="Arial"/>
                      <w:b/>
                      <w:bCs/>
                      <w:color w:val="000000"/>
                      <w:lang w:val="sv-SE" w:eastAsia="sv-SE"/>
                    </w:rPr>
                    <w:t xml:space="preserve"> for iodine</w:t>
                  </w:r>
                </w:p>
              </w:tc>
            </w:tr>
            <w:tr w:rsidR="004A34AF" w:rsidRPr="00E72CB9" w14:paraId="7285C8DC" w14:textId="77777777" w:rsidTr="00290749">
              <w:trPr>
                <w:trHeight w:val="60"/>
              </w:trPr>
              <w:tc>
                <w:tcPr>
                  <w:tcW w:w="12860" w:type="dxa"/>
                  <w:gridSpan w:val="8"/>
                  <w:shd w:val="clear" w:color="auto" w:fill="D9D9D9" w:themeFill="background1" w:themeFillShade="D9"/>
                  <w:vAlign w:val="center"/>
                </w:tcPr>
                <w:p w14:paraId="7AADA452" w14:textId="77777777" w:rsidR="004A34AF" w:rsidRPr="00CE031F" w:rsidRDefault="004A34AF"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t>Via STP</w:t>
                  </w:r>
                </w:p>
              </w:tc>
            </w:tr>
            <w:tr w:rsidR="004A34AF" w:rsidRPr="00E72CB9" w14:paraId="0F01DE5C" w14:textId="77777777" w:rsidTr="00C23454">
              <w:trPr>
                <w:trHeight w:val="458"/>
              </w:trPr>
              <w:tc>
                <w:tcPr>
                  <w:tcW w:w="1351" w:type="dxa"/>
                  <w:shd w:val="clear" w:color="auto" w:fill="FFFFFF" w:themeFill="background1"/>
                  <w:vAlign w:val="center"/>
                </w:tcPr>
                <w:p w14:paraId="11778F7E"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32C89A15"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54CBF224" w14:textId="54B77BC8" w:rsidR="004A34AF"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6.44</w:t>
                  </w:r>
                  <w:r w:rsidR="004A34AF"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F15391A" w14:textId="7D6FB897" w:rsidR="004A34AF" w:rsidRPr="00CC262E" w:rsidRDefault="002A2A4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2.22</w:t>
                  </w:r>
                  <w:r w:rsidR="004A34AF" w:rsidRPr="00CC262E">
                    <w:rPr>
                      <w:rFonts w:ascii="Arial" w:hAnsi="Arial" w:cs="Arial"/>
                      <w:color w:val="000000"/>
                      <w:sz w:val="20"/>
                      <w:szCs w:val="20"/>
                      <w:lang w:val="sv-SE" w:eastAsia="sv-SE"/>
                    </w:rPr>
                    <w:t>E-03</w:t>
                  </w:r>
                </w:p>
              </w:tc>
              <w:tc>
                <w:tcPr>
                  <w:tcW w:w="1612" w:type="dxa"/>
                  <w:shd w:val="clear" w:color="auto" w:fill="FFFFFF" w:themeFill="background1"/>
                  <w:vAlign w:val="center"/>
                </w:tcPr>
                <w:p w14:paraId="5C3C751B" w14:textId="622537AC" w:rsidR="004A34AF" w:rsidRPr="00B22902" w:rsidRDefault="00853724"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6.44</w:t>
                  </w:r>
                  <w:r w:rsidR="004A34AF" w:rsidRPr="00B22902">
                    <w:rPr>
                      <w:rFonts w:ascii="Arial" w:hAnsi="Arial" w:cs="Arial"/>
                      <w:color w:val="000000"/>
                      <w:sz w:val="20"/>
                      <w:szCs w:val="20"/>
                      <w:lang w:val="sv-SE" w:eastAsia="sv-SE"/>
                    </w:rPr>
                    <w:t>E-03</w:t>
                  </w:r>
                </w:p>
              </w:tc>
              <w:tc>
                <w:tcPr>
                  <w:tcW w:w="1760" w:type="dxa"/>
                  <w:shd w:val="clear" w:color="auto" w:fill="FFFFFF" w:themeFill="background1"/>
                  <w:vAlign w:val="center"/>
                </w:tcPr>
                <w:p w14:paraId="166584C6" w14:textId="77777777" w:rsidR="004A34AF" w:rsidRPr="00515859" w:rsidRDefault="004A34AF"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4FA34BFD" w14:textId="5098D482" w:rsidR="004A34AF"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8.91</w:t>
                  </w:r>
                  <w:r w:rsidR="004A34AF" w:rsidRPr="00515859">
                    <w:rPr>
                      <w:rFonts w:ascii="Arial" w:hAnsi="Arial" w:cs="Arial"/>
                      <w:color w:val="000000"/>
                      <w:sz w:val="20"/>
                      <w:szCs w:val="20"/>
                      <w:lang w:val="sv-SE" w:eastAsia="sv-SE"/>
                    </w:rPr>
                    <w:t>E-03</w:t>
                  </w:r>
                </w:p>
              </w:tc>
              <w:tc>
                <w:tcPr>
                  <w:tcW w:w="1768" w:type="dxa"/>
                  <w:shd w:val="clear" w:color="auto" w:fill="FFFFFF" w:themeFill="background1"/>
                  <w:vAlign w:val="center"/>
                </w:tcPr>
                <w:p w14:paraId="46A6FB42" w14:textId="77777777" w:rsidR="004A34AF" w:rsidRPr="000074CF" w:rsidRDefault="004A34AF"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C23454" w:rsidRPr="00E72CB9" w14:paraId="70B3C6EA" w14:textId="77777777" w:rsidTr="00C23454">
              <w:trPr>
                <w:trHeight w:val="479"/>
              </w:trPr>
              <w:tc>
                <w:tcPr>
                  <w:tcW w:w="1351" w:type="dxa"/>
                  <w:vMerge w:val="restart"/>
                  <w:shd w:val="clear" w:color="auto" w:fill="FFFFFF" w:themeFill="background1"/>
                  <w:vAlign w:val="center"/>
                </w:tcPr>
                <w:p w14:paraId="55BC188E"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t>
                  </w:r>
                  <w:r w:rsidRPr="00CE031F">
                    <w:rPr>
                      <w:rFonts w:ascii="Arial" w:eastAsia="Arial" w:hAnsi="Arial" w:cs="Arial"/>
                      <w:sz w:val="20"/>
                      <w:szCs w:val="20"/>
                      <w:lang w:val="sv-SE" w:eastAsia="en-US"/>
                    </w:rPr>
                    <w:t>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C06F513"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21F4AC8D" w14:textId="3CDB944D" w:rsidR="00C23454"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6.42</w:t>
                  </w:r>
                  <w:r w:rsidR="00C23454"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428C5E1C" w14:textId="607B2CA3" w:rsidR="00C23454" w:rsidRPr="00CC262E" w:rsidRDefault="002A2A41"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1.09</w:t>
                  </w:r>
                </w:p>
              </w:tc>
              <w:tc>
                <w:tcPr>
                  <w:tcW w:w="1612" w:type="dxa"/>
                  <w:shd w:val="clear" w:color="auto" w:fill="FFFFFF" w:themeFill="background1"/>
                  <w:vAlign w:val="center"/>
                </w:tcPr>
                <w:p w14:paraId="1E033D8D" w14:textId="782AE921" w:rsidR="00C23454" w:rsidRPr="00515859" w:rsidRDefault="00853724"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6.42</w:t>
                  </w:r>
                  <w:r w:rsidR="00C23454"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7D5D1AD8" w14:textId="23600B9F" w:rsidR="00C23454" w:rsidRPr="00515859" w:rsidRDefault="00AB053A"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7.7</w:t>
                  </w:r>
                  <w:r w:rsidR="00C23454" w:rsidRPr="00515859">
                    <w:rPr>
                      <w:rFonts w:ascii="Arial" w:hAnsi="Arial" w:cs="Arial"/>
                      <w:color w:val="000000"/>
                      <w:sz w:val="20"/>
                      <w:szCs w:val="20"/>
                      <w:lang w:val="sv-SE" w:eastAsia="sv-SE"/>
                    </w:rPr>
                    <w:t>4E-01</w:t>
                  </w:r>
                </w:p>
              </w:tc>
              <w:tc>
                <w:tcPr>
                  <w:tcW w:w="1488" w:type="dxa"/>
                  <w:shd w:val="clear" w:color="auto" w:fill="FFFFFF" w:themeFill="background1"/>
                  <w:vAlign w:val="center"/>
                </w:tcPr>
                <w:p w14:paraId="77DBBB63" w14:textId="7E61F580"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8.88</w:t>
                  </w:r>
                  <w:r w:rsidR="00C23454"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43B0CCF6" w14:textId="1E232BC4"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52E</w:t>
                  </w:r>
                  <w:r w:rsidRPr="002D4DC5">
                    <w:rPr>
                      <w:rFonts w:ascii="Arial" w:hAnsi="Arial" w:cs="Arial"/>
                      <w:color w:val="000000"/>
                      <w:sz w:val="20"/>
                      <w:szCs w:val="20"/>
                      <w:lang w:val="sv-SE" w:eastAsia="sv-SE"/>
                    </w:rPr>
                    <w:t>-02</w:t>
                  </w:r>
                </w:p>
              </w:tc>
            </w:tr>
            <w:tr w:rsidR="00C23454" w:rsidRPr="00E72CB9" w14:paraId="13C0EB3D" w14:textId="77777777" w:rsidTr="004C05DE">
              <w:trPr>
                <w:trHeight w:val="60"/>
              </w:trPr>
              <w:tc>
                <w:tcPr>
                  <w:tcW w:w="1351" w:type="dxa"/>
                  <w:vMerge/>
                  <w:shd w:val="clear" w:color="auto" w:fill="FFFFFF" w:themeFill="background1"/>
                  <w:vAlign w:val="center"/>
                </w:tcPr>
                <w:p w14:paraId="3BE2FF23"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0E62AC9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A83221F"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In the background level for iodine</w:t>
                  </w:r>
                </w:p>
              </w:tc>
            </w:tr>
            <w:tr w:rsidR="00C23454" w:rsidRPr="00E72CB9" w14:paraId="2FBAB49E" w14:textId="77777777" w:rsidTr="00C23454">
              <w:trPr>
                <w:trHeight w:val="573"/>
              </w:trPr>
              <w:tc>
                <w:tcPr>
                  <w:tcW w:w="1351" w:type="dxa"/>
                  <w:vMerge w:val="restart"/>
                  <w:shd w:val="clear" w:color="auto" w:fill="FFFFFF" w:themeFill="background1"/>
                  <w:vAlign w:val="center"/>
                </w:tcPr>
                <w:p w14:paraId="6B0D2CE5"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lastRenderedPageBreak/>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3802DB2"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17660412"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3FB6EA80" w14:textId="5A795F9F" w:rsidR="00C23454" w:rsidRPr="00CC262E"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3.99</w:t>
                  </w:r>
                  <w:r w:rsidR="00C23454"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674F00AC" w14:textId="2EDC1A0D" w:rsidR="00C23454" w:rsidRPr="00B22902" w:rsidRDefault="002A2A41"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3.38</w:t>
                  </w:r>
                </w:p>
              </w:tc>
              <w:tc>
                <w:tcPr>
                  <w:tcW w:w="1612" w:type="dxa"/>
                  <w:shd w:val="clear" w:color="auto" w:fill="FFFFFF" w:themeFill="background1"/>
                  <w:vAlign w:val="center"/>
                </w:tcPr>
                <w:p w14:paraId="5CD9ADF5" w14:textId="03C689DB" w:rsidR="00C23454"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5.58</w:t>
                  </w:r>
                  <w:r w:rsidR="00C23454"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5F38A4A" w14:textId="6825E421" w:rsidR="00C23454" w:rsidRPr="00515859" w:rsidRDefault="00AC5B63"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lang w:val="sv-SE" w:eastAsia="sv-SE"/>
                    </w:rPr>
                    <w:t>1.30</w:t>
                  </w:r>
                </w:p>
              </w:tc>
              <w:tc>
                <w:tcPr>
                  <w:tcW w:w="1488" w:type="dxa"/>
                  <w:shd w:val="clear" w:color="auto" w:fill="FFFFFF" w:themeFill="background1"/>
                  <w:vAlign w:val="center"/>
                </w:tcPr>
                <w:p w14:paraId="0B0CFD25" w14:textId="7F354959"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5.51</w:t>
                  </w:r>
                  <w:r w:rsidR="00C23454" w:rsidRPr="000074CF">
                    <w:rPr>
                      <w:rFonts w:ascii="Arial" w:hAnsi="Arial" w:cs="Arial"/>
                      <w:color w:val="000000"/>
                      <w:sz w:val="20"/>
                      <w:szCs w:val="20"/>
                      <w:lang w:val="sv-SE" w:eastAsia="sv-SE"/>
                    </w:rPr>
                    <w:t>E-02</w:t>
                  </w:r>
                </w:p>
              </w:tc>
              <w:tc>
                <w:tcPr>
                  <w:tcW w:w="1768" w:type="dxa"/>
                  <w:shd w:val="clear" w:color="auto" w:fill="FFFFFF" w:themeFill="background1"/>
                  <w:vAlign w:val="center"/>
                </w:tcPr>
                <w:p w14:paraId="0C583A21" w14:textId="2585879A"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81E</w:t>
                  </w:r>
                  <w:r w:rsidRPr="002D4DC5">
                    <w:rPr>
                      <w:rFonts w:ascii="Arial" w:hAnsi="Arial" w:cs="Arial"/>
                      <w:color w:val="000000"/>
                      <w:sz w:val="20"/>
                      <w:szCs w:val="20"/>
                      <w:lang w:val="sv-SE" w:eastAsia="sv-SE"/>
                    </w:rPr>
                    <w:t>-01</w:t>
                  </w:r>
                </w:p>
              </w:tc>
            </w:tr>
            <w:tr w:rsidR="00C23454" w:rsidRPr="00E72CB9" w14:paraId="0E14FFFB" w14:textId="77777777" w:rsidTr="004C05DE">
              <w:trPr>
                <w:trHeight w:val="60"/>
              </w:trPr>
              <w:tc>
                <w:tcPr>
                  <w:tcW w:w="1351" w:type="dxa"/>
                  <w:vMerge/>
                  <w:shd w:val="clear" w:color="auto" w:fill="FFFFFF" w:themeFill="background1"/>
                  <w:vAlign w:val="center"/>
                </w:tcPr>
                <w:p w14:paraId="28AFE6D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7F36BC75"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1E8E137"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Lower to the background level for iodine</w:t>
                  </w:r>
                </w:p>
              </w:tc>
            </w:tr>
            <w:tr w:rsidR="00C23454" w:rsidRPr="00E72CB9" w14:paraId="3B45FAFC" w14:textId="77777777" w:rsidTr="00C23454">
              <w:trPr>
                <w:trHeight w:val="520"/>
              </w:trPr>
              <w:tc>
                <w:tcPr>
                  <w:tcW w:w="1351" w:type="dxa"/>
                  <w:vMerge w:val="restart"/>
                  <w:shd w:val="clear" w:color="auto" w:fill="FFFFFF" w:themeFill="background1"/>
                  <w:vAlign w:val="center"/>
                </w:tcPr>
                <w:p w14:paraId="56AD038B"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w:t>
                  </w:r>
                  <w:r w:rsidRPr="00CE031F">
                    <w:rPr>
                      <w:rFonts w:ascii="Arial" w:eastAsia="Arial" w:hAnsi="Arial" w:cs="Arial"/>
                      <w:sz w:val="20"/>
                      <w:szCs w:val="20"/>
                      <w:lang w:val="sv-SE" w:eastAsia="en-US"/>
                    </w:rPr>
                    <w:t>ndwater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66DD0A6"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7DEA5262" w14:textId="06FD2988" w:rsidR="00C23454" w:rsidRPr="00CC262E" w:rsidRDefault="00C23454"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216770E4" w14:textId="66926713" w:rsidR="00C23454" w:rsidRPr="00B22902" w:rsidRDefault="000734A9"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7.46</w:t>
                  </w:r>
                  <w:r w:rsidR="00C23454" w:rsidRPr="00B22902">
                    <w:rPr>
                      <w:rFonts w:ascii="Arial" w:hAnsi="Arial" w:cs="Arial"/>
                      <w:b/>
                      <w:bCs/>
                      <w:color w:val="000000"/>
                      <w:sz w:val="20"/>
                      <w:szCs w:val="20"/>
                      <w:lang w:val="sv-SE" w:eastAsia="sv-SE"/>
                    </w:rPr>
                    <w:t>E+00</w:t>
                  </w:r>
                </w:p>
              </w:tc>
              <w:tc>
                <w:tcPr>
                  <w:tcW w:w="1635" w:type="dxa"/>
                  <w:shd w:val="clear" w:color="auto" w:fill="FFFFFF" w:themeFill="background1"/>
                  <w:vAlign w:val="center"/>
                </w:tcPr>
                <w:p w14:paraId="186294E6"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612" w:type="dxa"/>
                  <w:shd w:val="clear" w:color="auto" w:fill="FFFFFF" w:themeFill="background1"/>
                  <w:vAlign w:val="center"/>
                </w:tcPr>
                <w:p w14:paraId="18F70CA1" w14:textId="09E07D1D" w:rsidR="00C23454" w:rsidRPr="00515859"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1.04</w:t>
                  </w:r>
                </w:p>
              </w:tc>
              <w:tc>
                <w:tcPr>
                  <w:tcW w:w="1760" w:type="dxa"/>
                  <w:shd w:val="clear" w:color="auto" w:fill="FFFFFF" w:themeFill="background1"/>
                  <w:vAlign w:val="center"/>
                </w:tcPr>
                <w:p w14:paraId="58AC447E"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63CC84F7" w14:textId="394BE921" w:rsidR="00C23454" w:rsidRPr="000074CF"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1.03</w:t>
                  </w:r>
                  <w:r w:rsidR="00C23454" w:rsidRPr="00515859">
                    <w:rPr>
                      <w:rFonts w:ascii="Arial" w:hAnsi="Arial" w:cs="Arial"/>
                      <w:b/>
                      <w:bCs/>
                      <w:color w:val="000000"/>
                      <w:sz w:val="20"/>
                      <w:szCs w:val="20"/>
                      <w:lang w:val="sv-SE" w:eastAsia="sv-SE"/>
                    </w:rPr>
                    <w:t>E+0</w:t>
                  </w:r>
                  <w:r w:rsidRPr="000074CF">
                    <w:rPr>
                      <w:rFonts w:ascii="Arial" w:hAnsi="Arial" w:cs="Arial"/>
                      <w:b/>
                      <w:bCs/>
                      <w:color w:val="000000"/>
                      <w:sz w:val="20"/>
                      <w:szCs w:val="20"/>
                      <w:lang w:val="sv-SE" w:eastAsia="sv-SE"/>
                    </w:rPr>
                    <w:t>1</w:t>
                  </w:r>
                </w:p>
              </w:tc>
              <w:tc>
                <w:tcPr>
                  <w:tcW w:w="1768" w:type="dxa"/>
                  <w:shd w:val="clear" w:color="auto" w:fill="FFFFFF" w:themeFill="background1"/>
                  <w:vAlign w:val="center"/>
                </w:tcPr>
                <w:p w14:paraId="3815E6DA" w14:textId="77777777" w:rsidR="00C23454" w:rsidRPr="000074CF" w:rsidRDefault="00C23454"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 0.1 µg/L</w:t>
                  </w:r>
                </w:p>
              </w:tc>
            </w:tr>
            <w:tr w:rsidR="00C23454" w:rsidRPr="00E72CB9" w14:paraId="24246A9A" w14:textId="77777777" w:rsidTr="004C05DE">
              <w:trPr>
                <w:trHeight w:val="60"/>
              </w:trPr>
              <w:tc>
                <w:tcPr>
                  <w:tcW w:w="1351" w:type="dxa"/>
                  <w:vMerge/>
                  <w:shd w:val="clear" w:color="auto" w:fill="FFFFFF" w:themeFill="background1"/>
                  <w:vAlign w:val="center"/>
                </w:tcPr>
                <w:p w14:paraId="06BA5B75"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36535D0A"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372511B0" w14:textId="77777777" w:rsidR="00C23454" w:rsidRPr="00CE031F" w:rsidRDefault="00C23454" w:rsidP="00AB5DF3">
                  <w:pPr>
                    <w:suppressAutoHyphens w:val="0"/>
                    <w:contextualSpacing/>
                    <w:jc w:val="both"/>
                    <w:rPr>
                      <w:rFonts w:ascii="Arial" w:hAnsi="Arial" w:cs="Arial"/>
                      <w:sz w:val="20"/>
                      <w:szCs w:val="20"/>
                      <w:lang w:val="sv-SE" w:eastAsia="en-US"/>
                    </w:rPr>
                  </w:pPr>
                  <w:r w:rsidRPr="00E72CB9">
                    <w:rPr>
                      <w:rFonts w:ascii="Arial" w:hAnsi="Arial" w:cs="Arial"/>
                      <w:b/>
                      <w:bCs/>
                      <w:color w:val="000000"/>
                      <w:sz w:val="20"/>
                      <w:szCs w:val="20"/>
                      <w:lang w:val="sv-SE" w:eastAsia="sv-SE"/>
                    </w:rPr>
                    <w:t>In or lower to the background level for iodine</w:t>
                  </w:r>
                </w:p>
              </w:tc>
            </w:tr>
          </w:tbl>
          <w:p w14:paraId="241A4B5F" w14:textId="77777777" w:rsidR="00290749" w:rsidRPr="00E72CB9" w:rsidRDefault="00290749" w:rsidP="00AB5DF3">
            <w:pPr>
              <w:suppressAutoHyphens w:val="0"/>
              <w:jc w:val="both"/>
              <w:rPr>
                <w:rFonts w:ascii="Arial" w:hAnsi="Arial" w:cs="Arial"/>
                <w:sz w:val="20"/>
                <w:szCs w:val="20"/>
                <w:lang w:val="sv-SE" w:eastAsia="en-US"/>
              </w:rPr>
            </w:pPr>
          </w:p>
          <w:p w14:paraId="1FCA428C" w14:textId="77777777" w:rsidR="00290749" w:rsidRPr="00CE031F" w:rsidRDefault="00290749" w:rsidP="00AB5DF3">
            <w:pPr>
              <w:suppressAutoHyphens w:val="0"/>
              <w:ind w:left="142"/>
              <w:jc w:val="both"/>
              <w:rPr>
                <w:rFonts w:ascii="Arial" w:hAnsi="Arial" w:cs="Arial"/>
                <w:b/>
                <w:sz w:val="20"/>
                <w:szCs w:val="20"/>
                <w:lang w:val="sv-SE" w:eastAsia="en-US"/>
              </w:rPr>
            </w:pPr>
            <w:r w:rsidRPr="00CE031F">
              <w:rPr>
                <w:rFonts w:ascii="Arial" w:hAnsi="Arial" w:cs="Arial"/>
                <w:b/>
                <w:sz w:val="20"/>
                <w:szCs w:val="20"/>
                <w:lang w:val="sv-SE" w:eastAsia="en-US"/>
              </w:rPr>
              <w:t>Conclusion:</w:t>
            </w:r>
          </w:p>
          <w:p w14:paraId="2D67AFD4" w14:textId="77777777" w:rsidR="00290749" w:rsidRPr="009F2E41" w:rsidRDefault="00290749"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w:t>
            </w:r>
            <w:r w:rsidR="003A48D5" w:rsidRPr="009F2E41">
              <w:rPr>
                <w:rFonts w:ascii="Arial" w:hAnsi="Arial" w:cs="Arial"/>
                <w:sz w:val="20"/>
                <w:szCs w:val="20"/>
                <w:u w:val="single"/>
                <w:lang w:val="en-US" w:eastAsia="en-US"/>
              </w:rPr>
              <w:t xml:space="preserve"> after 10 years applications</w:t>
            </w:r>
            <w:r w:rsidRPr="009F2E41">
              <w:rPr>
                <w:rFonts w:ascii="Arial" w:hAnsi="Arial" w:cs="Arial"/>
                <w:sz w:val="20"/>
                <w:szCs w:val="20"/>
                <w:lang w:val="en-US" w:eastAsia="en-US"/>
              </w:rPr>
              <w:t>:</w:t>
            </w:r>
          </w:p>
          <w:p w14:paraId="7DD12FFA" w14:textId="77777777" w:rsidR="00290749" w:rsidRPr="00CC262E" w:rsidRDefault="00290749"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5D2A9376" w14:textId="057DDA95" w:rsidR="00290749" w:rsidRPr="00515859" w:rsidRDefault="003A48D5"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w:t>
            </w:r>
            <w:r w:rsidR="00290749" w:rsidRPr="00B22902">
              <w:rPr>
                <w:rFonts w:ascii="Arial" w:hAnsi="Arial" w:cs="Arial"/>
                <w:sz w:val="20"/>
                <w:szCs w:val="20"/>
                <w:lang w:val="en-US" w:eastAsia="en-US"/>
              </w:rPr>
              <w:t>he PEC surfac</w:t>
            </w:r>
            <w:r w:rsidR="00290749" w:rsidRPr="00515859">
              <w:rPr>
                <w:rFonts w:ascii="Arial" w:hAnsi="Arial" w:cs="Arial"/>
                <w:sz w:val="20"/>
                <w:szCs w:val="20"/>
                <w:lang w:val="en-US" w:eastAsia="en-US"/>
              </w:rPr>
              <w:t>e water values for iodin</w:t>
            </w:r>
            <w:r w:rsidRPr="00515859">
              <w:rPr>
                <w:rFonts w:ascii="Arial" w:hAnsi="Arial" w:cs="Arial"/>
                <w:sz w:val="20"/>
                <w:szCs w:val="20"/>
                <w:lang w:val="en-US" w:eastAsia="en-US"/>
              </w:rPr>
              <w:t xml:space="preserve">e </w:t>
            </w:r>
            <w:r w:rsidR="00290749" w:rsidRPr="00515859">
              <w:rPr>
                <w:rFonts w:ascii="Arial" w:hAnsi="Arial" w:cs="Arial"/>
                <w:sz w:val="20"/>
                <w:szCs w:val="20"/>
                <w:lang w:val="en-US" w:eastAsia="en-US"/>
              </w:rPr>
              <w:t>are in the range of typically background concentrations (0.5 to 20 µg/L)</w:t>
            </w:r>
            <w:r w:rsidRPr="00515859">
              <w:rPr>
                <w:rFonts w:ascii="Arial" w:hAnsi="Arial" w:cs="Arial"/>
                <w:sz w:val="20"/>
                <w:szCs w:val="20"/>
                <w:lang w:val="en-US" w:eastAsia="en-US"/>
              </w:rPr>
              <w:t xml:space="preserve"> </w:t>
            </w:r>
            <w:r w:rsidR="00290749" w:rsidRPr="00515859">
              <w:rPr>
                <w:rFonts w:ascii="Arial" w:hAnsi="Arial" w:cs="Arial"/>
                <w:sz w:val="20"/>
                <w:szCs w:val="20"/>
                <w:lang w:val="en-US" w:eastAsia="en-US"/>
              </w:rPr>
              <w:t>which indicates acceptable risks.</w:t>
            </w:r>
          </w:p>
          <w:p w14:paraId="456809A2" w14:textId="77777777" w:rsidR="00B246C2" w:rsidRPr="000074CF" w:rsidRDefault="00290749" w:rsidP="00AB5DF3">
            <w:pPr>
              <w:suppressAutoHyphens w:val="0"/>
              <w:ind w:left="142"/>
              <w:jc w:val="both"/>
              <w:rPr>
                <w:rFonts w:ascii="Arial" w:hAnsi="Arial" w:cs="Arial"/>
                <w:b/>
                <w:i/>
                <w:sz w:val="20"/>
                <w:szCs w:val="20"/>
                <w:lang w:val="en-US" w:eastAsia="en-US"/>
              </w:rPr>
            </w:pPr>
            <w:r w:rsidRPr="000074CF">
              <w:rPr>
                <w:rFonts w:ascii="Arial" w:hAnsi="Arial" w:cs="Arial"/>
                <w:b/>
                <w:i/>
                <w:sz w:val="20"/>
                <w:szCs w:val="20"/>
                <w:lang w:val="en-US" w:eastAsia="en-US"/>
              </w:rPr>
              <w:t>In soil</w:t>
            </w:r>
          </w:p>
          <w:p w14:paraId="434657AE" w14:textId="2B3B5ACB" w:rsidR="003A48D5" w:rsidRPr="008B001A" w:rsidRDefault="00C71BD8"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The</w:t>
            </w:r>
            <w:r w:rsidR="00290749" w:rsidRPr="000074CF">
              <w:rPr>
                <w:rFonts w:ascii="Arial" w:hAnsi="Arial" w:cs="Arial"/>
                <w:sz w:val="20"/>
                <w:szCs w:val="20"/>
                <w:lang w:val="en-US" w:eastAsia="en-US"/>
              </w:rPr>
              <w:t xml:space="preserve"> </w:t>
            </w:r>
            <w:r w:rsidR="003A48D5" w:rsidRPr="002D4DC5">
              <w:rPr>
                <w:rFonts w:ascii="Arial" w:hAnsi="Arial" w:cs="Arial"/>
                <w:sz w:val="20"/>
                <w:szCs w:val="20"/>
                <w:lang w:val="en-US" w:eastAsia="en-US"/>
              </w:rPr>
              <w:t xml:space="preserve">PEC </w:t>
            </w:r>
            <w:r w:rsidR="00290749" w:rsidRPr="00964B0B">
              <w:rPr>
                <w:rFonts w:ascii="Arial" w:hAnsi="Arial" w:cs="Arial"/>
                <w:sz w:val="20"/>
                <w:szCs w:val="20"/>
                <w:lang w:val="en-US" w:eastAsia="en-US"/>
              </w:rPr>
              <w:t xml:space="preserve">values are below </w:t>
            </w:r>
            <w:r w:rsidR="003A48D5" w:rsidRPr="00964B0B">
              <w:rPr>
                <w:rFonts w:ascii="Arial" w:hAnsi="Arial" w:cs="Arial"/>
                <w:sz w:val="20"/>
                <w:szCs w:val="20"/>
                <w:lang w:val="en-US" w:eastAsia="en-US"/>
              </w:rPr>
              <w:t xml:space="preserve">or in </w:t>
            </w:r>
            <w:r w:rsidR="00290749" w:rsidRPr="008B001A">
              <w:rPr>
                <w:rFonts w:ascii="Arial" w:hAnsi="Arial" w:cs="Arial"/>
                <w:sz w:val="20"/>
                <w:szCs w:val="20"/>
                <w:lang w:val="en-US" w:eastAsia="en-US"/>
              </w:rPr>
              <w:t xml:space="preserve">typically background concentrations ranging from 0.565 to 22.6 mg/kg wwt. </w:t>
            </w:r>
          </w:p>
          <w:p w14:paraId="7C9E8127" w14:textId="77777777" w:rsidR="00290749" w:rsidRPr="00E72CB9" w:rsidRDefault="00290749" w:rsidP="001F3ADA">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groundwater</w:t>
            </w:r>
          </w:p>
          <w:p w14:paraId="67CDB84A" w14:textId="3E683CA1" w:rsidR="002A577F" w:rsidRPr="00E72CB9" w:rsidRDefault="00290749" w:rsidP="00AB5DF3">
            <w:pPr>
              <w:suppressAutoHyphens w:val="0"/>
              <w:ind w:left="142"/>
              <w:jc w:val="both"/>
              <w:rPr>
                <w:rFonts w:ascii="Arial" w:hAnsi="Arial" w:cs="Arial"/>
                <w:sz w:val="20"/>
                <w:szCs w:val="20"/>
                <w:lang w:val="en-US" w:eastAsia="en-US"/>
              </w:rPr>
            </w:pPr>
            <w:r w:rsidRPr="001F3ADA">
              <w:rPr>
                <w:rFonts w:ascii="Arial" w:hAnsi="Arial" w:cs="Arial"/>
                <w:lang w:val="en-US" w:eastAsia="en-US"/>
              </w:rPr>
              <w:t xml:space="preserve">In </w:t>
            </w:r>
            <w:r w:rsidRPr="00C415D0">
              <w:rPr>
                <w:rFonts w:ascii="Arial" w:hAnsi="Arial" w:cs="Arial"/>
                <w:lang w:val="en-US" w:eastAsia="en-US"/>
              </w:rPr>
              <w:t xml:space="preserve">the risk assessment for groundwater, the PEC values are compared with the limit value of 0.1 µg/L provided for pesticides in the Drinking Water Directive 98/83/EC. However, as iodine and iodine compounds are not xenobiotics, this threshold value can be considered as over conservative. </w:t>
            </w:r>
            <w:r w:rsidR="002A577F" w:rsidRPr="00C415D0">
              <w:rPr>
                <w:rFonts w:ascii="Arial" w:hAnsi="Arial" w:cs="Arial"/>
                <w:lang w:val="en-US" w:eastAsia="en-US"/>
              </w:rPr>
              <w:t>C</w:t>
            </w:r>
            <w:r w:rsidRPr="00C415D0">
              <w:rPr>
                <w:rFonts w:ascii="Arial" w:hAnsi="Arial" w:cs="Arial"/>
                <w:lang w:val="en-US" w:eastAsia="en-US"/>
              </w:rPr>
              <w:t>alculated PECgw values for iodine</w:t>
            </w:r>
            <w:r w:rsidR="00B246C2" w:rsidRPr="00C415D0">
              <w:rPr>
                <w:rFonts w:ascii="Arial" w:hAnsi="Arial" w:cs="Arial"/>
                <w:lang w:val="en-US" w:eastAsia="en-US"/>
              </w:rPr>
              <w:t xml:space="preserve"> </w:t>
            </w:r>
            <w:r w:rsidRPr="00C415D0">
              <w:rPr>
                <w:rFonts w:ascii="Arial" w:hAnsi="Arial" w:cs="Arial"/>
                <w:lang w:val="en-US" w:eastAsia="en-US"/>
              </w:rPr>
              <w:t xml:space="preserve">are </w:t>
            </w:r>
            <w:r w:rsidR="00631258" w:rsidRPr="00C415D0">
              <w:rPr>
                <w:rFonts w:ascii="Arial" w:hAnsi="Arial" w:cs="Arial"/>
                <w:lang w:val="en-US" w:eastAsia="en-US"/>
              </w:rPr>
              <w:t xml:space="preserve">higher than </w:t>
            </w:r>
            <w:r w:rsidRPr="00C415D0">
              <w:rPr>
                <w:rFonts w:ascii="Arial" w:hAnsi="Arial" w:cs="Arial"/>
                <w:lang w:val="en-US" w:eastAsia="en-US"/>
              </w:rPr>
              <w:t>the natural background concentration</w:t>
            </w:r>
            <w:r w:rsidR="002A577F" w:rsidRPr="00C415D0">
              <w:rPr>
                <w:rFonts w:ascii="Arial" w:hAnsi="Arial" w:cs="Arial"/>
                <w:lang w:val="en-US" w:eastAsia="en-US"/>
              </w:rPr>
              <w:t>s</w:t>
            </w:r>
            <w:r w:rsidR="00631258" w:rsidRPr="00C415D0">
              <w:rPr>
                <w:rFonts w:ascii="Arial" w:hAnsi="Arial" w:cs="Arial"/>
                <w:lang w:val="en-US" w:eastAsia="en-US"/>
              </w:rPr>
              <w:t xml:space="preserve"> of 70</w:t>
            </w:r>
            <w:r w:rsidR="004C0782" w:rsidRPr="00C415D0">
              <w:rPr>
                <w:rFonts w:ascii="Arial" w:hAnsi="Arial" w:cs="Arial"/>
                <w:lang w:val="en-US" w:eastAsia="en-US"/>
              </w:rPr>
              <w:t xml:space="preserve"> </w:t>
            </w:r>
            <w:r w:rsidR="00631258" w:rsidRPr="00C415D0">
              <w:rPr>
                <w:rFonts w:ascii="Arial" w:hAnsi="Arial" w:cs="Arial"/>
                <w:lang w:val="en-US" w:eastAsia="en-US"/>
              </w:rPr>
              <w:t>µg/L</w:t>
            </w:r>
            <w:r w:rsidRPr="00C415D0">
              <w:rPr>
                <w:rFonts w:ascii="Arial" w:hAnsi="Arial" w:cs="Arial"/>
                <w:lang w:val="en-US" w:eastAsia="en-US"/>
              </w:rPr>
              <w:t xml:space="preserve">. </w:t>
            </w:r>
            <w:r w:rsidR="00631258" w:rsidRPr="00C415D0">
              <w:rPr>
                <w:rFonts w:ascii="Arial" w:hAnsi="Arial" w:cs="Arial"/>
                <w:lang w:val="en-US" w:eastAsia="en-US"/>
              </w:rPr>
              <w:t xml:space="preserve">The estimation of concentrations in groundwater is based on a worst case assumption taking into account the partitioning equilibrium. In the absence of possible refinement of this methodology, the assessment of estimated concentrations in groundwater cannot be </w:t>
            </w:r>
            <w:r w:rsidR="00E40F29" w:rsidRPr="00C415D0">
              <w:rPr>
                <w:rFonts w:ascii="Arial" w:hAnsi="Arial" w:cs="Arial"/>
                <w:lang w:val="en-US" w:eastAsia="en-US"/>
              </w:rPr>
              <w:t>refined. However, no unacceptable risk is exp</w:t>
            </w:r>
            <w:r w:rsidR="00C415D0" w:rsidRPr="00C415D0">
              <w:rPr>
                <w:rFonts w:ascii="Arial" w:hAnsi="Arial" w:cs="Arial"/>
                <w:lang w:val="en-US" w:eastAsia="en-US"/>
              </w:rPr>
              <w:t>e</w:t>
            </w:r>
            <w:r w:rsidR="00E40F29" w:rsidRPr="00C415D0">
              <w:rPr>
                <w:rFonts w:ascii="Arial" w:hAnsi="Arial" w:cs="Arial"/>
                <w:lang w:val="en-US" w:eastAsia="en-US"/>
              </w:rPr>
              <w:t>cted for groundwater.</w:t>
            </w:r>
          </w:p>
          <w:p w14:paraId="5A23EA4A" w14:textId="77777777" w:rsidR="002A577F" w:rsidRPr="00E72CB9" w:rsidRDefault="002A577F" w:rsidP="00AB5DF3">
            <w:pPr>
              <w:suppressAutoHyphens w:val="0"/>
              <w:ind w:left="142"/>
              <w:jc w:val="both"/>
              <w:rPr>
                <w:rFonts w:ascii="Arial" w:hAnsi="Arial" w:cs="Arial"/>
                <w:sz w:val="20"/>
                <w:szCs w:val="20"/>
                <w:lang w:val="en-US" w:eastAsia="en-US"/>
              </w:rPr>
            </w:pPr>
          </w:p>
          <w:p w14:paraId="2EDFF8F1" w14:textId="77777777"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u w:val="single"/>
                <w:lang w:val="en-US" w:eastAsia="en-US"/>
              </w:rPr>
              <w:t>Concerning the risk assessment via STP</w:t>
            </w:r>
            <w:r w:rsidRPr="00E72CB9">
              <w:rPr>
                <w:rFonts w:ascii="Arial" w:hAnsi="Arial" w:cs="Arial"/>
                <w:lang w:val="en-US" w:eastAsia="en-US"/>
              </w:rPr>
              <w:t>:</w:t>
            </w:r>
          </w:p>
          <w:p w14:paraId="615E0A25"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STP</w:t>
            </w:r>
          </w:p>
          <w:p w14:paraId="6FB80A0D" w14:textId="77777777"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PEC/PNEC value is below 1 which indicates acceptable risk.</w:t>
            </w:r>
          </w:p>
          <w:p w14:paraId="0266820C"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surface water</w:t>
            </w:r>
          </w:p>
          <w:p w14:paraId="3197BA70" w14:textId="275A2B19"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PEC/PNEC values in surface water are all below 1</w:t>
            </w:r>
            <w:r w:rsidR="00631258" w:rsidRPr="00C415D0">
              <w:rPr>
                <w:rFonts w:ascii="Arial" w:hAnsi="Arial" w:cs="Arial"/>
                <w:lang w:val="en-US" w:eastAsia="en-US"/>
              </w:rPr>
              <w:t xml:space="preserve"> or in the background level for iodine in this compartment</w:t>
            </w:r>
            <w:r w:rsidRPr="00C415D0">
              <w:rPr>
                <w:rFonts w:ascii="Arial" w:hAnsi="Arial" w:cs="Arial"/>
                <w:lang w:val="en-US" w:eastAsia="en-US"/>
              </w:rPr>
              <w:t xml:space="preserve"> which indicates acceptable</w:t>
            </w:r>
            <w:r w:rsidRPr="00E72CB9">
              <w:rPr>
                <w:rFonts w:ascii="Arial" w:hAnsi="Arial" w:cs="Arial"/>
                <w:lang w:val="en-US" w:eastAsia="en-US"/>
              </w:rPr>
              <w:t xml:space="preserve"> risks.</w:t>
            </w:r>
          </w:p>
          <w:p w14:paraId="24D81762"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soil</w:t>
            </w:r>
          </w:p>
          <w:p w14:paraId="1105DA07" w14:textId="3F611B36"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PECsoil value</w:t>
            </w:r>
            <w:r w:rsidR="00631258" w:rsidRPr="00C415D0">
              <w:rPr>
                <w:rFonts w:ascii="Arial" w:hAnsi="Arial" w:cs="Arial"/>
                <w:lang w:val="en-US" w:eastAsia="en-US"/>
              </w:rPr>
              <w:t>s</w:t>
            </w:r>
            <w:r w:rsidRPr="00C415D0">
              <w:rPr>
                <w:rFonts w:ascii="Arial" w:hAnsi="Arial" w:cs="Arial"/>
                <w:lang w:val="en-US" w:eastAsia="en-US"/>
              </w:rPr>
              <w:t xml:space="preserve"> </w:t>
            </w:r>
            <w:r w:rsidR="00631258" w:rsidRPr="00C415D0">
              <w:rPr>
                <w:rFonts w:ascii="Arial" w:hAnsi="Arial" w:cs="Arial"/>
                <w:lang w:val="en-US" w:eastAsia="en-US"/>
              </w:rPr>
              <w:t xml:space="preserve">are </w:t>
            </w:r>
            <w:r w:rsidRPr="00C415D0">
              <w:rPr>
                <w:rFonts w:ascii="Arial" w:hAnsi="Arial" w:cs="Arial"/>
                <w:lang w:val="en-US" w:eastAsia="en-US"/>
              </w:rPr>
              <w:t xml:space="preserve">below </w:t>
            </w:r>
            <w:r w:rsidR="00631258" w:rsidRPr="00C415D0">
              <w:rPr>
                <w:rFonts w:ascii="Arial" w:hAnsi="Arial" w:cs="Arial"/>
                <w:lang w:val="en-US" w:eastAsia="en-US"/>
              </w:rPr>
              <w:t xml:space="preserve">or in </w:t>
            </w:r>
            <w:r w:rsidRPr="00C415D0">
              <w:rPr>
                <w:rFonts w:ascii="Arial" w:hAnsi="Arial" w:cs="Arial"/>
                <w:lang w:val="en-US" w:eastAsia="en-US"/>
              </w:rPr>
              <w:t>typically background concentrations ranging from 0.565 to 22.6 mg/kg wwt</w:t>
            </w:r>
            <w:r w:rsidR="002043B4" w:rsidRPr="00C415D0">
              <w:rPr>
                <w:rFonts w:ascii="Arial" w:hAnsi="Arial" w:cs="Arial"/>
                <w:lang w:val="en-US" w:eastAsia="en-US"/>
              </w:rPr>
              <w:t xml:space="preserve"> for iodine</w:t>
            </w:r>
            <w:r w:rsidRPr="00C415D0">
              <w:rPr>
                <w:rFonts w:ascii="Arial" w:hAnsi="Arial" w:cs="Arial"/>
                <w:lang w:val="en-US" w:eastAsia="en-US"/>
              </w:rPr>
              <w:t xml:space="preserve">. </w:t>
            </w:r>
          </w:p>
          <w:p w14:paraId="288A06B3" w14:textId="77777777" w:rsidR="00290749" w:rsidRPr="00E72CB9" w:rsidRDefault="00290749" w:rsidP="001F3ADA">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groundwater</w:t>
            </w:r>
          </w:p>
          <w:p w14:paraId="522FD7CB" w14:textId="77777777" w:rsidR="00290749" w:rsidRPr="00E72CB9" w:rsidRDefault="00D26FCB"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PECgw</w:t>
            </w:r>
            <w:r w:rsidR="00290749" w:rsidRPr="00C415D0">
              <w:rPr>
                <w:rFonts w:ascii="Arial" w:hAnsi="Arial" w:cs="Arial"/>
                <w:lang w:val="en-US" w:eastAsia="en-US"/>
              </w:rPr>
              <w:t xml:space="preserve"> are below the maximum natural background concentration of 70 µg/L</w:t>
            </w:r>
            <w:r w:rsidR="002043B4" w:rsidRPr="00C415D0">
              <w:rPr>
                <w:rFonts w:ascii="Arial" w:hAnsi="Arial" w:cs="Arial"/>
                <w:lang w:val="en-US" w:eastAsia="en-US"/>
              </w:rPr>
              <w:t xml:space="preserve"> for iodine</w:t>
            </w:r>
            <w:r w:rsidR="00290749" w:rsidRPr="00C415D0">
              <w:rPr>
                <w:rFonts w:ascii="Arial" w:hAnsi="Arial" w:cs="Arial"/>
                <w:lang w:val="en-US" w:eastAsia="en-US"/>
              </w:rPr>
              <w:t xml:space="preserve">. </w:t>
            </w:r>
          </w:p>
          <w:p w14:paraId="10766DA0" w14:textId="77777777" w:rsidR="00D26FCB" w:rsidRPr="00E72CB9" w:rsidRDefault="00D26FCB" w:rsidP="00AB5DF3">
            <w:pPr>
              <w:suppressAutoHyphens w:val="0"/>
              <w:ind w:left="142"/>
              <w:jc w:val="both"/>
              <w:rPr>
                <w:rFonts w:ascii="Arial" w:hAnsi="Arial" w:cs="Arial"/>
                <w:sz w:val="20"/>
                <w:szCs w:val="20"/>
                <w:lang w:val="en-US" w:eastAsia="en-US"/>
              </w:rPr>
            </w:pPr>
          </w:p>
          <w:p w14:paraId="74D438AA" w14:textId="79604EEE" w:rsidR="00C37A8D" w:rsidRPr="00E72CB9" w:rsidRDefault="00533A32"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Risks are acceptable following a theoretical release to the STP. Nevertheless, ac</w:t>
            </w:r>
            <w:r w:rsidR="00C37A8D" w:rsidRPr="00C415D0">
              <w:rPr>
                <w:rFonts w:ascii="Arial" w:hAnsi="Arial" w:cs="Arial"/>
                <w:lang w:val="en-US" w:eastAsia="en-US"/>
              </w:rPr>
              <w:t xml:space="preserve">cording to the French legislation, </w:t>
            </w:r>
            <w:r w:rsidRPr="00C415D0">
              <w:rPr>
                <w:rFonts w:ascii="Arial" w:hAnsi="Arial" w:cs="Arial"/>
                <w:lang w:val="en-US" w:eastAsia="en-US"/>
              </w:rPr>
              <w:t>t</w:t>
            </w:r>
            <w:r w:rsidR="00C37A8D" w:rsidRPr="00C415D0">
              <w:rPr>
                <w:rFonts w:ascii="Arial" w:hAnsi="Arial" w:cs="Arial"/>
                <w:lang w:val="en-US" w:eastAsia="en-US"/>
              </w:rPr>
              <w:t xml:space="preserve">he </w:t>
            </w:r>
            <w:r w:rsidRPr="00C415D0">
              <w:rPr>
                <w:rFonts w:ascii="Arial" w:hAnsi="Arial" w:cs="Arial"/>
                <w:lang w:val="en-US" w:eastAsia="en-US"/>
              </w:rPr>
              <w:t>‘</w:t>
            </w:r>
            <w:r w:rsidR="00C37A8D" w:rsidRPr="00C415D0">
              <w:rPr>
                <w:rFonts w:ascii="Arial" w:hAnsi="Arial" w:cs="Arial"/>
                <w:lang w:val="en-US" w:eastAsia="en-US"/>
              </w:rPr>
              <w:t>green water</w:t>
            </w:r>
            <w:r w:rsidRPr="00C415D0">
              <w:rPr>
                <w:rFonts w:ascii="Arial" w:hAnsi="Arial" w:cs="Arial"/>
                <w:lang w:val="en-US" w:eastAsia="en-US"/>
              </w:rPr>
              <w:t>’</w:t>
            </w:r>
            <w:r w:rsidR="00C37A8D" w:rsidRPr="00C415D0">
              <w:rPr>
                <w:rFonts w:ascii="Arial" w:hAnsi="Arial" w:cs="Arial"/>
                <w:lang w:val="en-US" w:eastAsia="en-US"/>
              </w:rPr>
              <w:t xml:space="preserve"> com</w:t>
            </w:r>
            <w:r w:rsidRPr="00C415D0">
              <w:rPr>
                <w:rFonts w:ascii="Arial" w:hAnsi="Arial" w:cs="Arial"/>
                <w:lang w:val="en-US" w:eastAsia="en-US"/>
              </w:rPr>
              <w:t>ing</w:t>
            </w:r>
            <w:r w:rsidR="00C37A8D" w:rsidRPr="00C415D0">
              <w:rPr>
                <w:rFonts w:ascii="Arial" w:hAnsi="Arial" w:cs="Arial"/>
                <w:lang w:val="en-US" w:eastAsia="en-US"/>
              </w:rPr>
              <w:t xml:space="preserve"> from the milking parlour (waiting area and cleaning of the milking platforms) must be sto</w:t>
            </w:r>
            <w:r w:rsidRPr="00C415D0">
              <w:rPr>
                <w:rFonts w:ascii="Arial" w:hAnsi="Arial" w:cs="Arial"/>
                <w:lang w:val="en-US" w:eastAsia="en-US"/>
              </w:rPr>
              <w:t>r</w:t>
            </w:r>
            <w:r w:rsidR="00C37A8D" w:rsidRPr="00C415D0">
              <w:rPr>
                <w:rFonts w:ascii="Arial" w:hAnsi="Arial" w:cs="Arial"/>
                <w:lang w:val="en-US" w:eastAsia="en-US"/>
              </w:rPr>
              <w:t>ed as slurry and manure before land application</w:t>
            </w:r>
            <w:r w:rsidRPr="00C415D0">
              <w:rPr>
                <w:rFonts w:ascii="Arial" w:hAnsi="Arial" w:cs="Arial"/>
                <w:lang w:val="en-US" w:eastAsia="en-US"/>
              </w:rPr>
              <w:t xml:space="preserve"> and n</w:t>
            </w:r>
            <w:r w:rsidR="00C37A8D" w:rsidRPr="00C415D0">
              <w:rPr>
                <w:rFonts w:ascii="Arial" w:hAnsi="Arial" w:cs="Arial"/>
                <w:lang w:val="en-US" w:eastAsia="en-US"/>
              </w:rPr>
              <w:t xml:space="preserve">o release to STP is authorised for </w:t>
            </w:r>
            <w:r w:rsidRPr="00C415D0">
              <w:rPr>
                <w:rFonts w:ascii="Arial" w:hAnsi="Arial" w:cs="Arial"/>
                <w:lang w:val="en-US" w:eastAsia="en-US"/>
              </w:rPr>
              <w:t>this type of releases considering their high level of organic matter</w:t>
            </w:r>
            <w:r w:rsidR="00C37A8D" w:rsidRPr="00C415D0">
              <w:rPr>
                <w:rFonts w:ascii="Arial" w:hAnsi="Arial" w:cs="Arial"/>
                <w:lang w:val="en-US" w:eastAsia="en-US"/>
              </w:rPr>
              <w:t xml:space="preserve">. </w:t>
            </w:r>
            <w:r w:rsidRPr="00C415D0">
              <w:rPr>
                <w:rFonts w:ascii="Arial" w:hAnsi="Arial" w:cs="Arial"/>
                <w:lang w:val="en-US" w:eastAsia="en-US"/>
              </w:rPr>
              <w:t>Even for</w:t>
            </w:r>
            <w:r w:rsidR="00C37A8D" w:rsidRPr="00C415D0">
              <w:rPr>
                <w:rFonts w:ascii="Arial" w:hAnsi="Arial" w:cs="Arial"/>
                <w:lang w:val="en-US" w:eastAsia="en-US"/>
              </w:rPr>
              <w:t xml:space="preserve"> </w:t>
            </w:r>
            <w:r w:rsidRPr="00C415D0">
              <w:rPr>
                <w:rFonts w:ascii="Arial" w:hAnsi="Arial" w:cs="Arial"/>
                <w:lang w:val="en-US" w:eastAsia="en-US"/>
              </w:rPr>
              <w:t>‘</w:t>
            </w:r>
            <w:r w:rsidR="00C37A8D" w:rsidRPr="00C415D0">
              <w:rPr>
                <w:rFonts w:ascii="Arial" w:hAnsi="Arial" w:cs="Arial"/>
                <w:lang w:val="en-US" w:eastAsia="en-US"/>
              </w:rPr>
              <w:t xml:space="preserve">white </w:t>
            </w:r>
            <w:r w:rsidR="00C37A8D" w:rsidRPr="00C415D0">
              <w:rPr>
                <w:rFonts w:ascii="Arial" w:hAnsi="Arial" w:cs="Arial"/>
                <w:lang w:val="en-US" w:eastAsia="en-US"/>
              </w:rPr>
              <w:lastRenderedPageBreak/>
              <w:t>water</w:t>
            </w:r>
            <w:r w:rsidRPr="00C415D0">
              <w:rPr>
                <w:rFonts w:ascii="Arial" w:hAnsi="Arial" w:cs="Arial"/>
                <w:lang w:val="en-US" w:eastAsia="en-US"/>
              </w:rPr>
              <w:t>’,</w:t>
            </w:r>
            <w:r w:rsidR="00C37A8D" w:rsidRPr="00C415D0">
              <w:rPr>
                <w:rFonts w:ascii="Arial" w:hAnsi="Arial" w:cs="Arial"/>
                <w:lang w:val="en-US" w:eastAsia="en-US"/>
              </w:rPr>
              <w:t xml:space="preserve"> </w:t>
            </w:r>
            <w:r w:rsidRPr="00C415D0">
              <w:rPr>
                <w:rFonts w:ascii="Arial" w:hAnsi="Arial" w:cs="Arial"/>
                <w:lang w:val="en-US" w:eastAsia="en-US"/>
              </w:rPr>
              <w:t xml:space="preserve">that </w:t>
            </w:r>
            <w:r w:rsidR="00C37A8D" w:rsidRPr="00C415D0">
              <w:rPr>
                <w:rFonts w:ascii="Arial" w:hAnsi="Arial" w:cs="Arial"/>
                <w:lang w:val="en-US" w:eastAsia="en-US"/>
              </w:rPr>
              <w:t>is the cleaning water of the milking parlour pipes and milk tank</w:t>
            </w:r>
            <w:r w:rsidRPr="00C415D0">
              <w:rPr>
                <w:rFonts w:ascii="Arial" w:hAnsi="Arial" w:cs="Arial"/>
                <w:lang w:val="en-US" w:eastAsia="en-US"/>
              </w:rPr>
              <w:t>, a release to the municipal STP is not automatic and must be allowed by the local authorities</w:t>
            </w:r>
            <w:r w:rsidR="00C37A8D" w:rsidRPr="00C415D0">
              <w:rPr>
                <w:rFonts w:ascii="Arial" w:hAnsi="Arial" w:cs="Arial"/>
                <w:lang w:val="en-US" w:eastAsia="en-US"/>
              </w:rPr>
              <w:t xml:space="preserve">. Therefore, releases to the STP </w:t>
            </w:r>
            <w:r w:rsidRPr="00C415D0">
              <w:rPr>
                <w:rFonts w:ascii="Arial" w:hAnsi="Arial" w:cs="Arial"/>
                <w:lang w:val="en-US" w:eastAsia="en-US"/>
              </w:rPr>
              <w:t>from milking parlour</w:t>
            </w:r>
            <w:r w:rsidR="00C37A8D" w:rsidRPr="00C415D0">
              <w:rPr>
                <w:rFonts w:ascii="Arial" w:hAnsi="Arial" w:cs="Arial"/>
                <w:lang w:val="en-US" w:eastAsia="en-US"/>
              </w:rPr>
              <w:t xml:space="preserve"> </w:t>
            </w:r>
            <w:r w:rsidR="00A131D5" w:rsidRPr="00C415D0">
              <w:rPr>
                <w:rFonts w:ascii="Arial" w:hAnsi="Arial" w:cs="Arial"/>
                <w:lang w:val="en-US" w:eastAsia="en-US"/>
              </w:rPr>
              <w:t>are not considered relevant for France</w:t>
            </w:r>
            <w:r w:rsidR="00E304F3" w:rsidRPr="00C415D0">
              <w:rPr>
                <w:rFonts w:ascii="Arial" w:hAnsi="Arial" w:cs="Arial"/>
                <w:lang w:val="en-US" w:eastAsia="en-US"/>
              </w:rPr>
              <w:t>.</w:t>
            </w:r>
          </w:p>
          <w:p w14:paraId="5724C05A" w14:textId="77777777" w:rsidR="00C37A8D" w:rsidRPr="00E72CB9" w:rsidRDefault="00C37A8D" w:rsidP="00AB5DF3">
            <w:pPr>
              <w:suppressAutoHyphens w:val="0"/>
              <w:ind w:left="142"/>
              <w:jc w:val="both"/>
              <w:rPr>
                <w:rFonts w:ascii="Arial" w:hAnsi="Arial" w:cs="Arial"/>
                <w:sz w:val="20"/>
                <w:szCs w:val="20"/>
                <w:lang w:val="en-US" w:eastAsia="en-US"/>
              </w:rPr>
            </w:pPr>
          </w:p>
          <w:p w14:paraId="19DB19A0" w14:textId="77777777" w:rsidR="006371A2" w:rsidRPr="00E72CB9" w:rsidRDefault="006371A2" w:rsidP="00AB5DF3">
            <w:pPr>
              <w:suppressAutoHyphens w:val="0"/>
              <w:ind w:left="142"/>
              <w:jc w:val="both"/>
              <w:rPr>
                <w:rFonts w:ascii="Arial" w:hAnsi="Arial" w:cs="Arial"/>
                <w:sz w:val="20"/>
                <w:szCs w:val="20"/>
                <w:lang w:val="en-US" w:eastAsia="en-US"/>
              </w:rPr>
            </w:pPr>
          </w:p>
          <w:p w14:paraId="0572D1D1" w14:textId="77777777" w:rsidR="006371A2" w:rsidRPr="00C415D0" w:rsidRDefault="006371A2" w:rsidP="00E72CB9">
            <w:pPr>
              <w:shd w:val="clear" w:color="auto" w:fill="D6E3BC"/>
              <w:suppressAutoHyphens w:val="0"/>
              <w:jc w:val="both"/>
              <w:textAlignment w:val="baseline"/>
              <w:rPr>
                <w:rFonts w:ascii="Arial" w:hAnsi="Arial" w:cs="Arial"/>
                <w:color w:val="000000"/>
                <w:sz w:val="20"/>
                <w:szCs w:val="20"/>
                <w:lang w:eastAsia="en-GB" w:bidi="en-GB"/>
              </w:rPr>
            </w:pPr>
            <w:r w:rsidRPr="00C415D0">
              <w:rPr>
                <w:rFonts w:ascii="Arial" w:eastAsia="Arial" w:hAnsi="Arial" w:cs="Arial"/>
                <w:color w:val="000000"/>
                <w:u w:val="single"/>
                <w:lang w:eastAsia="en-GB" w:bidi="en-GB"/>
              </w:rPr>
              <w:t>Scenario 3 or 8 as a worst case for pre-milking and post-milking application respectively - Risk characterization</w:t>
            </w:r>
            <w:r w:rsidRPr="00C415D0">
              <w:rPr>
                <w:rFonts w:ascii="Arial" w:hAnsi="Arial" w:cs="Arial"/>
                <w:color w:val="000000"/>
                <w:lang w:eastAsia="en-GB" w:bidi="en-GB"/>
              </w:rPr>
              <w:t xml:space="preserve"> </w:t>
            </w:r>
          </w:p>
          <w:p w14:paraId="20E7E55E" w14:textId="77777777" w:rsidR="006371A2" w:rsidRPr="00E72CB9" w:rsidRDefault="006371A2" w:rsidP="00E72CB9">
            <w:pPr>
              <w:shd w:val="clear" w:color="auto" w:fill="D6E3BC"/>
              <w:suppressAutoHyphens w:val="0"/>
              <w:jc w:val="both"/>
              <w:textAlignment w:val="baseline"/>
              <w:rPr>
                <w:rFonts w:ascii="Arial" w:hAnsi="Arial" w:cs="Arial"/>
                <w:color w:val="000000"/>
                <w:sz w:val="20"/>
                <w:szCs w:val="20"/>
                <w:lang w:eastAsia="en-GB" w:bidi="en-GB"/>
              </w:rPr>
            </w:pPr>
          </w:p>
          <w:p w14:paraId="4BE1F288" w14:textId="795C464F" w:rsidR="00BF0B8B" w:rsidRPr="001F3ADA" w:rsidRDefault="006371A2" w:rsidP="001F3ADA">
            <w:pPr>
              <w:suppressAutoHyphens w:val="0"/>
              <w:ind w:left="142"/>
              <w:jc w:val="both"/>
              <w:rPr>
                <w:rFonts w:ascii="Arial" w:hAnsi="Arial" w:cs="Arial"/>
                <w:sz w:val="20"/>
                <w:szCs w:val="20"/>
                <w:lang w:val="en-US" w:eastAsia="en-US"/>
              </w:rPr>
            </w:pPr>
            <w:r w:rsidRPr="001F3ADA">
              <w:rPr>
                <w:rFonts w:ascii="Arial" w:hAnsi="Arial" w:cs="Arial"/>
                <w:lang w:val="en-US" w:eastAsia="en-US"/>
              </w:rPr>
              <w:t>Scenario 3 and 8 cover the use of the product for pre-milking and post-milking applications. These scenarios are similar</w:t>
            </w:r>
            <w:r w:rsidR="00D40F80" w:rsidRPr="001F3ADA">
              <w:rPr>
                <w:rFonts w:ascii="Arial" w:hAnsi="Arial" w:cs="Arial"/>
                <w:lang w:val="en-US" w:eastAsia="en-US"/>
              </w:rPr>
              <w:t>,</w:t>
            </w:r>
            <w:r w:rsidRPr="001F3ADA">
              <w:rPr>
                <w:rFonts w:ascii="Arial" w:hAnsi="Arial" w:cs="Arial"/>
                <w:lang w:val="en-US" w:eastAsia="en-US"/>
              </w:rPr>
              <w:t xml:space="preserve"> the only difference is the timing of the application, thus the environmental assessment for the both is proposed in the following table. As explained above, the nitrogen standard is the most relevant in Europe notably in France. Therefore, regarding emission via manure application, PEC values were calculated for application to grassland and arable</w:t>
            </w:r>
            <w:r w:rsidR="007C1BA8" w:rsidRPr="001F3ADA">
              <w:rPr>
                <w:rFonts w:ascii="Arial" w:hAnsi="Arial" w:cs="Arial"/>
                <w:lang w:val="en-US" w:eastAsia="en-US"/>
              </w:rPr>
              <w:t xml:space="preserve"> land on the nitrogen standard.</w:t>
            </w:r>
          </w:p>
          <w:p w14:paraId="362219B5" w14:textId="77777777" w:rsidR="00BF0B8B" w:rsidRPr="00E72CB9" w:rsidRDefault="00BF0B8B" w:rsidP="00AB5DF3">
            <w:pPr>
              <w:suppressAutoHyphens w:val="0"/>
              <w:ind w:left="142"/>
              <w:jc w:val="both"/>
              <w:rPr>
                <w:rFonts w:ascii="Arial" w:hAnsi="Arial" w:cs="Arial"/>
                <w:sz w:val="20"/>
                <w:szCs w:val="20"/>
                <w:lang w:val="en-US" w:eastAsia="en-US"/>
              </w:rPr>
            </w:pPr>
          </w:p>
          <w:p w14:paraId="55410779" w14:textId="77777777" w:rsidR="00BF0B8B" w:rsidRPr="00E72CB9" w:rsidRDefault="00BF0B8B" w:rsidP="00AB5DF3">
            <w:pPr>
              <w:suppressAutoHyphens w:val="0"/>
              <w:ind w:left="142"/>
              <w:jc w:val="both"/>
              <w:rPr>
                <w:rFonts w:ascii="Arial" w:hAnsi="Arial" w:cs="Arial"/>
                <w:sz w:val="20"/>
                <w:szCs w:val="20"/>
                <w:lang w:val="en-US" w:eastAsia="en-US"/>
              </w:rPr>
            </w:pP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6371A2" w:rsidRPr="00E72CB9" w14:paraId="36AB439D" w14:textId="77777777" w:rsidTr="006F73FF">
              <w:trPr>
                <w:trHeight w:val="60"/>
              </w:trPr>
              <w:tc>
                <w:tcPr>
                  <w:tcW w:w="1351" w:type="dxa"/>
                  <w:vMerge w:val="restart"/>
                  <w:shd w:val="clear" w:color="auto" w:fill="FFFFCC"/>
                </w:tcPr>
                <w:p w14:paraId="3AC89B2D"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3CF5EE9B"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Iodine</w:t>
                  </w:r>
                  <w:r w:rsidRPr="00E72CB9">
                    <w:rPr>
                      <w:rFonts w:ascii="Arial" w:hAnsi="Arial" w:cs="Arial"/>
                      <w:b/>
                      <w:bCs/>
                      <w:color w:val="000000"/>
                      <w:lang w:val="sv-SE" w:eastAsia="en-GB"/>
                    </w:rPr>
                    <w:tab/>
                  </w:r>
                </w:p>
              </w:tc>
              <w:tc>
                <w:tcPr>
                  <w:tcW w:w="3372" w:type="dxa"/>
                  <w:gridSpan w:val="2"/>
                  <w:shd w:val="clear" w:color="auto" w:fill="FFFFCC"/>
                </w:tcPr>
                <w:p w14:paraId="41CF814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Iodide</w:t>
                  </w:r>
                  <w:r w:rsidRPr="00E72CB9">
                    <w:rPr>
                      <w:rFonts w:ascii="Arial" w:hAnsi="Arial" w:cs="Arial"/>
                      <w:b/>
                      <w:bCs/>
                      <w:color w:val="000000"/>
                      <w:lang w:val="sv-SE" w:eastAsia="en-GB"/>
                    </w:rPr>
                    <w:tab/>
                  </w:r>
                </w:p>
              </w:tc>
              <w:tc>
                <w:tcPr>
                  <w:tcW w:w="3256" w:type="dxa"/>
                  <w:gridSpan w:val="2"/>
                  <w:shd w:val="clear" w:color="auto" w:fill="FFFFCC"/>
                </w:tcPr>
                <w:p w14:paraId="50A074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Iodate</w:t>
                  </w:r>
                </w:p>
              </w:tc>
            </w:tr>
            <w:tr w:rsidR="006371A2" w:rsidRPr="00E72CB9" w14:paraId="55634167" w14:textId="77777777" w:rsidTr="006F73FF">
              <w:trPr>
                <w:trHeight w:val="109"/>
              </w:trPr>
              <w:tc>
                <w:tcPr>
                  <w:tcW w:w="1351" w:type="dxa"/>
                  <w:vMerge/>
                  <w:shd w:val="clear" w:color="auto" w:fill="FFFFCC"/>
                </w:tcPr>
                <w:p w14:paraId="634DA66A"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34F61C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60A3EB39"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0B83D3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5B5E8798"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5484CA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054D1923"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79C9FFB2"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6371A2" w:rsidRPr="00E72CB9" w14:paraId="1F090EB0" w14:textId="77777777" w:rsidTr="006F73FF">
              <w:trPr>
                <w:trHeight w:val="60"/>
              </w:trPr>
              <w:tc>
                <w:tcPr>
                  <w:tcW w:w="12860" w:type="dxa"/>
                  <w:gridSpan w:val="8"/>
                  <w:shd w:val="clear" w:color="auto" w:fill="D9D9D9" w:themeFill="background1" w:themeFillShade="D9"/>
                </w:tcPr>
                <w:p w14:paraId="65D10711" w14:textId="77777777" w:rsidR="006371A2" w:rsidRPr="00CE031F" w:rsidRDefault="006371A2"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during 1</w:t>
                  </w:r>
                  <w:r w:rsidRPr="00CE031F">
                    <w:rPr>
                      <w:rFonts w:ascii="Arial" w:hAnsi="Arial" w:cs="Arial"/>
                      <w:b/>
                      <w:sz w:val="20"/>
                      <w:szCs w:val="20"/>
                      <w:lang w:val="sv-SE" w:eastAsia="sv-SE"/>
                    </w:rPr>
                    <w:t>0 years</w:t>
                  </w:r>
                </w:p>
              </w:tc>
            </w:tr>
            <w:tr w:rsidR="006371A2" w:rsidRPr="00E72CB9" w14:paraId="0D0919C9" w14:textId="77777777" w:rsidTr="006F73FF">
              <w:trPr>
                <w:trHeight w:val="60"/>
              </w:trPr>
              <w:tc>
                <w:tcPr>
                  <w:tcW w:w="1351" w:type="dxa"/>
                  <w:shd w:val="clear" w:color="auto" w:fill="FFFFFF" w:themeFill="background1"/>
                </w:tcPr>
                <w:p w14:paraId="398544EA"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w:t>
                  </w:r>
                  <w:r w:rsidRPr="00CE031F">
                    <w:rPr>
                      <w:rFonts w:ascii="Arial" w:eastAsia="Arial" w:hAnsi="Arial" w:cs="Arial"/>
                      <w:sz w:val="20"/>
                      <w:szCs w:val="20"/>
                      <w:lang w:val="sv-SE" w:eastAsia="en-US"/>
                    </w:rPr>
                    <w:t>urface water grassland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8B189B8" w14:textId="77777777" w:rsidR="006371A2" w:rsidRPr="00CC262E" w:rsidRDefault="006371A2" w:rsidP="00AB5DF3">
                  <w:pPr>
                    <w:suppressAutoHyphens w:val="0"/>
                    <w:jc w:val="both"/>
                    <w:rPr>
                      <w:rFonts w:ascii="Arial" w:hAnsi="Arial" w:cs="Arial"/>
                      <w:color w:val="000000"/>
                      <w:lang w:val="sv-SE" w:eastAsia="sv-SE"/>
                    </w:rPr>
                  </w:pPr>
                  <w:r w:rsidRPr="00CC262E">
                    <w:rPr>
                      <w:rFonts w:ascii="Arial" w:eastAsia="Arial" w:hAnsi="Arial" w:cs="Arial"/>
                      <w:sz w:val="20"/>
                      <w:szCs w:val="20"/>
                      <w:lang w:val="sv-SE" w:eastAsia="en-US"/>
                    </w:rPr>
                    <w:t>0.5-20</w:t>
                  </w:r>
                </w:p>
              </w:tc>
              <w:tc>
                <w:tcPr>
                  <w:tcW w:w="1354" w:type="dxa"/>
                  <w:shd w:val="clear" w:color="auto" w:fill="FFFFFF" w:themeFill="background1"/>
                  <w:vAlign w:val="center"/>
                </w:tcPr>
                <w:p w14:paraId="5DFD20F9" w14:textId="5F465149" w:rsidR="006371A2" w:rsidRPr="00515859" w:rsidRDefault="00F97300" w:rsidP="00AB5DF3">
                  <w:pPr>
                    <w:suppressAutoHyphens w:val="0"/>
                    <w:jc w:val="both"/>
                    <w:rPr>
                      <w:rFonts w:ascii="Arial" w:hAnsi="Arial" w:cs="Arial"/>
                      <w:bCs/>
                      <w:color w:val="000000"/>
                      <w:sz w:val="20"/>
                      <w:szCs w:val="20"/>
                      <w:lang w:val="sv-SE" w:eastAsia="sv-SE"/>
                    </w:rPr>
                  </w:pPr>
                  <w:r w:rsidRPr="00B22902">
                    <w:rPr>
                      <w:rFonts w:ascii="Arial" w:hAnsi="Arial" w:cs="Arial"/>
                      <w:bCs/>
                      <w:color w:val="000000"/>
                      <w:sz w:val="20"/>
                      <w:szCs w:val="20"/>
                      <w:lang w:val="sv-SE" w:eastAsia="sv-SE"/>
                    </w:rPr>
                    <w:t>4.55</w:t>
                  </w:r>
                </w:p>
              </w:tc>
              <w:tc>
                <w:tcPr>
                  <w:tcW w:w="1635" w:type="dxa"/>
                  <w:shd w:val="clear" w:color="auto" w:fill="FFFFFF" w:themeFill="background1"/>
                  <w:vAlign w:val="center"/>
                </w:tcPr>
                <w:p w14:paraId="52E6D516" w14:textId="3F55086D" w:rsidR="006371A2" w:rsidRPr="00515859"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7.71</w:t>
                  </w:r>
                </w:p>
              </w:tc>
              <w:tc>
                <w:tcPr>
                  <w:tcW w:w="1612" w:type="dxa"/>
                  <w:shd w:val="clear" w:color="auto" w:fill="FFFFFF" w:themeFill="background1"/>
                  <w:vAlign w:val="center"/>
                </w:tcPr>
                <w:p w14:paraId="7C8984A8" w14:textId="3D2834C2"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4.55</w:t>
                  </w:r>
                </w:p>
              </w:tc>
              <w:tc>
                <w:tcPr>
                  <w:tcW w:w="1760" w:type="dxa"/>
                  <w:shd w:val="clear" w:color="auto" w:fill="FFFFFF" w:themeFill="background1"/>
                  <w:vAlign w:val="center"/>
                </w:tcPr>
                <w:p w14:paraId="42B30ECD" w14:textId="2E8074C3"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5.48</w:t>
                  </w:r>
                </w:p>
              </w:tc>
              <w:tc>
                <w:tcPr>
                  <w:tcW w:w="1488" w:type="dxa"/>
                  <w:shd w:val="clear" w:color="auto" w:fill="FFFFFF" w:themeFill="background1"/>
                  <w:vAlign w:val="center"/>
                </w:tcPr>
                <w:p w14:paraId="6A4BAC5B" w14:textId="63B85691" w:rsidR="006371A2" w:rsidRPr="000074CF"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6.28</w:t>
                  </w:r>
                </w:p>
              </w:tc>
              <w:tc>
                <w:tcPr>
                  <w:tcW w:w="1768" w:type="dxa"/>
                  <w:shd w:val="clear" w:color="auto" w:fill="FFFFFF" w:themeFill="background1"/>
                  <w:vAlign w:val="center"/>
                </w:tcPr>
                <w:p w14:paraId="74200FBF" w14:textId="3409695E" w:rsidR="006371A2" w:rsidRPr="002D4DC5" w:rsidRDefault="005C5D2D"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1.07</w:t>
                  </w:r>
                  <w:r w:rsidR="006371A2" w:rsidRPr="002D4DC5">
                    <w:rPr>
                      <w:rFonts w:ascii="Arial" w:hAnsi="Arial" w:cs="Arial"/>
                      <w:sz w:val="20"/>
                      <w:szCs w:val="20"/>
                      <w:lang w:val="sv-SE" w:eastAsia="en-US"/>
                    </w:rPr>
                    <w:t>E-01</w:t>
                  </w:r>
                </w:p>
              </w:tc>
            </w:tr>
            <w:tr w:rsidR="006371A2" w:rsidRPr="00E72CB9" w14:paraId="1E82E6C1" w14:textId="77777777" w:rsidTr="006F73FF">
              <w:trPr>
                <w:trHeight w:val="518"/>
              </w:trPr>
              <w:tc>
                <w:tcPr>
                  <w:tcW w:w="1351" w:type="dxa"/>
                  <w:vMerge w:val="restart"/>
                  <w:shd w:val="clear" w:color="auto" w:fill="FFFFFF" w:themeFill="background1"/>
                </w:tcPr>
                <w:p w14:paraId="312EF030"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70C135C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F3A0DE8" w14:textId="00BE750D"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635" w:type="dxa"/>
                  <w:shd w:val="clear" w:color="auto" w:fill="FFFFFF" w:themeFill="background1"/>
                  <w:vAlign w:val="center"/>
                </w:tcPr>
                <w:p w14:paraId="313450AD" w14:textId="37783760"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612" w:type="dxa"/>
                  <w:shd w:val="clear" w:color="auto" w:fill="FFFFFF" w:themeFill="background1"/>
                  <w:vAlign w:val="center"/>
                </w:tcPr>
                <w:p w14:paraId="3F07DD0E" w14:textId="3991C3EA"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760" w:type="dxa"/>
                  <w:shd w:val="clear" w:color="auto" w:fill="FFFFFF" w:themeFill="background1"/>
                  <w:vAlign w:val="center"/>
                </w:tcPr>
                <w:p w14:paraId="2BB8449E" w14:textId="688C5B03"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488" w:type="dxa"/>
                  <w:shd w:val="clear" w:color="auto" w:fill="FFFFFF" w:themeFill="background1"/>
                  <w:vAlign w:val="center"/>
                </w:tcPr>
                <w:p w14:paraId="572D35C4" w14:textId="2EF2C9C7"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2.55</w:t>
                  </w:r>
                </w:p>
              </w:tc>
              <w:tc>
                <w:tcPr>
                  <w:tcW w:w="1768" w:type="dxa"/>
                  <w:shd w:val="clear" w:color="auto" w:fill="FFFFFF" w:themeFill="background1"/>
                  <w:vAlign w:val="center"/>
                </w:tcPr>
                <w:p w14:paraId="7C748E45" w14:textId="69CF212C" w:rsidR="006371A2" w:rsidRPr="00E72CB9" w:rsidRDefault="005B0781"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4.36E-02</w:t>
                  </w:r>
                </w:p>
              </w:tc>
            </w:tr>
            <w:tr w:rsidR="006371A2" w:rsidRPr="00E72CB9" w14:paraId="392595EE" w14:textId="77777777" w:rsidTr="006F73FF">
              <w:trPr>
                <w:trHeight w:val="60"/>
              </w:trPr>
              <w:tc>
                <w:tcPr>
                  <w:tcW w:w="1351" w:type="dxa"/>
                  <w:vMerge/>
                  <w:shd w:val="clear" w:color="auto" w:fill="FFFFFF" w:themeFill="background1"/>
                </w:tcPr>
                <w:p w14:paraId="1EDB2CFE"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5959CC90"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6509844E" w14:textId="77777777" w:rsidR="006371A2" w:rsidRPr="00E72CB9" w:rsidRDefault="006371A2" w:rsidP="00AB5DF3">
                  <w:pPr>
                    <w:suppressAutoHyphens w:val="0"/>
                    <w:contextualSpacing/>
                    <w:jc w:val="both"/>
                    <w:rPr>
                      <w:rFonts w:ascii="Arial" w:hAnsi="Arial" w:cs="Arial"/>
                      <w:b/>
                      <w:lang w:val="sv-SE" w:eastAsia="en-US"/>
                    </w:rPr>
                  </w:pPr>
                  <w:r w:rsidRPr="00E72CB9">
                    <w:rPr>
                      <w:rFonts w:ascii="Arial" w:hAnsi="Arial" w:cs="Arial"/>
                      <w:b/>
                      <w:bCs/>
                      <w:color w:val="000000"/>
                      <w:lang w:val="sv-SE" w:eastAsia="sv-SE"/>
                    </w:rPr>
                    <w:t>In the background level for iodine</w:t>
                  </w:r>
                </w:p>
              </w:tc>
            </w:tr>
            <w:tr w:rsidR="006371A2" w:rsidRPr="00E72CB9" w14:paraId="22527334" w14:textId="77777777" w:rsidTr="006F73FF">
              <w:trPr>
                <w:trHeight w:val="60"/>
              </w:trPr>
              <w:tc>
                <w:tcPr>
                  <w:tcW w:w="1351" w:type="dxa"/>
                  <w:shd w:val="clear" w:color="auto" w:fill="FFFFFF" w:themeFill="background1"/>
                </w:tcPr>
                <w:p w14:paraId="71F58D05"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42FF68B"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6F122AE7" w14:textId="77777777" w:rsidR="006371A2" w:rsidRPr="009F2E41" w:rsidRDefault="006371A2"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704DC3A" w14:textId="4C66EB80" w:rsidR="006371A2" w:rsidRPr="00CC262E" w:rsidRDefault="00BF0B8B"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sz w:val="20"/>
                      <w:szCs w:val="20"/>
                      <w:lang w:val="sv-SE" w:eastAsia="sv-SE"/>
                    </w:rPr>
                    <w:t>2.38</w:t>
                  </w:r>
                  <w:r w:rsidR="006371A2" w:rsidRPr="00CC262E">
                    <w:rPr>
                      <w:rFonts w:ascii="Arial" w:hAnsi="Arial" w:cs="Arial"/>
                      <w:bCs/>
                      <w:color w:val="000000"/>
                      <w:sz w:val="20"/>
                      <w:szCs w:val="20"/>
                      <w:lang w:val="sv-SE" w:eastAsia="sv-SE"/>
                    </w:rPr>
                    <w:t>E-01</w:t>
                  </w:r>
                </w:p>
              </w:tc>
              <w:tc>
                <w:tcPr>
                  <w:tcW w:w="1635" w:type="dxa"/>
                  <w:shd w:val="clear" w:color="auto" w:fill="FFFFFF" w:themeFill="background1"/>
                  <w:vAlign w:val="center"/>
                </w:tcPr>
                <w:p w14:paraId="00815DBD" w14:textId="02854072" w:rsidR="006371A2" w:rsidRPr="00515859" w:rsidRDefault="006F73FF" w:rsidP="00AB5DF3">
                  <w:pPr>
                    <w:suppressAutoHyphens w:val="0"/>
                    <w:contextualSpacing/>
                    <w:jc w:val="both"/>
                    <w:rPr>
                      <w:rFonts w:ascii="Arial" w:hAnsi="Arial" w:cs="Arial"/>
                      <w:b/>
                      <w:sz w:val="20"/>
                      <w:szCs w:val="20"/>
                      <w:lang w:val="sv-SE" w:eastAsia="en-US"/>
                    </w:rPr>
                  </w:pPr>
                  <w:r w:rsidRPr="00B22902">
                    <w:rPr>
                      <w:rFonts w:ascii="Arial" w:hAnsi="Arial" w:cs="Arial"/>
                      <w:b/>
                      <w:sz w:val="20"/>
                      <w:szCs w:val="20"/>
                      <w:lang w:val="sv-SE" w:eastAsia="en-US"/>
                    </w:rPr>
                    <w:t>2.02</w:t>
                  </w:r>
                  <w:r w:rsidR="006371A2" w:rsidRPr="00515859">
                    <w:rPr>
                      <w:rFonts w:ascii="Arial" w:hAnsi="Arial" w:cs="Arial"/>
                      <w:b/>
                      <w:sz w:val="20"/>
                      <w:szCs w:val="20"/>
                      <w:lang w:val="sv-SE" w:eastAsia="en-US"/>
                    </w:rPr>
                    <w:t>E+01</w:t>
                  </w:r>
                </w:p>
              </w:tc>
              <w:tc>
                <w:tcPr>
                  <w:tcW w:w="1612" w:type="dxa"/>
                  <w:shd w:val="clear" w:color="auto" w:fill="FFFFFF" w:themeFill="background1"/>
                  <w:vAlign w:val="center"/>
                </w:tcPr>
                <w:p w14:paraId="7DF5C5C4" w14:textId="3D783756"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2.38</w:t>
                  </w:r>
                  <w:r w:rsidR="006371A2" w:rsidRPr="00515859">
                    <w:rPr>
                      <w:rFonts w:ascii="Arial" w:hAnsi="Arial" w:cs="Arial"/>
                      <w:bCs/>
                      <w:color w:val="000000"/>
                      <w:sz w:val="20"/>
                      <w:szCs w:val="20"/>
                      <w:lang w:val="sv-SE" w:eastAsia="sv-SE"/>
                    </w:rPr>
                    <w:t>E-01</w:t>
                  </w:r>
                </w:p>
              </w:tc>
              <w:tc>
                <w:tcPr>
                  <w:tcW w:w="1760" w:type="dxa"/>
                  <w:shd w:val="clear" w:color="auto" w:fill="FFFFFF" w:themeFill="background1"/>
                  <w:vAlign w:val="center"/>
                </w:tcPr>
                <w:p w14:paraId="58B0F38D" w14:textId="7C257F8B"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5.54</w:t>
                  </w:r>
                  <w:r w:rsidR="006371A2" w:rsidRPr="00515859">
                    <w:rPr>
                      <w:rFonts w:ascii="Arial" w:hAnsi="Arial" w:cs="Arial"/>
                      <w:b/>
                      <w:lang w:val="sv-SE" w:eastAsia="en-US"/>
                    </w:rPr>
                    <w:t>E+0</w:t>
                  </w:r>
                  <w:r w:rsidRPr="000074CF">
                    <w:rPr>
                      <w:rFonts w:ascii="Arial" w:hAnsi="Arial" w:cs="Arial"/>
                      <w:b/>
                      <w:lang w:val="sv-SE" w:eastAsia="en-US"/>
                    </w:rPr>
                    <w:t>1</w:t>
                  </w:r>
                </w:p>
              </w:tc>
              <w:tc>
                <w:tcPr>
                  <w:tcW w:w="1488" w:type="dxa"/>
                  <w:shd w:val="clear" w:color="auto" w:fill="FFFFFF" w:themeFill="background1"/>
                  <w:vAlign w:val="center"/>
                </w:tcPr>
                <w:p w14:paraId="177C5DA3" w14:textId="2F59D69A" w:rsidR="006371A2" w:rsidRPr="002D4DC5"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3.29</w:t>
                  </w:r>
                  <w:r w:rsidR="006371A2" w:rsidRPr="000074CF">
                    <w:rPr>
                      <w:rFonts w:ascii="Arial" w:hAnsi="Arial" w:cs="Arial"/>
                      <w:bCs/>
                      <w:color w:val="000000"/>
                      <w:lang w:val="sv-SE" w:eastAsia="sv-SE"/>
                    </w:rPr>
                    <w:t>E-01</w:t>
                  </w:r>
                </w:p>
              </w:tc>
              <w:tc>
                <w:tcPr>
                  <w:tcW w:w="1768" w:type="dxa"/>
                  <w:shd w:val="clear" w:color="auto" w:fill="FFFFFF" w:themeFill="background1"/>
                  <w:vAlign w:val="center"/>
                </w:tcPr>
                <w:p w14:paraId="192101E5" w14:textId="512D0F64" w:rsidR="006371A2" w:rsidRPr="00964B0B" w:rsidRDefault="005C5D2D" w:rsidP="00AB5DF3">
                  <w:pPr>
                    <w:suppressAutoHyphens w:val="0"/>
                    <w:contextualSpacing/>
                    <w:jc w:val="both"/>
                    <w:rPr>
                      <w:rFonts w:ascii="Arial" w:hAnsi="Arial" w:cs="Arial"/>
                      <w:b/>
                      <w:sz w:val="20"/>
                      <w:szCs w:val="20"/>
                      <w:lang w:val="sv-SE" w:eastAsia="en-US"/>
                    </w:rPr>
                  </w:pPr>
                  <w:r w:rsidRPr="00964B0B">
                    <w:rPr>
                      <w:rFonts w:ascii="Arial" w:hAnsi="Arial" w:cs="Arial"/>
                      <w:b/>
                      <w:sz w:val="20"/>
                      <w:szCs w:val="20"/>
                      <w:lang w:val="sv-SE" w:eastAsia="en-US"/>
                    </w:rPr>
                    <w:t>1.08</w:t>
                  </w:r>
                </w:p>
              </w:tc>
            </w:tr>
            <w:tr w:rsidR="006371A2" w:rsidRPr="00E72CB9" w14:paraId="26DD343C" w14:textId="77777777" w:rsidTr="006F73FF">
              <w:trPr>
                <w:trHeight w:val="509"/>
              </w:trPr>
              <w:tc>
                <w:tcPr>
                  <w:tcW w:w="1351" w:type="dxa"/>
                  <w:vMerge w:val="restart"/>
                  <w:shd w:val="clear" w:color="auto" w:fill="FFFFFF" w:themeFill="background1"/>
                </w:tcPr>
                <w:p w14:paraId="501A5088"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1C90458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65C90B63" w14:textId="71BB4C36"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w:t>
                  </w:r>
                  <w:r w:rsidRPr="00E72CB9">
                    <w:rPr>
                      <w:rFonts w:ascii="Arial" w:hAnsi="Arial" w:cs="Arial"/>
                      <w:bCs/>
                      <w:color w:val="000000"/>
                      <w:lang w:val="sv-SE" w:eastAsia="sv-SE"/>
                    </w:rPr>
                    <w:t>2</w:t>
                  </w:r>
                </w:p>
              </w:tc>
              <w:tc>
                <w:tcPr>
                  <w:tcW w:w="1635" w:type="dxa"/>
                  <w:shd w:val="clear" w:color="auto" w:fill="FFFFFF" w:themeFill="background1"/>
                  <w:vAlign w:val="center"/>
                </w:tcPr>
                <w:p w14:paraId="6CC6B4A5" w14:textId="626B054B"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8.19</w:t>
                  </w:r>
                </w:p>
              </w:tc>
              <w:tc>
                <w:tcPr>
                  <w:tcW w:w="1612" w:type="dxa"/>
                  <w:shd w:val="clear" w:color="auto" w:fill="FFFFFF" w:themeFill="background1"/>
                  <w:vAlign w:val="center"/>
                </w:tcPr>
                <w:p w14:paraId="1E0D1C6C" w14:textId="32BE1DDB"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E-01</w:t>
                  </w:r>
                </w:p>
              </w:tc>
              <w:tc>
                <w:tcPr>
                  <w:tcW w:w="1760" w:type="dxa"/>
                  <w:shd w:val="clear" w:color="auto" w:fill="FFFFFF" w:themeFill="background1"/>
                  <w:vAlign w:val="center"/>
                </w:tcPr>
                <w:p w14:paraId="78082616" w14:textId="1553C396"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2.25</w:t>
                  </w:r>
                  <w:r w:rsidR="006371A2" w:rsidRPr="00E72CB9">
                    <w:rPr>
                      <w:rFonts w:ascii="Arial" w:hAnsi="Arial" w:cs="Arial"/>
                      <w:b/>
                      <w:lang w:val="sv-SE" w:eastAsia="en-US"/>
                    </w:rPr>
                    <w:t>E+01</w:t>
                  </w:r>
                </w:p>
              </w:tc>
              <w:tc>
                <w:tcPr>
                  <w:tcW w:w="1488" w:type="dxa"/>
                  <w:shd w:val="clear" w:color="auto" w:fill="FFFFFF" w:themeFill="background1"/>
                  <w:vAlign w:val="center"/>
                </w:tcPr>
                <w:p w14:paraId="6BAA0570" w14:textId="6EE289DC" w:rsidR="006371A2" w:rsidRPr="00E72CB9" w:rsidRDefault="00BD5F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1.34</w:t>
                  </w:r>
                  <w:r w:rsidR="006371A2" w:rsidRPr="00E72CB9">
                    <w:rPr>
                      <w:rFonts w:ascii="Arial" w:hAnsi="Arial" w:cs="Arial"/>
                      <w:bCs/>
                      <w:color w:val="000000"/>
                      <w:lang w:val="sv-SE" w:eastAsia="sv-SE"/>
                    </w:rPr>
                    <w:t>E-01</w:t>
                  </w:r>
                </w:p>
              </w:tc>
              <w:tc>
                <w:tcPr>
                  <w:tcW w:w="1768" w:type="dxa"/>
                  <w:shd w:val="clear" w:color="auto" w:fill="FFFFFF" w:themeFill="background1"/>
                  <w:vAlign w:val="center"/>
                </w:tcPr>
                <w:p w14:paraId="749F85CE" w14:textId="14FC8796" w:rsidR="006371A2" w:rsidRPr="00E72CB9" w:rsidRDefault="00A415DA"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4.39</w:t>
                  </w:r>
                  <w:r w:rsidR="006371A2" w:rsidRPr="00E72CB9">
                    <w:rPr>
                      <w:rFonts w:ascii="Arial" w:hAnsi="Arial" w:cs="Arial"/>
                      <w:lang w:val="sv-SE" w:eastAsia="en-US"/>
                    </w:rPr>
                    <w:t>E-01</w:t>
                  </w:r>
                </w:p>
              </w:tc>
            </w:tr>
            <w:tr w:rsidR="006371A2" w:rsidRPr="00E72CB9" w14:paraId="45F7F9BA" w14:textId="77777777" w:rsidTr="006F73FF">
              <w:trPr>
                <w:trHeight w:val="60"/>
              </w:trPr>
              <w:tc>
                <w:tcPr>
                  <w:tcW w:w="1351" w:type="dxa"/>
                  <w:vMerge/>
                  <w:shd w:val="clear" w:color="auto" w:fill="FFFFFF" w:themeFill="background1"/>
                </w:tcPr>
                <w:p w14:paraId="0F29BA24"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D6B079"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D3CF10B" w14:textId="377CA20B" w:rsidR="006371A2" w:rsidRPr="00E72CB9" w:rsidRDefault="00A415DA"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107A080C" w14:textId="77777777" w:rsidTr="006F73FF">
              <w:trPr>
                <w:trHeight w:val="718"/>
              </w:trPr>
              <w:tc>
                <w:tcPr>
                  <w:tcW w:w="1351" w:type="dxa"/>
                  <w:shd w:val="clear" w:color="auto" w:fill="FFFFFF" w:themeFill="background1"/>
                </w:tcPr>
                <w:p w14:paraId="55344064"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09724C7"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516AC813" w14:textId="58D22AB7" w:rsidR="006371A2" w:rsidRPr="009F2E41"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088A5C52" w14:textId="5A285F2F" w:rsidR="006371A2" w:rsidRPr="00CC262E" w:rsidRDefault="00BF0B8B"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4.55</w:t>
                  </w:r>
                  <w:r w:rsidR="006371A2" w:rsidRPr="00CC262E">
                    <w:rPr>
                      <w:rFonts w:ascii="Arial" w:hAnsi="Arial" w:cs="Arial"/>
                      <w:b/>
                      <w:bCs/>
                      <w:color w:val="000000"/>
                      <w:sz w:val="20"/>
                      <w:szCs w:val="20"/>
                      <w:lang w:val="sv-SE" w:eastAsia="sv-SE"/>
                    </w:rPr>
                    <w:t>E+01</w:t>
                  </w:r>
                </w:p>
              </w:tc>
              <w:tc>
                <w:tcPr>
                  <w:tcW w:w="1635" w:type="dxa"/>
                  <w:shd w:val="clear" w:color="auto" w:fill="FFFFFF" w:themeFill="background1"/>
                  <w:vAlign w:val="center"/>
                </w:tcPr>
                <w:p w14:paraId="3F0459FB"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&gt;0.1µg/L</w:t>
                  </w:r>
                </w:p>
              </w:tc>
              <w:tc>
                <w:tcPr>
                  <w:tcW w:w="1612" w:type="dxa"/>
                  <w:shd w:val="clear" w:color="auto" w:fill="FFFFFF" w:themeFill="background1"/>
                  <w:vAlign w:val="center"/>
                </w:tcPr>
                <w:p w14:paraId="24FCC1C2" w14:textId="22B33625" w:rsidR="006371A2" w:rsidRPr="00515859" w:rsidRDefault="00BF0B8B"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4.55</w:t>
                  </w:r>
                  <w:r w:rsidR="006371A2"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0FA2059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55BC8090" w14:textId="739B0033" w:rsidR="006371A2" w:rsidRPr="00515859" w:rsidRDefault="00BD5FBA"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6.28</w:t>
                  </w:r>
                  <w:r w:rsidR="006371A2"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1</w:t>
                  </w:r>
                </w:p>
              </w:tc>
              <w:tc>
                <w:tcPr>
                  <w:tcW w:w="1768" w:type="dxa"/>
                  <w:shd w:val="clear" w:color="auto" w:fill="FFFFFF" w:themeFill="background1"/>
                  <w:vAlign w:val="center"/>
                </w:tcPr>
                <w:p w14:paraId="3B9CFBF0" w14:textId="77777777" w:rsidR="006371A2" w:rsidRPr="000074CF" w:rsidRDefault="006371A2"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6371A2" w:rsidRPr="00E72CB9" w14:paraId="3B22D6D6" w14:textId="77777777" w:rsidTr="006F73FF">
              <w:trPr>
                <w:trHeight w:val="700"/>
              </w:trPr>
              <w:tc>
                <w:tcPr>
                  <w:tcW w:w="1351" w:type="dxa"/>
                  <w:vMerge w:val="restart"/>
                  <w:shd w:val="clear" w:color="auto" w:fill="FFFFFF" w:themeFill="background1"/>
                </w:tcPr>
                <w:p w14:paraId="34937061"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w:t>
                  </w:r>
                  <w:r w:rsidRPr="00CE031F">
                    <w:rPr>
                      <w:rFonts w:ascii="Arial" w:eastAsia="Arial" w:hAnsi="Arial" w:cs="Arial"/>
                      <w:sz w:val="20"/>
                      <w:szCs w:val="20"/>
                      <w:lang w:val="sv-SE" w:eastAsia="en-US"/>
                    </w:rPr>
                    <w:t xml:space="preserve"> arable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shd w:val="clear" w:color="auto" w:fill="FFFFFF" w:themeFill="background1"/>
                  <w:vAlign w:val="center"/>
                </w:tcPr>
                <w:p w14:paraId="174AFFAC"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33F396F" w14:textId="36A92B27"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635" w:type="dxa"/>
                  <w:shd w:val="clear" w:color="auto" w:fill="FFFFFF" w:themeFill="background1"/>
                  <w:vAlign w:val="center"/>
                </w:tcPr>
                <w:p w14:paraId="1B8B29E6"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44D31679" w14:textId="5976D881"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760" w:type="dxa"/>
                  <w:shd w:val="clear" w:color="auto" w:fill="FFFFFF" w:themeFill="background1"/>
                  <w:vAlign w:val="center"/>
                </w:tcPr>
                <w:p w14:paraId="71120974"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5C019DC0" w14:textId="02E3511D" w:rsidR="006371A2" w:rsidRPr="00E72CB9" w:rsidRDefault="00BD5FBA"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2.55</w:t>
                  </w:r>
                  <w:r w:rsidR="006371A2" w:rsidRPr="00E72CB9">
                    <w:rPr>
                      <w:rFonts w:ascii="Arial" w:hAnsi="Arial" w:cs="Arial"/>
                      <w:b/>
                      <w:bCs/>
                      <w:color w:val="000000"/>
                      <w:lang w:val="sv-SE" w:eastAsia="sv-SE"/>
                    </w:rPr>
                    <w:t>E+01</w:t>
                  </w:r>
                </w:p>
              </w:tc>
              <w:tc>
                <w:tcPr>
                  <w:tcW w:w="1768" w:type="dxa"/>
                  <w:shd w:val="clear" w:color="auto" w:fill="FFFFFF" w:themeFill="background1"/>
                  <w:vAlign w:val="center"/>
                </w:tcPr>
                <w:p w14:paraId="450DBD45"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6371A2" w:rsidRPr="00E72CB9" w14:paraId="4EB20F0D" w14:textId="77777777" w:rsidTr="006F73FF">
              <w:trPr>
                <w:trHeight w:val="60"/>
              </w:trPr>
              <w:tc>
                <w:tcPr>
                  <w:tcW w:w="1351" w:type="dxa"/>
                  <w:vMerge/>
                  <w:shd w:val="clear" w:color="auto" w:fill="FFFFFF" w:themeFill="background1"/>
                </w:tcPr>
                <w:p w14:paraId="42989041"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1E2F683"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2B17E4D2"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r w:rsidR="006371A2" w:rsidRPr="00E72CB9" w14:paraId="10C27377" w14:textId="77777777" w:rsidTr="006F73FF">
              <w:trPr>
                <w:trHeight w:val="60"/>
              </w:trPr>
              <w:tc>
                <w:tcPr>
                  <w:tcW w:w="12860" w:type="dxa"/>
                  <w:gridSpan w:val="8"/>
                  <w:shd w:val="clear" w:color="auto" w:fill="D9D9D9" w:themeFill="background1" w:themeFillShade="D9"/>
                  <w:vAlign w:val="center"/>
                </w:tcPr>
                <w:p w14:paraId="1FF8397F" w14:textId="77777777" w:rsidR="006371A2" w:rsidRPr="00CE031F" w:rsidRDefault="006371A2"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lastRenderedPageBreak/>
                    <w:t>Via STP</w:t>
                  </w:r>
                </w:p>
              </w:tc>
            </w:tr>
            <w:tr w:rsidR="006371A2" w:rsidRPr="00E72CB9" w14:paraId="5CAD6A3F" w14:textId="77777777" w:rsidTr="006F73FF">
              <w:trPr>
                <w:trHeight w:val="458"/>
              </w:trPr>
              <w:tc>
                <w:tcPr>
                  <w:tcW w:w="1351" w:type="dxa"/>
                  <w:shd w:val="clear" w:color="auto" w:fill="FFFFFF" w:themeFill="background1"/>
                  <w:vAlign w:val="center"/>
                </w:tcPr>
                <w:p w14:paraId="0ED443C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003998FE"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3CAEFE5F" w14:textId="6368E452"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3.22</w:t>
                  </w:r>
                  <w:r w:rsidR="006371A2"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06161E6" w14:textId="68FBB843" w:rsidR="006371A2" w:rsidRPr="00B22902"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1.11</w:t>
                  </w:r>
                  <w:r w:rsidR="006371A2" w:rsidRPr="00CC262E">
                    <w:rPr>
                      <w:rFonts w:ascii="Arial" w:hAnsi="Arial" w:cs="Arial"/>
                      <w:color w:val="000000"/>
                      <w:sz w:val="20"/>
                      <w:szCs w:val="20"/>
                      <w:lang w:val="sv-SE" w:eastAsia="sv-SE"/>
                    </w:rPr>
                    <w:t>E-0</w:t>
                  </w:r>
                  <w:r w:rsidRPr="00CC262E">
                    <w:rPr>
                      <w:rFonts w:ascii="Arial" w:hAnsi="Arial" w:cs="Arial"/>
                      <w:color w:val="000000"/>
                      <w:sz w:val="20"/>
                      <w:szCs w:val="20"/>
                      <w:lang w:val="sv-SE" w:eastAsia="sv-SE"/>
                    </w:rPr>
                    <w:t>3</w:t>
                  </w:r>
                </w:p>
              </w:tc>
              <w:tc>
                <w:tcPr>
                  <w:tcW w:w="1612" w:type="dxa"/>
                  <w:shd w:val="clear" w:color="auto" w:fill="FFFFFF" w:themeFill="background1"/>
                  <w:vAlign w:val="center"/>
                </w:tcPr>
                <w:p w14:paraId="52F57F2F" w14:textId="3DCA227F"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3.22</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F1D049E" w14:textId="77777777" w:rsidR="006371A2" w:rsidRPr="00515859" w:rsidRDefault="006371A2"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0746F360" w14:textId="26953705"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4.45</w:t>
                  </w:r>
                  <w:r w:rsidR="006371A2" w:rsidRPr="000074CF">
                    <w:rPr>
                      <w:rFonts w:ascii="Arial" w:hAnsi="Arial" w:cs="Arial"/>
                      <w:color w:val="000000"/>
                      <w:sz w:val="20"/>
                      <w:szCs w:val="20"/>
                      <w:lang w:val="sv-SE" w:eastAsia="sv-SE"/>
                    </w:rPr>
                    <w:t>E-03</w:t>
                  </w:r>
                </w:p>
              </w:tc>
              <w:tc>
                <w:tcPr>
                  <w:tcW w:w="1768" w:type="dxa"/>
                  <w:shd w:val="clear" w:color="auto" w:fill="FFFFFF" w:themeFill="background1"/>
                  <w:vAlign w:val="center"/>
                </w:tcPr>
                <w:p w14:paraId="47F35269" w14:textId="77777777" w:rsidR="006371A2" w:rsidRPr="000074CF" w:rsidRDefault="006371A2"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6371A2" w:rsidRPr="00E72CB9" w14:paraId="25C513C9" w14:textId="77777777" w:rsidTr="006F73FF">
              <w:trPr>
                <w:trHeight w:val="479"/>
              </w:trPr>
              <w:tc>
                <w:tcPr>
                  <w:tcW w:w="1351" w:type="dxa"/>
                  <w:vMerge w:val="restart"/>
                  <w:shd w:val="clear" w:color="auto" w:fill="FFFFFF" w:themeFill="background1"/>
                  <w:vAlign w:val="center"/>
                </w:tcPr>
                <w:p w14:paraId="03D1E68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Surface 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684A0C2" w14:textId="77777777" w:rsidR="006371A2" w:rsidRPr="00CE031F" w:rsidRDefault="006371A2"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4917E74D" w14:textId="70F890A9"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3.21</w:t>
                  </w:r>
                  <w:r w:rsidR="006371A2"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351150FC" w14:textId="136FD72F" w:rsidR="006371A2" w:rsidRPr="00CC262E"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5.44</w:t>
                  </w:r>
                  <w:r w:rsidR="009207F4" w:rsidRPr="00CC262E">
                    <w:rPr>
                      <w:rFonts w:ascii="Arial" w:hAnsi="Arial" w:cs="Arial"/>
                      <w:color w:val="000000"/>
                      <w:sz w:val="20"/>
                      <w:szCs w:val="20"/>
                      <w:lang w:val="sv-SE" w:eastAsia="sv-SE"/>
                    </w:rPr>
                    <w:t>E-01</w:t>
                  </w:r>
                </w:p>
              </w:tc>
              <w:tc>
                <w:tcPr>
                  <w:tcW w:w="1612" w:type="dxa"/>
                  <w:shd w:val="clear" w:color="auto" w:fill="FFFFFF" w:themeFill="background1"/>
                  <w:vAlign w:val="center"/>
                </w:tcPr>
                <w:p w14:paraId="745CAF7B" w14:textId="524795DD" w:rsidR="006371A2" w:rsidRPr="00515859" w:rsidRDefault="005B0781"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3.21</w:t>
                  </w:r>
                  <w:r w:rsidR="006371A2"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22C4FD05" w14:textId="6BB2B354"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3.87</w:t>
                  </w:r>
                  <w:r w:rsidR="006371A2" w:rsidRPr="00515859">
                    <w:rPr>
                      <w:rFonts w:ascii="Arial" w:hAnsi="Arial" w:cs="Arial"/>
                      <w:color w:val="000000"/>
                      <w:sz w:val="20"/>
                      <w:szCs w:val="20"/>
                      <w:lang w:val="sv-SE" w:eastAsia="sv-SE"/>
                    </w:rPr>
                    <w:t>E-01</w:t>
                  </w:r>
                </w:p>
              </w:tc>
              <w:tc>
                <w:tcPr>
                  <w:tcW w:w="1488" w:type="dxa"/>
                  <w:shd w:val="clear" w:color="auto" w:fill="FFFFFF" w:themeFill="background1"/>
                  <w:vAlign w:val="center"/>
                </w:tcPr>
                <w:p w14:paraId="7A2B5BB1" w14:textId="0C8A8F72"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4.44</w:t>
                  </w:r>
                  <w:r w:rsidR="006371A2"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6C697BF3" w14:textId="51BA8519" w:rsidR="006371A2" w:rsidRPr="00964B0B"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7.59</w:t>
                  </w:r>
                  <w:r w:rsidR="006371A2" w:rsidRPr="000074CF">
                    <w:rPr>
                      <w:rFonts w:ascii="Arial" w:hAnsi="Arial" w:cs="Arial"/>
                      <w:color w:val="000000"/>
                      <w:sz w:val="20"/>
                      <w:szCs w:val="20"/>
                      <w:lang w:val="sv-SE" w:eastAsia="sv-SE"/>
                    </w:rPr>
                    <w:t>E-0</w:t>
                  </w:r>
                  <w:r w:rsidR="00A415DA" w:rsidRPr="002D4DC5">
                    <w:rPr>
                      <w:rFonts w:ascii="Arial" w:hAnsi="Arial" w:cs="Arial"/>
                      <w:color w:val="000000"/>
                      <w:sz w:val="20"/>
                      <w:szCs w:val="20"/>
                      <w:lang w:val="sv-SE" w:eastAsia="sv-SE"/>
                    </w:rPr>
                    <w:t>3</w:t>
                  </w:r>
                </w:p>
              </w:tc>
            </w:tr>
            <w:tr w:rsidR="006371A2" w:rsidRPr="00E72CB9" w14:paraId="43EAF946" w14:textId="77777777" w:rsidTr="006F73FF">
              <w:trPr>
                <w:trHeight w:val="60"/>
              </w:trPr>
              <w:tc>
                <w:tcPr>
                  <w:tcW w:w="1351" w:type="dxa"/>
                  <w:vMerge/>
                  <w:shd w:val="clear" w:color="auto" w:fill="FFFFFF" w:themeFill="background1"/>
                  <w:vAlign w:val="center"/>
                </w:tcPr>
                <w:p w14:paraId="1494DF43"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2E45CDA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46EE6D7C" w14:textId="77777777" w:rsidR="006371A2" w:rsidRPr="00E72CB9" w:rsidRDefault="00A415DA"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3FD2C7AE" w14:textId="77777777" w:rsidTr="006F73FF">
              <w:trPr>
                <w:trHeight w:val="573"/>
              </w:trPr>
              <w:tc>
                <w:tcPr>
                  <w:tcW w:w="1351" w:type="dxa"/>
                  <w:vMerge w:val="restart"/>
                  <w:shd w:val="clear" w:color="auto" w:fill="FFFFFF" w:themeFill="background1"/>
                  <w:vAlign w:val="center"/>
                </w:tcPr>
                <w:p w14:paraId="2869DA5B"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FEAAC6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68E5A37E" w14:textId="77777777" w:rsidR="006371A2" w:rsidRPr="009F2E41" w:rsidRDefault="006371A2"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4CBE0724" w14:textId="29AC0A0A" w:rsidR="006371A2" w:rsidRPr="00CC262E" w:rsidRDefault="00BF0B8B"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w:t>
                  </w:r>
                  <w:r w:rsidR="005B0781" w:rsidRPr="00CC262E">
                    <w:rPr>
                      <w:rFonts w:ascii="Arial" w:hAnsi="Arial" w:cs="Arial"/>
                      <w:color w:val="000000"/>
                      <w:sz w:val="20"/>
                      <w:szCs w:val="20"/>
                      <w:lang w:val="sv-SE" w:eastAsia="sv-SE"/>
                    </w:rPr>
                    <w:t>99</w:t>
                  </w:r>
                  <w:r w:rsidR="006371A2"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3124DF46" w14:textId="3C96DCE7" w:rsidR="006371A2" w:rsidRPr="00515859" w:rsidRDefault="009207F4"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1.</w:t>
                  </w:r>
                  <w:r w:rsidR="005B0781" w:rsidRPr="00515859">
                    <w:rPr>
                      <w:rFonts w:ascii="Arial" w:hAnsi="Arial" w:cs="Arial"/>
                      <w:b/>
                      <w:bCs/>
                      <w:color w:val="000000"/>
                      <w:sz w:val="20"/>
                      <w:szCs w:val="20"/>
                      <w:lang w:val="sv-SE" w:eastAsia="sv-SE"/>
                    </w:rPr>
                    <w:t>69</w:t>
                  </w:r>
                </w:p>
              </w:tc>
              <w:tc>
                <w:tcPr>
                  <w:tcW w:w="1612" w:type="dxa"/>
                  <w:shd w:val="clear" w:color="auto" w:fill="FFFFFF" w:themeFill="background1"/>
                  <w:vAlign w:val="center"/>
                </w:tcPr>
                <w:p w14:paraId="6E96492F" w14:textId="0B53D22D"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2.79</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1682783A" w14:textId="0AF8BAC0" w:rsidR="006371A2" w:rsidRPr="000074CF" w:rsidRDefault="005B0781"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6.49</w:t>
                  </w:r>
                  <w:r w:rsidR="009207F4" w:rsidRPr="000074CF">
                    <w:rPr>
                      <w:rFonts w:ascii="Arial" w:hAnsi="Arial" w:cs="Arial"/>
                      <w:bCs/>
                      <w:color w:val="000000"/>
                      <w:sz w:val="20"/>
                      <w:szCs w:val="20"/>
                      <w:lang w:val="sv-SE" w:eastAsia="sv-SE"/>
                    </w:rPr>
                    <w:t>E-01</w:t>
                  </w:r>
                </w:p>
              </w:tc>
              <w:tc>
                <w:tcPr>
                  <w:tcW w:w="1488" w:type="dxa"/>
                  <w:shd w:val="clear" w:color="auto" w:fill="FFFFFF" w:themeFill="background1"/>
                  <w:vAlign w:val="center"/>
                </w:tcPr>
                <w:p w14:paraId="264B0F21" w14:textId="695699D6" w:rsidR="006371A2" w:rsidRPr="002D4DC5"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2.76</w:t>
                  </w:r>
                  <w:r w:rsidR="006371A2" w:rsidRPr="002D4DC5">
                    <w:rPr>
                      <w:rFonts w:ascii="Arial" w:hAnsi="Arial" w:cs="Arial"/>
                      <w:color w:val="000000"/>
                      <w:sz w:val="20"/>
                      <w:szCs w:val="20"/>
                      <w:lang w:val="sv-SE" w:eastAsia="sv-SE"/>
                    </w:rPr>
                    <w:t>E-02</w:t>
                  </w:r>
                </w:p>
              </w:tc>
              <w:tc>
                <w:tcPr>
                  <w:tcW w:w="1768" w:type="dxa"/>
                  <w:shd w:val="clear" w:color="auto" w:fill="FFFFFF" w:themeFill="background1"/>
                  <w:vAlign w:val="center"/>
                </w:tcPr>
                <w:p w14:paraId="28903876" w14:textId="14E3159F" w:rsidR="006371A2" w:rsidRPr="008B001A" w:rsidRDefault="005B0781" w:rsidP="00AB5DF3">
                  <w:pPr>
                    <w:suppressAutoHyphens w:val="0"/>
                    <w:jc w:val="both"/>
                    <w:rPr>
                      <w:rFonts w:ascii="Arial" w:hAnsi="Arial" w:cs="Arial"/>
                      <w:color w:val="000000"/>
                      <w:sz w:val="20"/>
                      <w:szCs w:val="20"/>
                      <w:lang w:val="sv-SE" w:eastAsia="sv-SE"/>
                    </w:rPr>
                  </w:pPr>
                  <w:r w:rsidRPr="00964B0B">
                    <w:rPr>
                      <w:rFonts w:ascii="Arial" w:hAnsi="Arial" w:cs="Arial"/>
                      <w:color w:val="000000"/>
                      <w:sz w:val="20"/>
                      <w:szCs w:val="20"/>
                      <w:lang w:val="sv-SE" w:eastAsia="sv-SE"/>
                    </w:rPr>
                    <w:t>9.06</w:t>
                  </w:r>
                  <w:r w:rsidR="006371A2" w:rsidRPr="00964B0B">
                    <w:rPr>
                      <w:rFonts w:ascii="Arial" w:hAnsi="Arial" w:cs="Arial"/>
                      <w:color w:val="000000"/>
                      <w:sz w:val="20"/>
                      <w:szCs w:val="20"/>
                      <w:lang w:val="sv-SE" w:eastAsia="sv-SE"/>
                    </w:rPr>
                    <w:t>E-0</w:t>
                  </w:r>
                  <w:r w:rsidR="00A415DA" w:rsidRPr="008B001A">
                    <w:rPr>
                      <w:rFonts w:ascii="Arial" w:hAnsi="Arial" w:cs="Arial"/>
                      <w:color w:val="000000"/>
                      <w:sz w:val="20"/>
                      <w:szCs w:val="20"/>
                      <w:lang w:val="sv-SE" w:eastAsia="sv-SE"/>
                    </w:rPr>
                    <w:t>2</w:t>
                  </w:r>
                </w:p>
              </w:tc>
            </w:tr>
            <w:tr w:rsidR="006371A2" w:rsidRPr="00E72CB9" w14:paraId="572D985F" w14:textId="77777777" w:rsidTr="006F73FF">
              <w:trPr>
                <w:trHeight w:val="60"/>
              </w:trPr>
              <w:tc>
                <w:tcPr>
                  <w:tcW w:w="1351" w:type="dxa"/>
                  <w:vMerge/>
                  <w:shd w:val="clear" w:color="auto" w:fill="FFFFFF" w:themeFill="background1"/>
                  <w:vAlign w:val="center"/>
                </w:tcPr>
                <w:p w14:paraId="14433CA0"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279748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3877636A" w14:textId="77777777" w:rsidR="006371A2" w:rsidRPr="00E72CB9" w:rsidRDefault="006371A2"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 the background level for iodine</w:t>
                  </w:r>
                </w:p>
              </w:tc>
            </w:tr>
            <w:tr w:rsidR="006371A2" w:rsidRPr="00E72CB9" w14:paraId="7B450AFF" w14:textId="77777777" w:rsidTr="006F73FF">
              <w:trPr>
                <w:trHeight w:val="520"/>
              </w:trPr>
              <w:tc>
                <w:tcPr>
                  <w:tcW w:w="1351" w:type="dxa"/>
                  <w:vMerge w:val="restart"/>
                  <w:shd w:val="clear" w:color="auto" w:fill="FFFFFF" w:themeFill="background1"/>
                  <w:vAlign w:val="center"/>
                </w:tcPr>
                <w:p w14:paraId="0B3B5D9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Groundwater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7F812A1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1-70</w:t>
                  </w:r>
                </w:p>
                <w:p w14:paraId="19397B58" w14:textId="5510A5B7" w:rsidR="006371A2" w:rsidRPr="009F2E41" w:rsidRDefault="006371A2"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4D3DAC85" w14:textId="18343643" w:rsidR="006371A2" w:rsidRPr="00CC262E" w:rsidRDefault="005B0781"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3.73</w:t>
                  </w:r>
                </w:p>
              </w:tc>
              <w:tc>
                <w:tcPr>
                  <w:tcW w:w="1635" w:type="dxa"/>
                  <w:shd w:val="clear" w:color="auto" w:fill="FFFFFF" w:themeFill="background1"/>
                  <w:vAlign w:val="center"/>
                </w:tcPr>
                <w:p w14:paraId="52104414"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 0.1 µg/L</w:t>
                  </w:r>
                </w:p>
              </w:tc>
              <w:tc>
                <w:tcPr>
                  <w:tcW w:w="1612" w:type="dxa"/>
                  <w:shd w:val="clear" w:color="auto" w:fill="FFFFFF" w:themeFill="background1"/>
                  <w:vAlign w:val="center"/>
                </w:tcPr>
                <w:p w14:paraId="5510A455" w14:textId="370B7223" w:rsidR="006371A2" w:rsidRPr="00515859" w:rsidRDefault="005B0781"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5.22</w:t>
                  </w:r>
                  <w:r w:rsidR="00813FBB"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7A7D2E6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2F69802E" w14:textId="3E437414" w:rsidR="006371A2" w:rsidRPr="00515859" w:rsidRDefault="005B0781"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5.16</w:t>
                  </w:r>
                </w:p>
              </w:tc>
              <w:tc>
                <w:tcPr>
                  <w:tcW w:w="1768" w:type="dxa"/>
                  <w:shd w:val="clear" w:color="auto" w:fill="FFFFFF" w:themeFill="background1"/>
                  <w:vAlign w:val="center"/>
                </w:tcPr>
                <w:p w14:paraId="7D67340E"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r>
            <w:tr w:rsidR="006371A2" w:rsidRPr="00E72CB9" w14:paraId="75A8DCEE" w14:textId="77777777" w:rsidTr="006F73FF">
              <w:trPr>
                <w:trHeight w:val="60"/>
              </w:trPr>
              <w:tc>
                <w:tcPr>
                  <w:tcW w:w="1351" w:type="dxa"/>
                  <w:vMerge/>
                  <w:shd w:val="clear" w:color="auto" w:fill="FFFFFF" w:themeFill="background1"/>
                  <w:vAlign w:val="center"/>
                </w:tcPr>
                <w:p w14:paraId="22C3DA0A"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907FC8"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188306CE"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bl>
          <w:p w14:paraId="6A309D54" w14:textId="77777777" w:rsidR="006371A2" w:rsidRPr="00E72CB9" w:rsidRDefault="006371A2" w:rsidP="00AB5DF3">
            <w:pPr>
              <w:suppressAutoHyphens w:val="0"/>
              <w:ind w:left="142"/>
              <w:jc w:val="both"/>
              <w:rPr>
                <w:rFonts w:ascii="Arial" w:hAnsi="Arial" w:cs="Arial"/>
                <w:sz w:val="20"/>
                <w:szCs w:val="20"/>
                <w:lang w:val="en-US" w:eastAsia="en-US"/>
              </w:rPr>
            </w:pPr>
          </w:p>
          <w:p w14:paraId="66109DEB" w14:textId="77777777" w:rsidR="006371A2" w:rsidRPr="00CE031F" w:rsidRDefault="006371A2" w:rsidP="00AB5DF3">
            <w:pPr>
              <w:suppressAutoHyphens w:val="0"/>
              <w:jc w:val="both"/>
              <w:rPr>
                <w:rFonts w:ascii="Arial" w:hAnsi="Arial" w:cs="Arial"/>
                <w:sz w:val="20"/>
                <w:szCs w:val="20"/>
                <w:lang w:val="en-US" w:eastAsia="en-US"/>
              </w:rPr>
            </w:pPr>
          </w:p>
          <w:p w14:paraId="26872A9F" w14:textId="77777777" w:rsidR="00A415DA" w:rsidRPr="009F2E41" w:rsidRDefault="00A415DA" w:rsidP="00AB5DF3">
            <w:pPr>
              <w:suppressAutoHyphens w:val="0"/>
              <w:ind w:left="142"/>
              <w:jc w:val="both"/>
              <w:rPr>
                <w:rFonts w:ascii="Arial" w:hAnsi="Arial" w:cs="Arial"/>
                <w:b/>
                <w:sz w:val="20"/>
                <w:szCs w:val="20"/>
                <w:lang w:val="sv-SE" w:eastAsia="en-US"/>
              </w:rPr>
            </w:pPr>
            <w:r w:rsidRPr="009F2E41">
              <w:rPr>
                <w:rFonts w:ascii="Arial" w:hAnsi="Arial" w:cs="Arial"/>
                <w:b/>
                <w:sz w:val="20"/>
                <w:szCs w:val="20"/>
                <w:lang w:val="sv-SE" w:eastAsia="en-US"/>
              </w:rPr>
              <w:t>Conclusion:</w:t>
            </w:r>
          </w:p>
          <w:p w14:paraId="2A7ADEF8" w14:textId="77777777" w:rsidR="00A415DA" w:rsidRPr="009F2E41" w:rsidRDefault="00A415DA"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 after 10 years applications</w:t>
            </w:r>
            <w:r w:rsidRPr="009F2E41">
              <w:rPr>
                <w:rFonts w:ascii="Arial" w:hAnsi="Arial" w:cs="Arial"/>
                <w:sz w:val="20"/>
                <w:szCs w:val="20"/>
                <w:lang w:val="en-US" w:eastAsia="en-US"/>
              </w:rPr>
              <w:t>:</w:t>
            </w:r>
          </w:p>
          <w:p w14:paraId="46C89554" w14:textId="77777777" w:rsidR="00A415DA" w:rsidRPr="00CC262E" w:rsidRDefault="00A415DA"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18158B10" w14:textId="72A487F5" w:rsidR="00A415DA" w:rsidRPr="00B22902" w:rsidRDefault="00A415DA"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The PEC surface water values for iodine are in the ran</w:t>
            </w:r>
            <w:r w:rsidRPr="00B22902">
              <w:rPr>
                <w:rFonts w:ascii="Arial" w:hAnsi="Arial" w:cs="Arial"/>
                <w:sz w:val="20"/>
                <w:szCs w:val="20"/>
                <w:lang w:val="en-US" w:eastAsia="en-US"/>
              </w:rPr>
              <w:t>ge of typically background concentrations (0.5 to 20 µg/L) which indicates acceptable risks.</w:t>
            </w:r>
          </w:p>
          <w:p w14:paraId="0D84AC99" w14:textId="77777777" w:rsidR="00A415DA" w:rsidRPr="00515859" w:rsidRDefault="00A415DA" w:rsidP="00AB5DF3">
            <w:pPr>
              <w:suppressAutoHyphens w:val="0"/>
              <w:ind w:left="142"/>
              <w:jc w:val="both"/>
              <w:rPr>
                <w:rFonts w:ascii="Arial" w:hAnsi="Arial" w:cs="Arial"/>
                <w:b/>
                <w:i/>
                <w:sz w:val="20"/>
                <w:szCs w:val="20"/>
                <w:lang w:val="en-US" w:eastAsia="en-US"/>
              </w:rPr>
            </w:pPr>
            <w:r w:rsidRPr="00515859">
              <w:rPr>
                <w:rFonts w:ascii="Arial" w:hAnsi="Arial" w:cs="Arial"/>
                <w:b/>
                <w:i/>
                <w:sz w:val="20"/>
                <w:szCs w:val="20"/>
                <w:lang w:val="en-US" w:eastAsia="en-US"/>
              </w:rPr>
              <w:t>In soil</w:t>
            </w:r>
          </w:p>
          <w:p w14:paraId="35DE1D82" w14:textId="77777777" w:rsidR="00A415DA" w:rsidRPr="00515859" w:rsidRDefault="00A415DA" w:rsidP="00AB5DF3">
            <w:pPr>
              <w:suppressAutoHyphens w:val="0"/>
              <w:ind w:left="142"/>
              <w:jc w:val="both"/>
              <w:rPr>
                <w:rFonts w:ascii="Arial" w:hAnsi="Arial" w:cs="Arial"/>
                <w:sz w:val="20"/>
                <w:szCs w:val="20"/>
                <w:lang w:val="en-US" w:eastAsia="en-US"/>
              </w:rPr>
            </w:pPr>
            <w:r w:rsidRPr="00515859">
              <w:rPr>
                <w:rFonts w:ascii="Arial" w:hAnsi="Arial" w:cs="Arial"/>
                <w:sz w:val="20"/>
                <w:szCs w:val="20"/>
                <w:lang w:val="en-US" w:eastAsia="en-US"/>
              </w:rPr>
              <w:t xml:space="preserve">The PEC values are below typically background concentrations ranging from 0.565 to 22.6 mg/kg wwt. </w:t>
            </w:r>
          </w:p>
          <w:p w14:paraId="251ED959" w14:textId="77777777" w:rsidR="00A415DA" w:rsidRPr="00515859" w:rsidRDefault="00A415DA" w:rsidP="00AB5DF3">
            <w:pPr>
              <w:suppressAutoHyphens w:val="0"/>
              <w:ind w:left="176"/>
              <w:jc w:val="both"/>
              <w:rPr>
                <w:rFonts w:ascii="Arial" w:hAnsi="Arial" w:cs="Arial"/>
                <w:b/>
                <w:i/>
                <w:sz w:val="20"/>
                <w:szCs w:val="20"/>
                <w:lang w:val="en-US" w:eastAsia="en-US"/>
              </w:rPr>
            </w:pPr>
            <w:r w:rsidRPr="00515859">
              <w:rPr>
                <w:rFonts w:ascii="Arial" w:hAnsi="Arial" w:cs="Arial"/>
                <w:b/>
                <w:i/>
                <w:sz w:val="20"/>
                <w:szCs w:val="20"/>
                <w:lang w:val="en-US" w:eastAsia="en-US"/>
              </w:rPr>
              <w:t>In groundwater</w:t>
            </w:r>
          </w:p>
          <w:p w14:paraId="2B84EBFF" w14:textId="50879407" w:rsidR="004D2256" w:rsidRPr="00964B0B" w:rsidRDefault="00A415DA"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 xml:space="preserve"> Calculated PECgw values for iodine are </w:t>
            </w:r>
            <w:r w:rsidR="004D2256" w:rsidRPr="000074CF">
              <w:rPr>
                <w:rFonts w:ascii="Arial" w:hAnsi="Arial" w:cs="Arial"/>
                <w:sz w:val="20"/>
                <w:szCs w:val="20"/>
                <w:lang w:val="en-US" w:eastAsia="en-US"/>
              </w:rPr>
              <w:t xml:space="preserve">lower </w:t>
            </w:r>
            <w:r w:rsidRPr="000074CF">
              <w:rPr>
                <w:rFonts w:ascii="Arial" w:hAnsi="Arial" w:cs="Arial"/>
                <w:sz w:val="20"/>
                <w:szCs w:val="20"/>
                <w:lang w:val="en-US" w:eastAsia="en-US"/>
              </w:rPr>
              <w:t>than the natural background concentrations of 70</w:t>
            </w:r>
            <w:r w:rsidR="004C0782" w:rsidRPr="000074CF">
              <w:rPr>
                <w:rFonts w:ascii="Arial" w:hAnsi="Arial" w:cs="Arial"/>
                <w:sz w:val="20"/>
                <w:szCs w:val="20"/>
                <w:lang w:val="en-US" w:eastAsia="en-US"/>
              </w:rPr>
              <w:t xml:space="preserve"> </w:t>
            </w:r>
            <w:r w:rsidRPr="002D4DC5">
              <w:rPr>
                <w:rFonts w:ascii="Arial" w:hAnsi="Arial" w:cs="Arial"/>
                <w:sz w:val="20"/>
                <w:szCs w:val="20"/>
                <w:lang w:val="en-US" w:eastAsia="en-US"/>
              </w:rPr>
              <w:t>µg/L</w:t>
            </w:r>
            <w:r w:rsidR="004D2256" w:rsidRPr="00964B0B">
              <w:rPr>
                <w:rFonts w:ascii="Arial" w:hAnsi="Arial" w:cs="Arial"/>
                <w:sz w:val="20"/>
                <w:szCs w:val="20"/>
                <w:lang w:val="en-US" w:eastAsia="en-US"/>
              </w:rPr>
              <w:t>, which indicates acceptable risks.</w:t>
            </w:r>
          </w:p>
          <w:p w14:paraId="255E661D" w14:textId="77777777" w:rsidR="00D40F80" w:rsidRPr="008B001A" w:rsidRDefault="00D40F80" w:rsidP="00AB5DF3">
            <w:pPr>
              <w:suppressAutoHyphens w:val="0"/>
              <w:ind w:left="142"/>
              <w:jc w:val="both"/>
              <w:rPr>
                <w:rFonts w:ascii="Arial" w:hAnsi="Arial" w:cs="Arial"/>
                <w:sz w:val="20"/>
                <w:szCs w:val="20"/>
                <w:u w:val="single"/>
                <w:lang w:val="en-US" w:eastAsia="en-US"/>
              </w:rPr>
            </w:pPr>
          </w:p>
          <w:p w14:paraId="31801D29" w14:textId="77777777" w:rsidR="00A415DA" w:rsidRPr="008B001A" w:rsidRDefault="00A415DA" w:rsidP="00AB5DF3">
            <w:pPr>
              <w:suppressAutoHyphens w:val="0"/>
              <w:ind w:left="142"/>
              <w:jc w:val="both"/>
              <w:rPr>
                <w:rFonts w:ascii="Arial" w:hAnsi="Arial" w:cs="Arial"/>
                <w:sz w:val="20"/>
                <w:szCs w:val="20"/>
                <w:lang w:val="en-US" w:eastAsia="en-US"/>
              </w:rPr>
            </w:pPr>
            <w:r w:rsidRPr="008B001A">
              <w:rPr>
                <w:rFonts w:ascii="Arial" w:hAnsi="Arial" w:cs="Arial"/>
                <w:sz w:val="20"/>
                <w:szCs w:val="20"/>
                <w:u w:val="single"/>
                <w:lang w:val="en-US" w:eastAsia="en-US"/>
              </w:rPr>
              <w:t>Concerning the risk assessment via STP</w:t>
            </w:r>
            <w:r w:rsidRPr="008B001A">
              <w:rPr>
                <w:rFonts w:ascii="Arial" w:hAnsi="Arial" w:cs="Arial"/>
                <w:sz w:val="20"/>
                <w:szCs w:val="20"/>
                <w:lang w:val="en-US" w:eastAsia="en-US"/>
              </w:rPr>
              <w:t>:</w:t>
            </w:r>
          </w:p>
          <w:p w14:paraId="1AEB7155"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STP</w:t>
            </w:r>
          </w:p>
          <w:p w14:paraId="55678FA3" w14:textId="77777777"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PEC/PNEC value is below 1 which indicates acceptable risk.</w:t>
            </w:r>
          </w:p>
          <w:p w14:paraId="00FE3E2E"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surface water</w:t>
            </w:r>
          </w:p>
          <w:p w14:paraId="34A415A5" w14:textId="472D21FE" w:rsidR="00A415DA" w:rsidRPr="00E72CB9" w:rsidRDefault="00A415DA" w:rsidP="00F44C44">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values in surface water are all below 1 which indicates acceptable risks.</w:t>
            </w:r>
          </w:p>
          <w:p w14:paraId="15DF37DB"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soil</w:t>
            </w:r>
          </w:p>
          <w:p w14:paraId="2F6E9487" w14:textId="006C52CB"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 xml:space="preserve">PECsoil values are </w:t>
            </w:r>
            <w:r w:rsidR="004D2256" w:rsidRPr="00F44C44">
              <w:rPr>
                <w:rFonts w:ascii="Arial" w:hAnsi="Arial" w:cs="Arial"/>
                <w:lang w:val="en-US" w:eastAsia="en-US"/>
              </w:rPr>
              <w:t>lower to the</w:t>
            </w:r>
            <w:r w:rsidRPr="00F44C44">
              <w:rPr>
                <w:rFonts w:ascii="Arial" w:hAnsi="Arial" w:cs="Arial"/>
                <w:lang w:val="en-US" w:eastAsia="en-US"/>
              </w:rPr>
              <w:t xml:space="preserve"> background concentrations ranging from 0.565 to 22.6 mg/kg wwt for iodine. </w:t>
            </w:r>
          </w:p>
          <w:p w14:paraId="4044D792" w14:textId="77777777" w:rsidR="00A415DA" w:rsidRPr="00E72CB9" w:rsidRDefault="00A415DA" w:rsidP="00AB5DF3">
            <w:pPr>
              <w:suppressAutoHyphens w:val="0"/>
              <w:ind w:left="176"/>
              <w:jc w:val="both"/>
              <w:rPr>
                <w:rFonts w:ascii="Arial" w:hAnsi="Arial" w:cs="Arial"/>
                <w:b/>
                <w:i/>
                <w:sz w:val="20"/>
                <w:szCs w:val="20"/>
                <w:lang w:val="en-US" w:eastAsia="en-US"/>
              </w:rPr>
            </w:pPr>
            <w:r w:rsidRPr="00E72CB9">
              <w:rPr>
                <w:rFonts w:ascii="Arial" w:hAnsi="Arial" w:cs="Arial"/>
                <w:b/>
                <w:i/>
                <w:lang w:val="en-US" w:eastAsia="en-US"/>
              </w:rPr>
              <w:t>In groundwater</w:t>
            </w:r>
          </w:p>
          <w:p w14:paraId="2C0EDA0A" w14:textId="77777777"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PECgw are below the maximum natural background concentration of 70 µg/L for iodine.</w:t>
            </w:r>
            <w:r w:rsidR="004D2256" w:rsidRPr="00F44C44">
              <w:rPr>
                <w:rFonts w:ascii="Arial" w:hAnsi="Arial" w:cs="Arial"/>
                <w:lang w:val="en-US" w:eastAsia="en-US"/>
              </w:rPr>
              <w:t xml:space="preserve"> So, the risk is acceptable.</w:t>
            </w:r>
            <w:r w:rsidRPr="00F44C44">
              <w:rPr>
                <w:rFonts w:ascii="Arial" w:hAnsi="Arial" w:cs="Arial"/>
                <w:lang w:val="en-US" w:eastAsia="en-US"/>
              </w:rPr>
              <w:t xml:space="preserve"> </w:t>
            </w:r>
          </w:p>
          <w:p w14:paraId="50CF7345" w14:textId="77777777" w:rsidR="00A415DA" w:rsidRPr="00E72CB9" w:rsidRDefault="00A415DA" w:rsidP="00AB5DF3">
            <w:pPr>
              <w:suppressAutoHyphens w:val="0"/>
              <w:ind w:left="142"/>
              <w:jc w:val="both"/>
              <w:rPr>
                <w:rFonts w:ascii="Arial" w:hAnsi="Arial" w:cs="Arial"/>
                <w:sz w:val="20"/>
                <w:szCs w:val="20"/>
                <w:lang w:val="en-US" w:eastAsia="en-US"/>
              </w:rPr>
            </w:pPr>
          </w:p>
          <w:p w14:paraId="06A34B79" w14:textId="3BB83C64" w:rsidR="006371A2"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 xml:space="preserve">In conclusion, acceptable risks are reached for </w:t>
            </w:r>
            <w:r w:rsidR="004D2256" w:rsidRPr="00F44C44">
              <w:rPr>
                <w:rFonts w:ascii="Arial" w:hAnsi="Arial" w:cs="Arial"/>
                <w:lang w:val="en-US" w:eastAsia="en-US"/>
              </w:rPr>
              <w:t>a</w:t>
            </w:r>
            <w:r w:rsidRPr="00F44C44">
              <w:rPr>
                <w:rFonts w:ascii="Arial" w:hAnsi="Arial" w:cs="Arial"/>
                <w:lang w:val="en-US" w:eastAsia="en-US"/>
              </w:rPr>
              <w:t xml:space="preserve"> pre-milking </w:t>
            </w:r>
            <w:r w:rsidR="004D2256" w:rsidRPr="00F44C44">
              <w:rPr>
                <w:rFonts w:ascii="Arial" w:hAnsi="Arial" w:cs="Arial"/>
                <w:lang w:val="en-US" w:eastAsia="en-US"/>
              </w:rPr>
              <w:t xml:space="preserve">application or a </w:t>
            </w:r>
            <w:r w:rsidRPr="00F44C44">
              <w:rPr>
                <w:rFonts w:ascii="Arial" w:hAnsi="Arial" w:cs="Arial"/>
                <w:lang w:val="en-US" w:eastAsia="en-US"/>
              </w:rPr>
              <w:t xml:space="preserve">post-milking </w:t>
            </w:r>
            <w:r w:rsidR="004D2256" w:rsidRPr="00F44C44">
              <w:rPr>
                <w:rFonts w:ascii="Arial" w:hAnsi="Arial" w:cs="Arial"/>
                <w:lang w:val="en-US" w:eastAsia="en-US"/>
              </w:rPr>
              <w:t>application of products</w:t>
            </w:r>
            <w:r w:rsidRPr="00F44C44">
              <w:rPr>
                <w:rFonts w:ascii="Arial" w:hAnsi="Arial" w:cs="Arial"/>
                <w:lang w:val="en-US" w:eastAsia="en-US"/>
              </w:rPr>
              <w:t>.</w:t>
            </w:r>
          </w:p>
          <w:p w14:paraId="41931F4C" w14:textId="77777777" w:rsidR="006371A2" w:rsidRPr="00E72CB9" w:rsidRDefault="006371A2" w:rsidP="00AB5DF3">
            <w:pPr>
              <w:suppressAutoHyphens w:val="0"/>
              <w:ind w:left="142"/>
              <w:jc w:val="both"/>
              <w:rPr>
                <w:rFonts w:ascii="Arial" w:hAnsi="Arial" w:cs="Arial"/>
                <w:sz w:val="20"/>
                <w:szCs w:val="20"/>
                <w:lang w:val="en-US" w:eastAsia="en-US"/>
              </w:rPr>
            </w:pPr>
          </w:p>
        </w:tc>
      </w:tr>
    </w:tbl>
    <w:p w14:paraId="4818852C" w14:textId="77777777" w:rsidR="00290749" w:rsidRPr="00E72CB9" w:rsidRDefault="00290749" w:rsidP="00AB5DF3">
      <w:pPr>
        <w:widowControl w:val="0"/>
        <w:suppressAutoHyphens w:val="0"/>
        <w:jc w:val="both"/>
        <w:rPr>
          <w:rFonts w:ascii="Arial" w:eastAsia="Arial" w:hAnsi="Arial" w:cs="Arial"/>
          <w:b/>
          <w:color w:val="000000"/>
          <w:u w:val="single"/>
          <w:lang w:val="sv-SE" w:eastAsia="en-GB" w:bidi="en-GB"/>
        </w:rPr>
      </w:pPr>
    </w:p>
    <w:p w14:paraId="6FB9C72B" w14:textId="77777777" w:rsidR="00290749" w:rsidRPr="00CE031F" w:rsidRDefault="00290749" w:rsidP="00AB5DF3">
      <w:pPr>
        <w:pStyle w:val="Titre5"/>
        <w:spacing w:after="0" w:line="240" w:lineRule="auto"/>
        <w:jc w:val="both"/>
        <w:rPr>
          <w:rFonts w:ascii="Arial" w:eastAsia="Calibri" w:hAnsi="Arial" w:cs="Arial"/>
        </w:rPr>
      </w:pPr>
      <w:r w:rsidRPr="00CE031F">
        <w:rPr>
          <w:rFonts w:ascii="Arial" w:eastAsia="Calibri" w:hAnsi="Arial" w:cs="Arial"/>
        </w:rPr>
        <w:lastRenderedPageBreak/>
        <w:t>Risk characterization via manure application</w:t>
      </w:r>
    </w:p>
    <w:p w14:paraId="451AA2D3" w14:textId="77777777" w:rsidR="00290749" w:rsidRPr="00CE031F" w:rsidRDefault="00290749" w:rsidP="00AB5DF3">
      <w:pPr>
        <w:suppressAutoHyphens w:val="0"/>
        <w:jc w:val="both"/>
        <w:rPr>
          <w:rFonts w:ascii="Arial" w:eastAsia="Calibri" w:hAnsi="Arial" w:cs="Arial"/>
          <w:b/>
          <w:i/>
          <w:lang w:val="sv-SE" w:eastAsia="en-US"/>
        </w:rPr>
      </w:pPr>
      <w:r w:rsidRPr="00CE031F">
        <w:rPr>
          <w:rFonts w:ascii="Arial" w:eastAsia="Calibri" w:hAnsi="Arial" w:cs="Arial"/>
          <w:b/>
          <w:i/>
          <w:lang w:val="sv-SE" w:eastAsia="en-US"/>
        </w:rPr>
        <w:t>Terrestrial compartment via manure application</w:t>
      </w:r>
    </w:p>
    <w:p w14:paraId="29E54934" w14:textId="77777777" w:rsidR="00290749" w:rsidRPr="009F2E41" w:rsidRDefault="00290749" w:rsidP="00AB5DF3">
      <w:pPr>
        <w:suppressAutoHyphens w:val="0"/>
        <w:jc w:val="both"/>
        <w:rPr>
          <w:rFonts w:ascii="Arial" w:eastAsia="Calibri" w:hAnsi="Arial" w:cs="Arial"/>
          <w:b/>
          <w:i/>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20B00D5D"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5C360D7B"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Calculated PEC/PNEC soil values</w:t>
            </w:r>
          </w:p>
        </w:tc>
      </w:tr>
      <w:tr w:rsidR="00290749" w:rsidRPr="00E72CB9" w14:paraId="1F9D1147"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1CFD6EE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9507CF"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59734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A76366" w14:textId="77777777" w:rsidR="00290749" w:rsidRPr="00CC262E" w:rsidRDefault="00290749" w:rsidP="00AB5DF3">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4F0E16D2"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67ACA6B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5613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09DC1"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0D638"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70BC5" w14:textId="77777777" w:rsidR="00290749" w:rsidRPr="00E72CB9" w:rsidRDefault="00290749" w:rsidP="00AB5DF3">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DB4DDA"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54464A0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30AB2" w14:textId="77777777" w:rsidR="00290749" w:rsidRPr="00E72CB9" w:rsidRDefault="00290749" w:rsidP="00AB5DF3">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5160DFBC"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6A8E4D0E"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02EF8F6"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Grass-</w:t>
            </w:r>
          </w:p>
          <w:p w14:paraId="5511DE44"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88BBEF"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D9E8282"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01A864"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A5E53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571D23"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059D5B"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D729D80"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w:t>
            </w:r>
          </w:p>
          <w:p w14:paraId="1111117E" w14:textId="77777777" w:rsidR="00290749" w:rsidRPr="00E72CB9" w:rsidRDefault="00290749" w:rsidP="00AB5DF3">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8C80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p>
          <w:p w14:paraId="557E38F6" w14:textId="77777777" w:rsidR="00290749" w:rsidRPr="00E72CB9" w:rsidRDefault="00290749" w:rsidP="00AB5DF3">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5C2AB4"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78DF2676"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3D36C5D"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F0EA0E"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354FCC64"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3EB2F0F0"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C7418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E0EAA4"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B968AD7"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593E3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B46ADF"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74AAE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1CD3B1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6156D1"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64C923A"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292900A"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ACA8B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D199E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0ACEF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2857D5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1D1EFC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E918F6"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0.233814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6F6385"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0.180678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49AA19"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0.111610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F778B"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0.111610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69F00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0.641628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292E67" w14:textId="77777777" w:rsidR="00290749" w:rsidRPr="000074CF" w:rsidRDefault="00290749" w:rsidP="00AB5DF3">
            <w:pPr>
              <w:widowControl w:val="0"/>
              <w:suppressAutoHyphens w:val="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0.495814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E60FAB" w14:textId="77777777" w:rsidR="00290749" w:rsidRPr="000074CF" w:rsidRDefault="00290749" w:rsidP="00AB5DF3">
            <w:pPr>
              <w:widowControl w:val="0"/>
              <w:suppressAutoHyphens w:val="0"/>
              <w:ind w:left="14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0.306279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4F3DC7B" w14:textId="77777777" w:rsidR="00290749" w:rsidRPr="00964B0B" w:rsidRDefault="00290749" w:rsidP="00AB5DF3">
            <w:pPr>
              <w:widowControl w:val="0"/>
              <w:suppressAutoHyphens w:val="0"/>
              <w:ind w:left="140"/>
              <w:jc w:val="both"/>
              <w:rPr>
                <w:rFonts w:ascii="Arial" w:eastAsia="Arial" w:hAnsi="Arial" w:cs="Arial"/>
                <w:lang w:val="fr-FR" w:eastAsia="en-US"/>
              </w:rPr>
            </w:pPr>
            <w:r w:rsidRPr="002D4DC5">
              <w:rPr>
                <w:rFonts w:ascii="Arial" w:eastAsia="Arial" w:hAnsi="Arial" w:cs="Arial"/>
                <w:color w:val="000000"/>
                <w:shd w:val="clear" w:color="auto" w:fill="FFFFFF"/>
                <w:lang w:eastAsia="en-GB" w:bidi="en-GB"/>
              </w:rPr>
              <w:t>0.306279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E077E"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0.012543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52381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0.009691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3E1FC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56A8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r>
      <w:tr w:rsidR="00290749" w:rsidRPr="00E72CB9" w14:paraId="638B017C"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5F5C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51B8B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2828E1"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B54F3A"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0AD37EA"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46E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C6516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1F68E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9094B67"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9E7933"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9C57A5"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DB1EA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347C2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5F46B551"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6C4E9C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49818A"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DFB437B"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588FEF"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F96C44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F3B1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0FF9EC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7B4C21" w14:textId="77777777" w:rsidR="00290749" w:rsidRPr="002D4DC5"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A244FE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964B0B">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E1B0AF1"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E7FA348"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7D1E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2D69F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27F724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A6D20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D4E63C"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915766"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D2C87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6119A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2109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6D05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84D86D"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B6F9BBF"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B6D988"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8C42CDD"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8FA212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D6D39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C13623E"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E504A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37199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DD8967"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AECFC32"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940AD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6FC91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8371F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6B80A7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D773D9D"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283B8ED"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25A56E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EC4D0F6"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9116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6D9D906B"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ACE5C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F7C383"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141F42"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FFCFF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FD9F7EC"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08D8C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71EF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003EE7"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07A0AB8"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4FA16C6"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8934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46F37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CF712E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C064F8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0BA594C"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8009F57"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ED8134"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82955D"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A8D2C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ABB6E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955B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DB303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8D6B3F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C38EE1" w14:textId="77777777" w:rsidR="00290749" w:rsidRPr="00E72CB9"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C4D40C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AB9FF10"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7ABF3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75207D9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92526B7"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4AF0F3"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A9C80"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22CF04"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76C913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0CA14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93417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440A16"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743D83E"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B8BBB"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BBC4A2A"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176272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C9647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bl>
    <w:p w14:paraId="5D0A8CDD" w14:textId="77777777" w:rsidR="004C5EE0" w:rsidRDefault="004C5EE0" w:rsidP="00AB5DF3">
      <w:pPr>
        <w:suppressAutoHyphens w:val="0"/>
        <w:ind w:left="142"/>
        <w:jc w:val="both"/>
        <w:rPr>
          <w:rFonts w:ascii="Arial" w:eastAsia="Calibri" w:hAnsi="Arial" w:cs="Arial"/>
          <w:u w:val="single"/>
          <w:lang w:val="sv-SE" w:eastAsia="en-US"/>
        </w:rPr>
      </w:pPr>
    </w:p>
    <w:p w14:paraId="78CAE714" w14:textId="77777777" w:rsidR="004C5EE0" w:rsidRDefault="004C5EE0" w:rsidP="00AB5DF3">
      <w:pPr>
        <w:suppressAutoHyphens w:val="0"/>
        <w:ind w:left="142"/>
        <w:jc w:val="both"/>
        <w:rPr>
          <w:rFonts w:ascii="Arial" w:eastAsia="Calibri" w:hAnsi="Arial" w:cs="Arial"/>
          <w:u w:val="single"/>
          <w:lang w:val="sv-SE" w:eastAsia="en-US"/>
        </w:rPr>
      </w:pPr>
    </w:p>
    <w:p w14:paraId="7A7E67C3" w14:textId="77777777" w:rsidR="00290749" w:rsidRPr="009F2E41" w:rsidRDefault="00290749" w:rsidP="00AB5DF3">
      <w:pPr>
        <w:suppressAutoHyphens w:val="0"/>
        <w:ind w:left="142"/>
        <w:jc w:val="both"/>
        <w:rPr>
          <w:rFonts w:ascii="Arial" w:eastAsia="Arial" w:hAnsi="Arial" w:cs="Arial"/>
          <w:lang w:val="en-US" w:eastAsia="en-US"/>
        </w:rPr>
      </w:pPr>
      <w:r w:rsidRPr="00E72CB9">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CE031F">
        <w:rPr>
          <w:rFonts w:ascii="Arial" w:eastAsia="Arial" w:hAnsi="Arial" w:cs="Arial"/>
          <w:lang w:val="en-US" w:eastAsia="en-US"/>
        </w:rPr>
        <w:t>For iodate, PEC/PNEC values in soil are all below 1 which indicate acceptable risk. For iodine and iodide, PEC/PNEC values in soil above 1 have been identified for spreading of manure /slurry on grassland and arable land. However, the worst case PECsoil value (Scenario 3 - Phosphate standard - Grassland ) for iodine/iodide is equal to 0.022071 mg/kgwwt (i.e</w:t>
      </w:r>
      <w:r w:rsidRPr="009F2E41">
        <w:rPr>
          <w:rFonts w:ascii="Arial" w:eastAsia="Arial" w:hAnsi="Arial" w:cs="Arial"/>
          <w:lang w:val="en-US" w:eastAsia="en-US"/>
        </w:rPr>
        <w:t>.. 0.024940 mg/kgdwt), which is far below typically background concentrations ranging from 0.5 to 20 mg/kgdwt (with a global mean value of 5 mg/kgdwt).</w:t>
      </w:r>
    </w:p>
    <w:p w14:paraId="5E5F8B50" w14:textId="77777777" w:rsidR="005E7F25" w:rsidRDefault="005E7F25" w:rsidP="006C180F">
      <w:pPr>
        <w:suppressAutoHyphens w:val="0"/>
        <w:jc w:val="both"/>
        <w:rPr>
          <w:rFonts w:ascii="Arial" w:eastAsia="Calibri" w:hAnsi="Arial" w:cs="Arial"/>
          <w:b/>
          <w:i/>
          <w:lang w:val="sv-SE" w:eastAsia="en-US"/>
        </w:rPr>
        <w:sectPr w:rsidR="005E7F25" w:rsidSect="007144E0">
          <w:pgSz w:w="16838" w:h="11906" w:orient="landscape" w:code="9"/>
          <w:pgMar w:top="1418" w:right="1418" w:bottom="1418" w:left="1418" w:header="709" w:footer="709" w:gutter="0"/>
          <w:cols w:space="708"/>
          <w:docGrid w:linePitch="360"/>
        </w:sectPr>
      </w:pPr>
    </w:p>
    <w:p w14:paraId="1270766C" w14:textId="77777777" w:rsidR="00290749" w:rsidRPr="00E72CB9" w:rsidRDefault="00290749" w:rsidP="006C180F">
      <w:pPr>
        <w:suppressAutoHyphens w:val="0"/>
        <w:jc w:val="both"/>
        <w:rPr>
          <w:rFonts w:ascii="Arial" w:eastAsia="Calibri" w:hAnsi="Arial" w:cs="Arial"/>
          <w:b/>
          <w:i/>
          <w:lang w:val="sv-SE" w:eastAsia="en-US"/>
        </w:rPr>
      </w:pPr>
    </w:p>
    <w:p w14:paraId="4D2C0ECB" w14:textId="77777777" w:rsidR="00290749" w:rsidRDefault="00290749" w:rsidP="006C180F">
      <w:pPr>
        <w:suppressAutoHyphens w:val="0"/>
        <w:jc w:val="both"/>
        <w:rPr>
          <w:rFonts w:ascii="Arial" w:eastAsia="Calibri" w:hAnsi="Arial" w:cs="Arial"/>
          <w:b/>
          <w:lang w:val="de-DE"/>
        </w:rPr>
      </w:pPr>
    </w:p>
    <w:p w14:paraId="4B276069" w14:textId="77777777" w:rsidR="004C5EE0" w:rsidRPr="00E72CB9" w:rsidRDefault="004C5EE0" w:rsidP="006C180F">
      <w:pPr>
        <w:suppressAutoHyphens w:val="0"/>
        <w:jc w:val="both"/>
        <w:rPr>
          <w:rFonts w:ascii="Arial" w:eastAsia="Calibri" w:hAnsi="Arial" w:cs="Arial"/>
          <w:lang w:val="sv-SE" w:eastAsia="en-US"/>
        </w:rPr>
      </w:pPr>
    </w:p>
    <w:p w14:paraId="2E405930" w14:textId="77777777" w:rsidR="00290749" w:rsidRPr="00E72CB9" w:rsidRDefault="00290749" w:rsidP="006C180F">
      <w:pPr>
        <w:suppressAutoHyphens w:val="0"/>
        <w:jc w:val="both"/>
        <w:rPr>
          <w:rFonts w:ascii="Arial" w:eastAsia="Arial" w:hAnsi="Arial" w:cs="Arial"/>
          <w:lang w:val="en-US" w:eastAsia="en-US"/>
        </w:rPr>
      </w:pPr>
      <w:r w:rsidRPr="00E72CB9">
        <w:rPr>
          <w:rFonts w:ascii="Arial" w:eastAsia="Arial" w:hAnsi="Arial" w:cs="Arial"/>
          <w:lang w:val="en-US" w:eastAsia="en-US"/>
        </w:rPr>
        <w:t>In the risk assessment of groundwater, the PECgw values are compared with the limit value of 0.1 pg/L provided for pesticides in the Drinking Water Directive 98/83/EC. However, as iodine is not a xenobiotic, this threshold value can be considered as over¬conservative. Maximum calculated PECgw values (Scenario 3 - Phosphate standard - Grassland) are 4.214 pg/L and 5.824 pg/L for iodine/iodide and iodate, respectively. Although these concentrations are above the mean natural background concentration of 1 pg/L in groundwater, they are still far below the maximum natural background concentration of 70 pg/L.</w:t>
      </w:r>
    </w:p>
    <w:p w14:paraId="75AA5F4D" w14:textId="77777777" w:rsidR="00290749" w:rsidRPr="00E72CB9" w:rsidRDefault="00290749" w:rsidP="006C180F">
      <w:pPr>
        <w:suppressAutoHyphens w:val="0"/>
        <w:jc w:val="both"/>
        <w:rPr>
          <w:rFonts w:ascii="Arial" w:eastAsia="Calibri" w:hAnsi="Arial" w:cs="Arial"/>
          <w:b/>
          <w:i/>
          <w:lang w:val="sv-SE" w:eastAsia="en-US"/>
        </w:rPr>
      </w:pPr>
      <w:r w:rsidRPr="00E72CB9">
        <w:rPr>
          <w:rFonts w:ascii="Arial" w:eastAsia="Arial" w:hAnsi="Arial" w:cs="Arial"/>
          <w:lang w:val="en-US" w:eastAsia="en-US"/>
        </w:rPr>
        <w:t>Moreover, it should be noted that the PEC values in groundwater were calculated following the ECHA Guidance for Environmental Risk Assessment (2015) using the porewater concentration in soil as indication for the groundwater concentration, not taking into account any removal processes like e.g. lateral transport or plant uptake. This leads to a large overestimation of the real concentrations in groundwater.</w:t>
      </w:r>
      <w:r w:rsidRPr="00E72CB9">
        <w:rPr>
          <w:rFonts w:ascii="Arial" w:eastAsia="Calibri" w:hAnsi="Arial" w:cs="Arial"/>
          <w:b/>
          <w:i/>
          <w:lang w:val="sv-SE" w:eastAsia="en-US"/>
        </w:rPr>
        <w:t xml:space="preserve"> </w:t>
      </w:r>
    </w:p>
    <w:p w14:paraId="2416F726" w14:textId="77777777" w:rsidR="00290749" w:rsidRPr="00E72CB9" w:rsidRDefault="00290749" w:rsidP="006C180F">
      <w:pPr>
        <w:suppressAutoHyphens w:val="0"/>
        <w:jc w:val="both"/>
        <w:rPr>
          <w:rFonts w:ascii="Arial" w:eastAsia="Calibri" w:hAnsi="Arial" w:cs="Arial"/>
          <w:b/>
          <w:i/>
          <w:lang w:val="sv-SE" w:eastAsia="en-US"/>
        </w:rPr>
      </w:pPr>
    </w:p>
    <w:p w14:paraId="20142F1E" w14:textId="77777777" w:rsidR="00290749" w:rsidRPr="00E72CB9" w:rsidRDefault="00290749" w:rsidP="006C180F">
      <w:pPr>
        <w:suppressAutoHyphens w:val="0"/>
        <w:jc w:val="both"/>
        <w:rPr>
          <w:rFonts w:ascii="Arial" w:eastAsia="Calibri" w:hAnsi="Arial" w:cs="Arial"/>
          <w:b/>
          <w:i/>
          <w:lang w:val="sv-SE" w:eastAsia="en-US"/>
        </w:rPr>
      </w:pPr>
    </w:p>
    <w:p w14:paraId="41606239" w14:textId="77777777" w:rsidR="005E7F25" w:rsidRDefault="005E7F25" w:rsidP="000A517C">
      <w:pPr>
        <w:suppressAutoHyphens w:val="0"/>
        <w:jc w:val="both"/>
        <w:rPr>
          <w:rFonts w:ascii="Arial" w:eastAsia="Calibri" w:hAnsi="Arial" w:cs="Arial"/>
          <w:b/>
          <w:i/>
          <w:lang w:val="sv-SE" w:eastAsia="en-US"/>
        </w:rPr>
        <w:sectPr w:rsidR="005E7F25" w:rsidSect="007144E0">
          <w:pgSz w:w="11906" w:h="16838"/>
          <w:pgMar w:top="104" w:right="709" w:bottom="1021" w:left="1418" w:header="709" w:footer="709" w:gutter="0"/>
          <w:cols w:space="708"/>
          <w:docGrid w:linePitch="360"/>
        </w:sectPr>
      </w:pPr>
    </w:p>
    <w:p w14:paraId="29A4F3C2" w14:textId="77777777" w:rsidR="00290749" w:rsidRPr="00E72CB9" w:rsidRDefault="00290749" w:rsidP="00F277BB">
      <w:pPr>
        <w:pStyle w:val="Titre5"/>
        <w:numPr>
          <w:ilvl w:val="0"/>
          <w:numId w:val="0"/>
        </w:numPr>
        <w:spacing w:after="0" w:line="240" w:lineRule="auto"/>
        <w:ind w:left="1008"/>
        <w:jc w:val="both"/>
        <w:rPr>
          <w:rFonts w:ascii="Arial" w:eastAsia="Calibri" w:hAnsi="Arial" w:cs="Arial"/>
        </w:rPr>
      </w:pPr>
    </w:p>
    <w:p w14:paraId="38282528" w14:textId="77777777" w:rsidR="00290749" w:rsidRPr="00E72CB9" w:rsidRDefault="00290749" w:rsidP="00F277BB">
      <w:pPr>
        <w:pStyle w:val="Titre5"/>
        <w:spacing w:after="0" w:line="240" w:lineRule="auto"/>
        <w:jc w:val="both"/>
        <w:rPr>
          <w:rFonts w:ascii="Arial" w:eastAsia="Calibri" w:hAnsi="Arial" w:cs="Arial"/>
        </w:rPr>
      </w:pPr>
      <w:r w:rsidRPr="00E72CB9">
        <w:rPr>
          <w:rFonts w:ascii="Arial" w:eastAsia="Calibri" w:hAnsi="Arial" w:cs="Arial"/>
        </w:rPr>
        <w:t>Aquatic compartment via manure application</w:t>
      </w:r>
    </w:p>
    <w:p w14:paraId="7726348A" w14:textId="77777777" w:rsidR="00290749" w:rsidRPr="00E72CB9" w:rsidRDefault="00290749" w:rsidP="00F277BB">
      <w:pPr>
        <w:suppressAutoHyphens w:val="0"/>
        <w:jc w:val="both"/>
        <w:rPr>
          <w:rFonts w:ascii="Arial" w:eastAsia="Calibri" w:hAnsi="Arial" w:cs="Arial"/>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7F794DDB"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0FBA772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PEC/PNEC surface water values</w:t>
            </w:r>
          </w:p>
        </w:tc>
      </w:tr>
      <w:tr w:rsidR="00290749" w:rsidRPr="00E72CB9" w14:paraId="4911C4DF"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6BACCA1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D18DD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3ABDC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8F6B3C" w14:textId="77777777" w:rsidR="00290749" w:rsidRPr="00CC262E" w:rsidRDefault="00290749" w:rsidP="00F277BB">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33F4F28B"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49BA846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5C0F4"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81534"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22716"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3D80" w14:textId="77777777" w:rsidR="00290749" w:rsidRPr="00E72CB9" w:rsidRDefault="00290749" w:rsidP="00F277BB">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6E2E6B"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6CF78D52"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56372" w14:textId="77777777" w:rsidR="00290749" w:rsidRPr="00E72CB9" w:rsidRDefault="00290749" w:rsidP="00F277BB">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2868CC86"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5709882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B908DA"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Grass-</w:t>
            </w:r>
          </w:p>
          <w:p w14:paraId="0C954E04"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EB97B"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7E8F3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48B0D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B4A748"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24F13"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5203E2F"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0FE3FFC"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w:t>
            </w:r>
          </w:p>
          <w:p w14:paraId="04E94ECA" w14:textId="77777777" w:rsidR="00290749" w:rsidRPr="00E72CB9" w:rsidRDefault="00290749" w:rsidP="00F277BB">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803D41"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p>
          <w:p w14:paraId="23BA9DFD" w14:textId="77777777" w:rsidR="00290749" w:rsidRPr="00E72CB9" w:rsidRDefault="00290749" w:rsidP="00F277BB">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BAF4D"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7791063E"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98099"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B71BAA"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41AD176F"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5788760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77B0A4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646C261"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39BC2A2"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86679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440E22D"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31956A"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13DDEC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D980E8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D72E8AD"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550A3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74C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4433C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82F89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2B9BC65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924BFF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E51CE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0.089831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92B04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0.069492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81258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0.042373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88A84F0"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0.042373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1AC88D"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0.063855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C892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0.049398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D75DB3C" w14:textId="77777777" w:rsidR="00290749" w:rsidRPr="00964B0B"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0.030</w:t>
            </w:r>
            <w:r w:rsidRPr="002D4DC5">
              <w:rPr>
                <w:rFonts w:ascii="Arial" w:eastAsia="Arial" w:hAnsi="Arial" w:cs="Arial"/>
                <w:bCs/>
                <w:color w:val="000000"/>
                <w:shd w:val="clear" w:color="auto" w:fill="FFFFFF"/>
                <w:lang w:eastAsia="en-GB" w:bidi="en-GB"/>
              </w:rPr>
              <w:t>120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D684644"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0.030120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5C84C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0.001248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C5DC91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0.000957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83D3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503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r>
      <w:tr w:rsidR="00290749" w:rsidRPr="00E72CB9" w14:paraId="5F70A02D"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2143B71"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3916F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341047"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612CE4"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03EA0C"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366FDB"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6DDF73"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2236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A83DB1E"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79F83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3472E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828093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F656E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6D041E4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EBDCA64"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20A5BA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26C1E11"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CA55A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45D67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408BE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441D5"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B9E8091"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AB6FBA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E0889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8E3C8D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9BBED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F5DBF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3302FA5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20A15D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F555D6"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EAE66E"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96F52F"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48E324"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3EB877"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53785A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0EF1AB"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E5A081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F4FB1A"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51D663"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9A417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CD961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777C75A2"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44AD89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63CB6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802C1B"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28C5E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3DDED3"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9A3AA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C968E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9EAA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D3B5A2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8FDD245" w14:textId="77777777" w:rsidR="00290749" w:rsidRPr="00E72CB9"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788DF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EA071A"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1F65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5769A9F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B9ADD3"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4E801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95101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96B6BD"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DED6AF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2C8A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FBDA61A"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99A37C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C5A520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0927F1"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4DFCC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E728E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19CA1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70D0A4F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BAA6723"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436D9A"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D07626"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517B6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7F1F7"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0A5884"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2F273E1"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453D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021DF9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E8B4DF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3AD9B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BF2B48"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5EC2EEB"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5FA97FA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F558F65"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6ACC50"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2D02DC"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5D39E0B"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62EA09"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B90D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3B29C8"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BE8B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9ECA160"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F78EC7"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2D5D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5F753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1204FF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bl>
    <w:p w14:paraId="04938609" w14:textId="77777777" w:rsidR="00290749" w:rsidRPr="00E72CB9" w:rsidRDefault="00290749" w:rsidP="00F277BB">
      <w:pPr>
        <w:suppressAutoHyphens w:val="0"/>
        <w:ind w:left="142"/>
        <w:jc w:val="both"/>
        <w:rPr>
          <w:rFonts w:ascii="Arial" w:eastAsia="Calibri" w:hAnsi="Arial" w:cs="Arial"/>
          <w:i/>
          <w:lang w:val="sv-SE" w:eastAsia="en-US"/>
        </w:rPr>
      </w:pPr>
    </w:p>
    <w:p w14:paraId="2A89C29D" w14:textId="77777777" w:rsidR="00290749" w:rsidRPr="00CE031F" w:rsidRDefault="00290749" w:rsidP="00F277BB">
      <w:pPr>
        <w:suppressAutoHyphens w:val="0"/>
        <w:ind w:left="142"/>
        <w:jc w:val="both"/>
        <w:rPr>
          <w:rFonts w:ascii="Arial" w:eastAsia="Calibri" w:hAnsi="Arial" w:cs="Arial"/>
          <w:i/>
          <w:lang w:val="sv-SE" w:eastAsia="en-US"/>
        </w:rPr>
      </w:pPr>
    </w:p>
    <w:p w14:paraId="01FBD57C" w14:textId="77777777" w:rsidR="00290749" w:rsidRPr="009F2E41" w:rsidRDefault="00290749" w:rsidP="00F277BB">
      <w:pPr>
        <w:suppressAutoHyphens w:val="0"/>
        <w:ind w:left="142"/>
        <w:jc w:val="both"/>
        <w:rPr>
          <w:rFonts w:ascii="Arial" w:eastAsia="Arial" w:hAnsi="Arial" w:cs="Arial"/>
          <w:lang w:val="en-US" w:eastAsia="en-US"/>
        </w:rPr>
      </w:pPr>
      <w:r w:rsidRPr="009F2E41">
        <w:rPr>
          <w:rFonts w:ascii="Arial" w:eastAsia="Calibri" w:hAnsi="Arial" w:cs="Arial"/>
          <w:u w:val="single"/>
          <w:lang w:val="sv-SE" w:eastAsia="en-US"/>
        </w:rPr>
        <w:t>Conclusion</w:t>
      </w:r>
      <w:r w:rsidRPr="009F2E41">
        <w:rPr>
          <w:rFonts w:ascii="Arial" w:eastAsia="Calibri" w:hAnsi="Arial" w:cs="Arial"/>
          <w:lang w:val="sv-SE" w:eastAsia="en-US"/>
        </w:rPr>
        <w:t xml:space="preserve">: </w:t>
      </w:r>
      <w:r w:rsidRPr="009F2E41">
        <w:rPr>
          <w:rFonts w:ascii="Arial" w:eastAsia="Arial" w:hAnsi="Arial" w:cs="Arial"/>
          <w:lang w:val="en-US" w:eastAsia="en-US"/>
        </w:rPr>
        <w:t xml:space="preserve">The risk assessment for surface water via manure application resulted in PEC/PNEC ratios ranging from 5.98 x 10-4 (Scenario 2 - Nitrogen standard - Grassland and Arable-land) to 7.13 x 10-1 (Scenario 3 - Phosphate standard - Grassland) which indicate acceptable risk. </w:t>
      </w:r>
    </w:p>
    <w:p w14:paraId="35399E5C" w14:textId="77777777" w:rsidR="00290749" w:rsidRPr="00CC262E" w:rsidRDefault="00290749" w:rsidP="00AB5DF3">
      <w:pPr>
        <w:suppressAutoHyphens w:val="0"/>
        <w:jc w:val="both"/>
        <w:rPr>
          <w:rFonts w:ascii="Arial" w:eastAsia="Calibri" w:hAnsi="Arial" w:cs="Arial"/>
          <w:b/>
          <w:i/>
          <w:lang w:val="sv-SE" w:eastAsia="en-US"/>
        </w:rPr>
        <w:sectPr w:rsidR="00290749" w:rsidRPr="00CC262E" w:rsidSect="007144E0">
          <w:pgSz w:w="16838" w:h="11906" w:orient="landscape"/>
          <w:pgMar w:top="1417" w:right="1417" w:bottom="1417" w:left="1417" w:header="709" w:footer="709" w:gutter="0"/>
          <w:cols w:space="708"/>
          <w:docGrid w:linePitch="360"/>
        </w:sectPr>
      </w:pPr>
      <w:r w:rsidRPr="00CC262E">
        <w:rPr>
          <w:rFonts w:ascii="Arial" w:eastAsia="Calibri" w:hAnsi="Arial" w:cs="Arial"/>
          <w:b/>
          <w:i/>
          <w:lang w:val="sv-SE" w:eastAsia="en-US"/>
        </w:rPr>
        <w:br w:type="page"/>
      </w:r>
    </w:p>
    <w:p w14:paraId="7E7CFE9F" w14:textId="77777777" w:rsidR="00290749" w:rsidRPr="00CC262E" w:rsidRDefault="00290749" w:rsidP="00AB5DF3">
      <w:pPr>
        <w:pStyle w:val="Titre5"/>
        <w:spacing w:after="0" w:line="240" w:lineRule="auto"/>
        <w:jc w:val="both"/>
        <w:rPr>
          <w:rFonts w:ascii="Arial" w:eastAsia="Calibri" w:hAnsi="Arial" w:cs="Arial"/>
        </w:rPr>
      </w:pPr>
      <w:r w:rsidRPr="00CC262E">
        <w:rPr>
          <w:rFonts w:ascii="Arial" w:eastAsia="Calibri" w:hAnsi="Arial" w:cs="Arial"/>
        </w:rPr>
        <w:lastRenderedPageBreak/>
        <w:t>Risk characterization via STP</w:t>
      </w:r>
    </w:p>
    <w:p w14:paraId="1C410A62" w14:textId="77777777" w:rsidR="00290749" w:rsidRPr="00B22902" w:rsidRDefault="00290749" w:rsidP="00AB5DF3">
      <w:pPr>
        <w:suppressAutoHyphens w:val="0"/>
        <w:jc w:val="both"/>
        <w:rPr>
          <w:rFonts w:ascii="Arial" w:eastAsia="Calibri" w:hAnsi="Arial" w:cs="Arial"/>
          <w:b/>
          <w:i/>
          <w:lang w:val="sv-SE" w:eastAsia="en-US"/>
        </w:rPr>
      </w:pPr>
      <w:bookmarkStart w:id="351" w:name="_Toc377651051"/>
      <w:bookmarkStart w:id="352" w:name="_Toc389729120"/>
      <w:bookmarkStart w:id="353" w:name="_Toc403472804"/>
      <w:r w:rsidRPr="00B22902">
        <w:rPr>
          <w:rFonts w:ascii="Arial" w:eastAsia="Calibri" w:hAnsi="Arial" w:cs="Arial"/>
          <w:b/>
          <w:i/>
          <w:lang w:val="sv-SE" w:eastAsia="en-US"/>
        </w:rPr>
        <w:t>Sewage treatment plant (STP</w:t>
      </w:r>
      <w:bookmarkEnd w:id="351"/>
      <w:r w:rsidRPr="00B22902">
        <w:rPr>
          <w:rFonts w:ascii="Arial" w:eastAsia="Calibri" w:hAnsi="Arial" w:cs="Arial"/>
          <w:b/>
          <w:i/>
          <w:lang w:val="sv-SE" w:eastAsia="en-US"/>
        </w:rPr>
        <w:t>)</w:t>
      </w:r>
      <w:bookmarkEnd w:id="352"/>
      <w:bookmarkEnd w:id="353"/>
      <w:r w:rsidRPr="00B22902">
        <w:rPr>
          <w:rFonts w:ascii="Arial" w:eastAsia="Calibri" w:hAnsi="Arial" w:cs="Arial"/>
          <w:b/>
          <w:i/>
          <w:lang w:val="sv-SE" w:eastAsia="en-US"/>
        </w:rPr>
        <w:t xml:space="preserve"> </w:t>
      </w:r>
    </w:p>
    <w:p w14:paraId="06380562" w14:textId="77777777" w:rsidR="00290749" w:rsidRPr="00B22902" w:rsidRDefault="00290749" w:rsidP="00AB5DF3">
      <w:pPr>
        <w:suppressAutoHyphens w:val="0"/>
        <w:jc w:val="both"/>
        <w:rPr>
          <w:rFonts w:ascii="Arial" w:eastAsia="Calibri" w:hAnsi="Arial" w:cs="Arial"/>
          <w:i/>
          <w:lang w:val="sv-SE"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711"/>
      </w:tblGrid>
      <w:tr w:rsidR="00290749" w:rsidRPr="00E72CB9" w14:paraId="7A95F523" w14:textId="77777777" w:rsidTr="00290749">
        <w:trPr>
          <w:trHeight w:val="249"/>
        </w:trPr>
        <w:tc>
          <w:tcPr>
            <w:tcW w:w="609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E33216C" w14:textId="77777777" w:rsidR="00290749" w:rsidRPr="00515859" w:rsidRDefault="00290749" w:rsidP="00AB5DF3">
            <w:pPr>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Summary table on calculated PEC/PNEC</w:t>
            </w:r>
            <w:r w:rsidRPr="00515859">
              <w:rPr>
                <w:rFonts w:ascii="Arial" w:eastAsia="Calibri" w:hAnsi="Arial" w:cs="Arial"/>
                <w:b/>
                <w:bCs/>
                <w:color w:val="000000"/>
                <w:vertAlign w:val="subscript"/>
                <w:lang w:val="sv-SE" w:eastAsia="en-GB"/>
              </w:rPr>
              <w:t>STP</w:t>
            </w:r>
            <w:r w:rsidRPr="00515859">
              <w:rPr>
                <w:rFonts w:ascii="Arial" w:eastAsia="Calibri" w:hAnsi="Arial" w:cs="Arial"/>
                <w:b/>
                <w:bCs/>
                <w:color w:val="000000"/>
                <w:lang w:val="sv-SE" w:eastAsia="en-GB"/>
              </w:rPr>
              <w:t xml:space="preserve"> values</w:t>
            </w:r>
          </w:p>
        </w:tc>
      </w:tr>
      <w:tr w:rsidR="00290749" w:rsidRPr="00E72CB9" w14:paraId="6C246425" w14:textId="77777777" w:rsidTr="00290749">
        <w:trPr>
          <w:trHeight w:val="471"/>
        </w:trPr>
        <w:tc>
          <w:tcPr>
            <w:tcW w:w="1384" w:type="dxa"/>
            <w:shd w:val="clear" w:color="auto" w:fill="FFFFFF"/>
            <w:vAlign w:val="center"/>
          </w:tcPr>
          <w:p w14:paraId="65EA35CD" w14:textId="77777777" w:rsidR="00290749" w:rsidRPr="00E72CB9" w:rsidRDefault="00290749" w:rsidP="00AB5DF3">
            <w:pPr>
              <w:suppressAutoHyphens w:val="0"/>
              <w:jc w:val="both"/>
              <w:rPr>
                <w:rFonts w:ascii="Arial" w:eastAsia="Calibri" w:hAnsi="Arial" w:cs="Arial"/>
                <w:color w:val="000000"/>
                <w:lang w:val="sv-SE" w:eastAsia="en-GB"/>
              </w:rPr>
            </w:pPr>
          </w:p>
        </w:tc>
        <w:tc>
          <w:tcPr>
            <w:tcW w:w="4711" w:type="dxa"/>
            <w:shd w:val="clear" w:color="auto" w:fill="FFFFFF"/>
            <w:vAlign w:val="center"/>
          </w:tcPr>
          <w:p w14:paraId="651EDD80" w14:textId="77777777" w:rsidR="00290749" w:rsidRPr="00CE031F"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
                <w:bCs/>
                <w:color w:val="000000"/>
                <w:shd w:val="clear" w:color="auto" w:fill="FFFFFF"/>
                <w:lang w:eastAsia="en-GB" w:bidi="en-GB"/>
              </w:rPr>
              <w:t>Values for Iodine</w:t>
            </w:r>
          </w:p>
        </w:tc>
      </w:tr>
      <w:tr w:rsidR="00290749" w:rsidRPr="00E72CB9" w14:paraId="2CF94D11" w14:textId="77777777" w:rsidTr="00290749">
        <w:trPr>
          <w:trHeight w:val="75"/>
        </w:trPr>
        <w:tc>
          <w:tcPr>
            <w:tcW w:w="1384" w:type="dxa"/>
            <w:shd w:val="clear" w:color="auto" w:fill="FFFFFF"/>
            <w:vAlign w:val="center"/>
          </w:tcPr>
          <w:p w14:paraId="4B22C7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4711" w:type="dxa"/>
            <w:shd w:val="clear" w:color="auto" w:fill="FFFFFF"/>
            <w:vAlign w:val="center"/>
          </w:tcPr>
          <w:p w14:paraId="105877D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7A1E808" w14:textId="77777777" w:rsidTr="00290749">
        <w:trPr>
          <w:trHeight w:val="75"/>
        </w:trPr>
        <w:tc>
          <w:tcPr>
            <w:tcW w:w="1384" w:type="dxa"/>
            <w:shd w:val="clear" w:color="auto" w:fill="FFFFFF"/>
            <w:vAlign w:val="center"/>
          </w:tcPr>
          <w:p w14:paraId="730E4B3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4711" w:type="dxa"/>
            <w:shd w:val="clear" w:color="auto" w:fill="FFFFFF"/>
            <w:vAlign w:val="center"/>
          </w:tcPr>
          <w:p w14:paraId="06691045" w14:textId="77777777" w:rsidR="00290749" w:rsidRPr="009F2E41" w:rsidRDefault="00290749" w:rsidP="00AB5DF3">
            <w:pPr>
              <w:widowControl w:val="0"/>
              <w:suppressAutoHyphens w:val="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0.000101</w:t>
            </w:r>
          </w:p>
        </w:tc>
      </w:tr>
      <w:tr w:rsidR="00290749" w:rsidRPr="00E72CB9" w14:paraId="654C7CD0" w14:textId="77777777" w:rsidTr="00290749">
        <w:trPr>
          <w:trHeight w:val="75"/>
        </w:trPr>
        <w:tc>
          <w:tcPr>
            <w:tcW w:w="1384" w:type="dxa"/>
            <w:shd w:val="clear" w:color="auto" w:fill="FFFFFF"/>
            <w:vAlign w:val="center"/>
          </w:tcPr>
          <w:p w14:paraId="694F40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4711" w:type="dxa"/>
            <w:shd w:val="clear" w:color="auto" w:fill="FFFFFF"/>
            <w:vAlign w:val="center"/>
          </w:tcPr>
          <w:p w14:paraId="20793755"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45006B9F" w14:textId="77777777" w:rsidTr="00290749">
        <w:trPr>
          <w:trHeight w:val="75"/>
        </w:trPr>
        <w:tc>
          <w:tcPr>
            <w:tcW w:w="1384" w:type="dxa"/>
            <w:shd w:val="clear" w:color="auto" w:fill="FFFFFF"/>
            <w:vAlign w:val="center"/>
          </w:tcPr>
          <w:p w14:paraId="425D1599"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Scenario 4</w:t>
            </w:r>
          </w:p>
        </w:tc>
        <w:tc>
          <w:tcPr>
            <w:tcW w:w="4711" w:type="dxa"/>
            <w:shd w:val="clear" w:color="auto" w:fill="FFFFFF"/>
            <w:vAlign w:val="center"/>
          </w:tcPr>
          <w:p w14:paraId="081266DA" w14:textId="77777777" w:rsidR="00290749" w:rsidRPr="00CE031F"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0.000809</w:t>
            </w:r>
          </w:p>
        </w:tc>
      </w:tr>
      <w:tr w:rsidR="00290749" w:rsidRPr="00E72CB9" w14:paraId="77AD581E" w14:textId="77777777" w:rsidTr="00290749">
        <w:trPr>
          <w:trHeight w:val="75"/>
        </w:trPr>
        <w:tc>
          <w:tcPr>
            <w:tcW w:w="1384" w:type="dxa"/>
            <w:shd w:val="clear" w:color="auto" w:fill="FFFFFF"/>
            <w:vAlign w:val="center"/>
          </w:tcPr>
          <w:p w14:paraId="3C2D95F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4711" w:type="dxa"/>
            <w:shd w:val="clear" w:color="auto" w:fill="FFFFFF"/>
            <w:vAlign w:val="center"/>
          </w:tcPr>
          <w:p w14:paraId="3BDF1174"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B65C2C1" w14:textId="77777777" w:rsidTr="00290749">
        <w:trPr>
          <w:trHeight w:val="75"/>
        </w:trPr>
        <w:tc>
          <w:tcPr>
            <w:tcW w:w="1384" w:type="dxa"/>
            <w:shd w:val="clear" w:color="auto" w:fill="FFFFFF"/>
            <w:vAlign w:val="center"/>
          </w:tcPr>
          <w:p w14:paraId="501A73F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4711" w:type="dxa"/>
            <w:shd w:val="clear" w:color="auto" w:fill="FFFFFF"/>
            <w:vAlign w:val="center"/>
          </w:tcPr>
          <w:p w14:paraId="21DF37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28D92D60" w14:textId="77777777" w:rsidTr="00290749">
        <w:trPr>
          <w:trHeight w:val="75"/>
        </w:trPr>
        <w:tc>
          <w:tcPr>
            <w:tcW w:w="1384" w:type="dxa"/>
            <w:shd w:val="clear" w:color="auto" w:fill="FFFFFF"/>
            <w:vAlign w:val="center"/>
          </w:tcPr>
          <w:p w14:paraId="59ED207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4711" w:type="dxa"/>
            <w:shd w:val="clear" w:color="auto" w:fill="FFFFFF"/>
            <w:vAlign w:val="center"/>
          </w:tcPr>
          <w:p w14:paraId="7903FB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6B4FFF14" w14:textId="77777777" w:rsidTr="00290749">
        <w:trPr>
          <w:trHeight w:val="75"/>
        </w:trPr>
        <w:tc>
          <w:tcPr>
            <w:tcW w:w="1384" w:type="dxa"/>
            <w:shd w:val="clear" w:color="auto" w:fill="FFFFFF"/>
            <w:vAlign w:val="center"/>
          </w:tcPr>
          <w:p w14:paraId="2EAE864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4711" w:type="dxa"/>
            <w:shd w:val="clear" w:color="auto" w:fill="FFFFFF"/>
            <w:vAlign w:val="center"/>
          </w:tcPr>
          <w:p w14:paraId="786239CA"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30506689" w14:textId="77777777" w:rsidTr="00290749">
        <w:trPr>
          <w:trHeight w:val="75"/>
        </w:trPr>
        <w:tc>
          <w:tcPr>
            <w:tcW w:w="1384" w:type="dxa"/>
            <w:shd w:val="clear" w:color="auto" w:fill="FFFFFF"/>
            <w:vAlign w:val="center"/>
          </w:tcPr>
          <w:p w14:paraId="76F9967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4711" w:type="dxa"/>
            <w:shd w:val="clear" w:color="auto" w:fill="FFFFFF"/>
            <w:vAlign w:val="center"/>
          </w:tcPr>
          <w:p w14:paraId="600EBC0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bl>
    <w:p w14:paraId="177A5144" w14:textId="77777777" w:rsidR="00290749" w:rsidRPr="00E72CB9" w:rsidRDefault="00290749" w:rsidP="00AB5DF3">
      <w:pPr>
        <w:suppressAutoHyphens w:val="0"/>
        <w:jc w:val="both"/>
        <w:rPr>
          <w:rFonts w:ascii="Arial" w:eastAsia="Calibri" w:hAnsi="Arial" w:cs="Arial"/>
          <w:lang w:val="sv-SE" w:eastAsia="en-US"/>
        </w:rPr>
      </w:pPr>
    </w:p>
    <w:p w14:paraId="4A8C59B8" w14:textId="77777777" w:rsidR="00290749" w:rsidRPr="00B22902" w:rsidRDefault="00290749" w:rsidP="00AB5DF3">
      <w:pPr>
        <w:widowControl w:val="0"/>
        <w:suppressAutoHyphens w:val="0"/>
        <w:ind w:left="160"/>
        <w:jc w:val="both"/>
        <w:rPr>
          <w:rFonts w:ascii="Arial" w:eastAsia="Arial" w:hAnsi="Arial" w:cs="Arial"/>
          <w:lang w:val="en-US" w:eastAsia="en-US"/>
        </w:rPr>
      </w:pPr>
      <w:r w:rsidRPr="00CE031F">
        <w:rPr>
          <w:rFonts w:ascii="Arial" w:eastAsia="Arial" w:hAnsi="Arial" w:cs="Arial"/>
          <w:u w:val="single"/>
          <w:lang w:val="en-US" w:eastAsia="en-US"/>
        </w:rPr>
        <w:t>Conclusion</w:t>
      </w:r>
      <w:r w:rsidRPr="00CE031F">
        <w:rPr>
          <w:rFonts w:ascii="Arial" w:eastAsia="Arial" w:hAnsi="Arial" w:cs="Arial"/>
          <w:lang w:val="en-US" w:eastAsia="en-US"/>
        </w:rPr>
        <w:t xml:space="preserve">: </w:t>
      </w:r>
      <w:r w:rsidRPr="009F2E41">
        <w:rPr>
          <w:rFonts w:ascii="Arial" w:eastAsia="Arial" w:hAnsi="Arial" w:cs="Arial"/>
          <w:color w:val="000000"/>
          <w:lang w:eastAsia="en-GB" w:bidi="en-GB"/>
        </w:rPr>
        <w:t>The risk assessment for sewage treatment plants resulted in PEC/PNEC ratios ranging from 1.01 x 10</w:t>
      </w:r>
      <w:r w:rsidRPr="009F2E41">
        <w:rPr>
          <w:rFonts w:ascii="Arial" w:eastAsia="Arial" w:hAnsi="Arial" w:cs="Arial"/>
          <w:color w:val="000000"/>
          <w:vertAlign w:val="superscript"/>
          <w:lang w:eastAsia="en-GB" w:bidi="en-GB"/>
        </w:rPr>
        <w:t>-4</w:t>
      </w:r>
      <w:r w:rsidRPr="00CC262E">
        <w:rPr>
          <w:rFonts w:ascii="Arial" w:eastAsia="Arial" w:hAnsi="Arial" w:cs="Arial"/>
          <w:color w:val="000000"/>
          <w:lang w:eastAsia="en-GB" w:bidi="en-GB"/>
        </w:rPr>
        <w:t xml:space="preserve"> (Scenario 2) to 8.09 x 10</w:t>
      </w:r>
      <w:r w:rsidRPr="00CC262E">
        <w:rPr>
          <w:rFonts w:ascii="Arial" w:eastAsia="Arial" w:hAnsi="Arial" w:cs="Arial"/>
          <w:color w:val="000000"/>
          <w:vertAlign w:val="superscript"/>
          <w:lang w:eastAsia="en-GB" w:bidi="en-GB"/>
        </w:rPr>
        <w:t>-4</w:t>
      </w:r>
      <w:r w:rsidRPr="00B22902">
        <w:rPr>
          <w:rFonts w:ascii="Arial" w:eastAsia="Arial" w:hAnsi="Arial" w:cs="Arial"/>
          <w:color w:val="000000"/>
          <w:lang w:eastAsia="en-GB" w:bidi="en-GB"/>
        </w:rPr>
        <w:t xml:space="preserve"> (Scenario 3) which indicate acceptable risk.</w:t>
      </w:r>
    </w:p>
    <w:p w14:paraId="055AD4A5" w14:textId="77777777" w:rsidR="00290749" w:rsidRPr="00515859" w:rsidRDefault="00290749" w:rsidP="00AB5DF3">
      <w:pPr>
        <w:suppressAutoHyphens w:val="0"/>
        <w:jc w:val="both"/>
        <w:rPr>
          <w:rFonts w:ascii="Arial" w:eastAsia="Calibri" w:hAnsi="Arial" w:cs="Arial"/>
          <w:lang w:val="sv-SE" w:eastAsia="en-US"/>
        </w:rPr>
      </w:pPr>
    </w:p>
    <w:p w14:paraId="089C6788" w14:textId="77777777" w:rsidR="00290749" w:rsidRPr="00515859" w:rsidRDefault="00290749" w:rsidP="00AB5DF3">
      <w:pPr>
        <w:suppressAutoHyphens w:val="0"/>
        <w:jc w:val="both"/>
        <w:rPr>
          <w:rFonts w:ascii="Arial" w:eastAsia="Calibri" w:hAnsi="Arial" w:cs="Arial"/>
          <w:b/>
          <w:i/>
          <w:lang w:val="sv-SE" w:eastAsia="en-US"/>
        </w:rPr>
      </w:pPr>
      <w:bookmarkStart w:id="354" w:name="_Toc377651052"/>
      <w:bookmarkStart w:id="355" w:name="_Toc389729121"/>
      <w:bookmarkStart w:id="356" w:name="_Toc403472805"/>
      <w:r w:rsidRPr="00515859">
        <w:rPr>
          <w:rFonts w:ascii="Arial" w:eastAsia="Calibri" w:hAnsi="Arial" w:cs="Arial"/>
          <w:b/>
          <w:i/>
          <w:lang w:val="sv-SE" w:eastAsia="en-US"/>
        </w:rPr>
        <w:t>Aquatic compartment</w:t>
      </w:r>
      <w:bookmarkEnd w:id="354"/>
      <w:bookmarkEnd w:id="355"/>
      <w:bookmarkEnd w:id="356"/>
      <w:r w:rsidRPr="00515859">
        <w:rPr>
          <w:rFonts w:ascii="Arial" w:eastAsia="Calibri" w:hAnsi="Arial" w:cs="Arial"/>
          <w:b/>
          <w:i/>
          <w:lang w:val="sv-SE" w:eastAsia="en-US"/>
        </w:rPr>
        <w:t xml:space="preserve"> via STP</w:t>
      </w:r>
    </w:p>
    <w:p w14:paraId="733C789C" w14:textId="77777777" w:rsidR="00290749" w:rsidRPr="00515859" w:rsidRDefault="00290749" w:rsidP="00AB5DF3">
      <w:pPr>
        <w:suppressAutoHyphens w:val="0"/>
        <w:jc w:val="both"/>
        <w:rPr>
          <w:rFonts w:ascii="Arial" w:eastAsia="Calibri" w:hAnsi="Arial" w:cs="Arial"/>
          <w:lang w:val="sv-SE" w:eastAsia="en-US"/>
        </w:rPr>
      </w:pPr>
      <w:bookmarkStart w:id="357" w:name="_Toc377651053"/>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05AEB001"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71EBFF51"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 xml:space="preserve">Summary table on calculated PEC/PNEC </w:t>
            </w:r>
            <w:r w:rsidRPr="00515859">
              <w:rPr>
                <w:rFonts w:ascii="Arial" w:eastAsia="Calibri" w:hAnsi="Arial" w:cs="Arial"/>
                <w:b/>
                <w:bCs/>
                <w:color w:val="000000"/>
                <w:vertAlign w:val="subscript"/>
                <w:lang w:val="sv-SE" w:eastAsia="en-GB"/>
              </w:rPr>
              <w:t>surface water</w:t>
            </w:r>
            <w:r w:rsidRPr="00515859">
              <w:rPr>
                <w:rFonts w:ascii="Arial" w:eastAsia="Calibri" w:hAnsi="Arial" w:cs="Arial"/>
                <w:b/>
                <w:bCs/>
                <w:color w:val="000000"/>
                <w:lang w:val="sv-SE" w:eastAsia="en-GB"/>
              </w:rPr>
              <w:t xml:space="preserve"> values</w:t>
            </w:r>
          </w:p>
        </w:tc>
      </w:tr>
      <w:tr w:rsidR="00290749" w:rsidRPr="00E72CB9" w14:paraId="7A73FDAD" w14:textId="77777777" w:rsidTr="00290749">
        <w:trPr>
          <w:trHeight w:val="473"/>
        </w:trPr>
        <w:tc>
          <w:tcPr>
            <w:tcW w:w="1384" w:type="dxa"/>
            <w:shd w:val="clear" w:color="auto" w:fill="FFFFFF"/>
            <w:vAlign w:val="center"/>
          </w:tcPr>
          <w:p w14:paraId="19A2C74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14C4532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AB7B166"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041D7DE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03BE627F" w14:textId="77777777" w:rsidTr="00290749">
        <w:trPr>
          <w:trHeight w:val="75"/>
        </w:trPr>
        <w:tc>
          <w:tcPr>
            <w:tcW w:w="1384" w:type="dxa"/>
            <w:shd w:val="clear" w:color="auto" w:fill="FFFFFF"/>
            <w:vAlign w:val="center"/>
          </w:tcPr>
          <w:p w14:paraId="4ED7D23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48A8E8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2FF1DA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6021978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11ED4C7" w14:textId="77777777" w:rsidTr="00290749">
        <w:trPr>
          <w:trHeight w:val="75"/>
        </w:trPr>
        <w:tc>
          <w:tcPr>
            <w:tcW w:w="1384" w:type="dxa"/>
            <w:shd w:val="clear" w:color="auto" w:fill="FFFFFF"/>
            <w:vAlign w:val="center"/>
          </w:tcPr>
          <w:p w14:paraId="39D556D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487037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0.049153</w:t>
            </w:r>
          </w:p>
        </w:tc>
        <w:tc>
          <w:tcPr>
            <w:tcW w:w="2523" w:type="dxa"/>
            <w:shd w:val="clear" w:color="auto" w:fill="FFFFFF"/>
            <w:vAlign w:val="center"/>
          </w:tcPr>
          <w:p w14:paraId="14134C6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0.034940</w:t>
            </w:r>
          </w:p>
        </w:tc>
        <w:tc>
          <w:tcPr>
            <w:tcW w:w="2527" w:type="dxa"/>
            <w:shd w:val="clear" w:color="auto" w:fill="FFFFFF"/>
            <w:vAlign w:val="center"/>
          </w:tcPr>
          <w:p w14:paraId="436692E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0.000684</w:t>
            </w:r>
          </w:p>
        </w:tc>
      </w:tr>
      <w:tr w:rsidR="00290749" w:rsidRPr="00E72CB9" w14:paraId="2C5A21F2" w14:textId="77777777" w:rsidTr="00290749">
        <w:trPr>
          <w:trHeight w:val="75"/>
        </w:trPr>
        <w:tc>
          <w:tcPr>
            <w:tcW w:w="1384" w:type="dxa"/>
            <w:shd w:val="clear" w:color="auto" w:fill="FFFFFF"/>
            <w:vAlign w:val="center"/>
          </w:tcPr>
          <w:p w14:paraId="26D5B1D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6F14F70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256750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19D570E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7ABEE435" w14:textId="77777777" w:rsidTr="00290749">
        <w:trPr>
          <w:trHeight w:val="75"/>
        </w:trPr>
        <w:tc>
          <w:tcPr>
            <w:tcW w:w="1384" w:type="dxa"/>
            <w:shd w:val="clear" w:color="auto" w:fill="FFFFFF"/>
            <w:vAlign w:val="center"/>
          </w:tcPr>
          <w:p w14:paraId="18D4FF5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3E541F1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C3AA76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135DF2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1E166A8" w14:textId="77777777" w:rsidTr="00290749">
        <w:trPr>
          <w:trHeight w:val="75"/>
        </w:trPr>
        <w:tc>
          <w:tcPr>
            <w:tcW w:w="1384" w:type="dxa"/>
            <w:shd w:val="clear" w:color="auto" w:fill="FFFFFF"/>
            <w:vAlign w:val="center"/>
          </w:tcPr>
          <w:p w14:paraId="0845CD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8F9B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FC3B46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31EBE5F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1062F8D7" w14:textId="77777777" w:rsidTr="00290749">
        <w:trPr>
          <w:trHeight w:val="75"/>
        </w:trPr>
        <w:tc>
          <w:tcPr>
            <w:tcW w:w="1384" w:type="dxa"/>
            <w:shd w:val="clear" w:color="auto" w:fill="FFFFFF"/>
            <w:vAlign w:val="center"/>
          </w:tcPr>
          <w:p w14:paraId="7F2C0A8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579CD28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6457E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w:t>
            </w:r>
            <w:r w:rsidRPr="00CC262E">
              <w:rPr>
                <w:rFonts w:ascii="Arial" w:eastAsia="Arial" w:hAnsi="Arial" w:cs="Arial"/>
                <w:bCs/>
                <w:color w:val="000000"/>
                <w:shd w:val="clear" w:color="auto" w:fill="FFFFFF"/>
                <w:lang w:eastAsia="en-GB" w:bidi="en-GB"/>
              </w:rPr>
              <w:t>1928</w:t>
            </w:r>
          </w:p>
        </w:tc>
        <w:tc>
          <w:tcPr>
            <w:tcW w:w="2527" w:type="dxa"/>
            <w:shd w:val="clear" w:color="auto" w:fill="FFFFFF"/>
            <w:vAlign w:val="center"/>
          </w:tcPr>
          <w:p w14:paraId="23019FFA"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0.005521</w:t>
            </w:r>
          </w:p>
        </w:tc>
      </w:tr>
      <w:tr w:rsidR="00290749" w:rsidRPr="00E72CB9" w14:paraId="5261B3F5" w14:textId="77777777" w:rsidTr="00290749">
        <w:trPr>
          <w:trHeight w:val="75"/>
        </w:trPr>
        <w:tc>
          <w:tcPr>
            <w:tcW w:w="1384" w:type="dxa"/>
            <w:shd w:val="clear" w:color="auto" w:fill="FFFFFF"/>
            <w:vAlign w:val="center"/>
          </w:tcPr>
          <w:p w14:paraId="3FF0FA5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1AC1ACB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30B7D5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AD32C92"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A794DF4" w14:textId="77777777" w:rsidTr="00290749">
        <w:trPr>
          <w:trHeight w:val="75"/>
        </w:trPr>
        <w:tc>
          <w:tcPr>
            <w:tcW w:w="1384" w:type="dxa"/>
            <w:shd w:val="clear" w:color="auto" w:fill="FFFFFF"/>
            <w:vAlign w:val="center"/>
          </w:tcPr>
          <w:p w14:paraId="09418C7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32B61EC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0FC85E1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4CE54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B1450E1" w14:textId="77777777" w:rsidTr="00290749">
        <w:trPr>
          <w:trHeight w:val="75"/>
        </w:trPr>
        <w:tc>
          <w:tcPr>
            <w:tcW w:w="1384" w:type="dxa"/>
            <w:shd w:val="clear" w:color="auto" w:fill="FFFFFF"/>
            <w:vAlign w:val="center"/>
          </w:tcPr>
          <w:p w14:paraId="2AB06E3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D8044D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4CDE9D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35912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bl>
    <w:p w14:paraId="356FC17F" w14:textId="77777777" w:rsidR="00290749" w:rsidRPr="00E72CB9" w:rsidRDefault="00290749" w:rsidP="00AB5DF3">
      <w:pPr>
        <w:suppressAutoHyphens w:val="0"/>
        <w:ind w:left="142"/>
        <w:jc w:val="both"/>
        <w:rPr>
          <w:rFonts w:ascii="Arial" w:eastAsia="Calibri" w:hAnsi="Arial" w:cs="Arial"/>
          <w:u w:val="single"/>
          <w:lang w:val="sv-SE" w:eastAsia="en-US"/>
        </w:rPr>
      </w:pPr>
    </w:p>
    <w:p w14:paraId="1B5F0559"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surface water via STP resulted in PEC/PNEC ratios ranging from 6.84 x 10-4 (Scenario 2) to 3.96 x 10-1 (Scenario 3) which indicate acceptable risk.</w:t>
      </w:r>
    </w:p>
    <w:p w14:paraId="275CE380" w14:textId="77777777" w:rsidR="00290749" w:rsidRPr="009F2E41" w:rsidRDefault="00290749" w:rsidP="00AB5DF3">
      <w:pPr>
        <w:suppressAutoHyphens w:val="0"/>
        <w:jc w:val="both"/>
        <w:rPr>
          <w:rFonts w:ascii="Arial" w:eastAsia="Calibri" w:hAnsi="Arial" w:cs="Arial"/>
          <w:b/>
          <w:i/>
          <w:lang w:val="sv-SE" w:eastAsia="en-US"/>
        </w:rPr>
      </w:pPr>
      <w:bookmarkStart w:id="358" w:name="_Toc389729122"/>
      <w:bookmarkStart w:id="359" w:name="_Toc403472806"/>
    </w:p>
    <w:p w14:paraId="319079DF" w14:textId="77777777" w:rsidR="00290749" w:rsidRPr="009F2E41"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Terrestrial compartment</w:t>
      </w:r>
      <w:bookmarkEnd w:id="358"/>
      <w:bookmarkEnd w:id="359"/>
      <w:r w:rsidRPr="009F2E41">
        <w:rPr>
          <w:rFonts w:ascii="Arial" w:eastAsia="Calibri" w:hAnsi="Arial" w:cs="Arial"/>
          <w:b/>
          <w:i/>
          <w:lang w:val="sv-SE" w:eastAsia="en-US"/>
        </w:rPr>
        <w:t xml:space="preserve"> </w:t>
      </w:r>
      <w:bookmarkEnd w:id="357"/>
      <w:r w:rsidRPr="009F2E41">
        <w:rPr>
          <w:rFonts w:ascii="Arial" w:eastAsia="Calibri" w:hAnsi="Arial" w:cs="Arial"/>
          <w:b/>
          <w:i/>
          <w:lang w:val="sv-SE" w:eastAsia="en-US"/>
        </w:rPr>
        <w:t>via sludge application</w:t>
      </w:r>
    </w:p>
    <w:p w14:paraId="0EA027B9" w14:textId="77777777" w:rsidR="00290749" w:rsidRPr="00CC262E" w:rsidRDefault="00290749" w:rsidP="00AB5DF3">
      <w:pPr>
        <w:suppressAutoHyphens w:val="0"/>
        <w:jc w:val="both"/>
        <w:rPr>
          <w:rFonts w:ascii="Arial" w:eastAsia="Calibri" w:hAnsi="Arial" w:cs="Arial"/>
          <w:lang w:val="sv-SE" w:eastAsia="en-US"/>
        </w:rPr>
      </w:pP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496DD17F"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3120912A"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PEC/PNEC </w:t>
            </w:r>
            <w:r w:rsidRPr="00B22902">
              <w:rPr>
                <w:rFonts w:ascii="Arial" w:eastAsia="Calibri" w:hAnsi="Arial" w:cs="Arial"/>
                <w:b/>
                <w:bCs/>
                <w:color w:val="000000"/>
                <w:vertAlign w:val="subscript"/>
                <w:lang w:val="sv-SE" w:eastAsia="en-GB"/>
              </w:rPr>
              <w:t>soil</w:t>
            </w:r>
            <w:r w:rsidRPr="00B22902">
              <w:rPr>
                <w:rFonts w:ascii="Arial" w:eastAsia="Calibri" w:hAnsi="Arial" w:cs="Arial"/>
                <w:b/>
                <w:bCs/>
                <w:color w:val="000000"/>
                <w:lang w:val="sv-SE" w:eastAsia="en-GB"/>
              </w:rPr>
              <w:t xml:space="preserve"> values</w:t>
            </w:r>
          </w:p>
        </w:tc>
      </w:tr>
      <w:tr w:rsidR="00290749" w:rsidRPr="00E72CB9" w14:paraId="611DBAE5" w14:textId="77777777" w:rsidTr="00290749">
        <w:trPr>
          <w:trHeight w:val="473"/>
        </w:trPr>
        <w:tc>
          <w:tcPr>
            <w:tcW w:w="1384" w:type="dxa"/>
            <w:shd w:val="clear" w:color="auto" w:fill="FFFFFF"/>
            <w:vAlign w:val="center"/>
          </w:tcPr>
          <w:p w14:paraId="150ADBC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5C9EA860"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DAE5C7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351E292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1D5C49EA" w14:textId="77777777" w:rsidTr="00290749">
        <w:trPr>
          <w:trHeight w:val="75"/>
        </w:trPr>
        <w:tc>
          <w:tcPr>
            <w:tcW w:w="1384" w:type="dxa"/>
            <w:shd w:val="clear" w:color="auto" w:fill="FFFFFF"/>
            <w:vAlign w:val="center"/>
          </w:tcPr>
          <w:p w14:paraId="4C97DB7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78CAB9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142ACFC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9715F27"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33756AC1" w14:textId="77777777" w:rsidTr="00290749">
        <w:trPr>
          <w:trHeight w:val="75"/>
        </w:trPr>
        <w:tc>
          <w:tcPr>
            <w:tcW w:w="1384" w:type="dxa"/>
            <w:shd w:val="clear" w:color="auto" w:fill="FFFFFF"/>
            <w:vAlign w:val="center"/>
          </w:tcPr>
          <w:p w14:paraId="788C5B5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3B980CF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0.001017</w:t>
            </w:r>
          </w:p>
        </w:tc>
        <w:tc>
          <w:tcPr>
            <w:tcW w:w="2523" w:type="dxa"/>
            <w:shd w:val="clear" w:color="auto" w:fill="FFFFFF"/>
            <w:vAlign w:val="center"/>
          </w:tcPr>
          <w:p w14:paraId="53353D3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0.002791</w:t>
            </w:r>
          </w:p>
        </w:tc>
        <w:tc>
          <w:tcPr>
            <w:tcW w:w="2527" w:type="dxa"/>
            <w:shd w:val="clear" w:color="auto" w:fill="FFFFFF"/>
            <w:vAlign w:val="center"/>
          </w:tcPr>
          <w:p w14:paraId="3C7A1B4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0.000056</w:t>
            </w:r>
          </w:p>
        </w:tc>
      </w:tr>
      <w:tr w:rsidR="00290749" w:rsidRPr="00E72CB9" w14:paraId="0DEBEF60" w14:textId="77777777" w:rsidTr="00290749">
        <w:trPr>
          <w:trHeight w:val="75"/>
        </w:trPr>
        <w:tc>
          <w:tcPr>
            <w:tcW w:w="1384" w:type="dxa"/>
            <w:shd w:val="clear" w:color="auto" w:fill="FFFFFF"/>
            <w:vAlign w:val="center"/>
          </w:tcPr>
          <w:p w14:paraId="3A8D408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57F19A1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6AB23C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52BF3F4B"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2C4F43C1" w14:textId="77777777" w:rsidTr="00290749">
        <w:trPr>
          <w:trHeight w:val="75"/>
        </w:trPr>
        <w:tc>
          <w:tcPr>
            <w:tcW w:w="1384" w:type="dxa"/>
            <w:shd w:val="clear" w:color="auto" w:fill="FFFFFF"/>
            <w:vAlign w:val="center"/>
          </w:tcPr>
          <w:p w14:paraId="2F4AE22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66D2FFC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47AB810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198206E5"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507A51BE" w14:textId="77777777" w:rsidTr="00290749">
        <w:trPr>
          <w:trHeight w:val="75"/>
        </w:trPr>
        <w:tc>
          <w:tcPr>
            <w:tcW w:w="1384" w:type="dxa"/>
            <w:shd w:val="clear" w:color="auto" w:fill="FFFFFF"/>
            <w:vAlign w:val="center"/>
          </w:tcPr>
          <w:p w14:paraId="77E6FE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3B6E33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4A373F3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482296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152BEA63" w14:textId="77777777" w:rsidTr="00290749">
        <w:trPr>
          <w:trHeight w:val="75"/>
        </w:trPr>
        <w:tc>
          <w:tcPr>
            <w:tcW w:w="1384" w:type="dxa"/>
            <w:shd w:val="clear" w:color="auto" w:fill="FFFFFF"/>
            <w:vAlign w:val="center"/>
          </w:tcPr>
          <w:p w14:paraId="7F9EC84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0975447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72D0AE4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ABB795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70E1907D" w14:textId="77777777" w:rsidTr="00290749">
        <w:trPr>
          <w:trHeight w:val="75"/>
        </w:trPr>
        <w:tc>
          <w:tcPr>
            <w:tcW w:w="1384" w:type="dxa"/>
            <w:shd w:val="clear" w:color="auto" w:fill="FFFFFF"/>
            <w:vAlign w:val="center"/>
          </w:tcPr>
          <w:p w14:paraId="50CB864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2AEAE8A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10EBEB2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5A89ED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10F5B641" w14:textId="77777777" w:rsidTr="00290749">
        <w:trPr>
          <w:trHeight w:val="75"/>
        </w:trPr>
        <w:tc>
          <w:tcPr>
            <w:tcW w:w="1384" w:type="dxa"/>
            <w:shd w:val="clear" w:color="auto" w:fill="FFFFFF"/>
            <w:vAlign w:val="center"/>
          </w:tcPr>
          <w:p w14:paraId="187100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421CAB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60F3C0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023A4856"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615D4B2B" w14:textId="77777777" w:rsidTr="00290749">
        <w:trPr>
          <w:trHeight w:val="75"/>
        </w:trPr>
        <w:tc>
          <w:tcPr>
            <w:tcW w:w="1384" w:type="dxa"/>
            <w:shd w:val="clear" w:color="auto" w:fill="FFFFFF"/>
            <w:vAlign w:val="center"/>
          </w:tcPr>
          <w:p w14:paraId="3D5D992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AC87C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0864C69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1D22F6A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bl>
    <w:p w14:paraId="53199D0B" w14:textId="77777777" w:rsidR="00290749" w:rsidRPr="00E72CB9" w:rsidRDefault="00290749" w:rsidP="00AB5DF3">
      <w:pPr>
        <w:suppressAutoHyphens w:val="0"/>
        <w:jc w:val="both"/>
        <w:rPr>
          <w:rFonts w:ascii="Arial" w:eastAsia="Calibri" w:hAnsi="Arial" w:cs="Arial"/>
          <w:lang w:val="sv-SE" w:eastAsia="en-US"/>
        </w:rPr>
      </w:pPr>
    </w:p>
    <w:p w14:paraId="18AA8278"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soil via sludge application resulted in PEC/PNEC ratios ranging from 5.6 x 10-5 (Scenario 2) to 2.25 x 10-2 (Scenario 3) which indicate acceptable risk.</w:t>
      </w:r>
    </w:p>
    <w:p w14:paraId="605BF668" w14:textId="77777777" w:rsidR="00290749" w:rsidRPr="009F2E41" w:rsidRDefault="00290749" w:rsidP="00AB5DF3">
      <w:pPr>
        <w:suppressAutoHyphens w:val="0"/>
        <w:jc w:val="both"/>
        <w:rPr>
          <w:rFonts w:ascii="Arial" w:eastAsia="Calibri" w:hAnsi="Arial" w:cs="Arial"/>
          <w:b/>
          <w:i/>
          <w:lang w:val="sv-SE" w:eastAsia="en-US"/>
        </w:rPr>
      </w:pPr>
      <w:bookmarkStart w:id="360" w:name="_Toc387245239"/>
      <w:bookmarkStart w:id="361" w:name="_Toc387245240"/>
      <w:bookmarkStart w:id="362" w:name="_Toc387245241"/>
      <w:bookmarkStart w:id="363" w:name="_Toc387245244"/>
      <w:bookmarkStart w:id="364" w:name="_Toc387245253"/>
      <w:bookmarkEnd w:id="360"/>
      <w:bookmarkEnd w:id="361"/>
      <w:bookmarkEnd w:id="362"/>
      <w:bookmarkEnd w:id="363"/>
      <w:bookmarkEnd w:id="364"/>
    </w:p>
    <w:p w14:paraId="4308D231" w14:textId="77777777" w:rsidR="00290749" w:rsidRPr="00CC262E"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Ground</w:t>
      </w:r>
      <w:r w:rsidRPr="00CC262E">
        <w:rPr>
          <w:rFonts w:ascii="Arial" w:eastAsia="Calibri" w:hAnsi="Arial" w:cs="Arial"/>
          <w:b/>
          <w:i/>
          <w:lang w:val="sv-SE" w:eastAsia="en-US"/>
        </w:rPr>
        <w:t>water via sludge application</w:t>
      </w:r>
    </w:p>
    <w:p w14:paraId="4474768B" w14:textId="77777777" w:rsidR="0029074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In the risk assessment of groundwater via sludge application, the PECgw values are compared with the limit value of 0.1 µg/L provided for pesticides in the Drinking Water Directive 98/83/EC. The maximum </w:t>
      </w:r>
      <w:r w:rsidRPr="00CC262E">
        <w:rPr>
          <w:rFonts w:ascii="Arial" w:eastAsia="Arial" w:hAnsi="Arial" w:cs="Arial"/>
          <w:color w:val="000000"/>
          <w:lang w:eastAsia="en-GB" w:bidi="en-GB"/>
        </w:rPr>
        <w:lastRenderedPageBreak/>
        <w:t>PECgw value are 0.019 µg/L and 0.026 µg/L (Scenario 3) for iodine/iodide and iodate, respectively. The above concentrations in groundwater are both below the limit value of 0.1 µg/L, which indicate acceptable risk.</w:t>
      </w:r>
    </w:p>
    <w:p w14:paraId="7498402E" w14:textId="77777777" w:rsidR="004C5EE0" w:rsidRDefault="004C5EE0" w:rsidP="00AB5DF3">
      <w:pPr>
        <w:suppressAutoHyphens w:val="0"/>
        <w:jc w:val="both"/>
        <w:rPr>
          <w:rFonts w:ascii="Arial" w:eastAsia="Arial" w:hAnsi="Arial" w:cs="Arial"/>
          <w:color w:val="000000"/>
          <w:lang w:eastAsia="en-GB" w:bidi="en-GB"/>
        </w:rPr>
      </w:pPr>
    </w:p>
    <w:p w14:paraId="0FE31961" w14:textId="77777777" w:rsidR="004C5EE0" w:rsidRDefault="004C5EE0" w:rsidP="00AB5DF3">
      <w:pPr>
        <w:suppressAutoHyphens w:val="0"/>
        <w:jc w:val="both"/>
        <w:rPr>
          <w:rFonts w:ascii="Arial" w:eastAsia="Arial" w:hAnsi="Arial" w:cs="Arial"/>
          <w:color w:val="000000"/>
          <w:lang w:eastAsia="en-GB" w:bidi="en-GB"/>
        </w:rPr>
      </w:pPr>
    </w:p>
    <w:p w14:paraId="056A591E" w14:textId="77777777" w:rsidR="004C5EE0" w:rsidRPr="00E72CB9" w:rsidRDefault="004C5EE0" w:rsidP="004C5EE0">
      <w:pPr>
        <w:keepNext/>
        <w:keepLines/>
        <w:suppressAutoHyphens w:val="0"/>
        <w:ind w:left="440"/>
        <w:jc w:val="both"/>
        <w:rPr>
          <w:rFonts w:ascii="Arial" w:eastAsia="Calibri" w:hAnsi="Arial" w:cs="Arial"/>
          <w:lang w:val="sv-SE" w:eastAsia="sv-SE"/>
        </w:rPr>
      </w:pPr>
      <w:r w:rsidRPr="00E72CB9">
        <w:rPr>
          <w:rFonts w:ascii="Arial" w:eastAsia="Arial" w:hAnsi="Arial" w:cs="Arial"/>
          <w:color w:val="000000"/>
          <w:u w:val="single"/>
          <w:lang w:eastAsia="en-GB" w:bidi="en-GB"/>
        </w:rPr>
        <w:t>Scenario 12- Cumulative risk characterization</w:t>
      </w:r>
    </w:p>
    <w:p w14:paraId="5BE9916A" w14:textId="77777777" w:rsidR="004C5EE0" w:rsidRPr="00E72CB9" w:rsidRDefault="004C5EE0" w:rsidP="004C5EE0">
      <w:pPr>
        <w:widowControl w:val="0"/>
        <w:suppressAutoHyphens w:val="0"/>
        <w:ind w:left="440" w:right="700"/>
        <w:jc w:val="both"/>
        <w:rPr>
          <w:rFonts w:ascii="Arial" w:eastAsia="Arial" w:hAnsi="Arial" w:cs="Arial"/>
          <w:lang w:val="fr-FR" w:eastAsia="en-US"/>
        </w:rPr>
      </w:pPr>
      <w:r w:rsidRPr="00E72CB9">
        <w:rPr>
          <w:rFonts w:ascii="Arial" w:eastAsia="Arial" w:hAnsi="Arial" w:cs="Arial"/>
          <w:color w:val="000000"/>
          <w:lang w:eastAsia="en-GB" w:bidi="en-GB"/>
        </w:rPr>
        <w:t>Scenario 12 covers a combined use of pre-milking and post-milking in automated spraying. This scenario was thus assessed as a combination of scenarios 3 and 8. To this end, worst-case values (phosphate standard - Grassland values) were combined by summing PECs and thus PEC/PNEC values. Obtained results are indicated in the table here below.</w:t>
      </w:r>
    </w:p>
    <w:p w14:paraId="16514AAC" w14:textId="77777777" w:rsidR="004C5EE0" w:rsidRPr="00CC262E" w:rsidRDefault="004C5EE0" w:rsidP="00AB5DF3">
      <w:pPr>
        <w:suppressAutoHyphens w:val="0"/>
        <w:jc w:val="both"/>
        <w:rPr>
          <w:rFonts w:ascii="Arial" w:eastAsia="Arial" w:hAnsi="Arial" w:cs="Arial"/>
          <w:color w:val="000000"/>
          <w:lang w:eastAsia="en-GB" w:bidi="en-GB"/>
        </w:rPr>
      </w:pPr>
    </w:p>
    <w:p w14:paraId="42F49D0B" w14:textId="77777777" w:rsidR="005E7F25" w:rsidRDefault="005E7F25" w:rsidP="00AB5DF3">
      <w:pPr>
        <w:suppressAutoHyphens w:val="0"/>
        <w:jc w:val="both"/>
        <w:rPr>
          <w:rFonts w:ascii="Arial" w:eastAsia="Arial" w:hAnsi="Arial" w:cs="Arial"/>
          <w:color w:val="000000"/>
          <w:lang w:eastAsia="en-GB" w:bidi="en-GB"/>
        </w:rPr>
        <w:sectPr w:rsidR="005E7F25" w:rsidSect="007144E0">
          <w:pgSz w:w="11906" w:h="16838"/>
          <w:pgMar w:top="1417" w:right="1417" w:bottom="1417" w:left="1417" w:header="709" w:footer="709" w:gutter="0"/>
          <w:cols w:space="708"/>
          <w:docGrid w:linePitch="360"/>
        </w:sectPr>
      </w:pPr>
    </w:p>
    <w:p w14:paraId="3D399413" w14:textId="77777777" w:rsidR="00290749" w:rsidRPr="00E72CB9" w:rsidRDefault="00290749" w:rsidP="00AB5DF3">
      <w:pPr>
        <w:suppressAutoHyphens w:val="0"/>
        <w:jc w:val="both"/>
        <w:rPr>
          <w:rFonts w:ascii="Arial" w:eastAsia="Arial" w:hAnsi="Arial" w:cs="Arial"/>
          <w:color w:val="000000"/>
          <w:lang w:eastAsia="en-GB" w:bidi="en-GB"/>
        </w:rPr>
      </w:pPr>
    </w:p>
    <w:p w14:paraId="3A4D1632" w14:textId="77777777" w:rsidR="00290749" w:rsidRPr="00E72CB9" w:rsidRDefault="00290749" w:rsidP="00AB5DF3">
      <w:pPr>
        <w:suppressAutoHyphens w:val="0"/>
        <w:jc w:val="both"/>
        <w:rPr>
          <w:rFonts w:ascii="Arial" w:eastAsia="Calibri" w:hAnsi="Arial" w:cs="Arial"/>
          <w:b/>
          <w:i/>
          <w:lang w:val="sv-SE" w:eastAsia="en-US"/>
        </w:rPr>
      </w:pPr>
      <w:bookmarkStart w:id="365" w:name="_Toc377651054"/>
      <w:bookmarkStart w:id="366" w:name="_Toc389729124"/>
      <w:bookmarkStart w:id="367" w:name="_Toc403472808"/>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389"/>
        <w:gridCol w:w="1389"/>
        <w:gridCol w:w="1389"/>
        <w:gridCol w:w="28"/>
        <w:gridCol w:w="1361"/>
        <w:gridCol w:w="1389"/>
        <w:gridCol w:w="1389"/>
        <w:gridCol w:w="1389"/>
        <w:gridCol w:w="1389"/>
        <w:gridCol w:w="1392"/>
      </w:tblGrid>
      <w:tr w:rsidR="00290749" w:rsidRPr="00E72CB9" w14:paraId="3D8308AF"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FFFFCC"/>
            <w:vAlign w:val="center"/>
          </w:tcPr>
          <w:p w14:paraId="3A5950C2"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195"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0F7BFF17"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Iodine</w:t>
            </w:r>
            <w:r w:rsidRPr="00E72CB9">
              <w:rPr>
                <w:rFonts w:ascii="Arial" w:eastAsia="Calibri" w:hAnsi="Arial" w:cs="Arial"/>
                <w:b/>
                <w:bCs/>
                <w:color w:val="000000"/>
                <w:lang w:val="sv-SE" w:eastAsia="en-GB"/>
              </w:rPr>
              <w:tab/>
            </w:r>
          </w:p>
        </w:tc>
        <w:tc>
          <w:tcPr>
            <w:tcW w:w="41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2F5DC51"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Iodide</w:t>
            </w:r>
            <w:r w:rsidRPr="00E72CB9">
              <w:rPr>
                <w:rFonts w:ascii="Arial" w:eastAsia="Calibri" w:hAnsi="Arial" w:cs="Arial"/>
                <w:b/>
                <w:bCs/>
                <w:color w:val="000000"/>
                <w:lang w:val="sv-SE" w:eastAsia="en-GB"/>
              </w:rPr>
              <w:tab/>
            </w:r>
          </w:p>
        </w:tc>
        <w:tc>
          <w:tcPr>
            <w:tcW w:w="4170"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D11C36D"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Iodate</w:t>
            </w:r>
          </w:p>
        </w:tc>
      </w:tr>
      <w:tr w:rsidR="00290749" w:rsidRPr="00E72CB9" w14:paraId="6855190E" w14:textId="77777777" w:rsidTr="00290749">
        <w:trPr>
          <w:trHeight w:val="380"/>
        </w:trPr>
        <w:tc>
          <w:tcPr>
            <w:tcW w:w="1246" w:type="dxa"/>
            <w:tcBorders>
              <w:top w:val="single" w:sz="4" w:space="0" w:color="auto"/>
              <w:left w:val="single" w:sz="4" w:space="0" w:color="auto"/>
              <w:right w:val="single" w:sz="4" w:space="0" w:color="auto"/>
            </w:tcBorders>
            <w:shd w:val="clear" w:color="auto" w:fill="auto"/>
            <w:vAlign w:val="center"/>
          </w:tcPr>
          <w:p w14:paraId="66F1047A"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389" w:type="dxa"/>
            <w:tcBorders>
              <w:top w:val="single" w:sz="4" w:space="0" w:color="auto"/>
              <w:left w:val="single" w:sz="4" w:space="0" w:color="auto"/>
              <w:right w:val="single" w:sz="4" w:space="0" w:color="auto"/>
            </w:tcBorders>
          </w:tcPr>
          <w:p w14:paraId="4745B388" w14:textId="77777777" w:rsidR="00290749" w:rsidRPr="00CE031F"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E031F">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580541DF"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5CBCDD34"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PEC/PNEC</w:t>
            </w:r>
          </w:p>
        </w:tc>
        <w:tc>
          <w:tcPr>
            <w:tcW w:w="1389" w:type="dxa"/>
            <w:gridSpan w:val="2"/>
            <w:tcBorders>
              <w:top w:val="single" w:sz="4" w:space="0" w:color="auto"/>
              <w:left w:val="single" w:sz="4" w:space="0" w:color="auto"/>
              <w:right w:val="single" w:sz="4" w:space="0" w:color="auto"/>
            </w:tcBorders>
          </w:tcPr>
          <w:p w14:paraId="547F01E2"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27782DD2"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48828849"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PEC/PNEC</w:t>
            </w:r>
          </w:p>
        </w:tc>
        <w:tc>
          <w:tcPr>
            <w:tcW w:w="1389" w:type="dxa"/>
            <w:tcBorders>
              <w:top w:val="single" w:sz="4" w:space="0" w:color="auto"/>
              <w:left w:val="single" w:sz="4" w:space="0" w:color="auto"/>
              <w:right w:val="single" w:sz="4" w:space="0" w:color="auto"/>
            </w:tcBorders>
          </w:tcPr>
          <w:p w14:paraId="52B33ECC"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B22902">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417CEFA0"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PNEC</w:t>
            </w:r>
          </w:p>
        </w:tc>
        <w:tc>
          <w:tcPr>
            <w:tcW w:w="1392" w:type="dxa"/>
            <w:tcBorders>
              <w:top w:val="single" w:sz="4" w:space="0" w:color="auto"/>
              <w:left w:val="single" w:sz="4" w:space="0" w:color="auto"/>
              <w:right w:val="single" w:sz="4" w:space="0" w:color="auto"/>
            </w:tcBorders>
          </w:tcPr>
          <w:p w14:paraId="7101ACF5"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PEC/PNEC</w:t>
            </w:r>
          </w:p>
        </w:tc>
      </w:tr>
      <w:tr w:rsidR="00290749" w:rsidRPr="00E72CB9" w14:paraId="0F1A466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AF173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manure application*</w:t>
            </w:r>
          </w:p>
        </w:tc>
      </w:tr>
      <w:tr w:rsidR="00290749" w:rsidRPr="00E72CB9" w14:paraId="3EF91858"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E0B20A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0BF07499"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22B5C1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31CBA85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3.740847</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D057DE6"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06BBC32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6C3AD73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10.265581</w:t>
            </w:r>
          </w:p>
        </w:tc>
        <w:tc>
          <w:tcPr>
            <w:tcW w:w="1389" w:type="dxa"/>
            <w:tcBorders>
              <w:top w:val="single" w:sz="4" w:space="0" w:color="auto"/>
              <w:left w:val="single" w:sz="4" w:space="0" w:color="auto"/>
              <w:bottom w:val="single" w:sz="4" w:space="0" w:color="auto"/>
              <w:right w:val="single" w:sz="4" w:space="0" w:color="auto"/>
            </w:tcBorders>
            <w:vAlign w:val="center"/>
          </w:tcPr>
          <w:p w14:paraId="285FDC6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0.061006</w:t>
            </w:r>
          </w:p>
        </w:tc>
        <w:tc>
          <w:tcPr>
            <w:tcW w:w="1389" w:type="dxa"/>
            <w:tcBorders>
              <w:top w:val="single" w:sz="4" w:space="0" w:color="auto"/>
              <w:left w:val="single" w:sz="4" w:space="0" w:color="auto"/>
              <w:bottom w:val="single" w:sz="4" w:space="0" w:color="auto"/>
              <w:right w:val="single" w:sz="4" w:space="0" w:color="auto"/>
            </w:tcBorders>
            <w:vAlign w:val="center"/>
          </w:tcPr>
          <w:p w14:paraId="00966F73"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263E4C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0.202678</w:t>
            </w:r>
          </w:p>
        </w:tc>
      </w:tr>
      <w:tr w:rsidR="00290749" w:rsidRPr="00E72CB9" w14:paraId="2B2E6947"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527CA1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p>
          <w:p w14:paraId="1280958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(mg/L)</w:t>
            </w:r>
          </w:p>
        </w:tc>
        <w:tc>
          <w:tcPr>
            <w:tcW w:w="1389" w:type="dxa"/>
            <w:tcBorders>
              <w:top w:val="single" w:sz="4" w:space="0" w:color="auto"/>
              <w:left w:val="single" w:sz="4" w:space="0" w:color="auto"/>
              <w:bottom w:val="single" w:sz="4" w:space="0" w:color="auto"/>
              <w:right w:val="single" w:sz="4" w:space="0" w:color="auto"/>
            </w:tcBorders>
            <w:vAlign w:val="center"/>
          </w:tcPr>
          <w:p w14:paraId="69F5D08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64DE5D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57773A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129C7B87" w14:textId="77777777" w:rsidR="00290749" w:rsidRPr="00515859" w:rsidRDefault="00290749" w:rsidP="00AB5DF3">
            <w:pPr>
              <w:widowControl w:val="0"/>
              <w:suppressAutoHyphens w:val="0"/>
              <w:ind w:left="30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83BA3D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3083E2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2E442A1E" w14:textId="77777777" w:rsidR="00290749" w:rsidRPr="000074CF" w:rsidRDefault="00290749" w:rsidP="00AB5DF3">
            <w:pPr>
              <w:widowControl w:val="0"/>
              <w:suppressAutoHyphens w:val="0"/>
              <w:ind w:left="30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0.011648</w:t>
            </w:r>
          </w:p>
        </w:tc>
        <w:tc>
          <w:tcPr>
            <w:tcW w:w="1389" w:type="dxa"/>
            <w:tcBorders>
              <w:top w:val="single" w:sz="4" w:space="0" w:color="auto"/>
              <w:left w:val="single" w:sz="4" w:space="0" w:color="auto"/>
              <w:bottom w:val="single" w:sz="4" w:space="0" w:color="auto"/>
              <w:right w:val="single" w:sz="4" w:space="0" w:color="auto"/>
            </w:tcBorders>
            <w:vAlign w:val="center"/>
          </w:tcPr>
          <w:p w14:paraId="0810883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7D47164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04B3E3F9"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E89875C"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D1AA19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31B647DE"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38EFEF0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1.427119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7B1E883"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2F31C4E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235CA2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1.014458</w:t>
            </w:r>
          </w:p>
        </w:tc>
        <w:tc>
          <w:tcPr>
            <w:tcW w:w="1389" w:type="dxa"/>
            <w:tcBorders>
              <w:top w:val="single" w:sz="4" w:space="0" w:color="auto"/>
              <w:left w:val="single" w:sz="4" w:space="0" w:color="auto"/>
              <w:bottom w:val="single" w:sz="4" w:space="0" w:color="auto"/>
              <w:right w:val="single" w:sz="4" w:space="0" w:color="auto"/>
            </w:tcBorders>
            <w:vAlign w:val="center"/>
          </w:tcPr>
          <w:p w14:paraId="33C17A0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0.001164</w:t>
            </w:r>
          </w:p>
        </w:tc>
        <w:tc>
          <w:tcPr>
            <w:tcW w:w="1389" w:type="dxa"/>
            <w:tcBorders>
              <w:top w:val="single" w:sz="4" w:space="0" w:color="auto"/>
              <w:left w:val="single" w:sz="4" w:space="0" w:color="auto"/>
              <w:bottom w:val="single" w:sz="4" w:space="0" w:color="auto"/>
              <w:right w:val="single" w:sz="4" w:space="0" w:color="auto"/>
            </w:tcBorders>
            <w:vAlign w:val="center"/>
          </w:tcPr>
          <w:p w14:paraId="207440CE"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26E6F0E2"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0.019897</w:t>
            </w:r>
          </w:p>
        </w:tc>
      </w:tr>
      <w:tr w:rsidR="00290749" w:rsidRPr="00E72CB9" w14:paraId="468DA9E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3D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STP</w:t>
            </w:r>
          </w:p>
        </w:tc>
      </w:tr>
      <w:tr w:rsidR="00290749" w:rsidRPr="00E72CB9" w14:paraId="0C608982"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3BB709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389" w:type="dxa"/>
            <w:tcBorders>
              <w:top w:val="single" w:sz="4" w:space="0" w:color="auto"/>
              <w:left w:val="single" w:sz="4" w:space="0" w:color="auto"/>
              <w:bottom w:val="single" w:sz="4" w:space="0" w:color="auto"/>
              <w:right w:val="single" w:sz="4" w:space="0" w:color="auto"/>
            </w:tcBorders>
            <w:vAlign w:val="center"/>
          </w:tcPr>
          <w:p w14:paraId="08DA0AE6"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0.004694</w:t>
            </w:r>
          </w:p>
        </w:tc>
        <w:tc>
          <w:tcPr>
            <w:tcW w:w="1389" w:type="dxa"/>
            <w:tcBorders>
              <w:top w:val="single" w:sz="4" w:space="0" w:color="auto"/>
              <w:left w:val="single" w:sz="4" w:space="0" w:color="auto"/>
              <w:bottom w:val="single" w:sz="4" w:space="0" w:color="auto"/>
              <w:right w:val="single" w:sz="4" w:space="0" w:color="auto"/>
            </w:tcBorders>
            <w:vAlign w:val="center"/>
          </w:tcPr>
          <w:p w14:paraId="2FE0D1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2.9</w:t>
            </w:r>
          </w:p>
        </w:tc>
        <w:tc>
          <w:tcPr>
            <w:tcW w:w="1389" w:type="dxa"/>
            <w:tcBorders>
              <w:top w:val="single" w:sz="4" w:space="0" w:color="auto"/>
              <w:left w:val="single" w:sz="4" w:space="0" w:color="auto"/>
              <w:bottom w:val="single" w:sz="4" w:space="0" w:color="auto"/>
              <w:right w:val="single" w:sz="4" w:space="0" w:color="auto"/>
            </w:tcBorders>
            <w:vAlign w:val="center"/>
          </w:tcPr>
          <w:p w14:paraId="5EC1B6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0.001619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4886C64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57067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44758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00DC26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5AE8F65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363E3A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10B36824"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87E4B7"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E5E2BED"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2DC80F38"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6EFCB56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0.793220</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FC7228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458387C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61FDB4B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0.563856</w:t>
            </w:r>
          </w:p>
        </w:tc>
        <w:tc>
          <w:tcPr>
            <w:tcW w:w="1389" w:type="dxa"/>
            <w:tcBorders>
              <w:top w:val="single" w:sz="4" w:space="0" w:color="auto"/>
              <w:left w:val="single" w:sz="4" w:space="0" w:color="auto"/>
              <w:bottom w:val="single" w:sz="4" w:space="0" w:color="auto"/>
              <w:right w:val="single" w:sz="4" w:space="0" w:color="auto"/>
            </w:tcBorders>
            <w:vAlign w:val="center"/>
          </w:tcPr>
          <w:p w14:paraId="5D09AF6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0.000646</w:t>
            </w:r>
          </w:p>
        </w:tc>
        <w:tc>
          <w:tcPr>
            <w:tcW w:w="1389" w:type="dxa"/>
            <w:tcBorders>
              <w:top w:val="single" w:sz="4" w:space="0" w:color="auto"/>
              <w:left w:val="single" w:sz="4" w:space="0" w:color="auto"/>
              <w:bottom w:val="single" w:sz="4" w:space="0" w:color="auto"/>
              <w:right w:val="single" w:sz="4" w:space="0" w:color="auto"/>
            </w:tcBorders>
            <w:vAlign w:val="center"/>
          </w:tcPr>
          <w:p w14:paraId="579A2E92"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50F98D6D"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0.011042</w:t>
            </w:r>
          </w:p>
        </w:tc>
      </w:tr>
      <w:tr w:rsidR="00290749" w:rsidRPr="00E72CB9" w14:paraId="4E0BF645"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AEE2E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49429540"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1A6484F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1D4E44A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0.016441</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5EACD91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28103A9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11A39AE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0.045116</w:t>
            </w:r>
          </w:p>
        </w:tc>
        <w:tc>
          <w:tcPr>
            <w:tcW w:w="1389" w:type="dxa"/>
            <w:tcBorders>
              <w:top w:val="single" w:sz="4" w:space="0" w:color="auto"/>
              <w:left w:val="single" w:sz="4" w:space="0" w:color="auto"/>
              <w:bottom w:val="single" w:sz="4" w:space="0" w:color="auto"/>
              <w:right w:val="single" w:sz="4" w:space="0" w:color="auto"/>
            </w:tcBorders>
            <w:vAlign w:val="center"/>
          </w:tcPr>
          <w:p w14:paraId="4C7A5BAC"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0.000268</w:t>
            </w:r>
          </w:p>
        </w:tc>
        <w:tc>
          <w:tcPr>
            <w:tcW w:w="1389" w:type="dxa"/>
            <w:tcBorders>
              <w:top w:val="single" w:sz="4" w:space="0" w:color="auto"/>
              <w:left w:val="single" w:sz="4" w:space="0" w:color="auto"/>
              <w:bottom w:val="single" w:sz="4" w:space="0" w:color="auto"/>
              <w:right w:val="single" w:sz="4" w:space="0" w:color="auto"/>
            </w:tcBorders>
            <w:vAlign w:val="center"/>
          </w:tcPr>
          <w:p w14:paraId="0D1BA17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780E0C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0.000882</w:t>
            </w:r>
          </w:p>
        </w:tc>
      </w:tr>
      <w:tr w:rsidR="00290749" w:rsidRPr="00E72CB9" w14:paraId="45FFF7DA"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BF38AB6" w14:textId="77777777" w:rsidR="00290749" w:rsidRPr="009F2E41"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CE031F">
              <w:rPr>
                <w:rFonts w:ascii="Arial" w:eastAsia="Arial" w:hAnsi="Arial" w:cs="Arial"/>
                <w:lang w:val="fr-FR" w:eastAsia="en-US"/>
              </w:rPr>
              <w:t>(mg/L)</w:t>
            </w:r>
            <w:r w:rsidRPr="009F2E41">
              <w:rPr>
                <w:rFonts w:ascii="Arial" w:eastAsia="Arial" w:hAnsi="Arial" w:cs="Arial"/>
                <w:bCs/>
                <w:color w:val="000000"/>
                <w:shd w:val="clear" w:color="auto" w:fill="FFFFFF"/>
                <w:lang w:eastAsia="en-GB" w:bidi="en-GB"/>
              </w:rPr>
              <w:tab/>
            </w:r>
          </w:p>
        </w:tc>
        <w:tc>
          <w:tcPr>
            <w:tcW w:w="1389" w:type="dxa"/>
            <w:tcBorders>
              <w:top w:val="single" w:sz="4" w:space="0" w:color="auto"/>
              <w:left w:val="single" w:sz="4" w:space="0" w:color="auto"/>
              <w:bottom w:val="single" w:sz="4" w:space="0" w:color="auto"/>
              <w:right w:val="single" w:sz="4" w:space="0" w:color="auto"/>
            </w:tcBorders>
            <w:vAlign w:val="center"/>
          </w:tcPr>
          <w:p w14:paraId="091D3333"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4041DF2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3A1ABA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E7C357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6E1AFF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CB6744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E96AAD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0.000052</w:t>
            </w:r>
          </w:p>
        </w:tc>
        <w:tc>
          <w:tcPr>
            <w:tcW w:w="1389" w:type="dxa"/>
            <w:tcBorders>
              <w:top w:val="single" w:sz="4" w:space="0" w:color="auto"/>
              <w:left w:val="single" w:sz="4" w:space="0" w:color="auto"/>
              <w:bottom w:val="single" w:sz="4" w:space="0" w:color="auto"/>
              <w:right w:val="single" w:sz="4" w:space="0" w:color="auto"/>
            </w:tcBorders>
            <w:vAlign w:val="center"/>
          </w:tcPr>
          <w:p w14:paraId="1523FF87"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210E8B3A"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r>
    </w:tbl>
    <w:p w14:paraId="07D4407D" w14:textId="77777777" w:rsidR="00290749" w:rsidRPr="000A517C" w:rsidRDefault="00290749" w:rsidP="00AB5DF3">
      <w:pPr>
        <w:suppressAutoHyphens w:val="0"/>
        <w:jc w:val="both"/>
        <w:rPr>
          <w:rFonts w:ascii="Arial" w:eastAsia="Arial" w:hAnsi="Arial" w:cs="Arial"/>
          <w:color w:val="000000"/>
          <w:sz w:val="16"/>
          <w:szCs w:val="16"/>
          <w:lang w:eastAsia="en-GB" w:bidi="en-GB"/>
        </w:rPr>
      </w:pPr>
      <w:r w:rsidRPr="000A517C">
        <w:rPr>
          <w:rFonts w:ascii="Arial" w:eastAsia="Arial" w:hAnsi="Arial" w:cs="Arial"/>
          <w:color w:val="000000"/>
          <w:sz w:val="16"/>
          <w:szCs w:val="16"/>
          <w:lang w:eastAsia="en-GB" w:bidi="en-GB"/>
        </w:rPr>
        <w:t>*) Use of the phosphate standard - Grassland values = worst-case values</w:t>
      </w:r>
    </w:p>
    <w:p w14:paraId="3CBFE559" w14:textId="77777777" w:rsidR="004C5EE0" w:rsidRDefault="004C5EE0" w:rsidP="00AB5DF3">
      <w:pPr>
        <w:widowControl w:val="0"/>
        <w:suppressAutoHyphens w:val="0"/>
        <w:jc w:val="both"/>
        <w:rPr>
          <w:rFonts w:ascii="Arial" w:eastAsia="Arial" w:hAnsi="Arial" w:cs="Arial"/>
          <w:color w:val="000000"/>
          <w:lang w:eastAsia="en-GB" w:bidi="en-GB"/>
        </w:rPr>
      </w:pPr>
    </w:p>
    <w:p w14:paraId="74BAAA2A" w14:textId="77777777" w:rsidR="0029074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For emission via STP, risks were acceptable for all compartments and forms of iodine (combined PEC/PNEC &lt;1).</w:t>
      </w:r>
    </w:p>
    <w:p w14:paraId="28CE4D9E" w14:textId="77777777" w:rsidR="004C5EE0" w:rsidRPr="00CE031F" w:rsidRDefault="004C5EE0" w:rsidP="00AB5DF3">
      <w:pPr>
        <w:widowControl w:val="0"/>
        <w:suppressAutoHyphens w:val="0"/>
        <w:jc w:val="both"/>
        <w:rPr>
          <w:rFonts w:ascii="Arial" w:eastAsia="Arial" w:hAnsi="Arial" w:cs="Arial"/>
          <w:lang w:val="en-US" w:eastAsia="en-US"/>
        </w:rPr>
      </w:pPr>
    </w:p>
    <w:p w14:paraId="381EF449" w14:textId="77777777" w:rsidR="005E7F25" w:rsidRDefault="00290749" w:rsidP="000A517C">
      <w:pPr>
        <w:suppressAutoHyphens w:val="0"/>
        <w:rPr>
          <w:rFonts w:ascii="Arial" w:eastAsia="Calibri" w:hAnsi="Arial" w:cs="Arial"/>
          <w:b/>
          <w:i/>
          <w:lang w:val="sv-SE" w:eastAsia="en-US"/>
        </w:rPr>
        <w:sectPr w:rsidR="005E7F25" w:rsidSect="007144E0">
          <w:pgSz w:w="16838" w:h="11906" w:orient="landscape"/>
          <w:pgMar w:top="1417" w:right="1417" w:bottom="1417" w:left="1417" w:header="709" w:footer="709" w:gutter="0"/>
          <w:cols w:space="708"/>
          <w:docGrid w:linePitch="360"/>
        </w:sectPr>
      </w:pPr>
      <w:r w:rsidRPr="009F2E41">
        <w:rPr>
          <w:rFonts w:ascii="Arial" w:eastAsia="Arial" w:hAnsi="Arial" w:cs="Arial"/>
          <w:color w:val="000000"/>
          <w:lang w:eastAsia="en-GB" w:bidi="en-GB"/>
        </w:rPr>
        <w:t>For emission via manure, for iodate, PEC/PNEC values in soil and surface water are all below 1 which indicate acceptable risk. PEC/PNEC values in soil and surface water are above 1. Corresponding PECsw and PECsoil are 0.842 µg/L and 0.044142 mg/kg</w:t>
      </w:r>
      <w:r w:rsidRPr="009F2E41">
        <w:rPr>
          <w:rFonts w:ascii="Arial" w:eastAsia="Calibri" w:hAnsi="Arial" w:cs="Arial"/>
          <w:lang w:val="sv-SE" w:eastAsia="sv-SE"/>
        </w:rPr>
        <w:t xml:space="preserve">wwt </w:t>
      </w:r>
      <w:r w:rsidRPr="00CC262E">
        <w:rPr>
          <w:rFonts w:ascii="Arial" w:eastAsia="Arial" w:hAnsi="Arial" w:cs="Arial"/>
          <w:color w:val="000000"/>
          <w:lang w:eastAsia="en-GB" w:bidi="en-GB"/>
        </w:rPr>
        <w:t>(i.e. 0.05001 mg/kg</w:t>
      </w:r>
      <w:r w:rsidRPr="00CC262E">
        <w:rPr>
          <w:rFonts w:ascii="Arial" w:eastAsia="Calibri" w:hAnsi="Arial" w:cs="Arial"/>
          <w:lang w:val="sv-SE" w:eastAsia="sv-SE"/>
        </w:rPr>
        <w:t>dwt</w:t>
      </w:r>
      <w:r w:rsidRPr="00B22902">
        <w:rPr>
          <w:rFonts w:ascii="Arial" w:eastAsia="Arial" w:hAnsi="Arial" w:cs="Arial"/>
          <w:color w:val="000000"/>
          <w:lang w:eastAsia="en-GB" w:bidi="en-GB"/>
        </w:rPr>
        <w:t>), respectively. These values are far below typically concent</w:t>
      </w:r>
      <w:r w:rsidRPr="00515859">
        <w:rPr>
          <w:rFonts w:ascii="Arial" w:eastAsia="Arial" w:hAnsi="Arial" w:cs="Arial"/>
          <w:color w:val="000000"/>
          <w:lang w:eastAsia="en-GB" w:bidi="en-GB"/>
        </w:rPr>
        <w:t>rations ranging from 0.5 - 20 µg/L in surface water and 0.5 to 20 mg/kg</w:t>
      </w:r>
      <w:r w:rsidRPr="00515859">
        <w:rPr>
          <w:rFonts w:ascii="Arial" w:eastAsia="Calibri" w:hAnsi="Arial" w:cs="Arial"/>
          <w:lang w:val="sv-SE" w:eastAsia="sv-SE"/>
        </w:rPr>
        <w:t xml:space="preserve">dwt </w:t>
      </w:r>
      <w:r w:rsidRPr="00515859">
        <w:rPr>
          <w:rFonts w:ascii="Arial" w:eastAsia="Arial" w:hAnsi="Arial" w:cs="Arial"/>
          <w:color w:val="000000"/>
          <w:lang w:eastAsia="en-GB" w:bidi="en-GB"/>
        </w:rPr>
        <w:t>in soil (with a global mean value of 5 mg/kg</w:t>
      </w:r>
      <w:r w:rsidRPr="00515859">
        <w:rPr>
          <w:rFonts w:ascii="Arial" w:eastAsia="Calibri" w:hAnsi="Arial" w:cs="Arial"/>
          <w:lang w:val="sv-SE" w:eastAsia="sv-SE"/>
        </w:rPr>
        <w:t>dwt</w:t>
      </w:r>
      <w:r w:rsidRPr="00515859">
        <w:rPr>
          <w:rFonts w:ascii="Arial" w:eastAsia="Arial" w:hAnsi="Arial" w:cs="Arial"/>
          <w:color w:val="000000"/>
          <w:lang w:eastAsia="en-GB" w:bidi="en-GB"/>
        </w:rPr>
        <w:t>). For iodate, iodine and iodide, the PECgw values are above the limit value of 0.1 µg/L provided for pesticides in the Drinking Water</w:t>
      </w:r>
      <w:r w:rsidRPr="000074CF">
        <w:rPr>
          <w:rFonts w:ascii="Arial" w:eastAsia="Arial" w:hAnsi="Arial" w:cs="Arial"/>
          <w:color w:val="000000"/>
          <w:lang w:eastAsia="en-GB" w:bidi="en-GB"/>
        </w:rPr>
        <w:t xml:space="preserve"> Directive 98/83/EC. However, the maximum PECgw value for iodine is 8.4 µg/L, which is above the mean natural background concentration of 1 µg/L in groundwater,is still far below the maximum natural background concentration of 70 </w:t>
      </w:r>
    </w:p>
    <w:p w14:paraId="168E6512"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lastRenderedPageBreak/>
        <w:t>Primary and secondary poisoning</w:t>
      </w:r>
      <w:bookmarkEnd w:id="365"/>
      <w:bookmarkEnd w:id="366"/>
      <w:bookmarkEnd w:id="367"/>
    </w:p>
    <w:p w14:paraId="6FC82121" w14:textId="77777777" w:rsidR="00290749" w:rsidRPr="00E72CB9" w:rsidRDefault="00290749" w:rsidP="00AB5DF3">
      <w:pPr>
        <w:suppressAutoHyphens w:val="0"/>
        <w:jc w:val="both"/>
        <w:rPr>
          <w:rFonts w:ascii="Arial" w:eastAsia="Calibri" w:hAnsi="Arial" w:cs="Arial"/>
          <w:u w:val="single"/>
          <w:lang w:val="sv-SE" w:eastAsia="en-US"/>
        </w:rPr>
      </w:pPr>
    </w:p>
    <w:p w14:paraId="6BABD4AA"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14:paraId="3A0A6A54"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Hence the product does not to pose an unacceptable risk to birds and mammals.</w:t>
      </w:r>
    </w:p>
    <w:p w14:paraId="3C9DF9FF" w14:textId="77777777" w:rsidR="00290749" w:rsidRPr="00E72CB9" w:rsidRDefault="00290749" w:rsidP="00AB5DF3">
      <w:pPr>
        <w:suppressAutoHyphens w:val="0"/>
        <w:jc w:val="both"/>
        <w:rPr>
          <w:rFonts w:ascii="Arial" w:eastAsia="Calibri" w:hAnsi="Arial" w:cs="Arial"/>
          <w:u w:val="single"/>
          <w:lang w:val="sv-SE" w:eastAsia="en-US"/>
        </w:rPr>
      </w:pPr>
    </w:p>
    <w:p w14:paraId="138C918B" w14:textId="77777777" w:rsidR="00290749" w:rsidRPr="00E72CB9" w:rsidRDefault="00290749" w:rsidP="00AB5DF3">
      <w:pPr>
        <w:suppressAutoHyphens w:val="0"/>
        <w:jc w:val="both"/>
        <w:rPr>
          <w:rFonts w:ascii="Arial" w:eastAsia="Calibri" w:hAnsi="Arial" w:cs="Arial"/>
          <w:i/>
          <w:lang w:val="sv-SE" w:eastAsia="en-US"/>
        </w:rPr>
      </w:pPr>
      <w:r w:rsidRPr="00E72CB9">
        <w:rPr>
          <w:rFonts w:ascii="Arial" w:eastAsia="Calibri" w:hAnsi="Arial" w:cs="Arial"/>
          <w:i/>
          <w:lang w:val="sv-SE" w:eastAsia="en-US"/>
        </w:rPr>
        <w:t>Non-target arthropods (including bees)</w:t>
      </w:r>
    </w:p>
    <w:p w14:paraId="12B8362C"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The risk assessment to arthropods is considered to be similar to soil organism due to their direct contact with soils.</w:t>
      </w:r>
    </w:p>
    <w:p w14:paraId="4003040F"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The risk to bees is also considered acceptable, as stables or manure/sludge treated land are not considered foraging areas for bees.</w:t>
      </w:r>
      <w:bookmarkStart w:id="368" w:name="_Toc403472809"/>
    </w:p>
    <w:p w14:paraId="6F626F13" w14:textId="77777777" w:rsidR="004C5EE0" w:rsidRDefault="004C5EE0" w:rsidP="00AB5DF3">
      <w:pPr>
        <w:widowControl w:val="0"/>
        <w:suppressAutoHyphens w:val="0"/>
        <w:jc w:val="both"/>
        <w:rPr>
          <w:rFonts w:ascii="Arial" w:eastAsia="Arial" w:hAnsi="Arial" w:cs="Arial"/>
          <w:color w:val="000000"/>
          <w:lang w:eastAsia="en-GB" w:bidi="en-GB"/>
        </w:rPr>
      </w:pPr>
    </w:p>
    <w:p w14:paraId="2BAB77FE" w14:textId="77777777" w:rsidR="004C5EE0" w:rsidRPr="00E72CB9" w:rsidRDefault="004C5EE0" w:rsidP="00AB5DF3">
      <w:pPr>
        <w:widowControl w:val="0"/>
        <w:suppressAutoHyphens w:val="0"/>
        <w:jc w:val="both"/>
        <w:rPr>
          <w:rFonts w:ascii="Arial" w:eastAsia="Arial" w:hAnsi="Arial" w:cs="Arial"/>
          <w:color w:val="000000"/>
          <w:lang w:eastAsia="en-GB" w:bidi="en-GB"/>
        </w:rPr>
      </w:pPr>
    </w:p>
    <w:p w14:paraId="4EBF97A1" w14:textId="77777777" w:rsidR="00290749" w:rsidRPr="00E72CB9" w:rsidRDefault="00290749" w:rsidP="00AB5DF3">
      <w:pPr>
        <w:widowControl w:val="0"/>
        <w:suppressAutoHyphens w:val="0"/>
        <w:jc w:val="both"/>
        <w:rPr>
          <w:rFonts w:ascii="Arial" w:eastAsia="Arial" w:hAnsi="Arial" w:cs="Arial"/>
          <w:b/>
          <w:i/>
          <w:lang w:val="en-US" w:eastAsia="en-US"/>
        </w:rPr>
      </w:pPr>
      <w:r w:rsidRPr="00E72CB9">
        <w:rPr>
          <w:rFonts w:ascii="Arial" w:eastAsia="Arial" w:hAnsi="Arial" w:cs="Arial"/>
          <w:b/>
          <w:i/>
          <w:lang w:val="en-US" w:eastAsia="en-US"/>
        </w:rPr>
        <w:t>Mixture toxicity</w:t>
      </w:r>
      <w:bookmarkEnd w:id="368"/>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9E02B9A" w14:textId="77777777" w:rsidTr="00290749">
        <w:tc>
          <w:tcPr>
            <w:tcW w:w="9180" w:type="dxa"/>
            <w:shd w:val="clear" w:color="auto" w:fill="D6E3BC" w:themeFill="accent3" w:themeFillTint="66"/>
          </w:tcPr>
          <w:p w14:paraId="2728CFB6" w14:textId="25626EFE"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9</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3B532E3" w14:textId="77777777" w:rsidR="00290749" w:rsidRPr="00CE031F" w:rsidRDefault="00290749" w:rsidP="00AB5DF3">
            <w:pPr>
              <w:suppressAutoHyphens w:val="0"/>
              <w:jc w:val="both"/>
              <w:rPr>
                <w:rFonts w:ascii="Arial" w:hAnsi="Arial" w:cs="Arial"/>
                <w:sz w:val="20"/>
                <w:szCs w:val="20"/>
                <w:lang w:val="sv-SE" w:eastAsia="sv-SE"/>
              </w:rPr>
            </w:pPr>
          </w:p>
          <w:p w14:paraId="396E0A07" w14:textId="77777777" w:rsidR="00290749" w:rsidRPr="009F2E41" w:rsidRDefault="004C7A55"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One of the co-formulant, which represent about 1% of the products  </w:t>
            </w:r>
            <w:r w:rsidR="00290749" w:rsidRPr="009F2E41">
              <w:rPr>
                <w:rFonts w:ascii="Arial" w:hAnsi="Arial" w:cs="Arial"/>
                <w:sz w:val="20"/>
                <w:szCs w:val="20"/>
                <w:lang w:val="sv-SE" w:eastAsia="sv-SE"/>
              </w:rPr>
              <w:t xml:space="preserve">is classified H412. </w:t>
            </w:r>
          </w:p>
          <w:p w14:paraId="4D838708" w14:textId="77777777" w:rsidR="00290749" w:rsidRPr="00B22902"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According to the appendix 1 of the Transitional Guidance on mixture toxicity assessment for biocidal products for the environment, the calculation of the relative toxic units of compounds shows that the toxicity of product is principally linked (m</w:t>
            </w:r>
            <w:r w:rsidRPr="00CC262E">
              <w:rPr>
                <w:rFonts w:ascii="Arial" w:hAnsi="Arial" w:cs="Arial"/>
                <w:sz w:val="20"/>
                <w:szCs w:val="20"/>
                <w:lang w:val="sv-SE" w:eastAsia="sv-SE"/>
              </w:rPr>
              <w:t>ore than 96%) to the toxicity of iodine compounds. So, t</w:t>
            </w:r>
            <w:r w:rsidR="004C7A55" w:rsidRPr="00CC262E">
              <w:rPr>
                <w:rFonts w:ascii="Arial" w:hAnsi="Arial" w:cs="Arial"/>
                <w:sz w:val="20"/>
                <w:szCs w:val="20"/>
                <w:lang w:val="sv-SE" w:eastAsia="sv-SE"/>
              </w:rPr>
              <w:t>his co-formulant</w:t>
            </w:r>
            <w:r w:rsidRPr="00B22902">
              <w:rPr>
                <w:rFonts w:ascii="Arial" w:hAnsi="Arial" w:cs="Arial"/>
                <w:sz w:val="20"/>
                <w:szCs w:val="20"/>
                <w:lang w:val="sv-SE" w:eastAsia="sv-SE"/>
              </w:rPr>
              <w:t xml:space="preserve"> is not considered as substance of concern in these formulations.</w:t>
            </w:r>
          </w:p>
        </w:tc>
      </w:tr>
    </w:tbl>
    <w:p w14:paraId="37F589CA" w14:textId="77777777" w:rsidR="00290749" w:rsidRPr="00E72CB9" w:rsidRDefault="00290749" w:rsidP="00AB5DF3">
      <w:pPr>
        <w:suppressAutoHyphens w:val="0"/>
        <w:jc w:val="both"/>
        <w:rPr>
          <w:rFonts w:ascii="Arial" w:eastAsia="Calibri" w:hAnsi="Arial" w:cs="Arial"/>
          <w:b/>
          <w:i/>
          <w:lang w:val="sv-SE" w:eastAsia="en-US"/>
        </w:rPr>
      </w:pPr>
    </w:p>
    <w:p w14:paraId="61B3D1DD" w14:textId="77777777" w:rsidR="00290749" w:rsidRPr="00CE031F" w:rsidRDefault="00290749" w:rsidP="00AB5DF3">
      <w:pPr>
        <w:suppressAutoHyphens w:val="0"/>
        <w:jc w:val="both"/>
        <w:rPr>
          <w:rFonts w:ascii="Arial" w:eastAsia="Calibri" w:hAnsi="Arial" w:cs="Arial"/>
          <w:b/>
          <w:i/>
          <w:lang w:eastAsia="en-US"/>
        </w:rPr>
      </w:pPr>
      <w:bookmarkStart w:id="369" w:name="_Toc388285357"/>
      <w:bookmarkStart w:id="370" w:name="_Toc388374408"/>
      <w:bookmarkStart w:id="371" w:name="_Toc388610107"/>
      <w:bookmarkStart w:id="372" w:name="_Toc388625141"/>
      <w:bookmarkStart w:id="373" w:name="_Toc388625395"/>
      <w:bookmarkStart w:id="374" w:name="_Toc388633796"/>
      <w:bookmarkStart w:id="375" w:name="_Toc389725288"/>
      <w:bookmarkStart w:id="376" w:name="_Toc389726280"/>
      <w:bookmarkStart w:id="377" w:name="_Toc389727332"/>
      <w:bookmarkStart w:id="378" w:name="_Toc389727690"/>
      <w:bookmarkStart w:id="379" w:name="_Toc389728049"/>
      <w:bookmarkStart w:id="380" w:name="_Toc389728408"/>
      <w:bookmarkStart w:id="381" w:name="_Toc389728768"/>
      <w:bookmarkStart w:id="382" w:name="_Toc389729126"/>
      <w:bookmarkStart w:id="383" w:name="_Toc389729127"/>
      <w:bookmarkStart w:id="384" w:name="_Toc367977022"/>
      <w:bookmarkStart w:id="385" w:name="_Toc381283409"/>
      <w:bookmarkStart w:id="386" w:name="_Toc389729130"/>
      <w:bookmarkStart w:id="387" w:name="_Toc40347281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E031F">
        <w:rPr>
          <w:rFonts w:ascii="Arial" w:eastAsia="Calibri" w:hAnsi="Arial" w:cs="Arial"/>
          <w:b/>
          <w:i/>
          <w:lang w:eastAsia="en-US"/>
        </w:rPr>
        <w:t>Aggregated exposure</w:t>
      </w:r>
      <w:bookmarkEnd w:id="384"/>
      <w:r w:rsidRPr="00CE031F">
        <w:rPr>
          <w:rFonts w:ascii="Arial" w:eastAsia="Calibri" w:hAnsi="Arial" w:cs="Arial"/>
          <w:b/>
          <w:i/>
          <w:lang w:eastAsia="en-US"/>
        </w:rPr>
        <w:t xml:space="preserve"> (combined for relevant emmission sources)</w:t>
      </w:r>
      <w:bookmarkEnd w:id="385"/>
      <w:bookmarkEnd w:id="386"/>
      <w:bookmarkEnd w:id="387"/>
    </w:p>
    <w:p w14:paraId="4A86F010" w14:textId="77777777" w:rsidR="008218A4" w:rsidRPr="009F2E41" w:rsidRDefault="008218A4" w:rsidP="00AB5DF3">
      <w:pPr>
        <w:suppressAutoHyphens w:val="0"/>
        <w:jc w:val="both"/>
        <w:rPr>
          <w:rFonts w:ascii="Arial" w:eastAsia="Calibri" w:hAnsi="Arial" w:cs="Arial"/>
          <w:b/>
          <w:i/>
          <w:lang w:eastAsia="en-US"/>
        </w:rPr>
      </w:pPr>
    </w:p>
    <w:p w14:paraId="35B47B6B" w14:textId="77777777" w:rsidR="008218A4" w:rsidRPr="009F2E41" w:rsidRDefault="008218A4" w:rsidP="00AB5DF3">
      <w:pPr>
        <w:suppressAutoHyphens w:val="0"/>
        <w:jc w:val="both"/>
        <w:rPr>
          <w:rFonts w:ascii="Arial" w:eastAsia="Calibri" w:hAnsi="Arial" w:cs="Arial"/>
          <w:b/>
          <w:i/>
          <w:lang w:eastAsia="en-US"/>
        </w:rPr>
      </w:pPr>
    </w:p>
    <w:p w14:paraId="0B4EEC09" w14:textId="77777777" w:rsidR="005E7F25" w:rsidRDefault="005E7F25" w:rsidP="00AB5DF3">
      <w:pPr>
        <w:suppressAutoHyphens w:val="0"/>
        <w:jc w:val="both"/>
        <w:rPr>
          <w:rFonts w:ascii="Arial" w:eastAsia="Calibri" w:hAnsi="Arial" w:cs="Arial"/>
          <w:b/>
          <w:i/>
          <w:lang w:eastAsia="en-US"/>
        </w:rPr>
        <w:sectPr w:rsidR="005E7F25" w:rsidSect="007144E0">
          <w:headerReference w:type="default" r:id="rId27"/>
          <w:pgSz w:w="11906" w:h="16838"/>
          <w:pgMar w:top="1474" w:right="1247" w:bottom="2013" w:left="1446" w:header="850" w:footer="850" w:gutter="0"/>
          <w:cols w:space="720"/>
          <w:docGrid w:linePitch="272"/>
        </w:sectPr>
      </w:pPr>
    </w:p>
    <w:p w14:paraId="6DC1D2B5" w14:textId="77777777" w:rsidR="008218A4" w:rsidRPr="00E72CB9" w:rsidRDefault="008218A4" w:rsidP="00AB5DF3">
      <w:pPr>
        <w:suppressAutoHyphens w:val="0"/>
        <w:jc w:val="both"/>
        <w:rPr>
          <w:rFonts w:ascii="Arial" w:eastAsia="Calibri" w:hAnsi="Arial" w:cs="Arial"/>
          <w:b/>
          <w:i/>
          <w:lang w:eastAsia="en-US"/>
        </w:rPr>
      </w:pPr>
    </w:p>
    <w:tbl>
      <w:tblPr>
        <w:tblStyle w:val="Grilledutableau41"/>
        <w:tblW w:w="15309" w:type="dxa"/>
        <w:tblLayout w:type="fixed"/>
        <w:tblLook w:val="04A0" w:firstRow="1" w:lastRow="0" w:firstColumn="1" w:lastColumn="0" w:noHBand="0" w:noVBand="1"/>
      </w:tblPr>
      <w:tblGrid>
        <w:gridCol w:w="15309"/>
      </w:tblGrid>
      <w:tr w:rsidR="00BE15DB" w:rsidRPr="00E72CB9" w14:paraId="3B2ADFF7" w14:textId="77777777" w:rsidTr="00413833">
        <w:trPr>
          <w:trHeight w:val="3823"/>
        </w:trPr>
        <w:tc>
          <w:tcPr>
            <w:tcW w:w="13575" w:type="dxa"/>
            <w:shd w:val="clear" w:color="auto" w:fill="D6E3BC" w:themeFill="accent3" w:themeFillTint="66"/>
          </w:tcPr>
          <w:p w14:paraId="3FBD67DC" w14:textId="243492A3"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10</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w:t>
            </w:r>
            <w:r w:rsidRPr="00CE031F">
              <w:rPr>
                <w:rFonts w:ascii="Arial" w:hAnsi="Arial" w:cs="Arial"/>
                <w:b/>
                <w:sz w:val="20"/>
                <w:szCs w:val="20"/>
                <w:lang w:val="sv-SE" w:eastAsia="sv-SE"/>
              </w:rPr>
              <w:t>on:</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6"/>
            </w:tblGrid>
            <w:tr w:rsidR="00290749" w:rsidRPr="00E72CB9" w14:paraId="7FE0EA2A" w14:textId="77777777" w:rsidTr="00460F13">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6046315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lang w:val="sv-SE" w:eastAsia="en-US"/>
                    </w:rPr>
                    <w:t>Overall conclusion on the risk assessment for the environment of the product</w:t>
                  </w:r>
                </w:p>
              </w:tc>
            </w:tr>
            <w:tr w:rsidR="00290749" w:rsidRPr="00E72CB9" w14:paraId="10032076" w14:textId="77777777" w:rsidTr="00460F13">
              <w:trPr>
                <w:trHeight w:val="249"/>
              </w:trPr>
              <w:tc>
                <w:tcPr>
                  <w:tcW w:w="5000" w:type="pct"/>
                  <w:tcBorders>
                    <w:top w:val="single" w:sz="4" w:space="0" w:color="auto"/>
                    <w:left w:val="single" w:sz="4" w:space="0" w:color="auto"/>
                    <w:bottom w:val="single" w:sz="4" w:space="0" w:color="auto"/>
                  </w:tcBorders>
                  <w:shd w:val="clear" w:color="auto" w:fill="FFFFFF" w:themeFill="background1"/>
                  <w:vAlign w:val="center"/>
                </w:tcPr>
                <w:p w14:paraId="5A6E24A9" w14:textId="77777777" w:rsidR="00BC1225" w:rsidRPr="00E72CB9" w:rsidRDefault="00BC1225" w:rsidP="00E72CB9">
                  <w:pPr>
                    <w:suppressAutoHyphens w:val="0"/>
                    <w:ind w:right="284"/>
                    <w:jc w:val="both"/>
                    <w:rPr>
                      <w:rFonts w:ascii="Arial" w:eastAsia="Calibri" w:hAnsi="Arial" w:cs="Arial"/>
                      <w:lang w:val="sv-SE" w:eastAsia="fr-FR"/>
                    </w:rPr>
                  </w:pPr>
                </w:p>
                <w:tbl>
                  <w:tblPr>
                    <w:tblStyle w:val="Grilledutableau"/>
                    <w:tblW w:w="14742" w:type="dxa"/>
                    <w:tblLayout w:type="fixed"/>
                    <w:tblCellMar>
                      <w:left w:w="57" w:type="dxa"/>
                      <w:right w:w="57" w:type="dxa"/>
                    </w:tblCellMar>
                    <w:tblLook w:val="04A0" w:firstRow="1" w:lastRow="0" w:firstColumn="1" w:lastColumn="0" w:noHBand="0" w:noVBand="1"/>
                  </w:tblPr>
                  <w:tblGrid>
                    <w:gridCol w:w="1473"/>
                    <w:gridCol w:w="1473"/>
                    <w:gridCol w:w="1473"/>
                    <w:gridCol w:w="1473"/>
                    <w:gridCol w:w="1475"/>
                    <w:gridCol w:w="1475"/>
                    <w:gridCol w:w="1475"/>
                    <w:gridCol w:w="1475"/>
                    <w:gridCol w:w="1475"/>
                    <w:gridCol w:w="1475"/>
                  </w:tblGrid>
                  <w:tr w:rsidR="00803EE8" w:rsidRPr="00E72CB9" w14:paraId="52252C37" w14:textId="77777777" w:rsidTr="0024487A">
                    <w:trPr>
                      <w:trHeight w:val="20"/>
                    </w:trPr>
                    <w:tc>
                      <w:tcPr>
                        <w:tcW w:w="1473" w:type="dxa"/>
                        <w:vMerge w:val="restart"/>
                        <w:shd w:val="clear" w:color="auto" w:fill="FFFFCC"/>
                      </w:tcPr>
                      <w:p w14:paraId="4E815EC1" w14:textId="77777777" w:rsidR="00803EE8" w:rsidRPr="00CE031F" w:rsidRDefault="00803EE8" w:rsidP="00E72CB9">
                        <w:pPr>
                          <w:suppressAutoHyphens w:val="0"/>
                          <w:ind w:right="284"/>
                          <w:jc w:val="both"/>
                          <w:rPr>
                            <w:rFonts w:ascii="Arial" w:eastAsia="Calibri" w:hAnsi="Arial" w:cs="Arial"/>
                            <w:lang w:val="sv-SE" w:eastAsia="fr-FR"/>
                          </w:rPr>
                        </w:pPr>
                      </w:p>
                    </w:tc>
                    <w:tc>
                      <w:tcPr>
                        <w:tcW w:w="4419" w:type="dxa"/>
                        <w:gridSpan w:val="3"/>
                        <w:shd w:val="clear" w:color="auto" w:fill="FFFFCC"/>
                      </w:tcPr>
                      <w:p w14:paraId="541CF983" w14:textId="77777777" w:rsidR="00803EE8" w:rsidRPr="00CE031F" w:rsidRDefault="00803EE8" w:rsidP="00CE031F">
                        <w:pPr>
                          <w:suppressAutoHyphens w:val="0"/>
                          <w:ind w:right="284"/>
                          <w:jc w:val="both"/>
                          <w:rPr>
                            <w:rFonts w:ascii="Arial" w:eastAsia="Calibri" w:hAnsi="Arial" w:cs="Arial"/>
                            <w:lang w:val="sv-SE" w:eastAsia="fr-FR"/>
                          </w:rPr>
                        </w:pPr>
                        <w:r w:rsidRPr="00CE031F">
                          <w:rPr>
                            <w:rFonts w:ascii="Arial" w:hAnsi="Arial" w:cs="Arial"/>
                            <w:b/>
                            <w:bCs/>
                            <w:color w:val="000000"/>
                            <w:lang w:val="sv-SE" w:eastAsia="en-GB"/>
                          </w:rPr>
                          <w:t>Scenario 12  (scenario 3+8)</w:t>
                        </w:r>
                      </w:p>
                    </w:tc>
                    <w:tc>
                      <w:tcPr>
                        <w:tcW w:w="4425" w:type="dxa"/>
                        <w:gridSpan w:val="3"/>
                        <w:shd w:val="clear" w:color="auto" w:fill="FFFFCC"/>
                      </w:tcPr>
                      <w:p w14:paraId="769D09E7"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3 (pre-milking application)</w:t>
                        </w:r>
                      </w:p>
                    </w:tc>
                    <w:tc>
                      <w:tcPr>
                        <w:tcW w:w="4425" w:type="dxa"/>
                        <w:gridSpan w:val="3"/>
                        <w:shd w:val="clear" w:color="auto" w:fill="FFFFCC"/>
                      </w:tcPr>
                      <w:p w14:paraId="0191D1AB"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8 (post-milking application)</w:t>
                        </w:r>
                      </w:p>
                    </w:tc>
                  </w:tr>
                  <w:tr w:rsidR="00803EE8" w:rsidRPr="00E72CB9" w14:paraId="2618BD8D" w14:textId="77777777" w:rsidTr="0024487A">
                    <w:trPr>
                      <w:trHeight w:val="20"/>
                    </w:trPr>
                    <w:tc>
                      <w:tcPr>
                        <w:tcW w:w="1473" w:type="dxa"/>
                        <w:vMerge/>
                        <w:shd w:val="clear" w:color="auto" w:fill="FFFFCC"/>
                      </w:tcPr>
                      <w:p w14:paraId="771E226E" w14:textId="77777777" w:rsidR="00803EE8" w:rsidRPr="00E72CB9" w:rsidRDefault="00803EE8">
                        <w:pPr>
                          <w:suppressAutoHyphens w:val="0"/>
                          <w:ind w:right="284"/>
                          <w:jc w:val="both"/>
                          <w:rPr>
                            <w:rFonts w:ascii="Arial" w:eastAsia="Calibri" w:hAnsi="Arial" w:cs="Arial"/>
                            <w:lang w:val="sv-SE" w:eastAsia="fr-FR"/>
                          </w:rPr>
                        </w:pPr>
                      </w:p>
                    </w:tc>
                    <w:tc>
                      <w:tcPr>
                        <w:tcW w:w="1473" w:type="dxa"/>
                        <w:shd w:val="clear" w:color="auto" w:fill="FFFFCC"/>
                      </w:tcPr>
                      <w:p w14:paraId="5A1BC335"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3" w:type="dxa"/>
                        <w:shd w:val="clear" w:color="auto" w:fill="FFFFCC"/>
                      </w:tcPr>
                      <w:p w14:paraId="761C9BCC"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3" w:type="dxa"/>
                        <w:shd w:val="clear" w:color="auto" w:fill="FFFFCC"/>
                      </w:tcPr>
                      <w:p w14:paraId="4291CF41"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6EC8CB0D"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282294C8"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51B2753A"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4648113B"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55C9D222"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3A8F4A0E"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r>
                  <w:tr w:rsidR="00BC1225" w:rsidRPr="00E72CB9" w14:paraId="55D42D9E" w14:textId="77777777" w:rsidTr="0024487A">
                    <w:trPr>
                      <w:trHeight w:val="20"/>
                    </w:trPr>
                    <w:tc>
                      <w:tcPr>
                        <w:tcW w:w="14742" w:type="dxa"/>
                        <w:gridSpan w:val="10"/>
                        <w:shd w:val="clear" w:color="auto" w:fill="BFBFBF" w:themeFill="background1" w:themeFillShade="BF"/>
                      </w:tcPr>
                      <w:p w14:paraId="3701A999"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w:t>
                        </w:r>
                        <w:r w:rsidRPr="00CE031F">
                          <w:rPr>
                            <w:rFonts w:ascii="Arial" w:hAnsi="Arial" w:cs="Arial"/>
                            <w:b/>
                            <w:sz w:val="20"/>
                            <w:szCs w:val="20"/>
                            <w:lang w:val="sv-SE" w:eastAsia="sv-SE"/>
                          </w:rPr>
                          <w:t xml:space="preserve"> manure application during 10 years</w:t>
                        </w:r>
                      </w:p>
                    </w:tc>
                  </w:tr>
                  <w:tr w:rsidR="00460F13" w:rsidRPr="00E72CB9" w14:paraId="3680E754" w14:textId="77777777" w:rsidTr="0024487A">
                    <w:trPr>
                      <w:trHeight w:val="20"/>
                    </w:trPr>
                    <w:tc>
                      <w:tcPr>
                        <w:tcW w:w="1473" w:type="dxa"/>
                      </w:tcPr>
                      <w:p w14:paraId="47E6FAD6" w14:textId="4901EE7E"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grassland </w:t>
                        </w:r>
                      </w:p>
                    </w:tc>
                    <w:tc>
                      <w:tcPr>
                        <w:tcW w:w="1473" w:type="dxa"/>
                        <w:shd w:val="clear" w:color="auto" w:fill="auto"/>
                        <w:vAlign w:val="center"/>
                      </w:tcPr>
                      <w:p w14:paraId="0331C7E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27CF7CF5"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DF97CC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734AA7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A7D998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F78F17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6DD45F5C"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5B334D"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50CBD395"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45644AA" w14:textId="77777777" w:rsidTr="0024487A">
                    <w:trPr>
                      <w:trHeight w:val="20"/>
                    </w:trPr>
                    <w:tc>
                      <w:tcPr>
                        <w:tcW w:w="1473" w:type="dxa"/>
                      </w:tcPr>
                      <w:p w14:paraId="0A374016" w14:textId="46FEE451"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arable </w:t>
                        </w:r>
                      </w:p>
                    </w:tc>
                    <w:tc>
                      <w:tcPr>
                        <w:tcW w:w="1473" w:type="dxa"/>
                        <w:shd w:val="clear" w:color="auto" w:fill="auto"/>
                        <w:vAlign w:val="center"/>
                      </w:tcPr>
                      <w:p w14:paraId="04A232C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D83E61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820129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17546A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B253A4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E3AAC10"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E7A09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w:t>
                        </w:r>
                        <w:r w:rsidRPr="00B22902">
                          <w:rPr>
                            <w:rFonts w:ascii="Arial" w:eastAsia="Calibri" w:hAnsi="Arial" w:cs="Arial"/>
                            <w:sz w:val="20"/>
                            <w:szCs w:val="20"/>
                            <w:lang w:val="sv-SE" w:eastAsia="fr-FR"/>
                          </w:rPr>
                          <w:t>ble</w:t>
                        </w:r>
                      </w:p>
                    </w:tc>
                    <w:tc>
                      <w:tcPr>
                        <w:tcW w:w="1475" w:type="dxa"/>
                        <w:shd w:val="clear" w:color="auto" w:fill="auto"/>
                        <w:vAlign w:val="center"/>
                      </w:tcPr>
                      <w:p w14:paraId="10091608"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479EDB7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6D7017DA" w14:textId="77777777" w:rsidTr="0024487A">
                    <w:trPr>
                      <w:trHeight w:val="20"/>
                    </w:trPr>
                    <w:tc>
                      <w:tcPr>
                        <w:tcW w:w="1473" w:type="dxa"/>
                        <w:vAlign w:val="center"/>
                      </w:tcPr>
                      <w:p w14:paraId="6C94FED4" w14:textId="77777777" w:rsidR="00460F13" w:rsidRPr="00CE031F"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473" w:type="dxa"/>
                        <w:shd w:val="clear" w:color="auto" w:fill="auto"/>
                        <w:vAlign w:val="center"/>
                      </w:tcPr>
                      <w:p w14:paraId="2B00F96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F6C13DE"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04321B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A720D54"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47615C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12F1B7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3E3ED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9FE5D7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E54273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911FFD8" w14:textId="77777777" w:rsidTr="0024487A">
                    <w:trPr>
                      <w:trHeight w:val="20"/>
                    </w:trPr>
                    <w:tc>
                      <w:tcPr>
                        <w:tcW w:w="1473" w:type="dxa"/>
                        <w:vAlign w:val="center"/>
                      </w:tcPr>
                      <w:p w14:paraId="005007FA" w14:textId="67C55513"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Soil arable </w:t>
                        </w:r>
                      </w:p>
                    </w:tc>
                    <w:tc>
                      <w:tcPr>
                        <w:tcW w:w="1473" w:type="dxa"/>
                        <w:shd w:val="clear" w:color="auto" w:fill="auto"/>
                        <w:vAlign w:val="center"/>
                      </w:tcPr>
                      <w:p w14:paraId="194EA60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94390A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3011AE3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1556B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51ACEF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6082F8C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B8FC237"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51A877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15CC48D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A6D9D8F" w14:textId="77777777" w:rsidTr="0024487A">
                    <w:trPr>
                      <w:trHeight w:val="20"/>
                    </w:trPr>
                    <w:tc>
                      <w:tcPr>
                        <w:tcW w:w="1473" w:type="dxa"/>
                        <w:vAlign w:val="center"/>
                      </w:tcPr>
                      <w:p w14:paraId="2290E8B9" w14:textId="59D5DB16"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Groundwater grassland </w:t>
                        </w:r>
                      </w:p>
                    </w:tc>
                    <w:tc>
                      <w:tcPr>
                        <w:tcW w:w="1473" w:type="dxa"/>
                        <w:shd w:val="clear" w:color="auto" w:fill="auto"/>
                        <w:vAlign w:val="center"/>
                      </w:tcPr>
                      <w:p w14:paraId="2C3CC039" w14:textId="77777777" w:rsidR="00460F13" w:rsidRPr="009F2E41" w:rsidRDefault="00460F13" w:rsidP="00AB5DF3">
                        <w:pPr>
                          <w:suppressAutoHyphens w:val="0"/>
                          <w:ind w:right="-21"/>
                          <w:jc w:val="both"/>
                          <w:rPr>
                            <w:rFonts w:ascii="Arial" w:eastAsia="Calibri" w:hAnsi="Arial" w:cs="Arial"/>
                            <w:b/>
                            <w:sz w:val="20"/>
                            <w:szCs w:val="20"/>
                            <w:lang w:val="sv-SE" w:eastAsia="fr-FR"/>
                          </w:rPr>
                        </w:pPr>
                        <w:r w:rsidRPr="00CE031F">
                          <w:rPr>
                            <w:rFonts w:ascii="Arial" w:eastAsia="Calibri" w:hAnsi="Arial" w:cs="Arial"/>
                            <w:b/>
                            <w:sz w:val="20"/>
                            <w:szCs w:val="20"/>
                            <w:lang w:val="sv-SE" w:eastAsia="fr-FR"/>
                          </w:rPr>
                          <w:t>U</w:t>
                        </w:r>
                        <w:r w:rsidR="00F81F4F" w:rsidRPr="00CE031F">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9F2E41">
                          <w:rPr>
                            <w:rFonts w:ascii="Arial" w:eastAsia="Calibri" w:hAnsi="Arial" w:cs="Arial"/>
                            <w:b/>
                            <w:sz w:val="20"/>
                            <w:szCs w:val="20"/>
                            <w:lang w:val="sv-SE" w:eastAsia="fr-FR"/>
                          </w:rPr>
                          <w:t>*</w:t>
                        </w:r>
                      </w:p>
                    </w:tc>
                    <w:tc>
                      <w:tcPr>
                        <w:tcW w:w="1473" w:type="dxa"/>
                        <w:shd w:val="clear" w:color="auto" w:fill="auto"/>
                        <w:vAlign w:val="center"/>
                      </w:tcPr>
                      <w:p w14:paraId="31A71B55" w14:textId="77777777" w:rsidR="00460F13" w:rsidRPr="00CC262E" w:rsidRDefault="00460F13" w:rsidP="00AB5DF3">
                        <w:pPr>
                          <w:suppressAutoHyphens w:val="0"/>
                          <w:ind w:right="-21"/>
                          <w:jc w:val="both"/>
                          <w:rPr>
                            <w:rFonts w:ascii="Arial" w:eastAsia="Calibri" w:hAnsi="Arial" w:cs="Arial"/>
                            <w:b/>
                            <w:sz w:val="20"/>
                            <w:szCs w:val="20"/>
                            <w:lang w:val="sv-SE" w:eastAsia="fr-FR"/>
                          </w:rPr>
                        </w:pPr>
                        <w:r w:rsidRPr="009F2E41">
                          <w:rPr>
                            <w:rFonts w:ascii="Arial" w:eastAsia="Calibri" w:hAnsi="Arial" w:cs="Arial"/>
                            <w:b/>
                            <w:sz w:val="20"/>
                            <w:szCs w:val="20"/>
                            <w:lang w:val="sv-SE" w:eastAsia="fr-FR"/>
                          </w:rPr>
                          <w:t>U</w:t>
                        </w:r>
                        <w:r w:rsidR="00F81F4F" w:rsidRPr="009F2E41">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CC262E">
                          <w:rPr>
                            <w:rFonts w:ascii="Arial" w:eastAsia="Calibri" w:hAnsi="Arial" w:cs="Arial"/>
                            <w:b/>
                            <w:sz w:val="20"/>
                            <w:szCs w:val="20"/>
                            <w:lang w:val="sv-SE" w:eastAsia="fr-FR"/>
                          </w:rPr>
                          <w:t>*</w:t>
                        </w:r>
                      </w:p>
                    </w:tc>
                    <w:tc>
                      <w:tcPr>
                        <w:tcW w:w="1473" w:type="dxa"/>
                        <w:shd w:val="clear" w:color="auto" w:fill="auto"/>
                        <w:vAlign w:val="center"/>
                      </w:tcPr>
                      <w:p w14:paraId="72D0506F" w14:textId="77777777" w:rsidR="00460F13" w:rsidRPr="00515859" w:rsidRDefault="00460F13" w:rsidP="00AB5DF3">
                        <w:pPr>
                          <w:suppressAutoHyphens w:val="0"/>
                          <w:ind w:right="-21"/>
                          <w:jc w:val="both"/>
                          <w:rPr>
                            <w:rFonts w:ascii="Arial" w:eastAsia="Calibri" w:hAnsi="Arial" w:cs="Arial"/>
                            <w:b/>
                            <w:sz w:val="20"/>
                            <w:szCs w:val="20"/>
                            <w:lang w:val="sv-SE" w:eastAsia="fr-FR"/>
                          </w:rPr>
                        </w:pPr>
                        <w:r w:rsidRPr="00B22902">
                          <w:rPr>
                            <w:rFonts w:ascii="Arial" w:eastAsia="Calibri" w:hAnsi="Arial" w:cs="Arial"/>
                            <w:b/>
                            <w:sz w:val="20"/>
                            <w:szCs w:val="20"/>
                            <w:lang w:val="sv-SE" w:eastAsia="fr-FR"/>
                          </w:rPr>
                          <w:t>U</w:t>
                        </w:r>
                        <w:r w:rsidR="00F81F4F" w:rsidRPr="00B22902">
                          <w:rPr>
                            <w:rFonts w:ascii="Arial" w:eastAsia="Calibri" w:hAnsi="Arial" w:cs="Arial"/>
                            <w:b/>
                            <w:sz w:val="20"/>
                            <w:szCs w:val="20"/>
                            <w:lang w:val="sv-SE" w:eastAsia="fr-FR"/>
                          </w:rPr>
                          <w:t>n</w:t>
                        </w:r>
                        <w:r w:rsidRPr="00515859">
                          <w:rPr>
                            <w:rFonts w:ascii="Arial" w:eastAsia="Calibri" w:hAnsi="Arial" w:cs="Arial"/>
                            <w:b/>
                            <w:sz w:val="20"/>
                            <w:szCs w:val="20"/>
                            <w:lang w:val="sv-SE" w:eastAsia="fr-FR"/>
                          </w:rPr>
                          <w:t>acceptable</w:t>
                        </w:r>
                        <w:r w:rsidR="00803EE8" w:rsidRPr="00515859">
                          <w:rPr>
                            <w:rFonts w:ascii="Arial" w:eastAsia="Calibri" w:hAnsi="Arial" w:cs="Arial"/>
                            <w:b/>
                            <w:sz w:val="20"/>
                            <w:szCs w:val="20"/>
                            <w:lang w:val="sv-SE" w:eastAsia="fr-FR"/>
                          </w:rPr>
                          <w:t>*</w:t>
                        </w:r>
                      </w:p>
                    </w:tc>
                    <w:tc>
                      <w:tcPr>
                        <w:tcW w:w="1475" w:type="dxa"/>
                        <w:shd w:val="clear" w:color="auto" w:fill="auto"/>
                        <w:vAlign w:val="center"/>
                      </w:tcPr>
                      <w:p w14:paraId="3CAABA3F"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7CB7C98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31BBBE5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A82490E"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43396711"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C33CDDF" w14:textId="77777777" w:rsidR="00460F13" w:rsidRPr="002D4DC5" w:rsidRDefault="00460F13" w:rsidP="00AB5DF3">
                        <w:pPr>
                          <w:suppressAutoHyphens w:val="0"/>
                          <w:ind w:right="-21"/>
                          <w:jc w:val="both"/>
                          <w:rPr>
                            <w:rFonts w:ascii="Arial" w:eastAsia="Calibri" w:hAnsi="Arial" w:cs="Arial"/>
                            <w:sz w:val="20"/>
                            <w:szCs w:val="20"/>
                            <w:lang w:val="sv-SE" w:eastAsia="fr-FR"/>
                          </w:rPr>
                        </w:pPr>
                        <w:r w:rsidRPr="002D4DC5">
                          <w:rPr>
                            <w:rFonts w:ascii="Arial" w:eastAsia="Calibri" w:hAnsi="Arial" w:cs="Arial"/>
                            <w:sz w:val="20"/>
                            <w:szCs w:val="20"/>
                            <w:lang w:val="sv-SE" w:eastAsia="fr-FR"/>
                          </w:rPr>
                          <w:t>Acceptable</w:t>
                        </w:r>
                      </w:p>
                    </w:tc>
                  </w:tr>
                  <w:tr w:rsidR="00460F13" w:rsidRPr="00E72CB9" w14:paraId="787340ED" w14:textId="77777777" w:rsidTr="0024487A">
                    <w:trPr>
                      <w:trHeight w:val="20"/>
                    </w:trPr>
                    <w:tc>
                      <w:tcPr>
                        <w:tcW w:w="1473" w:type="dxa"/>
                        <w:vAlign w:val="center"/>
                      </w:tcPr>
                      <w:p w14:paraId="1A423D9C" w14:textId="0C2EB426"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Groundwater arable </w:t>
                        </w:r>
                      </w:p>
                    </w:tc>
                    <w:tc>
                      <w:tcPr>
                        <w:tcW w:w="1473" w:type="dxa"/>
                        <w:shd w:val="clear" w:color="auto" w:fill="auto"/>
                        <w:vAlign w:val="center"/>
                      </w:tcPr>
                      <w:p w14:paraId="7A424829"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BD7397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AC46BB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C650B0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6499DB"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D6F34A1"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E430F0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DA47A33"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09F0DDA2"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BC1225" w:rsidRPr="00E72CB9" w14:paraId="17E8317A" w14:textId="77777777" w:rsidTr="0024487A">
                    <w:trPr>
                      <w:trHeight w:val="20"/>
                    </w:trPr>
                    <w:tc>
                      <w:tcPr>
                        <w:tcW w:w="14742" w:type="dxa"/>
                        <w:gridSpan w:val="10"/>
                        <w:shd w:val="clear" w:color="auto" w:fill="BFBFBF" w:themeFill="background1" w:themeFillShade="BF"/>
                      </w:tcPr>
                      <w:p w14:paraId="788EC353"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 STP</w:t>
                        </w:r>
                      </w:p>
                    </w:tc>
                  </w:tr>
                  <w:tr w:rsidR="00460F13" w:rsidRPr="00E72CB9" w14:paraId="46A2CCDE" w14:textId="77777777" w:rsidTr="0024487A">
                    <w:trPr>
                      <w:trHeight w:val="20"/>
                    </w:trPr>
                    <w:tc>
                      <w:tcPr>
                        <w:tcW w:w="1473" w:type="dxa"/>
                        <w:shd w:val="clear" w:color="auto" w:fill="auto"/>
                        <w:vAlign w:val="center"/>
                      </w:tcPr>
                      <w:p w14:paraId="41BEE592" w14:textId="1271389A"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STP </w:t>
                        </w:r>
                      </w:p>
                    </w:tc>
                    <w:tc>
                      <w:tcPr>
                        <w:tcW w:w="1473" w:type="dxa"/>
                        <w:shd w:val="clear" w:color="auto" w:fill="auto"/>
                        <w:vAlign w:val="center"/>
                      </w:tcPr>
                      <w:p w14:paraId="5379DA1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04B1A71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2D57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20A35E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67E05F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B69F7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810FC9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EB7DF16"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EF636D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0C9A8CCD" w14:textId="77777777" w:rsidTr="0024487A">
                    <w:trPr>
                      <w:trHeight w:val="20"/>
                    </w:trPr>
                    <w:tc>
                      <w:tcPr>
                        <w:tcW w:w="1473" w:type="dxa"/>
                        <w:shd w:val="clear" w:color="auto" w:fill="auto"/>
                        <w:vAlign w:val="center"/>
                      </w:tcPr>
                      <w:p w14:paraId="6E9A36BD" w14:textId="56AD2201"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water </w:t>
                        </w:r>
                      </w:p>
                    </w:tc>
                    <w:tc>
                      <w:tcPr>
                        <w:tcW w:w="1473" w:type="dxa"/>
                        <w:shd w:val="clear" w:color="auto" w:fill="auto"/>
                        <w:vAlign w:val="center"/>
                      </w:tcPr>
                      <w:p w14:paraId="2D32E58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149D13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9015DE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47C494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F14D56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D4BC6B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F13C68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4B32325"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7582BF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0CA1AF0" w14:textId="77777777" w:rsidTr="0024487A">
                    <w:trPr>
                      <w:trHeight w:val="20"/>
                    </w:trPr>
                    <w:tc>
                      <w:tcPr>
                        <w:tcW w:w="1473" w:type="dxa"/>
                        <w:shd w:val="clear" w:color="auto" w:fill="auto"/>
                        <w:vAlign w:val="center"/>
                      </w:tcPr>
                      <w:p w14:paraId="20185CA2" w14:textId="1164C14F"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Soil </w:t>
                        </w:r>
                      </w:p>
                    </w:tc>
                    <w:tc>
                      <w:tcPr>
                        <w:tcW w:w="1473" w:type="dxa"/>
                        <w:shd w:val="clear" w:color="auto" w:fill="auto"/>
                        <w:vAlign w:val="center"/>
                      </w:tcPr>
                      <w:p w14:paraId="61A66341"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473A9B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BF35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E6202E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1172726"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045A9C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8E3FDB"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B34A03B"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1CF3D1F3"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4FE2E0AA" w14:textId="77777777" w:rsidTr="0024487A">
                    <w:trPr>
                      <w:trHeight w:val="20"/>
                    </w:trPr>
                    <w:tc>
                      <w:tcPr>
                        <w:tcW w:w="1473" w:type="dxa"/>
                        <w:shd w:val="clear" w:color="auto" w:fill="auto"/>
                        <w:vAlign w:val="center"/>
                      </w:tcPr>
                      <w:p w14:paraId="747843D9" w14:textId="37784F23"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Groundwater </w:t>
                        </w:r>
                      </w:p>
                    </w:tc>
                    <w:tc>
                      <w:tcPr>
                        <w:tcW w:w="1473" w:type="dxa"/>
                        <w:shd w:val="clear" w:color="auto" w:fill="auto"/>
                        <w:vAlign w:val="center"/>
                      </w:tcPr>
                      <w:p w14:paraId="44CFD3CB"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3FCE53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47F354D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D0A835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75E56A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92F5CF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90F871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3BF53B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6DFAF701"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bl>
                <w:p w14:paraId="4DD1CAF9" w14:textId="77777777" w:rsidR="00BC1225" w:rsidRPr="00E72CB9" w:rsidRDefault="00BC1225" w:rsidP="00E72CB9">
                  <w:pPr>
                    <w:suppressAutoHyphens w:val="0"/>
                    <w:ind w:right="284"/>
                    <w:jc w:val="both"/>
                    <w:rPr>
                      <w:rFonts w:ascii="Arial" w:eastAsia="Calibri" w:hAnsi="Arial" w:cs="Arial"/>
                      <w:lang w:val="sv-SE" w:eastAsia="fr-FR"/>
                    </w:rPr>
                  </w:pPr>
                </w:p>
                <w:p w14:paraId="04649DE8" w14:textId="6C271440" w:rsidR="00BC1225" w:rsidRPr="009F2E41" w:rsidRDefault="00803EE8" w:rsidP="00E72CB9">
                  <w:pPr>
                    <w:suppressAutoHyphens w:val="0"/>
                    <w:ind w:right="284"/>
                    <w:jc w:val="both"/>
                    <w:rPr>
                      <w:rFonts w:ascii="Arial" w:eastAsia="Calibri" w:hAnsi="Arial" w:cs="Arial"/>
                      <w:lang w:val="sv-SE" w:eastAsia="fr-FR"/>
                    </w:rPr>
                  </w:pPr>
                  <w:r w:rsidRPr="00CE031F">
                    <w:rPr>
                      <w:rFonts w:ascii="Arial" w:eastAsia="Calibri" w:hAnsi="Arial" w:cs="Arial"/>
                      <w:lang w:val="sv-SE" w:eastAsia="fr-FR"/>
                    </w:rPr>
                    <w:t>*</w:t>
                  </w:r>
                  <w:r w:rsidRPr="00CE031F">
                    <w:rPr>
                      <w:rFonts w:ascii="Arial" w:hAnsi="Arial" w:cs="Arial"/>
                      <w:lang w:val="sv-SE" w:eastAsia="fr-FR"/>
                    </w:rPr>
                    <w:t xml:space="preserve"> The estimation of concentrations in groundwater is based on a worst case assumption taking into account the partitioning equilibrium. </w:t>
                  </w:r>
                  <w:r w:rsidRPr="009F2E41">
                    <w:rPr>
                      <w:rFonts w:ascii="Arial" w:hAnsi="Arial" w:cs="Arial"/>
                      <w:color w:val="222222"/>
                      <w:lang w:val="en"/>
                    </w:rPr>
                    <w:t xml:space="preserve">In the absence of possible refinement of this methodology, the assessment of estimated concentrations in groundwater cannot be </w:t>
                  </w:r>
                  <w:r w:rsidR="00E40F29">
                    <w:rPr>
                      <w:rFonts w:ascii="Arial" w:hAnsi="Arial" w:cs="Arial"/>
                      <w:color w:val="222222"/>
                      <w:lang w:val="en"/>
                    </w:rPr>
                    <w:t>refin</w:t>
                  </w:r>
                  <w:r w:rsidR="00E40F29" w:rsidRPr="009F2E41">
                    <w:rPr>
                      <w:rFonts w:ascii="Arial" w:hAnsi="Arial" w:cs="Arial"/>
                      <w:color w:val="222222"/>
                      <w:lang w:val="en"/>
                    </w:rPr>
                    <w:t>ed</w:t>
                  </w:r>
                  <w:r w:rsidRPr="009F2E41">
                    <w:rPr>
                      <w:rFonts w:ascii="Arial" w:hAnsi="Arial" w:cs="Arial"/>
                      <w:color w:val="222222"/>
                      <w:lang w:val="en"/>
                    </w:rPr>
                    <w:t>.</w:t>
                  </w:r>
                  <w:r w:rsidR="00E40F29">
                    <w:rPr>
                      <w:rFonts w:ascii="Arial" w:hAnsi="Arial" w:cs="Arial"/>
                      <w:color w:val="222222"/>
                      <w:lang w:val="en"/>
                    </w:rPr>
                    <w:t xml:space="preserve"> However, no unacceptable risk is exepcted  for groundwater.</w:t>
                  </w:r>
                </w:p>
                <w:p w14:paraId="230A92E4" w14:textId="77777777" w:rsidR="00BC1225" w:rsidRPr="009F2E41" w:rsidRDefault="00BC1225" w:rsidP="00CE031F">
                  <w:pPr>
                    <w:suppressAutoHyphens w:val="0"/>
                    <w:ind w:right="284"/>
                    <w:jc w:val="both"/>
                    <w:rPr>
                      <w:rFonts w:ascii="Arial" w:eastAsia="Calibri" w:hAnsi="Arial" w:cs="Arial"/>
                      <w:lang w:val="sv-SE" w:eastAsia="fr-FR"/>
                    </w:rPr>
                  </w:pPr>
                </w:p>
                <w:p w14:paraId="61251220" w14:textId="77777777" w:rsidR="00BF52EA" w:rsidRPr="00CC262E" w:rsidRDefault="00FC78A2" w:rsidP="009F2E41">
                  <w:pPr>
                    <w:suppressAutoHyphens w:val="0"/>
                    <w:ind w:right="284"/>
                    <w:jc w:val="both"/>
                    <w:rPr>
                      <w:rFonts w:ascii="Arial" w:eastAsia="Calibri" w:hAnsi="Arial" w:cs="Arial"/>
                      <w:lang w:val="sv-SE" w:eastAsia="fr-FR"/>
                    </w:rPr>
                  </w:pPr>
                  <w:r w:rsidRPr="009F2E41">
                    <w:rPr>
                      <w:rFonts w:ascii="Arial" w:eastAsia="Calibri" w:hAnsi="Arial" w:cs="Arial"/>
                      <w:lang w:val="sv-SE" w:eastAsia="fr-FR"/>
                    </w:rPr>
                    <w:t xml:space="preserve">Risks are acceptable in all compartments except for the groundwater when the product is applied </w:t>
                  </w:r>
                  <w:r w:rsidR="00BF52EA" w:rsidRPr="00CC262E">
                    <w:rPr>
                      <w:rFonts w:ascii="Arial" w:eastAsia="Calibri" w:hAnsi="Arial" w:cs="Arial"/>
                      <w:lang w:val="sv-SE" w:eastAsia="fr-FR"/>
                    </w:rPr>
                    <w:t xml:space="preserve">before and after the milking. </w:t>
                  </w:r>
                </w:p>
                <w:p w14:paraId="3370F8BC" w14:textId="34FC1F1B" w:rsidR="00100AC7" w:rsidRPr="009F2E41" w:rsidRDefault="00100AC7" w:rsidP="00AB5DF3">
                  <w:pPr>
                    <w:jc w:val="both"/>
                    <w:rPr>
                      <w:rFonts w:ascii="Arial" w:eastAsia="Calibri" w:hAnsi="Arial" w:cs="Arial"/>
                      <w:color w:val="000000"/>
                      <w:lang w:val="sv-SE" w:eastAsia="en-GB"/>
                    </w:rPr>
                  </w:pPr>
                </w:p>
              </w:tc>
            </w:tr>
          </w:tbl>
          <w:p w14:paraId="3DF1BCA4" w14:textId="77777777" w:rsidR="00290749" w:rsidRPr="00E72CB9" w:rsidRDefault="00290749" w:rsidP="00AB5DF3">
            <w:pPr>
              <w:suppressAutoHyphens w:val="0"/>
              <w:jc w:val="both"/>
              <w:rPr>
                <w:rFonts w:ascii="Arial" w:hAnsi="Arial" w:cs="Arial"/>
                <w:sz w:val="20"/>
                <w:szCs w:val="20"/>
                <w:lang w:val="sv-SE" w:eastAsia="sv-SE"/>
              </w:rPr>
            </w:pPr>
          </w:p>
          <w:p w14:paraId="63011260" w14:textId="77777777" w:rsidR="00BF52EA" w:rsidRPr="00CE031F" w:rsidRDefault="00BF52EA" w:rsidP="00AB5DF3">
            <w:pPr>
              <w:suppressAutoHyphens w:val="0"/>
              <w:jc w:val="both"/>
              <w:rPr>
                <w:rFonts w:ascii="Arial" w:hAnsi="Arial" w:cs="Arial"/>
                <w:sz w:val="20"/>
                <w:szCs w:val="20"/>
                <w:lang w:val="sv-SE" w:eastAsia="sv-SE"/>
              </w:rPr>
            </w:pPr>
          </w:p>
        </w:tc>
      </w:tr>
    </w:tbl>
    <w:p w14:paraId="76DEE091" w14:textId="77777777" w:rsidR="00290749" w:rsidRPr="00E72CB9" w:rsidRDefault="00290749" w:rsidP="00AB5DF3">
      <w:pPr>
        <w:suppressAutoHyphens w:val="0"/>
        <w:jc w:val="both"/>
        <w:rPr>
          <w:rFonts w:ascii="Arial" w:eastAsia="Calibri" w:hAnsi="Arial" w:cs="Arial"/>
          <w:lang w:val="sv-SE" w:eastAsia="en-US"/>
        </w:rPr>
      </w:pPr>
    </w:p>
    <w:p w14:paraId="5F5A12B6" w14:textId="77777777" w:rsidR="005E7F25" w:rsidRDefault="005E7F25" w:rsidP="00AB5DF3">
      <w:pPr>
        <w:suppressAutoHyphens w:val="0"/>
        <w:jc w:val="both"/>
        <w:rPr>
          <w:rFonts w:ascii="Arial" w:eastAsia="Calibri" w:hAnsi="Arial" w:cs="Arial"/>
          <w:lang w:val="sv-SE" w:eastAsia="en-US"/>
        </w:rPr>
        <w:sectPr w:rsidR="005E7F25" w:rsidSect="00460F13">
          <w:pgSz w:w="16838" w:h="11906" w:orient="landscape" w:code="9"/>
          <w:pgMar w:top="1446" w:right="1474" w:bottom="1247" w:left="1474" w:header="851" w:footer="851" w:gutter="0"/>
          <w:cols w:space="720"/>
          <w:docGrid w:linePitch="272"/>
        </w:sectPr>
      </w:pPr>
    </w:p>
    <w:p w14:paraId="1D8CA9A9" w14:textId="77777777" w:rsidR="00290749" w:rsidRPr="00E72CB9" w:rsidRDefault="00290749" w:rsidP="00AB5DF3">
      <w:pPr>
        <w:suppressAutoHyphens w:val="0"/>
        <w:jc w:val="both"/>
        <w:rPr>
          <w:rFonts w:ascii="Arial" w:eastAsia="Calibri" w:hAnsi="Arial" w:cs="Arial"/>
          <w:lang w:val="sv-S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290749" w:rsidRPr="00E72CB9" w14:paraId="407137AD" w14:textId="77777777" w:rsidTr="00290749">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38556E32"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
                <w:lang w:val="sv-SE" w:eastAsia="en-US"/>
              </w:rPr>
              <w:t>Overall conclusion on the risk assessment for the environment of the product</w:t>
            </w:r>
          </w:p>
        </w:tc>
      </w:tr>
      <w:tr w:rsidR="00290749" w:rsidRPr="00E72CB9" w14:paraId="6F29453D" w14:textId="77777777" w:rsidTr="00290749">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5271B49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The products are emitted to wastewater or manure. Emission via waste water leads to exposure of STP and subsequently surface water and soil (including groundwater). For this emission pathway, PEC/PNEC ratios were all &lt;1. Emission</w:t>
            </w:r>
            <w:r w:rsidRPr="00CE031F">
              <w:rPr>
                <w:rFonts w:ascii="Arial" w:eastAsia="Calibri" w:hAnsi="Arial" w:cs="Arial"/>
                <w:color w:val="000000"/>
                <w:lang w:val="sv-SE" w:eastAsia="en-GB"/>
              </w:rPr>
              <w:t xml:space="preserve"> via manure leads to exposure of soil and subsequently groundwater and surface water. For this last compartment, PEC/PNEC ratios were all &lt;1. PEC/PNEC values above 1 have been identified for the soil compartment. However, the worst case PECsoil value (Scen</w:t>
            </w:r>
            <w:r w:rsidRPr="009F2E41">
              <w:rPr>
                <w:rFonts w:ascii="Arial" w:eastAsia="Calibri" w:hAnsi="Arial" w:cs="Arial"/>
                <w:color w:val="000000"/>
                <w:lang w:val="sv-SE" w:eastAsia="en-GB"/>
              </w:rPr>
              <w:t>ario 3 - Phosphate standard - Grassland ) for iodine/iodide is equal to 0.022071 mg/kgwwt (i.e. 0.024940 mg/kgdwt), which is far below typically background concentrations ranging from 0.5 to 20 mg/kgdwt (with a global mean value of 5 mg/kgdwt). In the risk assessment of groundwater, the PECgw values exceeded the limit value of 0.1 µg/L provided for pesticides in the Drinking Water Directive 98/83/EC. However the maximum PECgw values are still far below the maximum natural background concentration of 70 µg/L.</w:t>
            </w:r>
            <w:r w:rsidRPr="00CC262E">
              <w:rPr>
                <w:rFonts w:ascii="Arial" w:eastAsia="Calibri" w:hAnsi="Arial" w:cs="Arial"/>
                <w:color w:val="000000"/>
                <w:lang w:val="sv-SE" w:eastAsia="en-GB"/>
              </w:rPr>
              <w:t xml:space="preserve"> It may also be noted that iodine is an essential element to both animals and plants in rather high concentrations (higher than what corresponds to a trace element). It can thus be concluded that the actual risks arising from the use of iodine-containing product should be considered acceptable.</w:t>
            </w:r>
          </w:p>
        </w:tc>
      </w:tr>
    </w:tbl>
    <w:p w14:paraId="1D522D33" w14:textId="77777777" w:rsidR="00290749" w:rsidRPr="00E72CB9" w:rsidRDefault="00290749" w:rsidP="00AB5DF3">
      <w:pPr>
        <w:suppressAutoHyphens w:val="0"/>
        <w:jc w:val="both"/>
        <w:rPr>
          <w:rFonts w:ascii="Arial" w:eastAsia="Calibri" w:hAnsi="Arial" w:cs="Arial"/>
          <w:lang w:val="sv-SE" w:eastAsia="en-US"/>
        </w:rPr>
      </w:pPr>
    </w:p>
    <w:p w14:paraId="749CB0B3" w14:textId="77777777" w:rsidR="00290749" w:rsidRPr="00CE031F" w:rsidRDefault="00290749" w:rsidP="00AB5DF3">
      <w:pPr>
        <w:jc w:val="both"/>
        <w:rPr>
          <w:rFonts w:ascii="Arial" w:hAnsi="Arial" w:cs="Arial"/>
          <w:iCs/>
          <w:lang w:val="sv-SE" w:eastAsia="en-US"/>
        </w:rPr>
      </w:pPr>
    </w:p>
    <w:p w14:paraId="3A33C58E" w14:textId="77777777" w:rsidR="005E7F25" w:rsidRDefault="005E7F25" w:rsidP="00AB5DF3">
      <w:pPr>
        <w:jc w:val="both"/>
        <w:rPr>
          <w:rFonts w:ascii="Arial" w:eastAsia="Calibri" w:hAnsi="Arial" w:cs="Arial"/>
          <w:lang w:eastAsia="en-US"/>
        </w:rPr>
        <w:sectPr w:rsidR="005E7F25" w:rsidSect="00460F13">
          <w:pgSz w:w="11906" w:h="16838"/>
          <w:pgMar w:top="1474" w:right="1247" w:bottom="2013" w:left="1446" w:header="850" w:footer="850" w:gutter="0"/>
          <w:cols w:space="720"/>
          <w:docGrid w:linePitch="272"/>
        </w:sectPr>
      </w:pPr>
    </w:p>
    <w:p w14:paraId="6F2E9C3E" w14:textId="77777777" w:rsidR="009D0C0B" w:rsidRPr="00E72CB9" w:rsidRDefault="009D0C0B" w:rsidP="00AB5DF3">
      <w:pPr>
        <w:pStyle w:val="Titre5"/>
        <w:numPr>
          <w:ilvl w:val="0"/>
          <w:numId w:val="0"/>
        </w:numPr>
        <w:spacing w:after="0" w:line="240" w:lineRule="auto"/>
        <w:ind w:left="1008"/>
        <w:jc w:val="both"/>
        <w:rPr>
          <w:rFonts w:ascii="Arial" w:eastAsia="Calibri" w:hAnsi="Arial" w:cs="Arial"/>
        </w:rPr>
      </w:pPr>
    </w:p>
    <w:p w14:paraId="6A2CF78C" w14:textId="77777777" w:rsidR="009D0C0B" w:rsidRPr="00AB5DF3" w:rsidRDefault="00FA480B">
      <w:pPr>
        <w:pStyle w:val="Titre3"/>
      </w:pPr>
      <w:bookmarkStart w:id="388" w:name="_Toc527648396"/>
      <w:r w:rsidRPr="00AB5DF3">
        <w:t>Measures to protect man, animals and the environment</w:t>
      </w:r>
      <w:bookmarkEnd w:id="388"/>
    </w:p>
    <w:p w14:paraId="5A21ADF8" w14:textId="77777777" w:rsidR="00BD0AD9" w:rsidRPr="008B001A" w:rsidRDefault="00BD0AD9" w:rsidP="00AB5DF3">
      <w:pPr>
        <w:jc w:val="both"/>
        <w:rPr>
          <w:rFonts w:ascii="Arial" w:hAnsi="Arial" w:cs="Arial"/>
          <w:i/>
        </w:rPr>
      </w:pPr>
      <w:r w:rsidRPr="008B001A">
        <w:rPr>
          <w:rFonts w:ascii="Arial" w:hAnsi="Arial" w:cs="Arial"/>
          <w:i/>
        </w:rPr>
        <w:t>See Summary of Product Characteristics (SPC)</w:t>
      </w:r>
    </w:p>
    <w:p w14:paraId="591BE373" w14:textId="77777777" w:rsidR="009D0C0B" w:rsidRPr="00E72CB9" w:rsidRDefault="009D0C0B" w:rsidP="00AB5DF3">
      <w:pPr>
        <w:jc w:val="both"/>
        <w:rPr>
          <w:rFonts w:ascii="Arial" w:eastAsia="Calibri" w:hAnsi="Arial" w:cs="Arial"/>
          <w:i/>
          <w:iCs/>
          <w:lang w:eastAsia="en-US"/>
        </w:rPr>
      </w:pPr>
    </w:p>
    <w:p w14:paraId="1DF1A33F" w14:textId="110AEC2C" w:rsidR="009D0C0B" w:rsidRPr="00AB5DF3" w:rsidRDefault="005640AC">
      <w:pPr>
        <w:pStyle w:val="Titre3"/>
      </w:pPr>
      <w:r w:rsidRPr="00AB5DF3">
        <w:t xml:space="preserve"> </w:t>
      </w:r>
      <w:bookmarkStart w:id="389" w:name="_Toc527648397"/>
      <w:r w:rsidR="00FA480B" w:rsidRPr="00AB5DF3">
        <w:t>Assessment of a combination of biocidal products</w:t>
      </w:r>
      <w:bookmarkEnd w:id="389"/>
    </w:p>
    <w:p w14:paraId="5A107403" w14:textId="77777777" w:rsidR="009D0C0B" w:rsidRPr="00E72CB9" w:rsidRDefault="00BD0AD9" w:rsidP="00AB5DF3">
      <w:pPr>
        <w:jc w:val="both"/>
        <w:rPr>
          <w:rFonts w:ascii="Arial" w:eastAsia="Calibri" w:hAnsi="Arial" w:cs="Arial"/>
          <w:lang w:eastAsia="en-US"/>
        </w:rPr>
      </w:pPr>
      <w:r w:rsidRPr="008B001A">
        <w:rPr>
          <w:rFonts w:ascii="Arial" w:eastAsia="Calibri" w:hAnsi="Arial" w:cs="Arial"/>
          <w:lang w:eastAsia="en-US"/>
        </w:rPr>
        <w:t>Not relevat</w:t>
      </w:r>
    </w:p>
    <w:p w14:paraId="443F85E9" w14:textId="77777777" w:rsidR="009D0C0B" w:rsidRPr="00AB5DF3" w:rsidRDefault="009D0C0B" w:rsidP="00AB5DF3">
      <w:pPr>
        <w:pStyle w:val="Titre3"/>
        <w:numPr>
          <w:ilvl w:val="0"/>
          <w:numId w:val="0"/>
        </w:numPr>
        <w:ind w:left="1004"/>
      </w:pPr>
    </w:p>
    <w:p w14:paraId="540107EC" w14:textId="77777777" w:rsidR="009D0C0B" w:rsidRPr="00AB5DF3" w:rsidRDefault="00FA480B">
      <w:pPr>
        <w:pStyle w:val="Titre3"/>
      </w:pPr>
      <w:bookmarkStart w:id="390" w:name="_Toc527648398"/>
      <w:r w:rsidRPr="00AB5DF3">
        <w:t>Comparative assessment</w:t>
      </w:r>
      <w:bookmarkEnd w:id="390"/>
    </w:p>
    <w:p w14:paraId="4699BF20" w14:textId="77777777" w:rsidR="00BD0AD9" w:rsidRPr="00E72CB9" w:rsidRDefault="00BD0AD9" w:rsidP="00AB5DF3">
      <w:pPr>
        <w:jc w:val="both"/>
        <w:rPr>
          <w:rFonts w:ascii="Arial" w:eastAsia="Calibri" w:hAnsi="Arial" w:cs="Arial"/>
          <w:i/>
          <w:iCs/>
          <w:lang w:eastAsia="en-US"/>
        </w:rPr>
      </w:pPr>
      <w:r w:rsidRPr="008B001A">
        <w:rPr>
          <w:rFonts w:ascii="Arial" w:eastAsia="Calibri" w:hAnsi="Arial" w:cs="Arial"/>
          <w:lang w:eastAsia="en-US"/>
        </w:rPr>
        <w:t>Not relevant</w:t>
      </w:r>
    </w:p>
    <w:p w14:paraId="13461907" w14:textId="77777777" w:rsidR="000A517C" w:rsidRPr="000A517C" w:rsidRDefault="000A517C" w:rsidP="000A517C">
      <w:pPr>
        <w:pStyle w:val="Titre3"/>
        <w:numPr>
          <w:ilvl w:val="0"/>
          <w:numId w:val="0"/>
        </w:numPr>
        <w:ind w:left="1004"/>
        <w:sectPr w:rsidR="000A517C" w:rsidRPr="000A517C" w:rsidSect="00460F13">
          <w:headerReference w:type="default" r:id="rId28"/>
          <w:pgSz w:w="11906" w:h="16838"/>
          <w:pgMar w:top="1474" w:right="1247" w:bottom="2013" w:left="1446" w:header="850" w:footer="850" w:gutter="0"/>
          <w:cols w:space="720"/>
          <w:docGrid w:linePitch="272"/>
        </w:sectPr>
      </w:pPr>
    </w:p>
    <w:p w14:paraId="033AD253" w14:textId="77777777" w:rsidR="009D0C0B" w:rsidRPr="00F277BB" w:rsidRDefault="009D0C0B" w:rsidP="00F277BB">
      <w:pPr>
        <w:pStyle w:val="Titre3"/>
        <w:numPr>
          <w:ilvl w:val="0"/>
          <w:numId w:val="0"/>
        </w:numPr>
        <w:ind w:left="1004"/>
      </w:pPr>
    </w:p>
    <w:p w14:paraId="02A37726" w14:textId="77777777" w:rsidR="009D0C0B" w:rsidRPr="009F2E41" w:rsidRDefault="0070282C" w:rsidP="00F277BB">
      <w:pPr>
        <w:pStyle w:val="Titre1"/>
        <w:spacing w:after="0"/>
        <w:jc w:val="both"/>
        <w:rPr>
          <w:rFonts w:ascii="Arial" w:hAnsi="Arial" w:cs="Arial"/>
          <w:szCs w:val="28"/>
        </w:rPr>
      </w:pPr>
      <w:r w:rsidRPr="009F2E41">
        <w:rPr>
          <w:rFonts w:ascii="Arial" w:eastAsia="Calibri" w:hAnsi="Arial" w:cs="Arial"/>
          <w:szCs w:val="28"/>
        </w:rPr>
        <w:t xml:space="preserve"> </w:t>
      </w:r>
      <w:bookmarkStart w:id="391" w:name="_Toc527648399"/>
      <w:r w:rsidR="00FA480B" w:rsidRPr="009F2E41">
        <w:rPr>
          <w:rFonts w:ascii="Arial" w:eastAsia="Calibri" w:hAnsi="Arial" w:cs="Arial"/>
          <w:szCs w:val="28"/>
        </w:rPr>
        <w:t>Annexes</w:t>
      </w:r>
      <w:bookmarkEnd w:id="391"/>
    </w:p>
    <w:p w14:paraId="541E9ABD" w14:textId="2148FBE5" w:rsidR="00643540" w:rsidRDefault="00643540" w:rsidP="009F2E41">
      <w:pPr>
        <w:pStyle w:val="Titre2"/>
        <w:spacing w:before="0" w:after="0"/>
        <w:jc w:val="both"/>
        <w:rPr>
          <w:rFonts w:ascii="Arial" w:hAnsi="Arial" w:cs="Arial"/>
          <w:sz w:val="20"/>
        </w:rPr>
      </w:pPr>
      <w:bookmarkStart w:id="392" w:name="_Toc389729189"/>
      <w:bookmarkStart w:id="393" w:name="_Toc425344133"/>
      <w:bookmarkStart w:id="394" w:name="_Toc403472827"/>
      <w:bookmarkStart w:id="395" w:name="_Toc527648400"/>
      <w:r w:rsidRPr="009F2E41">
        <w:rPr>
          <w:rFonts w:ascii="Arial" w:hAnsi="Arial" w:cs="Arial"/>
          <w:sz w:val="20"/>
        </w:rPr>
        <w:t>List of studies for the biocidal product</w:t>
      </w:r>
      <w:bookmarkEnd w:id="392"/>
      <w:bookmarkEnd w:id="393"/>
      <w:bookmarkEnd w:id="394"/>
      <w:bookmarkEnd w:id="395"/>
    </w:p>
    <w:p w14:paraId="07F45012" w14:textId="77777777" w:rsidR="00F62632" w:rsidRPr="00D015EA" w:rsidRDefault="00F62632" w:rsidP="00D015EA">
      <w:pPr>
        <w:pStyle w:val="Absatz"/>
      </w:pPr>
    </w:p>
    <w:p w14:paraId="35231C66" w14:textId="77777777" w:rsidR="000E0A1A" w:rsidRPr="009F2E41" w:rsidRDefault="000E0A1A" w:rsidP="00E72CB9">
      <w:pPr>
        <w:pStyle w:val="Absatz"/>
        <w:jc w:val="both"/>
        <w:rPr>
          <w:rFonts w:ascii="Arial" w:hAnsi="Arial" w:cs="Arial"/>
          <w:lang w:val="en-US"/>
        </w:rPr>
      </w:pPr>
    </w:p>
    <w:tbl>
      <w:tblPr>
        <w:tblStyle w:val="Grilledutableau2"/>
        <w:tblW w:w="0" w:type="auto"/>
        <w:tblLook w:val="04A0" w:firstRow="1" w:lastRow="0" w:firstColumn="1" w:lastColumn="0" w:noHBand="0" w:noVBand="1"/>
      </w:tblPr>
      <w:tblGrid>
        <w:gridCol w:w="2895"/>
        <w:gridCol w:w="714"/>
        <w:gridCol w:w="3685"/>
        <w:gridCol w:w="1439"/>
        <w:gridCol w:w="1947"/>
        <w:gridCol w:w="1947"/>
      </w:tblGrid>
      <w:tr w:rsidR="00F62632" w:rsidRPr="00E72CB9" w14:paraId="7834C447" w14:textId="77777777" w:rsidTr="00D015EA">
        <w:trPr>
          <w:trHeight w:val="796"/>
        </w:trPr>
        <w:tc>
          <w:tcPr>
            <w:tcW w:w="2895" w:type="dxa"/>
            <w:vAlign w:val="center"/>
          </w:tcPr>
          <w:p w14:paraId="74A11BE8"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Author(s)</w:t>
            </w:r>
          </w:p>
        </w:tc>
        <w:tc>
          <w:tcPr>
            <w:tcW w:w="714" w:type="dxa"/>
            <w:vAlign w:val="center"/>
          </w:tcPr>
          <w:p w14:paraId="63B87BBB"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Year</w:t>
            </w:r>
          </w:p>
        </w:tc>
        <w:tc>
          <w:tcPr>
            <w:tcW w:w="3685" w:type="dxa"/>
            <w:vAlign w:val="center"/>
          </w:tcPr>
          <w:p w14:paraId="376F96DE" w14:textId="77777777" w:rsidR="00F62632" w:rsidRPr="00515859" w:rsidRDefault="00F62632" w:rsidP="00D015EA">
            <w:pPr>
              <w:keepNext/>
              <w:suppressAutoHyphens w:val="0"/>
              <w:jc w:val="both"/>
              <w:rPr>
                <w:rFonts w:ascii="Arial" w:hAnsi="Arial" w:cs="Arial"/>
                <w:b/>
                <w:sz w:val="20"/>
                <w:szCs w:val="20"/>
                <w:lang w:eastAsia="en-US"/>
              </w:rPr>
            </w:pPr>
            <w:r w:rsidRPr="00B22902">
              <w:rPr>
                <w:rFonts w:ascii="Arial" w:hAnsi="Arial" w:cs="Arial"/>
                <w:b/>
                <w:sz w:val="20"/>
                <w:szCs w:val="20"/>
                <w:lang w:eastAsia="en-US"/>
              </w:rPr>
              <w:t>Title</w:t>
            </w:r>
            <w:r w:rsidRPr="00B22902">
              <w:rPr>
                <w:rFonts w:ascii="Arial" w:hAnsi="Arial" w:cs="Arial"/>
                <w:b/>
                <w:sz w:val="20"/>
                <w:szCs w:val="20"/>
                <w:lang w:eastAsia="en-US"/>
              </w:rPr>
              <w:br/>
              <w:t>Source</w:t>
            </w:r>
            <w:r w:rsidRPr="00B22902">
              <w:rPr>
                <w:rFonts w:ascii="Arial" w:hAnsi="Arial" w:cs="Arial"/>
                <w:b/>
                <w:sz w:val="20"/>
                <w:szCs w:val="20"/>
                <w:lang w:eastAsia="en-US"/>
              </w:rPr>
              <w:br/>
              <w:t>Company Report No.</w:t>
            </w:r>
            <w:r w:rsidRPr="00B22902">
              <w:rPr>
                <w:rFonts w:ascii="Arial" w:hAnsi="Arial" w:cs="Arial"/>
                <w:b/>
                <w:sz w:val="20"/>
                <w:szCs w:val="20"/>
                <w:lang w:eastAsia="en-US"/>
              </w:rPr>
              <w:br/>
              <w:t>GLP or G</w:t>
            </w:r>
            <w:r w:rsidRPr="00515859">
              <w:rPr>
                <w:rFonts w:ascii="Arial" w:hAnsi="Arial" w:cs="Arial"/>
                <w:b/>
                <w:sz w:val="20"/>
                <w:szCs w:val="20"/>
                <w:lang w:eastAsia="en-US"/>
              </w:rPr>
              <w:t>EP Status (where relevant)</w:t>
            </w:r>
            <w:r w:rsidRPr="00515859">
              <w:rPr>
                <w:rFonts w:ascii="Arial" w:hAnsi="Arial" w:cs="Arial"/>
                <w:b/>
                <w:sz w:val="20"/>
                <w:szCs w:val="20"/>
                <w:lang w:eastAsia="en-US"/>
              </w:rPr>
              <w:br/>
              <w:t>Published or not</w:t>
            </w:r>
          </w:p>
        </w:tc>
        <w:tc>
          <w:tcPr>
            <w:tcW w:w="1439" w:type="dxa"/>
            <w:vAlign w:val="center"/>
          </w:tcPr>
          <w:p w14:paraId="4EFB85A2" w14:textId="77777777" w:rsidR="00F62632" w:rsidRPr="00515859" w:rsidRDefault="00F62632" w:rsidP="00D015EA">
            <w:pPr>
              <w:keepNext/>
              <w:suppressAutoHyphens w:val="0"/>
              <w:jc w:val="both"/>
              <w:rPr>
                <w:rFonts w:ascii="Arial" w:hAnsi="Arial" w:cs="Arial"/>
                <w:b/>
                <w:sz w:val="20"/>
                <w:szCs w:val="20"/>
                <w:lang w:eastAsia="en-US"/>
              </w:rPr>
            </w:pPr>
            <w:r w:rsidRPr="00515859">
              <w:rPr>
                <w:rFonts w:ascii="Arial" w:hAnsi="Arial" w:cs="Arial"/>
                <w:b/>
                <w:sz w:val="20"/>
                <w:szCs w:val="20"/>
                <w:lang w:eastAsia="en-US"/>
              </w:rPr>
              <w:t>Member State Data</w:t>
            </w:r>
            <w:r w:rsidRPr="00515859">
              <w:rPr>
                <w:rFonts w:ascii="Arial" w:hAnsi="Arial" w:cs="Arial"/>
                <w:b/>
                <w:sz w:val="20"/>
                <w:szCs w:val="20"/>
                <w:lang w:eastAsia="en-US"/>
              </w:rPr>
              <w:br/>
              <w:t>Protection</w:t>
            </w:r>
            <w:r w:rsidRPr="00515859">
              <w:rPr>
                <w:rFonts w:ascii="Arial" w:hAnsi="Arial" w:cs="Arial"/>
                <w:b/>
                <w:sz w:val="20"/>
                <w:szCs w:val="20"/>
                <w:lang w:eastAsia="en-US"/>
              </w:rPr>
              <w:br/>
              <w:t>Claimed</w:t>
            </w:r>
            <w:r w:rsidRPr="00515859">
              <w:rPr>
                <w:rFonts w:ascii="Arial" w:hAnsi="Arial" w:cs="Arial"/>
                <w:b/>
                <w:sz w:val="20"/>
                <w:szCs w:val="20"/>
                <w:lang w:eastAsia="en-US"/>
              </w:rPr>
              <w:br/>
              <w:t>(Y/N)</w:t>
            </w:r>
          </w:p>
        </w:tc>
        <w:tc>
          <w:tcPr>
            <w:tcW w:w="1947" w:type="dxa"/>
            <w:vAlign w:val="center"/>
          </w:tcPr>
          <w:p w14:paraId="22428087" w14:textId="77777777" w:rsidR="00F62632" w:rsidRPr="00515859" w:rsidRDefault="00F62632" w:rsidP="00D015EA">
            <w:pPr>
              <w:suppressAutoHyphens w:val="0"/>
              <w:jc w:val="both"/>
              <w:rPr>
                <w:rFonts w:ascii="Arial" w:hAnsi="Arial" w:cs="Arial"/>
                <w:b/>
                <w:sz w:val="20"/>
                <w:szCs w:val="20"/>
                <w:lang w:val="en-US" w:eastAsia="sv-SE"/>
              </w:rPr>
            </w:pPr>
            <w:r w:rsidRPr="00515859">
              <w:rPr>
                <w:rFonts w:ascii="Arial" w:hAnsi="Arial" w:cs="Arial"/>
                <w:b/>
                <w:sz w:val="20"/>
                <w:szCs w:val="20"/>
                <w:lang w:val="en-US" w:eastAsia="sv-SE"/>
              </w:rPr>
              <w:t>Owner</w:t>
            </w:r>
          </w:p>
        </w:tc>
        <w:tc>
          <w:tcPr>
            <w:tcW w:w="1947" w:type="dxa"/>
          </w:tcPr>
          <w:p w14:paraId="6C498B5D"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Essential for the evaluation</w:t>
            </w:r>
          </w:p>
          <w:p w14:paraId="5C746432"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Yes/N</w:t>
            </w:r>
          </w:p>
        </w:tc>
      </w:tr>
      <w:tr w:rsidR="00F62632" w:rsidRPr="00E72CB9" w14:paraId="45E3762B" w14:textId="77777777" w:rsidTr="00D015EA">
        <w:trPr>
          <w:trHeight w:val="258"/>
        </w:trPr>
        <w:tc>
          <w:tcPr>
            <w:tcW w:w="2895" w:type="dxa"/>
            <w:vAlign w:val="center"/>
          </w:tcPr>
          <w:p w14:paraId="1B5ACA23"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05095B63"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5303A10E" w14:textId="6855554B"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2016</w:t>
            </w:r>
          </w:p>
          <w:p w14:paraId="4D4689D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6233C06"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30C2852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avant traite » over accelerated storage and shelf life determination</w:t>
            </w:r>
          </w:p>
          <w:p w14:paraId="3179F96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F611FD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15-99-091-ES</w:t>
            </w:r>
          </w:p>
          <w:p w14:paraId="3C100D0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ED13BD5"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r w:rsidRPr="009F2E41">
              <w:rPr>
                <w:rFonts w:ascii="Arial" w:hAnsi="Arial" w:cs="Arial"/>
                <w:sz w:val="20"/>
                <w:szCs w:val="20"/>
                <w:lang w:val="en-US" w:eastAsia="sv-SE"/>
              </w:rPr>
              <w:t xml:space="preserve"> </w:t>
            </w:r>
          </w:p>
        </w:tc>
        <w:tc>
          <w:tcPr>
            <w:tcW w:w="1439" w:type="dxa"/>
            <w:vAlign w:val="center"/>
          </w:tcPr>
          <w:p w14:paraId="4BF1363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7FBAB685"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38F90FE4"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4C3B0C00" w14:textId="77777777" w:rsidTr="00D015EA">
        <w:trPr>
          <w:trHeight w:val="258"/>
        </w:trPr>
        <w:tc>
          <w:tcPr>
            <w:tcW w:w="2895" w:type="dxa"/>
            <w:vAlign w:val="center"/>
          </w:tcPr>
          <w:p w14:paraId="42392F61" w14:textId="77777777" w:rsidR="00F62632" w:rsidRPr="00382036" w:rsidRDefault="00F62632" w:rsidP="00D015EA">
            <w:pPr>
              <w:suppressAutoHyphens w:val="0"/>
              <w:jc w:val="both"/>
              <w:rPr>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6DB7B5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4D16E5E2"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«AL IODÉE LIQUIDE AVANT TRAITE» over accelerated storage and shelf-life determination</w:t>
            </w:r>
          </w:p>
          <w:p w14:paraId="027DFAED"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Phytosafe s.a.r.l</w:t>
            </w:r>
          </w:p>
          <w:p w14:paraId="3610182F"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14-99-036-ES</w:t>
            </w:r>
          </w:p>
          <w:p w14:paraId="227CA4DC"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22CD57FA"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3AB4D34F"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Y</w:t>
            </w:r>
          </w:p>
        </w:tc>
        <w:tc>
          <w:tcPr>
            <w:tcW w:w="1947" w:type="dxa"/>
            <w:vAlign w:val="center"/>
          </w:tcPr>
          <w:p w14:paraId="461B4E19"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208FEB1A"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256B0440" w14:textId="77777777" w:rsidTr="00D015EA">
        <w:trPr>
          <w:trHeight w:val="271"/>
        </w:trPr>
        <w:tc>
          <w:tcPr>
            <w:tcW w:w="2895" w:type="dxa"/>
            <w:vAlign w:val="center"/>
          </w:tcPr>
          <w:p w14:paraId="104847C0"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3FF54BDE"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06C698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1A1A2143"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777AD569"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après traite » over accelerated storage and shelf life determination</w:t>
            </w:r>
          </w:p>
          <w:p w14:paraId="3E5A27B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3B15F3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14-99-037-ES</w:t>
            </w:r>
          </w:p>
          <w:p w14:paraId="669F418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6A1FC37"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0F557C7C"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5D9564DB" w14:textId="77777777" w:rsidR="00F62632" w:rsidRPr="00CC262E"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474B0E29"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324311EB" w14:textId="77777777" w:rsidTr="00D015EA">
        <w:trPr>
          <w:trHeight w:val="258"/>
        </w:trPr>
        <w:tc>
          <w:tcPr>
            <w:tcW w:w="2895" w:type="dxa"/>
            <w:vAlign w:val="center"/>
          </w:tcPr>
          <w:p w14:paraId="158EDE6C"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4F7A08A"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AD696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55ECB01"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409EB7A3"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épais après traite » over accelerated storage and shelf life determination</w:t>
            </w:r>
          </w:p>
          <w:p w14:paraId="23F7ACA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6FA649B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14-99-038-ES</w:t>
            </w:r>
          </w:p>
          <w:p w14:paraId="5967F32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3E75BF6"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DBFA277"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1BC88E9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813FFA3"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7BD07B5E" w14:textId="77777777" w:rsidTr="00D015EA">
        <w:trPr>
          <w:trHeight w:val="271"/>
        </w:trPr>
        <w:tc>
          <w:tcPr>
            <w:tcW w:w="2895" w:type="dxa"/>
            <w:vAlign w:val="center"/>
          </w:tcPr>
          <w:p w14:paraId="5213280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lastRenderedPageBreak/>
              <w:t>Servajean E.</w:t>
            </w:r>
          </w:p>
        </w:tc>
        <w:tc>
          <w:tcPr>
            <w:tcW w:w="714" w:type="dxa"/>
            <w:vAlign w:val="center"/>
          </w:tcPr>
          <w:p w14:paraId="43F39592" w14:textId="2CB614B6"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2015  2016</w:t>
            </w:r>
          </w:p>
          <w:p w14:paraId="72BDD3A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776CE6A2"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27D8CD9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maximale » over accelerated storage and shelf life determination</w:t>
            </w:r>
          </w:p>
          <w:p w14:paraId="4352D8C4"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5C52ADA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15-99-092-ES</w:t>
            </w:r>
          </w:p>
          <w:p w14:paraId="6ADD6A7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B4B106E"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19C22FB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49AC6A13"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766E2D65"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59B81512" w14:textId="77777777" w:rsidTr="00D015EA">
        <w:trPr>
          <w:trHeight w:val="271"/>
        </w:trPr>
        <w:tc>
          <w:tcPr>
            <w:tcW w:w="2895" w:type="dxa"/>
            <w:vAlign w:val="center"/>
          </w:tcPr>
          <w:p w14:paraId="0819B2C6" w14:textId="77777777" w:rsidR="00F62632" w:rsidRPr="00E72CB9" w:rsidRDefault="00F62632" w:rsidP="00D015EA">
            <w:pPr>
              <w:suppressAutoHyphens w:val="0"/>
              <w:jc w:val="both"/>
              <w:rPr>
                <w:rFonts w:ascii="Arial" w:hAnsi="Arial" w:cs="Arial"/>
                <w:lang w:val="sv-SE" w:eastAsia="sv-SE"/>
              </w:rPr>
            </w:pPr>
            <w:r w:rsidRPr="00E72CB9">
              <w:rPr>
                <w:rFonts w:ascii="Arial" w:hAnsi="Arial" w:cs="Arial"/>
                <w:sz w:val="20"/>
                <w:szCs w:val="20"/>
                <w:lang w:val="sv-SE" w:eastAsia="sv-SE"/>
              </w:rPr>
              <w:t>Servajean E.</w:t>
            </w:r>
          </w:p>
        </w:tc>
        <w:tc>
          <w:tcPr>
            <w:tcW w:w="714" w:type="dxa"/>
            <w:vAlign w:val="center"/>
          </w:tcPr>
          <w:p w14:paraId="5CEBFF8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64B63D86" w14:textId="77777777" w:rsidR="00F62632"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«FORMULE IODÉE MAXIMALE» over accelerated storage and shelf-life determination</w:t>
            </w:r>
          </w:p>
          <w:p w14:paraId="3E631DF7"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Phytosafe s.a.r.l</w:t>
            </w:r>
          </w:p>
          <w:p w14:paraId="7B814FDD"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14-99-040-ES</w:t>
            </w:r>
          </w:p>
          <w:p w14:paraId="2AE1C7E6"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32BE8AB6"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52DC3EE2"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Y</w:t>
            </w:r>
          </w:p>
        </w:tc>
        <w:tc>
          <w:tcPr>
            <w:tcW w:w="1947" w:type="dxa"/>
            <w:vAlign w:val="center"/>
          </w:tcPr>
          <w:p w14:paraId="66654AFA" w14:textId="77777777" w:rsidR="00F62632" w:rsidRPr="00382036" w:rsidRDefault="00F62632" w:rsidP="00D015EA">
            <w:pPr>
              <w:suppressAutoHyphens w:val="0"/>
              <w:jc w:val="both"/>
              <w:rPr>
                <w:rFonts w:ascii="Arial" w:hAnsi="Arial" w:cs="Arial"/>
                <w:sz w:val="20"/>
                <w:szCs w:val="20"/>
                <w:lang w:val="sv-SE" w:eastAsia="sv-SE"/>
              </w:rPr>
            </w:pPr>
            <w:r w:rsidRPr="00CC262E">
              <w:rPr>
                <w:rFonts w:ascii="Arial" w:hAnsi="Arial" w:cs="Arial"/>
                <w:sz w:val="20"/>
                <w:szCs w:val="20"/>
                <w:lang w:val="en-US" w:eastAsia="sv-SE"/>
              </w:rPr>
              <w:t>GFB Commission 12</w:t>
            </w:r>
          </w:p>
        </w:tc>
        <w:tc>
          <w:tcPr>
            <w:tcW w:w="1947" w:type="dxa"/>
            <w:vAlign w:val="center"/>
          </w:tcPr>
          <w:p w14:paraId="56FA41B8"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081749E1" w14:textId="77777777" w:rsidTr="00D015EA">
        <w:trPr>
          <w:trHeight w:val="258"/>
        </w:trPr>
        <w:tc>
          <w:tcPr>
            <w:tcW w:w="2895" w:type="dxa"/>
            <w:vAlign w:val="center"/>
          </w:tcPr>
          <w:p w14:paraId="060D3C9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44DA39A8"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02E2C2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50597FA8"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148329CD"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minimale »  over accelerated storage and shelf life determination</w:t>
            </w:r>
          </w:p>
          <w:p w14:paraId="06E758D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74471E5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14-99-039-ES</w:t>
            </w:r>
          </w:p>
          <w:p w14:paraId="6764F1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26858DCA"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6C9D3F9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679C9EED"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E89D0AC"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D722BB" w14:paraId="2B9CB2C6" w14:textId="77777777" w:rsidTr="00D015EA">
        <w:trPr>
          <w:trHeight w:val="258"/>
        </w:trPr>
        <w:tc>
          <w:tcPr>
            <w:tcW w:w="2895" w:type="dxa"/>
            <w:vAlign w:val="center"/>
          </w:tcPr>
          <w:p w14:paraId="0079E5B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5F6ED1C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3971DA5E"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Test d'efficacité bactéricide selon la norme NF EN 1656 (mars 2010) -</w:t>
            </w:r>
            <w:r>
              <w:rPr>
                <w:rFonts w:ascii="Arial" w:hAnsi="Arial" w:cs="Arial"/>
                <w:sz w:val="20"/>
                <w:szCs w:val="20"/>
                <w:lang w:val="fr-BE" w:eastAsia="sv-SE"/>
              </w:rPr>
              <w:t xml:space="preserve"> Désinfection des trayons - For</w:t>
            </w:r>
            <w:r w:rsidRPr="00D722BB">
              <w:rPr>
                <w:rFonts w:ascii="Arial" w:hAnsi="Arial" w:cs="Arial"/>
                <w:sz w:val="20"/>
                <w:szCs w:val="20"/>
                <w:lang w:val="fr-BE" w:eastAsia="sv-SE"/>
              </w:rPr>
              <w:t>mule META SPC 1 AL</w:t>
            </w:r>
          </w:p>
          <w:p w14:paraId="5FD313C0"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FA99127"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4021-2</w:t>
            </w:r>
          </w:p>
          <w:p w14:paraId="67326E4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4BE0705"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Unpublished</w:t>
            </w:r>
          </w:p>
        </w:tc>
        <w:tc>
          <w:tcPr>
            <w:tcW w:w="1439" w:type="dxa"/>
            <w:vAlign w:val="center"/>
          </w:tcPr>
          <w:p w14:paraId="59200123"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Y</w:t>
            </w:r>
          </w:p>
        </w:tc>
        <w:tc>
          <w:tcPr>
            <w:tcW w:w="1947" w:type="dxa"/>
            <w:vAlign w:val="center"/>
          </w:tcPr>
          <w:p w14:paraId="3BD89001" w14:textId="77777777" w:rsidR="00F62632" w:rsidRPr="00D722BB" w:rsidRDefault="00F62632" w:rsidP="00D015EA">
            <w:pPr>
              <w:suppressAutoHyphens w:val="0"/>
              <w:jc w:val="both"/>
              <w:rPr>
                <w:rFonts w:ascii="Arial" w:hAnsi="Arial" w:cs="Arial"/>
                <w:sz w:val="20"/>
                <w:szCs w:val="20"/>
                <w:lang w:val="fr-BE" w:eastAsia="sv-SE"/>
              </w:rPr>
            </w:pPr>
            <w:r w:rsidRPr="009F2E41">
              <w:rPr>
                <w:rFonts w:ascii="Arial" w:hAnsi="Arial" w:cs="Arial"/>
                <w:sz w:val="20"/>
                <w:szCs w:val="20"/>
                <w:lang w:val="en-US" w:eastAsia="sv-SE"/>
              </w:rPr>
              <w:t>GFB Commission 12</w:t>
            </w:r>
          </w:p>
        </w:tc>
        <w:tc>
          <w:tcPr>
            <w:tcW w:w="1947" w:type="dxa"/>
            <w:vAlign w:val="center"/>
          </w:tcPr>
          <w:p w14:paraId="7E194C9A" w14:textId="77777777" w:rsidR="00F62632" w:rsidRPr="00D722BB" w:rsidRDefault="00F62632" w:rsidP="00D015EA">
            <w:pPr>
              <w:suppressAutoHyphens w:val="0"/>
              <w:rPr>
                <w:rFonts w:ascii="Arial" w:hAnsi="Arial" w:cs="Arial"/>
                <w:sz w:val="20"/>
                <w:szCs w:val="20"/>
                <w:lang w:val="fr-BE" w:eastAsia="sv-SE"/>
              </w:rPr>
            </w:pPr>
            <w:r>
              <w:rPr>
                <w:rFonts w:ascii="Arial" w:hAnsi="Arial" w:cs="Arial"/>
                <w:sz w:val="20"/>
                <w:szCs w:val="20"/>
                <w:lang w:val="fr-BE" w:eastAsia="sv-SE"/>
              </w:rPr>
              <w:t>Y</w:t>
            </w:r>
          </w:p>
        </w:tc>
      </w:tr>
      <w:tr w:rsidR="00F62632" w:rsidRPr="00E72CB9" w14:paraId="0D5DF7E3" w14:textId="77777777" w:rsidTr="00D015EA">
        <w:trPr>
          <w:trHeight w:val="258"/>
        </w:trPr>
        <w:tc>
          <w:tcPr>
            <w:tcW w:w="2895" w:type="dxa"/>
            <w:vAlign w:val="center"/>
          </w:tcPr>
          <w:p w14:paraId="35830F1A" w14:textId="77777777" w:rsidR="00F62632" w:rsidRPr="00D722BB"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en-US" w:eastAsia="sv-SE"/>
              </w:rPr>
              <w:t>A. Gabillet, M. Sesques</w:t>
            </w:r>
          </w:p>
        </w:tc>
        <w:tc>
          <w:tcPr>
            <w:tcW w:w="714" w:type="dxa"/>
            <w:vAlign w:val="center"/>
          </w:tcPr>
          <w:p w14:paraId="7FE7229F"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2016</w:t>
            </w:r>
          </w:p>
        </w:tc>
        <w:tc>
          <w:tcPr>
            <w:tcW w:w="3685" w:type="dxa"/>
            <w:vAlign w:val="center"/>
          </w:tcPr>
          <w:p w14:paraId="61282738" w14:textId="77777777" w:rsidR="00F62632" w:rsidRPr="00E671C9" w:rsidRDefault="00F62632" w:rsidP="00D015EA">
            <w:pPr>
              <w:suppressAutoHyphens w:val="0"/>
              <w:jc w:val="both"/>
              <w:rPr>
                <w:rFonts w:ascii="Arial" w:hAnsi="Arial" w:cs="Arial"/>
                <w:sz w:val="20"/>
                <w:szCs w:val="20"/>
                <w:lang w:val="fr-BE" w:eastAsia="sv-SE"/>
              </w:rPr>
            </w:pPr>
            <w:r w:rsidRPr="001C25A0">
              <w:rPr>
                <w:rFonts w:ascii="Arial" w:hAnsi="Arial" w:cs="Arial"/>
                <w:sz w:val="20"/>
                <w:szCs w:val="20"/>
                <w:lang w:val="fr-BE" w:eastAsia="sv-SE"/>
              </w:rPr>
              <w:t>Test d'efficacité bactéricide selon la norme NF EN 1656 (mars 2</w:t>
            </w:r>
            <w:r>
              <w:rPr>
                <w:rFonts w:ascii="Arial" w:hAnsi="Arial" w:cs="Arial"/>
                <w:sz w:val="20"/>
                <w:szCs w:val="20"/>
                <w:lang w:val="fr-BE" w:eastAsia="sv-SE"/>
              </w:rPr>
              <w:t xml:space="preserve">010) (Désinfection des trayons) </w:t>
            </w:r>
            <w:r w:rsidRPr="00E671C9">
              <w:rPr>
                <w:rFonts w:ascii="Arial" w:hAnsi="Arial" w:cs="Arial"/>
                <w:sz w:val="20"/>
                <w:szCs w:val="20"/>
                <w:lang w:val="fr-BE" w:eastAsia="sv-SE"/>
              </w:rPr>
              <w:t>Formule METASPC1 AL (2,90% PVPI)</w:t>
            </w:r>
          </w:p>
          <w:p w14:paraId="5C757A1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LMH</w:t>
            </w:r>
          </w:p>
          <w:p w14:paraId="21DAA485"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4142-1</w:t>
            </w:r>
          </w:p>
          <w:p w14:paraId="5BE65111"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DC0CF5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58DF387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685EA6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A7D20B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18E8C8D" w14:textId="77777777" w:rsidTr="00D015EA">
        <w:trPr>
          <w:trHeight w:val="258"/>
        </w:trPr>
        <w:tc>
          <w:tcPr>
            <w:tcW w:w="2895" w:type="dxa"/>
            <w:vAlign w:val="center"/>
          </w:tcPr>
          <w:p w14:paraId="68FB714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11361C1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3DF9F80" w14:textId="77777777" w:rsidR="00F62632" w:rsidRDefault="00F62632" w:rsidP="00D015EA">
            <w:pPr>
              <w:suppressAutoHyphens w:val="0"/>
              <w:jc w:val="both"/>
              <w:rPr>
                <w:rFonts w:ascii="Arial" w:hAnsi="Arial" w:cs="Arial"/>
                <w:sz w:val="20"/>
                <w:szCs w:val="20"/>
                <w:lang w:val="fr-BE" w:eastAsia="sv-SE"/>
              </w:rPr>
            </w:pPr>
            <w:r w:rsidRPr="00546E4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546E49">
              <w:rPr>
                <w:rFonts w:ascii="Arial" w:hAnsi="Arial" w:cs="Arial"/>
                <w:sz w:val="20"/>
                <w:szCs w:val="20"/>
                <w:lang w:val="fr-BE" w:eastAsia="sv-SE"/>
              </w:rPr>
              <w:t>NF EN 16437 en DROP/DIP - Formule META SPC1 AL</w:t>
            </w:r>
          </w:p>
          <w:p w14:paraId="14F6DDD9" w14:textId="77777777" w:rsidR="00F62632" w:rsidRPr="00546E4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DA99A5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3980-1</w:t>
            </w:r>
          </w:p>
          <w:p w14:paraId="4E929A2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9318E6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D301DD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9F6A67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65BF9E4"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0B3CF05" w14:textId="77777777" w:rsidTr="00D015EA">
        <w:trPr>
          <w:trHeight w:val="258"/>
        </w:trPr>
        <w:tc>
          <w:tcPr>
            <w:tcW w:w="2895" w:type="dxa"/>
            <w:vAlign w:val="center"/>
          </w:tcPr>
          <w:p w14:paraId="14B2C648"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296D6F7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65990ED" w14:textId="77777777" w:rsidR="00F62632" w:rsidRDefault="00F62632" w:rsidP="00D015EA">
            <w:pPr>
              <w:suppressAutoHyphens w:val="0"/>
              <w:jc w:val="both"/>
              <w:rPr>
                <w:rFonts w:ascii="Arial" w:hAnsi="Arial" w:cs="Arial"/>
                <w:sz w:val="20"/>
                <w:szCs w:val="20"/>
                <w:lang w:val="fr-BE" w:eastAsia="sv-SE"/>
              </w:rPr>
            </w:pPr>
            <w:r w:rsidRPr="00E671C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t xml:space="preserve">le protocole adapté de la norme </w:t>
            </w:r>
            <w:r w:rsidRPr="00E671C9">
              <w:rPr>
                <w:rFonts w:ascii="Arial" w:hAnsi="Arial" w:cs="Arial"/>
                <w:sz w:val="20"/>
                <w:szCs w:val="20"/>
                <w:lang w:val="fr-BE" w:eastAsia="sv-SE"/>
              </w:rPr>
              <w:t>NF EN 16437 en DROP/DIP - Formule META SPC 1 AL</w:t>
            </w:r>
          </w:p>
          <w:p w14:paraId="1519C17F" w14:textId="77777777" w:rsidR="00F62632" w:rsidRPr="00E671C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820E01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4101-1</w:t>
            </w:r>
          </w:p>
          <w:p w14:paraId="404243C6"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92EE63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74272F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B4072C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27FECF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31E1BC6" w14:textId="77777777" w:rsidTr="00D015EA">
        <w:trPr>
          <w:trHeight w:val="258"/>
        </w:trPr>
        <w:tc>
          <w:tcPr>
            <w:tcW w:w="2895" w:type="dxa"/>
            <w:vAlign w:val="center"/>
          </w:tcPr>
          <w:p w14:paraId="3D19F198"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27563AF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322030E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1 </w:t>
            </w:r>
            <w:r w:rsidRPr="00144028">
              <w:rPr>
                <w:rFonts w:ascii="Arial" w:hAnsi="Arial" w:cs="Arial"/>
                <w:sz w:val="20"/>
                <w:szCs w:val="20"/>
                <w:lang w:val="en-US" w:eastAsia="sv-SE"/>
              </w:rPr>
              <w:t>Formule Iodée minimale in veterinary area according to DIN EN 1657:2005 (Phase 2, step 1)</w:t>
            </w:r>
          </w:p>
          <w:p w14:paraId="17FFEED9"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07ABCC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L15/0122.11</w:t>
            </w:r>
          </w:p>
          <w:p w14:paraId="0FA8A56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3DE90C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C65D24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40C46A"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4BBC916"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0FA973" w14:textId="77777777" w:rsidTr="00D015EA">
        <w:trPr>
          <w:trHeight w:val="258"/>
        </w:trPr>
        <w:tc>
          <w:tcPr>
            <w:tcW w:w="2895" w:type="dxa"/>
            <w:vAlign w:val="center"/>
          </w:tcPr>
          <w:p w14:paraId="351C390C"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M. Teulier, M. Sesques</w:t>
            </w:r>
          </w:p>
        </w:tc>
        <w:tc>
          <w:tcPr>
            <w:tcW w:w="714" w:type="dxa"/>
            <w:vAlign w:val="center"/>
          </w:tcPr>
          <w:p w14:paraId="16C54B1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29DE9802" w14:textId="77777777" w:rsidR="00F62632" w:rsidRPr="00144028"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144028">
              <w:rPr>
                <w:rFonts w:ascii="Arial" w:hAnsi="Arial" w:cs="Arial"/>
                <w:sz w:val="20"/>
                <w:szCs w:val="20"/>
                <w:lang w:val="fr-BE" w:eastAsia="sv-SE"/>
              </w:rPr>
              <w:t>NF EN 16437 en DROP/DIP - Formule META SPC 1 AL</w:t>
            </w:r>
          </w:p>
          <w:p w14:paraId="5B7A58B8"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FAA7C6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4027-1</w:t>
            </w:r>
          </w:p>
          <w:p w14:paraId="4A749640"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75B4EC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8E91B2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1C40494"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7F0984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0B51829" w14:textId="77777777" w:rsidTr="00D015EA">
        <w:trPr>
          <w:trHeight w:val="258"/>
        </w:trPr>
        <w:tc>
          <w:tcPr>
            <w:tcW w:w="2895" w:type="dxa"/>
            <w:vAlign w:val="center"/>
          </w:tcPr>
          <w:p w14:paraId="07E474B3"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625DBB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40E6CB9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Virucidal activity against bacteriophages of Meta SPC 1 AL in the qua</w:t>
            </w:r>
            <w:r>
              <w:rPr>
                <w:rFonts w:ascii="Arial" w:hAnsi="Arial" w:cs="Arial"/>
                <w:sz w:val="20"/>
                <w:szCs w:val="20"/>
                <w:lang w:val="en-US" w:eastAsia="sv-SE"/>
              </w:rPr>
              <w:t>ntitative suspension test accor</w:t>
            </w:r>
            <w:r w:rsidRPr="00144028">
              <w:rPr>
                <w:rFonts w:ascii="Arial" w:hAnsi="Arial" w:cs="Arial"/>
                <w:sz w:val="20"/>
                <w:szCs w:val="20"/>
                <w:lang w:val="en-US" w:eastAsia="sv-SE"/>
              </w:rPr>
              <w:t>ding to DIN EN 13610:2002 (phase2, step 1)</w:t>
            </w:r>
          </w:p>
          <w:p w14:paraId="711C50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664F858A"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lastRenderedPageBreak/>
              <w:t>L15/0122.14</w:t>
            </w:r>
          </w:p>
          <w:p w14:paraId="13C2DBAC"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3572157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AEA17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6A7447C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F1EA4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D98409E" w14:textId="77777777" w:rsidTr="00D015EA">
        <w:trPr>
          <w:trHeight w:val="258"/>
        </w:trPr>
        <w:tc>
          <w:tcPr>
            <w:tcW w:w="2895" w:type="dxa"/>
            <w:vAlign w:val="center"/>
          </w:tcPr>
          <w:p w14:paraId="5E6C8E1F"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A. Gabillet, M. Sesques</w:t>
            </w:r>
          </w:p>
        </w:tc>
        <w:tc>
          <w:tcPr>
            <w:tcW w:w="714" w:type="dxa"/>
            <w:vAlign w:val="center"/>
          </w:tcPr>
          <w:p w14:paraId="059522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4548A1BE" w14:textId="77777777" w:rsidR="00F62632"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virucide contre les bactériophages sur peau synthétique selon un protocole adapté de la norme NF EN 16437 en DROP/DIP - Formule META SPC1 AL</w:t>
            </w:r>
          </w:p>
          <w:p w14:paraId="0E71DF60"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1932830"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4078-1</w:t>
            </w:r>
          </w:p>
          <w:p w14:paraId="457989C3"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A6CC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40F128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145CA3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D6C44C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05AFD6ED" w14:textId="77777777" w:rsidTr="00D015EA">
        <w:trPr>
          <w:trHeight w:val="258"/>
        </w:trPr>
        <w:tc>
          <w:tcPr>
            <w:tcW w:w="2895" w:type="dxa"/>
            <w:vAlign w:val="center"/>
          </w:tcPr>
          <w:p w14:paraId="44F3C690"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Gabriel H, Klock J-H</w:t>
            </w:r>
          </w:p>
        </w:tc>
        <w:tc>
          <w:tcPr>
            <w:tcW w:w="714" w:type="dxa"/>
            <w:vAlign w:val="center"/>
          </w:tcPr>
          <w:p w14:paraId="571561F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6A5D4BC0" w14:textId="77777777" w:rsidR="00F62632"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Bactericidal Activity of META SPC 3 AL in the quantitative suspension</w:t>
            </w:r>
            <w:r>
              <w:rPr>
                <w:rFonts w:ascii="Arial" w:hAnsi="Arial" w:cs="Arial"/>
                <w:sz w:val="20"/>
                <w:szCs w:val="20"/>
                <w:lang w:val="en-US" w:eastAsia="sv-SE"/>
              </w:rPr>
              <w:t xml:space="preserve"> test according to DIN EN 1656:</w:t>
            </w:r>
            <w:r w:rsidRPr="00FC100D">
              <w:rPr>
                <w:rFonts w:ascii="Arial" w:hAnsi="Arial" w:cs="Arial"/>
                <w:sz w:val="20"/>
                <w:szCs w:val="20"/>
                <w:lang w:val="en-US" w:eastAsia="sv-SE"/>
              </w:rPr>
              <w:t>2009 (Phase 2, Step 1)</w:t>
            </w:r>
          </w:p>
          <w:p w14:paraId="182FF5F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2FBF0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1</w:t>
            </w:r>
          </w:p>
          <w:p w14:paraId="1639DA52" w14:textId="77777777" w:rsidR="00F62632" w:rsidRPr="00FC100D" w:rsidRDefault="00F62632" w:rsidP="00D015EA">
            <w:pPr>
              <w:suppressAutoHyphens w:val="0"/>
              <w:jc w:val="both"/>
              <w:rPr>
                <w:rFonts w:ascii="Arial" w:hAnsi="Arial" w:cs="Arial"/>
                <w:sz w:val="20"/>
                <w:szCs w:val="20"/>
                <w:lang w:eastAsia="sv-SE"/>
              </w:rPr>
            </w:pPr>
            <w:r w:rsidRPr="00FC100D">
              <w:rPr>
                <w:rFonts w:ascii="Arial" w:hAnsi="Arial" w:cs="Arial"/>
                <w:sz w:val="20"/>
                <w:szCs w:val="20"/>
                <w:lang w:eastAsia="sv-SE"/>
              </w:rPr>
              <w:t>Non-GLP</w:t>
            </w:r>
          </w:p>
          <w:p w14:paraId="44794BD1"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eastAsia="sv-SE"/>
              </w:rPr>
              <w:t>Unpublished</w:t>
            </w:r>
          </w:p>
        </w:tc>
        <w:tc>
          <w:tcPr>
            <w:tcW w:w="1439" w:type="dxa"/>
            <w:vAlign w:val="center"/>
          </w:tcPr>
          <w:p w14:paraId="7C5E5B1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AD9EDE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588A1B1"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9155B21" w14:textId="77777777" w:rsidTr="00D015EA">
        <w:trPr>
          <w:trHeight w:val="258"/>
        </w:trPr>
        <w:tc>
          <w:tcPr>
            <w:tcW w:w="2895" w:type="dxa"/>
            <w:vAlign w:val="center"/>
          </w:tcPr>
          <w:p w14:paraId="45D4EA7C"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14346D3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A4EAC79" w14:textId="77777777" w:rsidR="00F62632" w:rsidRPr="00FC100D"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SPC3 AL</w:t>
            </w:r>
          </w:p>
          <w:p w14:paraId="773B8175"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0E26E1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3915-1</w:t>
            </w:r>
          </w:p>
          <w:p w14:paraId="49A6940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6893C9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E720B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2DFB40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B09267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63BC10F" w14:textId="77777777" w:rsidTr="00D015EA">
        <w:trPr>
          <w:trHeight w:val="258"/>
        </w:trPr>
        <w:tc>
          <w:tcPr>
            <w:tcW w:w="2895" w:type="dxa"/>
            <w:vAlign w:val="center"/>
          </w:tcPr>
          <w:p w14:paraId="3355C7F2"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7CE4694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1A7A4E1" w14:textId="77777777" w:rsidR="00F62632"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 3 AL</w:t>
            </w:r>
          </w:p>
          <w:p w14:paraId="776D2EB7"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2A620A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4029-1</w:t>
            </w:r>
          </w:p>
          <w:p w14:paraId="2A3FC8B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C04D03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52B8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45451A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1CE666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60DB9DF" w14:textId="77777777" w:rsidTr="00D015EA">
        <w:trPr>
          <w:trHeight w:val="258"/>
        </w:trPr>
        <w:tc>
          <w:tcPr>
            <w:tcW w:w="2895" w:type="dxa"/>
            <w:vAlign w:val="center"/>
          </w:tcPr>
          <w:p w14:paraId="3D6A1A0A" w14:textId="77777777" w:rsidR="00F62632" w:rsidRPr="00C07BAB"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lastRenderedPageBreak/>
              <w:t>Gabriel H, Klock J-H</w:t>
            </w:r>
          </w:p>
        </w:tc>
        <w:tc>
          <w:tcPr>
            <w:tcW w:w="714" w:type="dxa"/>
            <w:vAlign w:val="center"/>
          </w:tcPr>
          <w:p w14:paraId="2A75D75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05D1DE33" w14:textId="77777777" w:rsidR="00F62632"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3 AL </w:t>
            </w:r>
            <w:r w:rsidRPr="00EA224E">
              <w:rPr>
                <w:rFonts w:ascii="Arial" w:hAnsi="Arial" w:cs="Arial"/>
                <w:sz w:val="20"/>
                <w:szCs w:val="20"/>
                <w:lang w:val="en-US" w:eastAsia="sv-SE"/>
              </w:rPr>
              <w:t>in veterinary area according to DIN EN 1657:2005 (Phase 2, step 1)</w:t>
            </w:r>
          </w:p>
          <w:p w14:paraId="5F45FE9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1B453D0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L15/0122.7</w:t>
            </w:r>
          </w:p>
          <w:p w14:paraId="4A4207C9"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317B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F51CF7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090EF2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334A793"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2E90B86" w14:textId="77777777" w:rsidTr="00D015EA">
        <w:trPr>
          <w:trHeight w:val="258"/>
        </w:trPr>
        <w:tc>
          <w:tcPr>
            <w:tcW w:w="2895" w:type="dxa"/>
            <w:vAlign w:val="center"/>
          </w:tcPr>
          <w:p w14:paraId="17A08970" w14:textId="77777777" w:rsidR="00F62632" w:rsidRPr="00C07BAB"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M. Teulier, M. Sesques</w:t>
            </w:r>
          </w:p>
        </w:tc>
        <w:tc>
          <w:tcPr>
            <w:tcW w:w="714" w:type="dxa"/>
            <w:vAlign w:val="center"/>
          </w:tcPr>
          <w:p w14:paraId="04C556F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21A6344C" w14:textId="77777777" w:rsidR="00F62632" w:rsidRDefault="00F62632" w:rsidP="00D015EA">
            <w:pPr>
              <w:suppressAutoHyphens w:val="0"/>
              <w:jc w:val="both"/>
              <w:rPr>
                <w:rFonts w:ascii="Arial" w:hAnsi="Arial" w:cs="Arial"/>
                <w:sz w:val="20"/>
                <w:szCs w:val="20"/>
                <w:lang w:val="fr-BE" w:eastAsia="sv-SE"/>
              </w:rPr>
            </w:pPr>
            <w:r w:rsidRPr="00EA224E">
              <w:rPr>
                <w:rFonts w:ascii="Arial" w:hAnsi="Arial" w:cs="Arial"/>
                <w:sz w:val="20"/>
                <w:szCs w:val="20"/>
                <w:lang w:val="fr-BE" w:eastAsia="sv-SE"/>
              </w:rPr>
              <w:t>Test d'efficacité pour l'activité levuricide sur peau synthétique selon le protocole adapté de la norme NF EN 16437 en DROP/DIP - Formule META SPC 3 AL</w:t>
            </w:r>
          </w:p>
          <w:p w14:paraId="0031170A" w14:textId="77777777" w:rsidR="00F62632" w:rsidRPr="00EA224E"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64D7C6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3976-1</w:t>
            </w:r>
          </w:p>
          <w:p w14:paraId="15AB385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49E3D0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598D97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3DB777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838DF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A7A7574" w14:textId="77777777" w:rsidTr="00D015EA">
        <w:trPr>
          <w:trHeight w:val="258"/>
        </w:trPr>
        <w:tc>
          <w:tcPr>
            <w:tcW w:w="2895" w:type="dxa"/>
            <w:vAlign w:val="center"/>
          </w:tcPr>
          <w:p w14:paraId="216BFDA1" w14:textId="77777777" w:rsidR="00F62632" w:rsidRPr="00B35F6F" w:rsidRDefault="00F62632" w:rsidP="00D015EA">
            <w:pPr>
              <w:suppressAutoHyphens w:val="0"/>
              <w:jc w:val="both"/>
              <w:rPr>
                <w:rFonts w:ascii="Arial" w:hAnsi="Arial" w:cs="Arial"/>
                <w:sz w:val="20"/>
                <w:szCs w:val="20"/>
                <w:lang w:eastAsia="sv-SE"/>
              </w:rPr>
            </w:pPr>
            <w:r w:rsidRPr="00B35F6F">
              <w:rPr>
                <w:rFonts w:ascii="Arial" w:hAnsi="Arial" w:cs="Arial"/>
                <w:sz w:val="20"/>
                <w:szCs w:val="20"/>
                <w:lang w:eastAsia="sv-SE"/>
              </w:rPr>
              <w:t>Gabriel H, Klock J-H</w:t>
            </w:r>
          </w:p>
        </w:tc>
        <w:tc>
          <w:tcPr>
            <w:tcW w:w="714" w:type="dxa"/>
            <w:vAlign w:val="center"/>
          </w:tcPr>
          <w:p w14:paraId="46EDDD2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2E4B29CB" w14:textId="77777777" w:rsidR="00F62632"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Bactericidal Activity of META SPC 4 AL in the quantitative suspension</w:t>
            </w:r>
            <w:r>
              <w:rPr>
                <w:rFonts w:ascii="Arial" w:hAnsi="Arial" w:cs="Arial"/>
                <w:sz w:val="20"/>
                <w:szCs w:val="20"/>
                <w:lang w:val="en-US" w:eastAsia="sv-SE"/>
              </w:rPr>
              <w:t xml:space="preserve"> test according to DIN EN 1656:</w:t>
            </w:r>
            <w:r w:rsidRPr="00CA5E5C">
              <w:rPr>
                <w:rFonts w:ascii="Arial" w:hAnsi="Arial" w:cs="Arial"/>
                <w:sz w:val="20"/>
                <w:szCs w:val="20"/>
                <w:lang w:val="en-US" w:eastAsia="sv-SE"/>
              </w:rPr>
              <w:t>2009 (Phase 2, Step 1)</w:t>
            </w:r>
          </w:p>
          <w:p w14:paraId="148F22C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2369B9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2</w:t>
            </w:r>
          </w:p>
          <w:p w14:paraId="13FCB605" w14:textId="77777777" w:rsidR="00F62632" w:rsidRPr="00FC33C5" w:rsidRDefault="00F62632" w:rsidP="00D015EA">
            <w:pPr>
              <w:suppressAutoHyphens w:val="0"/>
              <w:jc w:val="both"/>
              <w:rPr>
                <w:rFonts w:ascii="Arial" w:hAnsi="Arial" w:cs="Arial"/>
                <w:sz w:val="20"/>
                <w:szCs w:val="20"/>
                <w:lang w:eastAsia="sv-SE"/>
              </w:rPr>
            </w:pPr>
            <w:r w:rsidRPr="00FC33C5">
              <w:rPr>
                <w:rFonts w:ascii="Arial" w:hAnsi="Arial" w:cs="Arial"/>
                <w:sz w:val="20"/>
                <w:szCs w:val="20"/>
                <w:lang w:eastAsia="sv-SE"/>
              </w:rPr>
              <w:t>Non-GLP</w:t>
            </w:r>
          </w:p>
          <w:p w14:paraId="60DFAB71"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eastAsia="sv-SE"/>
              </w:rPr>
              <w:t>Unpublished</w:t>
            </w:r>
          </w:p>
        </w:tc>
        <w:tc>
          <w:tcPr>
            <w:tcW w:w="1439" w:type="dxa"/>
            <w:vAlign w:val="center"/>
          </w:tcPr>
          <w:p w14:paraId="7FC0EEC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7955B9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7E800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A950D6C" w14:textId="77777777" w:rsidTr="00D015EA">
        <w:trPr>
          <w:trHeight w:val="258"/>
        </w:trPr>
        <w:tc>
          <w:tcPr>
            <w:tcW w:w="2895" w:type="dxa"/>
            <w:vAlign w:val="center"/>
          </w:tcPr>
          <w:p w14:paraId="16F89592"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 M. Sesques</w:t>
            </w:r>
          </w:p>
        </w:tc>
        <w:tc>
          <w:tcPr>
            <w:tcW w:w="714" w:type="dxa"/>
            <w:vAlign w:val="center"/>
          </w:tcPr>
          <w:p w14:paraId="598EBEE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43DAA75"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EN16437 en DROP/DIP - Formule Meta SPC 4 AL</w:t>
            </w:r>
          </w:p>
          <w:p w14:paraId="5CC139D9"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BD5108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3977-1</w:t>
            </w:r>
          </w:p>
          <w:p w14:paraId="37E7C497"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16D9B8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F3D57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9503C9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632813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6C557A4" w14:textId="77777777" w:rsidTr="00D015EA">
        <w:trPr>
          <w:trHeight w:val="258"/>
        </w:trPr>
        <w:tc>
          <w:tcPr>
            <w:tcW w:w="2895" w:type="dxa"/>
            <w:vAlign w:val="center"/>
          </w:tcPr>
          <w:p w14:paraId="4330E9A3"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A. Gabillet, M. Sesques</w:t>
            </w:r>
          </w:p>
        </w:tc>
        <w:tc>
          <w:tcPr>
            <w:tcW w:w="714" w:type="dxa"/>
            <w:vAlign w:val="center"/>
          </w:tcPr>
          <w:p w14:paraId="467FE05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2CF3AEF"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 16437 en DROP/DIP - Formule META SPC 4 AL</w:t>
            </w:r>
          </w:p>
          <w:p w14:paraId="5314B2EC"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lastRenderedPageBreak/>
              <w:t>LMH</w:t>
            </w:r>
          </w:p>
          <w:p w14:paraId="5C20E83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4102-1</w:t>
            </w:r>
          </w:p>
          <w:p w14:paraId="757A6A90" w14:textId="77777777" w:rsidR="00F62632" w:rsidRPr="001C25A0" w:rsidRDefault="00F62632" w:rsidP="00D015EA">
            <w:pPr>
              <w:suppressAutoHyphens w:val="0"/>
              <w:jc w:val="both"/>
              <w:rPr>
                <w:rFonts w:ascii="Arial" w:hAnsi="Arial" w:cs="Arial"/>
                <w:sz w:val="20"/>
                <w:szCs w:val="20"/>
                <w:lang w:eastAsia="sv-SE"/>
              </w:rPr>
            </w:pPr>
            <w:r w:rsidRPr="001C25A0">
              <w:rPr>
                <w:rFonts w:ascii="Arial" w:hAnsi="Arial" w:cs="Arial"/>
                <w:sz w:val="20"/>
                <w:szCs w:val="20"/>
                <w:lang w:eastAsia="sv-SE"/>
              </w:rPr>
              <w:t>Non-GLP</w:t>
            </w:r>
          </w:p>
          <w:p w14:paraId="7457008F" w14:textId="77777777" w:rsidR="00F62632" w:rsidRPr="00C07BAB" w:rsidRDefault="00F62632" w:rsidP="00D015EA">
            <w:pPr>
              <w:suppressAutoHyphens w:val="0"/>
              <w:jc w:val="both"/>
              <w:rPr>
                <w:rFonts w:ascii="Arial" w:hAnsi="Arial" w:cs="Arial"/>
                <w:sz w:val="20"/>
                <w:szCs w:val="20"/>
                <w:lang w:val="en-US" w:eastAsia="sv-SE"/>
              </w:rPr>
            </w:pPr>
            <w:r w:rsidRPr="001C25A0">
              <w:rPr>
                <w:rFonts w:ascii="Arial" w:hAnsi="Arial" w:cs="Arial"/>
                <w:sz w:val="20"/>
                <w:szCs w:val="20"/>
                <w:lang w:eastAsia="sv-SE"/>
              </w:rPr>
              <w:t>Unpublished</w:t>
            </w:r>
          </w:p>
        </w:tc>
        <w:tc>
          <w:tcPr>
            <w:tcW w:w="1439" w:type="dxa"/>
            <w:vAlign w:val="center"/>
          </w:tcPr>
          <w:p w14:paraId="48BD5DA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3BF3C5E"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7BB46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3EDBF62" w14:textId="77777777" w:rsidTr="00D015EA">
        <w:trPr>
          <w:trHeight w:val="258"/>
        </w:trPr>
        <w:tc>
          <w:tcPr>
            <w:tcW w:w="2895" w:type="dxa"/>
            <w:vAlign w:val="center"/>
          </w:tcPr>
          <w:p w14:paraId="0BC028A4"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w:t>
            </w:r>
          </w:p>
        </w:tc>
        <w:tc>
          <w:tcPr>
            <w:tcW w:w="714" w:type="dxa"/>
            <w:vAlign w:val="center"/>
          </w:tcPr>
          <w:p w14:paraId="65E3CB01"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2016</w:t>
            </w:r>
          </w:p>
        </w:tc>
        <w:tc>
          <w:tcPr>
            <w:tcW w:w="3685" w:type="dxa"/>
          </w:tcPr>
          <w:p w14:paraId="6EEFE4BD" w14:textId="77777777" w:rsidR="00F62632" w:rsidRPr="00B35F6F"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pour l’activité bactéricide sur peau synthétique selon le protocole adapté de la norme EN 16437 en drop/dip Formule META SPC 4 AL (1,50% PVPI)</w:t>
            </w:r>
          </w:p>
          <w:p w14:paraId="04271EC6"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LMH</w:t>
            </w:r>
          </w:p>
          <w:p w14:paraId="6BD44BF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4144-1</w:t>
            </w:r>
          </w:p>
          <w:p w14:paraId="4A746D12"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Non-GLP</w:t>
            </w:r>
          </w:p>
          <w:p w14:paraId="6F893A0E"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Unpublished</w:t>
            </w:r>
          </w:p>
        </w:tc>
        <w:tc>
          <w:tcPr>
            <w:tcW w:w="1439" w:type="dxa"/>
            <w:vAlign w:val="center"/>
          </w:tcPr>
          <w:p w14:paraId="7E852836" w14:textId="77777777" w:rsidR="00F62632" w:rsidRPr="00FC33C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564AD02" w14:textId="77777777" w:rsidR="00F62632" w:rsidRPr="00FC33C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24DF647" w14:textId="77777777" w:rsidR="00F62632" w:rsidRPr="00FC33C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AA68F15" w14:textId="77777777" w:rsidTr="00D015EA">
        <w:trPr>
          <w:trHeight w:val="258"/>
        </w:trPr>
        <w:tc>
          <w:tcPr>
            <w:tcW w:w="2895" w:type="dxa"/>
            <w:vAlign w:val="center"/>
          </w:tcPr>
          <w:p w14:paraId="62D3F847"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Gabriel H, Klock J-H</w:t>
            </w:r>
          </w:p>
        </w:tc>
        <w:tc>
          <w:tcPr>
            <w:tcW w:w="714" w:type="dxa"/>
            <w:vAlign w:val="center"/>
          </w:tcPr>
          <w:p w14:paraId="78E8A8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108CF953" w14:textId="77777777" w:rsidR="00F62632"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4 AL </w:t>
            </w:r>
            <w:r w:rsidRPr="00FC33C5">
              <w:rPr>
                <w:rFonts w:ascii="Arial" w:hAnsi="Arial" w:cs="Arial"/>
                <w:sz w:val="20"/>
                <w:szCs w:val="20"/>
                <w:lang w:val="en-US" w:eastAsia="sv-SE"/>
              </w:rPr>
              <w:t>in veterinary area according to DIN EN 1657:2005 (Phase 2, step 1)</w:t>
            </w:r>
          </w:p>
          <w:p w14:paraId="0B45A1E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9619A2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L15/0122.8</w:t>
            </w:r>
          </w:p>
          <w:p w14:paraId="00628AB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F70D7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71702E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18D6F4D8"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7BBA4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566D2B8" w14:textId="77777777" w:rsidTr="00D015EA">
        <w:trPr>
          <w:trHeight w:val="258"/>
        </w:trPr>
        <w:tc>
          <w:tcPr>
            <w:tcW w:w="2895" w:type="dxa"/>
            <w:vAlign w:val="center"/>
          </w:tcPr>
          <w:p w14:paraId="12CC0F8B"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A. Gabillet, M. Sesques</w:t>
            </w:r>
          </w:p>
        </w:tc>
        <w:tc>
          <w:tcPr>
            <w:tcW w:w="714" w:type="dxa"/>
            <w:vAlign w:val="center"/>
          </w:tcPr>
          <w:p w14:paraId="397D051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0C3902AC"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META SPC 4 AL</w:t>
            </w:r>
          </w:p>
          <w:p w14:paraId="0228469F"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E29F5D6"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4030-1</w:t>
            </w:r>
          </w:p>
          <w:p w14:paraId="0AC8F5C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A8A88E5"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2A7B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3D8C7E2"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E790F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F7F7174" w14:textId="77777777" w:rsidTr="00D015EA">
        <w:trPr>
          <w:trHeight w:val="258"/>
        </w:trPr>
        <w:tc>
          <w:tcPr>
            <w:tcW w:w="2895" w:type="dxa"/>
            <w:vAlign w:val="center"/>
          </w:tcPr>
          <w:p w14:paraId="14AEC213"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F</w:t>
            </w:r>
            <w:r>
              <w:rPr>
                <w:rFonts w:ascii="Arial" w:hAnsi="Arial" w:cs="Arial"/>
                <w:sz w:val="20"/>
                <w:szCs w:val="20"/>
                <w:lang w:val="en-US" w:eastAsia="sv-SE"/>
              </w:rPr>
              <w:t>.</w:t>
            </w:r>
            <w:r w:rsidRPr="004A11ED">
              <w:rPr>
                <w:rFonts w:ascii="Arial" w:hAnsi="Arial" w:cs="Arial"/>
                <w:sz w:val="20"/>
                <w:szCs w:val="20"/>
                <w:lang w:val="en-US" w:eastAsia="sv-SE"/>
              </w:rPr>
              <w:t xml:space="preserve"> Brill</w:t>
            </w:r>
          </w:p>
        </w:tc>
        <w:tc>
          <w:tcPr>
            <w:tcW w:w="714" w:type="dxa"/>
            <w:vAlign w:val="center"/>
          </w:tcPr>
          <w:p w14:paraId="0F58159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41410EA8"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Bactericidal activity of MetaSPC5 1.5% in the quantitative suspension</w:t>
            </w:r>
            <w:r>
              <w:rPr>
                <w:rFonts w:ascii="Arial" w:hAnsi="Arial" w:cs="Arial"/>
                <w:sz w:val="20"/>
                <w:szCs w:val="20"/>
                <w:lang w:val="en-US" w:eastAsia="sv-SE"/>
              </w:rPr>
              <w:t xml:space="preserve"> test according to DIN EN 1656:</w:t>
            </w:r>
            <w:r w:rsidRPr="004A11ED">
              <w:rPr>
                <w:rFonts w:ascii="Arial" w:hAnsi="Arial" w:cs="Arial"/>
                <w:sz w:val="20"/>
                <w:szCs w:val="20"/>
                <w:lang w:val="en-US" w:eastAsia="sv-SE"/>
              </w:rPr>
              <w:t>2009 (Phase 2, Step 1)</w:t>
            </w:r>
          </w:p>
          <w:p w14:paraId="77DC23D6"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Dr Brill + Partner GmbH</w:t>
            </w:r>
          </w:p>
          <w:p w14:paraId="5357BCA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L16/0633.</w:t>
            </w:r>
            <w:r w:rsidRPr="00C07BAB">
              <w:rPr>
                <w:rFonts w:ascii="Arial" w:hAnsi="Arial" w:cs="Arial"/>
                <w:sz w:val="20"/>
                <w:szCs w:val="20"/>
                <w:lang w:val="en-US" w:eastAsia="sv-SE"/>
              </w:rPr>
              <w:t>3</w:t>
            </w:r>
          </w:p>
          <w:p w14:paraId="67ED52DE" w14:textId="77777777" w:rsidR="00F62632" w:rsidRPr="004A11ED" w:rsidRDefault="00F62632" w:rsidP="00D015EA">
            <w:pPr>
              <w:suppressAutoHyphens w:val="0"/>
              <w:jc w:val="both"/>
              <w:rPr>
                <w:rFonts w:ascii="Arial" w:hAnsi="Arial" w:cs="Arial"/>
                <w:sz w:val="20"/>
                <w:szCs w:val="20"/>
                <w:lang w:eastAsia="sv-SE"/>
              </w:rPr>
            </w:pPr>
            <w:r w:rsidRPr="004A11ED">
              <w:rPr>
                <w:rFonts w:ascii="Arial" w:hAnsi="Arial" w:cs="Arial"/>
                <w:sz w:val="20"/>
                <w:szCs w:val="20"/>
                <w:lang w:eastAsia="sv-SE"/>
              </w:rPr>
              <w:t>Non-GLP</w:t>
            </w:r>
          </w:p>
          <w:p w14:paraId="169106B0"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eastAsia="sv-SE"/>
              </w:rPr>
              <w:t>Unpublished</w:t>
            </w:r>
          </w:p>
        </w:tc>
        <w:tc>
          <w:tcPr>
            <w:tcW w:w="1439" w:type="dxa"/>
            <w:vAlign w:val="center"/>
          </w:tcPr>
          <w:p w14:paraId="54BA40F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85B11F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CAFC2"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B9D093C" w14:textId="77777777" w:rsidTr="00D015EA">
        <w:trPr>
          <w:trHeight w:val="258"/>
        </w:trPr>
        <w:tc>
          <w:tcPr>
            <w:tcW w:w="2895" w:type="dxa"/>
            <w:vAlign w:val="center"/>
          </w:tcPr>
          <w:p w14:paraId="67305005"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lastRenderedPageBreak/>
              <w:t>M. Teulier, M. Sesques</w:t>
            </w:r>
          </w:p>
        </w:tc>
        <w:tc>
          <w:tcPr>
            <w:tcW w:w="714" w:type="dxa"/>
            <w:vAlign w:val="center"/>
          </w:tcPr>
          <w:p w14:paraId="437ACAB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8BF0AAB"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IODEE MAXIMALE</w:t>
            </w:r>
          </w:p>
          <w:p w14:paraId="34093390"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00BF54D"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4001-1</w:t>
            </w:r>
          </w:p>
          <w:p w14:paraId="45CE6A9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ADBA74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7AD1DC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75BD34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5140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C048E2D" w14:textId="77777777" w:rsidTr="00D015EA">
        <w:trPr>
          <w:trHeight w:val="258"/>
        </w:trPr>
        <w:tc>
          <w:tcPr>
            <w:tcW w:w="2895" w:type="dxa"/>
            <w:vAlign w:val="center"/>
          </w:tcPr>
          <w:p w14:paraId="42781658" w14:textId="77777777" w:rsidR="00F62632" w:rsidRPr="00C07BAB" w:rsidRDefault="00F62632" w:rsidP="00D015EA">
            <w:pPr>
              <w:suppressAutoHyphens w:val="0"/>
              <w:jc w:val="both"/>
              <w:rPr>
                <w:rFonts w:ascii="Arial" w:hAnsi="Arial" w:cs="Arial"/>
                <w:sz w:val="20"/>
                <w:szCs w:val="20"/>
                <w:lang w:val="en-US" w:eastAsia="sv-SE"/>
              </w:rPr>
            </w:pPr>
            <w:r w:rsidRPr="00932BE5">
              <w:rPr>
                <w:rFonts w:ascii="Arial" w:hAnsi="Arial" w:cs="Arial"/>
                <w:sz w:val="20"/>
                <w:szCs w:val="20"/>
                <w:lang w:val="en-US" w:eastAsia="sv-SE"/>
              </w:rPr>
              <w:t>M. Teulier, M. Sesques</w:t>
            </w:r>
          </w:p>
        </w:tc>
        <w:tc>
          <w:tcPr>
            <w:tcW w:w="714" w:type="dxa"/>
            <w:vAlign w:val="center"/>
          </w:tcPr>
          <w:p w14:paraId="13FDF5C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10C9A10B"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sidRPr="00932BE5">
              <w:rPr>
                <w:rFonts w:ascii="Arial" w:hAnsi="Arial" w:cs="Arial"/>
                <w:sz w:val="20"/>
                <w:szCs w:val="20"/>
                <w:lang w:val="fr-BE" w:eastAsia="sv-SE"/>
              </w:rPr>
              <w:t>le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2233D1C1"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90299C7"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410</w:t>
            </w:r>
            <w:r w:rsidRPr="00C07BAB">
              <w:rPr>
                <w:rFonts w:ascii="Arial" w:hAnsi="Arial" w:cs="Arial"/>
                <w:sz w:val="20"/>
                <w:szCs w:val="20"/>
                <w:lang w:val="en-US" w:eastAsia="sv-SE"/>
              </w:rPr>
              <w:t>3-1</w:t>
            </w:r>
          </w:p>
          <w:p w14:paraId="33D237C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2B2373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FC16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6EDE7E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FE7005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1CC6DEC" w14:textId="77777777" w:rsidTr="00D015EA">
        <w:trPr>
          <w:trHeight w:val="258"/>
        </w:trPr>
        <w:tc>
          <w:tcPr>
            <w:tcW w:w="2895" w:type="dxa"/>
            <w:vAlign w:val="center"/>
          </w:tcPr>
          <w:p w14:paraId="65CF3142"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AF. </w:t>
            </w:r>
            <w:r>
              <w:rPr>
                <w:rFonts w:ascii="Arial" w:hAnsi="Arial" w:cs="Arial"/>
                <w:sz w:val="20"/>
                <w:szCs w:val="20"/>
                <w:lang w:val="en-US" w:eastAsia="sv-SE"/>
              </w:rPr>
              <w:t>Gabillet</w:t>
            </w:r>
          </w:p>
        </w:tc>
        <w:tc>
          <w:tcPr>
            <w:tcW w:w="714" w:type="dxa"/>
            <w:vAlign w:val="center"/>
          </w:tcPr>
          <w:p w14:paraId="58A193C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49B03614"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bactéricide sur peau synthétique selon le protocole adapté de la norme EN 16437 en drop/dip Formule IODEE MAXIMALE Essai sur Listeria monocytogenes DSM 15675</w:t>
            </w:r>
          </w:p>
          <w:p w14:paraId="08177ADB"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07D0D20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4239-1</w:t>
            </w:r>
          </w:p>
          <w:p w14:paraId="7115AE9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7D8514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0B2795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E5DE1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84F58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CF3602" w14:paraId="36559ECE" w14:textId="77777777" w:rsidTr="00D015EA">
        <w:trPr>
          <w:trHeight w:val="258"/>
        </w:trPr>
        <w:tc>
          <w:tcPr>
            <w:tcW w:w="2895" w:type="dxa"/>
            <w:vAlign w:val="center"/>
          </w:tcPr>
          <w:p w14:paraId="2AA1D8D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AF. Gabillet</w:t>
            </w:r>
          </w:p>
        </w:tc>
        <w:tc>
          <w:tcPr>
            <w:tcW w:w="714" w:type="dxa"/>
            <w:vAlign w:val="center"/>
          </w:tcPr>
          <w:p w14:paraId="1E079ADA"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2016</w:t>
            </w:r>
          </w:p>
        </w:tc>
        <w:tc>
          <w:tcPr>
            <w:tcW w:w="3685" w:type="dxa"/>
          </w:tcPr>
          <w:p w14:paraId="24CC5744"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Test d'efficacité pour l'activité bactéricide sur peau synthétique selon le protocole adapté de la norme EN16437 en drop/dip - Formule iodée maximale (1.5% PVPi)</w:t>
            </w:r>
          </w:p>
          <w:p w14:paraId="4E3C9CC6"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LMH</w:t>
            </w:r>
          </w:p>
          <w:p w14:paraId="0657464E"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4147-1</w:t>
            </w:r>
          </w:p>
          <w:p w14:paraId="5D30C0CD"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Non-GLP</w:t>
            </w:r>
          </w:p>
          <w:p w14:paraId="32616798"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Unpublished</w:t>
            </w:r>
          </w:p>
        </w:tc>
        <w:tc>
          <w:tcPr>
            <w:tcW w:w="1439" w:type="dxa"/>
            <w:vAlign w:val="center"/>
          </w:tcPr>
          <w:p w14:paraId="5DCFF40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Y</w:t>
            </w:r>
          </w:p>
        </w:tc>
        <w:tc>
          <w:tcPr>
            <w:tcW w:w="1947" w:type="dxa"/>
            <w:vAlign w:val="center"/>
          </w:tcPr>
          <w:p w14:paraId="0DD0B6A3"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GFB Commission 12</w:t>
            </w:r>
          </w:p>
        </w:tc>
        <w:tc>
          <w:tcPr>
            <w:tcW w:w="1947" w:type="dxa"/>
            <w:vAlign w:val="center"/>
          </w:tcPr>
          <w:p w14:paraId="1AFB50C0" w14:textId="77777777" w:rsidR="00F62632" w:rsidRPr="00CF3602" w:rsidRDefault="00F62632" w:rsidP="00D015EA">
            <w:pPr>
              <w:suppressAutoHyphens w:val="0"/>
              <w:rPr>
                <w:rFonts w:ascii="Arial" w:hAnsi="Arial" w:cs="Arial"/>
                <w:sz w:val="20"/>
                <w:szCs w:val="20"/>
                <w:lang w:val="fr-BE" w:eastAsia="sv-SE"/>
              </w:rPr>
            </w:pPr>
            <w:r w:rsidRPr="00CF3602">
              <w:rPr>
                <w:rFonts w:ascii="Arial" w:hAnsi="Arial" w:cs="Arial"/>
                <w:sz w:val="20"/>
                <w:szCs w:val="20"/>
                <w:lang w:val="fr-BE" w:eastAsia="sv-SE"/>
              </w:rPr>
              <w:t>Y</w:t>
            </w:r>
          </w:p>
        </w:tc>
      </w:tr>
      <w:tr w:rsidR="00F62632" w:rsidRPr="00E72CB9" w14:paraId="63F7F9C0" w14:textId="77777777" w:rsidTr="00D015EA">
        <w:trPr>
          <w:trHeight w:val="258"/>
        </w:trPr>
        <w:tc>
          <w:tcPr>
            <w:tcW w:w="2895" w:type="dxa"/>
            <w:vAlign w:val="center"/>
          </w:tcPr>
          <w:p w14:paraId="0DBA2280"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M. Teulier</w:t>
            </w:r>
          </w:p>
        </w:tc>
        <w:tc>
          <w:tcPr>
            <w:tcW w:w="714" w:type="dxa"/>
            <w:vAlign w:val="center"/>
          </w:tcPr>
          <w:p w14:paraId="38CA3DED"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2016</w:t>
            </w:r>
          </w:p>
        </w:tc>
        <w:tc>
          <w:tcPr>
            <w:tcW w:w="3685" w:type="dxa"/>
          </w:tcPr>
          <w:p w14:paraId="41B67421"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9371E1">
              <w:rPr>
                <w:rFonts w:ascii="Arial" w:hAnsi="Arial" w:cs="Arial"/>
                <w:sz w:val="20"/>
                <w:szCs w:val="20"/>
                <w:lang w:val="fr-BE" w:eastAsia="sv-SE"/>
              </w:rPr>
              <w:t>EN 16437 en drop/dip Formule IODEE MAXIMALE</w:t>
            </w:r>
          </w:p>
          <w:p w14:paraId="0F91F753"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DC9DCC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4168-1</w:t>
            </w:r>
          </w:p>
          <w:p w14:paraId="7426BB6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0CEFDF1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94E679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7FEA18A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C17D7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5EE5034E" w14:textId="77777777" w:rsidTr="00D015EA">
        <w:trPr>
          <w:trHeight w:val="258"/>
        </w:trPr>
        <w:tc>
          <w:tcPr>
            <w:tcW w:w="2895" w:type="dxa"/>
            <w:vAlign w:val="center"/>
          </w:tcPr>
          <w:p w14:paraId="3B3536A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F. Brill</w:t>
            </w:r>
          </w:p>
        </w:tc>
        <w:tc>
          <w:tcPr>
            <w:tcW w:w="714" w:type="dxa"/>
            <w:vAlign w:val="center"/>
          </w:tcPr>
          <w:p w14:paraId="037F9B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18466AF"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Yeasticidal activity of MetaSPC5 1.5% in the quantitative suspension </w:t>
            </w:r>
            <w:r>
              <w:rPr>
                <w:rFonts w:ascii="Arial" w:hAnsi="Arial" w:cs="Arial"/>
                <w:sz w:val="20"/>
                <w:szCs w:val="20"/>
                <w:lang w:val="en-US" w:eastAsia="sv-SE"/>
              </w:rPr>
              <w:t>test according to DIN EN 1657:2</w:t>
            </w:r>
            <w:r w:rsidRPr="009371E1">
              <w:rPr>
                <w:rFonts w:ascii="Arial" w:hAnsi="Arial" w:cs="Arial"/>
                <w:sz w:val="20"/>
                <w:szCs w:val="20"/>
                <w:lang w:val="en-US" w:eastAsia="sv-SE"/>
              </w:rPr>
              <w:t>005 (Phase 2, Step 1)</w:t>
            </w:r>
          </w:p>
          <w:p w14:paraId="5F6426CE"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2031A7D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L15/0633.5</w:t>
            </w:r>
          </w:p>
          <w:p w14:paraId="2C01D33B" w14:textId="77777777" w:rsidR="00F62632" w:rsidRPr="009371E1" w:rsidRDefault="00F62632" w:rsidP="00D015EA">
            <w:pPr>
              <w:suppressAutoHyphens w:val="0"/>
              <w:jc w:val="both"/>
              <w:rPr>
                <w:rFonts w:ascii="Arial" w:hAnsi="Arial" w:cs="Arial"/>
                <w:sz w:val="20"/>
                <w:szCs w:val="20"/>
                <w:lang w:eastAsia="sv-SE"/>
              </w:rPr>
            </w:pPr>
            <w:r w:rsidRPr="009371E1">
              <w:rPr>
                <w:rFonts w:ascii="Arial" w:hAnsi="Arial" w:cs="Arial"/>
                <w:sz w:val="20"/>
                <w:szCs w:val="20"/>
                <w:lang w:eastAsia="sv-SE"/>
              </w:rPr>
              <w:t>Non-GLP</w:t>
            </w:r>
          </w:p>
          <w:p w14:paraId="5D114145"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eastAsia="sv-SE"/>
              </w:rPr>
              <w:t>Unpublished</w:t>
            </w:r>
          </w:p>
        </w:tc>
        <w:tc>
          <w:tcPr>
            <w:tcW w:w="1439" w:type="dxa"/>
            <w:vAlign w:val="center"/>
          </w:tcPr>
          <w:p w14:paraId="7A01CEC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2678D6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9A876D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A3244DC" w14:textId="77777777" w:rsidTr="00D015EA">
        <w:trPr>
          <w:trHeight w:val="258"/>
        </w:trPr>
        <w:tc>
          <w:tcPr>
            <w:tcW w:w="2895" w:type="dxa"/>
            <w:vAlign w:val="center"/>
          </w:tcPr>
          <w:p w14:paraId="12BCAD5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B51B8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90F547E"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levuricide sur peau synthétique selon un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1C294A68"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718291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4031-1</w:t>
            </w:r>
          </w:p>
          <w:p w14:paraId="74ECF86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2023EF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B356DF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BC811A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599EE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2E6C0C4" w14:textId="77777777" w:rsidTr="00D015EA">
        <w:trPr>
          <w:trHeight w:val="258"/>
        </w:trPr>
        <w:tc>
          <w:tcPr>
            <w:tcW w:w="2895" w:type="dxa"/>
            <w:vAlign w:val="center"/>
          </w:tcPr>
          <w:p w14:paraId="15887B33"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J. Steinmann</w:t>
            </w:r>
          </w:p>
        </w:tc>
        <w:tc>
          <w:tcPr>
            <w:tcW w:w="714" w:type="dxa"/>
            <w:vAlign w:val="center"/>
          </w:tcPr>
          <w:p w14:paraId="2FEB0DB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77B3765"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Evaluation of the effectiveness of Meta SPC5 1.5% - modified vaccinia virus Ankara (MVA)</w:t>
            </w:r>
          </w:p>
          <w:p w14:paraId="7D0903D1"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5DE458D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R15L0635MV</w:t>
            </w:r>
          </w:p>
          <w:p w14:paraId="1C3224E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ABD7240" w14:textId="77777777" w:rsidR="00F62632" w:rsidRPr="00C07BAB"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r w:rsidRPr="00C07BAB">
              <w:rPr>
                <w:rFonts w:ascii="Arial" w:hAnsi="Arial" w:cs="Arial"/>
                <w:sz w:val="20"/>
                <w:szCs w:val="20"/>
                <w:lang w:val="en-US" w:eastAsia="sv-SE"/>
              </w:rPr>
              <w:t xml:space="preserve"> </w:t>
            </w:r>
          </w:p>
        </w:tc>
        <w:tc>
          <w:tcPr>
            <w:tcW w:w="1439" w:type="dxa"/>
            <w:vAlign w:val="center"/>
          </w:tcPr>
          <w:p w14:paraId="60D4E90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2FC7AF9"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B067C9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EA2DD5" w14:textId="77777777" w:rsidTr="00D015EA">
        <w:trPr>
          <w:trHeight w:val="258"/>
        </w:trPr>
        <w:tc>
          <w:tcPr>
            <w:tcW w:w="2895" w:type="dxa"/>
            <w:vAlign w:val="center"/>
          </w:tcPr>
          <w:p w14:paraId="397DE81C"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2E3E49E6"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26A5BA39"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(mars 2010) (Désinfection des trayons) META SPC 5 Formule iodée maximale après 12 mois de stockage (PHYTOSAFE study number : 15-99-092-ES)</w:t>
            </w:r>
          </w:p>
          <w:p w14:paraId="3EE5E2FD"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441EC4A"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4312-1</w:t>
            </w:r>
          </w:p>
          <w:p w14:paraId="40128755"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21DEA76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75C957AF"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4835CE08"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32DF3AE"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72462E5" w14:textId="77777777" w:rsidTr="00D015EA">
        <w:trPr>
          <w:trHeight w:val="258"/>
        </w:trPr>
        <w:tc>
          <w:tcPr>
            <w:tcW w:w="2895" w:type="dxa"/>
            <w:vAlign w:val="center"/>
          </w:tcPr>
          <w:p w14:paraId="46ED132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1003AF29"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78636705"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(March 2010) (Désinfection des trayons) META SPC 5 Formule iodée maximale après 12 mois de stockage (PHYTOSAFE study number : 15-99-092-ES) Essai sur la souche additionnelle Enterococcus hirae</w:t>
            </w:r>
          </w:p>
          <w:p w14:paraId="187434B0"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D15FFCE"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4313-1</w:t>
            </w:r>
          </w:p>
          <w:p w14:paraId="100360B3"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6CA164D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06A6F762"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E6D2B90"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D2D1FA9"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B598CEA" w14:textId="77777777" w:rsidTr="00D015EA">
        <w:trPr>
          <w:trHeight w:val="258"/>
        </w:trPr>
        <w:tc>
          <w:tcPr>
            <w:tcW w:w="2895" w:type="dxa"/>
            <w:vAlign w:val="center"/>
          </w:tcPr>
          <w:p w14:paraId="29F2D67E"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41B577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07F688AF"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levuricide selon la norme NF EN 1657 (mai 2016) META SPC 5 Formule iodée maximale après 12 mois de stockage (PHYTOSAFE study number : 15-99-092-ES)</w:t>
            </w:r>
          </w:p>
          <w:p w14:paraId="17E65401"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A316734"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4314-2</w:t>
            </w:r>
          </w:p>
          <w:p w14:paraId="5451229C"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7A9AA17"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52EF1204"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892FF3E"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56B48D"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C4D2BF8" w14:textId="77777777" w:rsidTr="00D015EA">
        <w:trPr>
          <w:trHeight w:val="258"/>
        </w:trPr>
        <w:tc>
          <w:tcPr>
            <w:tcW w:w="2895" w:type="dxa"/>
            <w:vAlign w:val="center"/>
          </w:tcPr>
          <w:p w14:paraId="657FEB69" w14:textId="77777777" w:rsidR="00F62632"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77770577"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2C199CC5"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Quantitative suspension test for the evaluation of bactericidal activ</w:t>
            </w:r>
            <w:r>
              <w:rPr>
                <w:rFonts w:ascii="Arial" w:hAnsi="Arial" w:cs="Arial"/>
                <w:sz w:val="20"/>
                <w:szCs w:val="20"/>
                <w:lang w:eastAsia="sv-SE"/>
              </w:rPr>
              <w:t xml:space="preserve">ity of META SPC 0 Formule Iodée </w:t>
            </w:r>
            <w:r w:rsidRPr="00AC485E">
              <w:rPr>
                <w:rFonts w:ascii="Arial" w:hAnsi="Arial" w:cs="Arial"/>
                <w:sz w:val="20"/>
                <w:szCs w:val="20"/>
                <w:lang w:eastAsia="sv-SE"/>
              </w:rPr>
              <w:t>Minimale in the veterinary area (DIN EN 1656:2009; Phase 2, Step 1)</w:t>
            </w:r>
          </w:p>
          <w:p w14:paraId="6D9FF2D4"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2C3390E0"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L15/0122.4</w:t>
            </w:r>
          </w:p>
          <w:p w14:paraId="51499D8B"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102DB1DE" w14:textId="77777777" w:rsidR="00F62632" w:rsidRPr="00C355D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440D595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4F29CB61"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116C217B"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0A5BAD02" w14:textId="77777777" w:rsidTr="00D015EA">
        <w:trPr>
          <w:trHeight w:val="258"/>
        </w:trPr>
        <w:tc>
          <w:tcPr>
            <w:tcW w:w="2895" w:type="dxa"/>
            <w:vAlign w:val="center"/>
          </w:tcPr>
          <w:p w14:paraId="379CC374"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14030472"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52CE51F2" w14:textId="77777777" w:rsidR="00F62632" w:rsidRDefault="00F62632" w:rsidP="00D015EA">
            <w:pPr>
              <w:suppressAutoHyphens w:val="0"/>
              <w:jc w:val="both"/>
              <w:rPr>
                <w:rFonts w:ascii="Arial" w:hAnsi="Arial" w:cs="Arial"/>
                <w:sz w:val="20"/>
                <w:szCs w:val="20"/>
                <w:lang w:val="en-US" w:eastAsia="sv-SE"/>
              </w:rPr>
            </w:pPr>
            <w:r w:rsidRPr="00AC485E">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0 </w:t>
            </w:r>
            <w:r w:rsidRPr="00AC485E">
              <w:rPr>
                <w:rFonts w:ascii="Arial" w:hAnsi="Arial" w:cs="Arial"/>
                <w:sz w:val="20"/>
                <w:szCs w:val="20"/>
                <w:lang w:val="en-US" w:eastAsia="sv-SE"/>
              </w:rPr>
              <w:t>Formule Iodée minimale in veterinary area according to DIN EN 1657:2005 (Phase 2, step 1)</w:t>
            </w:r>
          </w:p>
          <w:p w14:paraId="502A8429"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0A1CEB2B"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L15/0122.10</w:t>
            </w:r>
          </w:p>
          <w:p w14:paraId="12769509"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6A402786" w14:textId="77777777" w:rsidR="00F62632" w:rsidRPr="00AC485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3A3934C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lastRenderedPageBreak/>
              <w:t>Y</w:t>
            </w:r>
          </w:p>
        </w:tc>
        <w:tc>
          <w:tcPr>
            <w:tcW w:w="1947" w:type="dxa"/>
            <w:vAlign w:val="center"/>
          </w:tcPr>
          <w:p w14:paraId="3FAB25EA"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3DA5781"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40ADD9A1" w14:textId="77777777" w:rsidTr="00D015EA">
        <w:trPr>
          <w:trHeight w:val="258"/>
        </w:trPr>
        <w:tc>
          <w:tcPr>
            <w:tcW w:w="2895" w:type="dxa"/>
            <w:vAlign w:val="center"/>
          </w:tcPr>
          <w:p w14:paraId="7A08E197"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41C36314"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7FBCCE9A" w14:textId="77777777" w:rsidR="00F62632" w:rsidRDefault="00F62632" w:rsidP="00D015EA">
            <w:pPr>
              <w:suppressAutoHyphens w:val="0"/>
              <w:jc w:val="both"/>
              <w:rPr>
                <w:rFonts w:ascii="Arial" w:hAnsi="Arial" w:cs="Arial"/>
                <w:sz w:val="20"/>
                <w:szCs w:val="20"/>
                <w:lang w:val="en-US" w:eastAsia="sv-SE"/>
              </w:rPr>
            </w:pPr>
            <w:r w:rsidRPr="00120657">
              <w:rPr>
                <w:rFonts w:ascii="Arial" w:hAnsi="Arial" w:cs="Arial"/>
                <w:sz w:val="20"/>
                <w:szCs w:val="20"/>
                <w:lang w:val="en-US" w:eastAsia="sv-SE"/>
              </w:rPr>
              <w:t>Virucidal activity against bacteriophages of Meta SPC 0 Formule Iodée</w:t>
            </w:r>
            <w:r>
              <w:rPr>
                <w:rFonts w:ascii="Arial" w:hAnsi="Arial" w:cs="Arial"/>
                <w:sz w:val="20"/>
                <w:szCs w:val="20"/>
                <w:lang w:val="en-US" w:eastAsia="sv-SE"/>
              </w:rPr>
              <w:t xml:space="preserve"> minimale in the quantitative s</w:t>
            </w:r>
            <w:r w:rsidRPr="00120657">
              <w:rPr>
                <w:rFonts w:ascii="Arial" w:hAnsi="Arial" w:cs="Arial"/>
                <w:sz w:val="20"/>
                <w:szCs w:val="20"/>
                <w:lang w:val="en-US" w:eastAsia="sv-SE"/>
              </w:rPr>
              <w:t>uspension test according to DIN EN 13610:2002 (phase2, step 1)</w:t>
            </w:r>
          </w:p>
          <w:p w14:paraId="094EF012"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345C9B69"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L15/0122.13</w:t>
            </w:r>
          </w:p>
          <w:p w14:paraId="5FC2DFD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52111224" w14:textId="77777777" w:rsidR="00F62632" w:rsidRPr="00AC485E" w:rsidRDefault="00F62632" w:rsidP="00D015EA">
            <w:pPr>
              <w:suppressAutoHyphens w:val="0"/>
              <w:jc w:val="both"/>
              <w:rPr>
                <w:rFonts w:ascii="Arial" w:hAnsi="Arial" w:cs="Arial"/>
                <w:lang w:val="en-US" w:eastAsia="sv-SE"/>
              </w:rPr>
            </w:pPr>
            <w:r w:rsidRPr="00E815A5">
              <w:rPr>
                <w:rFonts w:ascii="Arial" w:hAnsi="Arial" w:cs="Arial"/>
                <w:sz w:val="20"/>
                <w:szCs w:val="20"/>
                <w:lang w:eastAsia="sv-SE"/>
              </w:rPr>
              <w:t>Unpublished</w:t>
            </w:r>
          </w:p>
        </w:tc>
        <w:tc>
          <w:tcPr>
            <w:tcW w:w="1439" w:type="dxa"/>
            <w:vAlign w:val="center"/>
          </w:tcPr>
          <w:p w14:paraId="73F1D846"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2002F689"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CB8980C"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7555BC82" w14:textId="77777777" w:rsidTr="00D015EA">
        <w:trPr>
          <w:trHeight w:val="258"/>
        </w:trPr>
        <w:tc>
          <w:tcPr>
            <w:tcW w:w="2895" w:type="dxa"/>
            <w:vAlign w:val="center"/>
          </w:tcPr>
          <w:p w14:paraId="6882C416"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Genuer C.</w:t>
            </w:r>
          </w:p>
        </w:tc>
        <w:tc>
          <w:tcPr>
            <w:tcW w:w="714" w:type="dxa"/>
            <w:vAlign w:val="center"/>
          </w:tcPr>
          <w:p w14:paraId="7BA96E95"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2016</w:t>
            </w:r>
          </w:p>
        </w:tc>
        <w:tc>
          <w:tcPr>
            <w:tcW w:w="3685" w:type="dxa"/>
            <w:vAlign w:val="center"/>
          </w:tcPr>
          <w:p w14:paraId="2E044E3B"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Isolated chicken Eye Test method for Identifying (i) chemicals Inducing Serious Eye Damage and (ii) chemicals Not Requiring Classification for Eye irritation or Serious Eye Damage</w:t>
            </w:r>
          </w:p>
          <w:p w14:paraId="7639E9E6" w14:textId="77777777" w:rsidR="00F62632" w:rsidRPr="00532435" w:rsidRDefault="00F62632" w:rsidP="00D015EA">
            <w:pPr>
              <w:suppressAutoHyphens w:val="0"/>
              <w:jc w:val="both"/>
              <w:rPr>
                <w:rFonts w:ascii="Arial" w:hAnsi="Arial" w:cs="Arial"/>
                <w:sz w:val="20"/>
                <w:szCs w:val="20"/>
                <w:lang w:val="fr-BE" w:eastAsia="sv-SE"/>
              </w:rPr>
            </w:pPr>
            <w:r w:rsidRPr="00532435">
              <w:rPr>
                <w:rFonts w:ascii="Arial" w:hAnsi="Arial" w:cs="Arial"/>
                <w:sz w:val="20"/>
                <w:szCs w:val="20"/>
                <w:lang w:val="fr-BE" w:eastAsia="sv-SE"/>
              </w:rPr>
              <w:t>Phycher Bio Développement</w:t>
            </w:r>
          </w:p>
          <w:p w14:paraId="26CF0CCD" w14:textId="77777777" w:rsidR="00F62632" w:rsidRPr="00532435" w:rsidRDefault="00F62632" w:rsidP="00D015EA">
            <w:pPr>
              <w:suppressAutoHyphens w:val="0"/>
              <w:jc w:val="both"/>
              <w:rPr>
                <w:rFonts w:ascii="Arial" w:hAnsi="Arial" w:cs="Arial"/>
                <w:sz w:val="20"/>
                <w:szCs w:val="20"/>
                <w:lang w:val="fr-BE" w:eastAsia="sv-SE"/>
              </w:rPr>
            </w:pPr>
            <w:r w:rsidRPr="00532435">
              <w:rPr>
                <w:rFonts w:ascii="Arial" w:hAnsi="Arial" w:cs="Arial"/>
                <w:sz w:val="20"/>
                <w:szCs w:val="20"/>
                <w:lang w:val="fr-BE" w:eastAsia="sv-SE"/>
              </w:rPr>
              <w:t>ICE-PH-15/0754</w:t>
            </w:r>
          </w:p>
          <w:p w14:paraId="702ACB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34DB003A" w14:textId="77777777" w:rsidR="00F62632" w:rsidRPr="00E815A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0A47421"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Y</w:t>
            </w:r>
          </w:p>
        </w:tc>
        <w:tc>
          <w:tcPr>
            <w:tcW w:w="1947" w:type="dxa"/>
            <w:vAlign w:val="center"/>
          </w:tcPr>
          <w:p w14:paraId="500805A1" w14:textId="77777777" w:rsidR="00F62632" w:rsidRPr="00E815A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GFB Commission 12</w:t>
            </w:r>
          </w:p>
        </w:tc>
        <w:tc>
          <w:tcPr>
            <w:tcW w:w="1947" w:type="dxa"/>
            <w:vAlign w:val="center"/>
          </w:tcPr>
          <w:p w14:paraId="5ECCE40D" w14:textId="77777777" w:rsidR="00F62632" w:rsidRPr="00E815A5" w:rsidRDefault="00F62632" w:rsidP="00D015EA">
            <w:pPr>
              <w:suppressAutoHyphens w:val="0"/>
              <w:rPr>
                <w:rFonts w:ascii="Arial" w:hAnsi="Arial" w:cs="Arial"/>
                <w:sz w:val="20"/>
                <w:szCs w:val="20"/>
                <w:lang w:val="en-US" w:eastAsia="sv-SE"/>
              </w:rPr>
            </w:pPr>
            <w:r w:rsidRPr="00E815A5">
              <w:rPr>
                <w:rFonts w:ascii="Arial" w:hAnsi="Arial" w:cs="Arial"/>
                <w:sz w:val="20"/>
                <w:szCs w:val="20"/>
                <w:lang w:val="en-US" w:eastAsia="sv-SE"/>
              </w:rPr>
              <w:t>N</w:t>
            </w:r>
          </w:p>
        </w:tc>
      </w:tr>
    </w:tbl>
    <w:p w14:paraId="1F053BCA" w14:textId="223AF908" w:rsidR="003B4328" w:rsidRDefault="003B4328" w:rsidP="00E72CB9">
      <w:pPr>
        <w:pStyle w:val="Absatz"/>
        <w:jc w:val="both"/>
        <w:rPr>
          <w:rFonts w:ascii="Arial" w:hAnsi="Arial" w:cs="Arial"/>
          <w:lang w:val="en-US"/>
        </w:rPr>
      </w:pPr>
    </w:p>
    <w:p w14:paraId="4B7072E9" w14:textId="05CB423D" w:rsidR="00F62632" w:rsidRDefault="00F62632" w:rsidP="00E72CB9">
      <w:pPr>
        <w:pStyle w:val="Absatz"/>
        <w:jc w:val="both"/>
        <w:rPr>
          <w:rFonts w:ascii="Arial" w:hAnsi="Arial" w:cs="Arial"/>
          <w:lang w:val="en-US"/>
        </w:rPr>
      </w:pPr>
    </w:p>
    <w:p w14:paraId="61B8CE6A" w14:textId="77777777" w:rsidR="00F62632" w:rsidRPr="009F2E41" w:rsidRDefault="00F62632" w:rsidP="00E72CB9">
      <w:pPr>
        <w:pStyle w:val="Absatz"/>
        <w:jc w:val="both"/>
        <w:rPr>
          <w:rFonts w:ascii="Arial" w:hAnsi="Arial" w:cs="Arial"/>
          <w:lang w:val="en-US"/>
        </w:rPr>
      </w:pPr>
    </w:p>
    <w:p w14:paraId="73464DF3" w14:textId="77777777" w:rsidR="003B4328" w:rsidRPr="00E72CB9" w:rsidRDefault="003B4328" w:rsidP="00E72CB9">
      <w:pPr>
        <w:pStyle w:val="Absatz"/>
        <w:jc w:val="both"/>
        <w:rPr>
          <w:rFonts w:ascii="Arial" w:hAnsi="Arial" w:cs="Arial"/>
          <w:lang w:val="fr-FR"/>
        </w:rPr>
      </w:pPr>
    </w:p>
    <w:p w14:paraId="6B2960DB" w14:textId="77777777" w:rsidR="003B4328" w:rsidRPr="00CE031F" w:rsidRDefault="003B4328" w:rsidP="00E72CB9">
      <w:pPr>
        <w:pStyle w:val="Absatz"/>
        <w:jc w:val="both"/>
        <w:rPr>
          <w:rFonts w:ascii="Arial" w:hAnsi="Arial" w:cs="Arial"/>
          <w:lang w:val="fr-FR"/>
        </w:rPr>
      </w:pPr>
    </w:p>
    <w:p w14:paraId="2D759BE2" w14:textId="77777777" w:rsidR="000E0A1A" w:rsidRPr="00CE031F" w:rsidRDefault="000E0A1A" w:rsidP="00CE031F">
      <w:pPr>
        <w:pStyle w:val="Absatz"/>
        <w:jc w:val="both"/>
        <w:rPr>
          <w:rFonts w:ascii="Arial" w:hAnsi="Arial" w:cs="Arial"/>
          <w:lang w:val="fr-FR"/>
        </w:rPr>
      </w:pPr>
    </w:p>
    <w:p w14:paraId="13E9FD5A" w14:textId="77777777" w:rsidR="005E7F25" w:rsidRDefault="005E7F25">
      <w:pPr>
        <w:jc w:val="both"/>
        <w:rPr>
          <w:rFonts w:ascii="Arial" w:eastAsia="Calibri" w:hAnsi="Arial" w:cs="Arial"/>
          <w:b/>
          <w:caps/>
          <w:lang w:val="sv-SE" w:eastAsia="en-US"/>
        </w:rPr>
        <w:sectPr w:rsidR="005E7F25" w:rsidSect="00460F13">
          <w:pgSz w:w="16838" w:h="11906" w:orient="landscape"/>
          <w:pgMar w:top="1247" w:right="2013" w:bottom="1446" w:left="1474" w:header="850" w:footer="850" w:gutter="0"/>
          <w:cols w:space="720"/>
          <w:docGrid w:linePitch="272"/>
        </w:sectPr>
      </w:pPr>
    </w:p>
    <w:p w14:paraId="12A92DC8" w14:textId="77777777" w:rsidR="009D0C0B" w:rsidRPr="00E72CB9" w:rsidRDefault="009D0C0B">
      <w:pPr>
        <w:jc w:val="both"/>
        <w:rPr>
          <w:rFonts w:ascii="Arial" w:eastAsia="Calibri" w:hAnsi="Arial" w:cs="Arial"/>
          <w:b/>
          <w:caps/>
          <w:lang w:val="sv-SE" w:eastAsia="en-US"/>
        </w:rPr>
      </w:pPr>
    </w:p>
    <w:p w14:paraId="7F4DFB17" w14:textId="77777777" w:rsidR="009D0C0B" w:rsidRPr="006C180F" w:rsidRDefault="00FA480B">
      <w:pPr>
        <w:pStyle w:val="Titre2"/>
        <w:spacing w:before="0" w:after="0"/>
        <w:jc w:val="both"/>
        <w:rPr>
          <w:rFonts w:ascii="Arial" w:hAnsi="Arial" w:cs="Arial"/>
          <w:sz w:val="20"/>
        </w:rPr>
      </w:pPr>
      <w:bookmarkStart w:id="396" w:name="_Toc527648401"/>
      <w:r w:rsidRPr="006C180F">
        <w:rPr>
          <w:rFonts w:ascii="Arial" w:hAnsi="Arial" w:cs="Arial"/>
          <w:sz w:val="20"/>
        </w:rPr>
        <w:t>Output tables from exposure assessment tools</w:t>
      </w:r>
      <w:bookmarkEnd w:id="396"/>
    </w:p>
    <w:p w14:paraId="12780CA3" w14:textId="77777777" w:rsidR="009F2E41" w:rsidRPr="00F72683" w:rsidRDefault="009F2E41">
      <w:pPr>
        <w:jc w:val="both"/>
        <w:rPr>
          <w:rFonts w:ascii="Arial" w:eastAsia="Calibri" w:hAnsi="Arial" w:cs="Arial"/>
          <w:caps/>
          <w:lang w:eastAsia="en-US"/>
        </w:rPr>
      </w:pPr>
    </w:p>
    <w:p w14:paraId="6DA68C5A" w14:textId="25F1A34B" w:rsidR="00590787" w:rsidRDefault="00886E1E">
      <w:pPr>
        <w:jc w:val="both"/>
        <w:rPr>
          <w:rFonts w:ascii="Arial" w:hAnsi="Arial" w:cs="Arial"/>
        </w:rPr>
      </w:pPr>
      <w:r>
        <w:rPr>
          <w:rFonts w:ascii="Arial" w:hAnsi="Arial" w:cs="Arial"/>
        </w:rPr>
        <w:object w:dxaOrig="1543" w:dyaOrig="994" w14:anchorId="7AC525C3">
          <v:shape id="_x0000_i1028" type="#_x0000_t75" style="width:77.25pt;height:49.5pt" o:ole="">
            <v:imagedata r:id="rId29" o:title=""/>
          </v:shape>
          <o:OLEObject Type="Embed" ProgID="Excel.Sheet.12" ShapeID="_x0000_i1028" DrawAspect="Icon" ObjectID="_1623831876" r:id="rId30"/>
        </w:object>
      </w:r>
      <w:r>
        <w:rPr>
          <w:rFonts w:ascii="Arial" w:hAnsi="Arial" w:cs="Arial"/>
        </w:rPr>
        <w:object w:dxaOrig="1543" w:dyaOrig="994" w14:anchorId="35783853">
          <v:shape id="_x0000_i1029" type="#_x0000_t75" style="width:77.25pt;height:49.5pt" o:ole="">
            <v:imagedata r:id="rId31" o:title=""/>
          </v:shape>
          <o:OLEObject Type="Embed" ProgID="Excel.Sheet.12" ShapeID="_x0000_i1029" DrawAspect="Icon" ObjectID="_1623831877" r:id="rId32"/>
        </w:object>
      </w:r>
    </w:p>
    <w:p w14:paraId="7846A64B" w14:textId="77777777" w:rsidR="00886E1E" w:rsidRDefault="00886E1E">
      <w:pPr>
        <w:jc w:val="both"/>
        <w:rPr>
          <w:rFonts w:ascii="Arial" w:hAnsi="Arial" w:cs="Arial"/>
        </w:rPr>
      </w:pPr>
    </w:p>
    <w:p w14:paraId="49668035" w14:textId="77777777" w:rsidR="00886E1E" w:rsidRPr="006C180F" w:rsidRDefault="00886E1E">
      <w:pPr>
        <w:jc w:val="both"/>
        <w:rPr>
          <w:rFonts w:ascii="Arial" w:hAnsi="Arial" w:cs="Arial"/>
        </w:rPr>
      </w:pPr>
    </w:p>
    <w:p w14:paraId="29634139" w14:textId="77777777" w:rsidR="009D0C0B" w:rsidRPr="006C180F" w:rsidRDefault="00FA480B">
      <w:pPr>
        <w:pStyle w:val="Titre2"/>
        <w:spacing w:before="0" w:after="0"/>
        <w:jc w:val="both"/>
        <w:rPr>
          <w:rFonts w:ascii="Arial" w:hAnsi="Arial" w:cs="Arial"/>
          <w:sz w:val="20"/>
        </w:rPr>
      </w:pPr>
      <w:bookmarkStart w:id="397" w:name="_Toc527648402"/>
      <w:r w:rsidRPr="006C180F">
        <w:rPr>
          <w:rFonts w:ascii="Arial" w:hAnsi="Arial" w:cs="Arial"/>
          <w:sz w:val="20"/>
        </w:rPr>
        <w:t>New information on the active substance</w:t>
      </w:r>
      <w:bookmarkEnd w:id="397"/>
    </w:p>
    <w:p w14:paraId="5EE44017" w14:textId="77777777" w:rsidR="009F2E41" w:rsidRPr="006C180F" w:rsidRDefault="009F2E41">
      <w:pPr>
        <w:pStyle w:val="Absatz"/>
      </w:pPr>
    </w:p>
    <w:p w14:paraId="757B8C44" w14:textId="1FC10BB5" w:rsidR="009F2E41" w:rsidRPr="006C180F" w:rsidRDefault="009F2E41">
      <w:pPr>
        <w:pStyle w:val="Absatz"/>
        <w:ind w:left="0"/>
      </w:pPr>
      <w:r w:rsidRPr="006C180F">
        <w:t>Not applicable</w:t>
      </w:r>
    </w:p>
    <w:p w14:paraId="4BEAF419" w14:textId="77777777" w:rsidR="009F2E41" w:rsidRPr="006C180F" w:rsidRDefault="009F2E41">
      <w:pPr>
        <w:pStyle w:val="Absatz"/>
        <w:ind w:left="0"/>
      </w:pPr>
    </w:p>
    <w:p w14:paraId="5FC9EA2B" w14:textId="77777777" w:rsidR="009D0C0B" w:rsidRPr="006C180F" w:rsidRDefault="00FA480B">
      <w:pPr>
        <w:pStyle w:val="Titre2"/>
        <w:spacing w:before="0" w:after="0"/>
        <w:jc w:val="both"/>
        <w:rPr>
          <w:rFonts w:ascii="Arial" w:hAnsi="Arial" w:cs="Arial"/>
          <w:sz w:val="20"/>
        </w:rPr>
      </w:pPr>
      <w:bookmarkStart w:id="398" w:name="_Toc527648403"/>
      <w:r w:rsidRPr="006C180F">
        <w:rPr>
          <w:rFonts w:ascii="Arial" w:hAnsi="Arial" w:cs="Arial"/>
          <w:sz w:val="20"/>
        </w:rPr>
        <w:t>Residue behaviour</w:t>
      </w:r>
      <w:bookmarkEnd w:id="398"/>
    </w:p>
    <w:p w14:paraId="602951E1" w14:textId="77777777" w:rsidR="009D0C0B" w:rsidRPr="006C180F" w:rsidRDefault="009D0C0B">
      <w:pPr>
        <w:jc w:val="both"/>
        <w:rPr>
          <w:rFonts w:ascii="Arial" w:eastAsia="Calibri" w:hAnsi="Arial" w:cs="Arial"/>
          <w:b/>
          <w:caps/>
          <w:lang w:val="de-DE" w:eastAsia="en-US"/>
        </w:rPr>
      </w:pPr>
    </w:p>
    <w:p w14:paraId="2C3711E9" w14:textId="77777777" w:rsidR="005560A4" w:rsidRPr="006C180F" w:rsidRDefault="005560A4" w:rsidP="006C180F">
      <w:pPr>
        <w:jc w:val="both"/>
        <w:rPr>
          <w:rFonts w:ascii="Arial" w:hAnsi="Arial" w:cs="Arial"/>
          <w:lang w:val="en-US"/>
        </w:rPr>
      </w:pPr>
      <w:r w:rsidRPr="006C180F">
        <w:rPr>
          <w:rFonts w:ascii="Arial" w:hAnsi="Arial" w:cs="Arial"/>
          <w:lang w:val="en-US"/>
        </w:rPr>
        <w:t>Following the same approach as for the other iodine UA which has been discussed at WG and BPC, the followings have been taken into consideration for the proposed decision on the authorisation of iodine teat disinfection products:</w:t>
      </w:r>
    </w:p>
    <w:p w14:paraId="57B6E41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reference values for iodine of 600 µg/d for adults and 200 µg/d for children are not toxicological reference values but upper intake levels. These values have been derived with the aim of setting recommendations for intake and do not represent toxicological cut-off values for risk assessment. For trace elements like iodine, generally no toxicologically cut-off values are set. Therefore, it was agreed at Human Health Working Group II-2017 to use the upper intake levels as reference values. It is further noted that WHO derived a value of 1000 µg/d for adults but no value for children was set. The UL for children is set by  extrapolation from adults, which is not optimal considering the different hormonal status between adults and children. At the moment, it is not possible to obtain a better setting of the UL due to data gaps.</w:t>
      </w:r>
    </w:p>
    <w:p w14:paraId="1E586ADF" w14:textId="77777777" w:rsidR="005560A4" w:rsidRPr="006C180F" w:rsidRDefault="005560A4" w:rsidP="006C180F">
      <w:pPr>
        <w:autoSpaceDE w:val="0"/>
        <w:autoSpaceDN w:val="0"/>
        <w:adjustRightInd w:val="0"/>
        <w:jc w:val="both"/>
        <w:rPr>
          <w:rFonts w:ascii="Arial" w:hAnsi="Arial" w:cs="Arial"/>
          <w:lang w:val="en-US"/>
        </w:rPr>
      </w:pPr>
    </w:p>
    <w:p w14:paraId="4108A8CE"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 The estimated intakes are based on theoretical worst case levels of iodine in milk and were calculated based on a chronic exposure, which was considered to be the most appropriate based on how the UL was derived. Furthermore, it is noted that the SCF (from which the UL for adult and toddler are included in the CAR for iodine) also reports adapted UL values for older children. The estimated residue levels of iodine in milk are based on a worst case assessment and the data are based on short term consumption studies. </w:t>
      </w:r>
    </w:p>
    <w:p w14:paraId="0440BEBB" w14:textId="77777777" w:rsidR="005560A4" w:rsidRPr="006C180F" w:rsidRDefault="005560A4" w:rsidP="006C180F">
      <w:pPr>
        <w:jc w:val="both"/>
        <w:rPr>
          <w:rFonts w:ascii="Arial" w:hAnsi="Arial" w:cs="Arial"/>
          <w:lang w:val="en-US"/>
        </w:rPr>
      </w:pPr>
    </w:p>
    <w:p w14:paraId="42E1C1E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Within Europe iodine deficiency is considered a major public health problem and iodine supplementation programs are ongoing nationally and internationally to improve the iodine intake and thereby to prevent consequences for public health, e.g. by the addition of iodine in food or salt (e.g. The Netherlands) or the advice to use iodine containing dietary supplements. Other EU countries (e.g. United Kingdom, Czech Republic) regulate adequate iodine intake through addition of iodine to cattle feed. It is recognised that both insufficient and excessive iodine intakes can cause diseases.</w:t>
      </w:r>
    </w:p>
    <w:p w14:paraId="69D7CC8C" w14:textId="77777777" w:rsidR="005560A4" w:rsidRPr="006C180F" w:rsidRDefault="005560A4" w:rsidP="006C180F">
      <w:pPr>
        <w:autoSpaceDE w:val="0"/>
        <w:autoSpaceDN w:val="0"/>
        <w:adjustRightInd w:val="0"/>
        <w:jc w:val="both"/>
        <w:rPr>
          <w:rFonts w:ascii="Arial" w:hAnsi="Arial" w:cs="Arial"/>
          <w:lang w:val="en-US"/>
        </w:rPr>
      </w:pPr>
    </w:p>
    <w:p w14:paraId="16CF01B6"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actual amount of iodine intake in the EU is highly variable and difficult to estimate, as levels of iodine intake depend on the geographical location, the soil, people’s diet, the season, farming practices, iodine fortification of feed for dairy animals, iodine supplementation programs and other factors. From iodine supplementation programs, monitoring data on iodine nutrition will become available and a clearer picture of the iodine status across Europe will emerge. It has been discussed in the CA-meeting whether the generation of additional data on residue levels from teat disinfection in milk should be requested from applicants for post-authorisation. However, in the September 2017 CA meeting it was agreed that such a requirement cannot be imposed to the applicants for product authorisation.</w:t>
      </w:r>
    </w:p>
    <w:p w14:paraId="1E815758" w14:textId="77777777" w:rsidR="005560A4" w:rsidRPr="006C180F" w:rsidRDefault="005560A4" w:rsidP="006C180F">
      <w:pPr>
        <w:autoSpaceDE w:val="0"/>
        <w:autoSpaceDN w:val="0"/>
        <w:adjustRightInd w:val="0"/>
        <w:jc w:val="both"/>
        <w:rPr>
          <w:rFonts w:ascii="Arial" w:hAnsi="Arial" w:cs="Arial"/>
          <w:lang w:val="en-US"/>
        </w:rPr>
      </w:pPr>
    </w:p>
    <w:p w14:paraId="63009598"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It can be concluded that all available data have been provided to verify the outcome and conclusions, and permit authorisation of the biocidal product family. When using the products belonging to this biocidal product family according to the conditions as stated in the SPC, the products will be efficacious and will not present an unacceptable risk to human and animal health nor the environment. So it is important to obtain more reliable information on iodine background levels in food items in the EU, and consequently to update the data supporting the current UL. Iodine exposure pathways that are not a consequence of </w:t>
      </w:r>
      <w:r w:rsidRPr="006C180F">
        <w:rPr>
          <w:rFonts w:ascii="Arial" w:hAnsi="Arial" w:cs="Arial"/>
          <w:lang w:val="en-US"/>
        </w:rPr>
        <w:lastRenderedPageBreak/>
        <w:t>biocidal use are outside the remit of the BPC. Where unacceptable risks are identified as a result of consideration of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and not just those arising from teat treatments would need to be taken into consideration.Therefore a wider approach for the consumer risk assessments encompassing different regulatory areas would need to be considered.</w:t>
      </w:r>
    </w:p>
    <w:p w14:paraId="2877E520" w14:textId="77777777" w:rsidR="005560A4" w:rsidRPr="00F72683" w:rsidRDefault="005560A4" w:rsidP="00F72683">
      <w:pPr>
        <w:pStyle w:val="Paragraphedeliste"/>
        <w:autoSpaceDE w:val="0"/>
        <w:autoSpaceDN w:val="0"/>
        <w:adjustRightInd w:val="0"/>
        <w:ind w:left="360"/>
        <w:jc w:val="both"/>
        <w:rPr>
          <w:rFonts w:ascii="Arial" w:hAnsi="Arial" w:cs="Arial"/>
          <w:b/>
          <w:lang w:val="en-US"/>
        </w:rPr>
      </w:pPr>
    </w:p>
    <w:p w14:paraId="1A9DCE99"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References:</w:t>
      </w:r>
    </w:p>
    <w:p w14:paraId="330B927C" w14:textId="77777777" w:rsidR="005560A4" w:rsidRPr="006C180F" w:rsidRDefault="005560A4" w:rsidP="0009060B">
      <w:pPr>
        <w:pStyle w:val="Paragraphedeliste"/>
        <w:numPr>
          <w:ilvl w:val="0"/>
          <w:numId w:val="19"/>
        </w:numPr>
        <w:suppressAutoHyphens w:val="0"/>
        <w:autoSpaceDE w:val="0"/>
        <w:autoSpaceDN w:val="0"/>
        <w:adjustRightInd w:val="0"/>
        <w:ind w:left="357" w:hanging="357"/>
        <w:jc w:val="both"/>
        <w:rPr>
          <w:rFonts w:ascii="Arial" w:hAnsi="Arial" w:cs="Arial"/>
          <w:lang w:eastAsia="en-GB"/>
        </w:rPr>
      </w:pPr>
      <w:r w:rsidRPr="006C180F">
        <w:rPr>
          <w:rFonts w:ascii="Arial" w:hAnsi="Arial" w:cs="Arial"/>
          <w:lang w:eastAsia="en-GB"/>
        </w:rPr>
        <w:t>Sweden, Assessment report on Iodine (including PVP-iodine) under Regulation (EU) n°528/2012 concerning the making available on the market and use of biocidal products, product types 1, 3, 4, 22, SE, December 2013.</w:t>
      </w:r>
    </w:p>
    <w:p w14:paraId="5DFF5CC9" w14:textId="77777777" w:rsidR="005560A4" w:rsidRPr="006C180F" w:rsidRDefault="005560A4" w:rsidP="0009060B">
      <w:pPr>
        <w:pStyle w:val="Paragraphedeliste"/>
        <w:numPr>
          <w:ilvl w:val="0"/>
          <w:numId w:val="19"/>
        </w:numPr>
        <w:suppressAutoHyphens w:val="0"/>
        <w:ind w:left="357" w:hanging="357"/>
        <w:jc w:val="both"/>
        <w:rPr>
          <w:rFonts w:ascii="Arial" w:hAnsi="Arial" w:cs="Arial"/>
          <w:lang w:val="fr-FR" w:eastAsia="en-GB"/>
        </w:rPr>
      </w:pPr>
      <w:r w:rsidRPr="006C180F">
        <w:rPr>
          <w:rFonts w:ascii="Arial" w:hAnsi="Arial" w:cs="Arial"/>
          <w:lang w:val="fr-FR" w:eastAsia="en-GB"/>
        </w:rPr>
        <w:t xml:space="preserve">Etude Individuelle Nationale des Consommations Alimentaires - 2006-2007 : http://www.anses.fr/fr/glossaire/1205.  </w:t>
      </w:r>
    </w:p>
    <w:p w14:paraId="28977EA3"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 xml:space="preserve">ECHA Note, december 2016: Union authorisation applications for iodine/PVP iodine (PT3): follow-up of the proposal for assessing animal health and consumer exposure to iodine through milk. </w:t>
      </w:r>
    </w:p>
    <w:p w14:paraId="56E1F11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Committee for Veterinary Medicinal Products – Iodine – Summary Report (1996).</w:t>
      </w:r>
    </w:p>
    <w:p w14:paraId="34EB73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47CDD9A6"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animal species: calcium iodate anhydrous and potassium iodide, based on a dossier submitted by Ajay Europe SARL, EFSA Panel on Additives and Products or Substances used in Animal Feed (FEEDAP). EFSA Journal11(2):3099.</w:t>
      </w:r>
    </w:p>
    <w:p w14:paraId="3F23913E"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European Commission, HEEG opinion, Default human factor values for use in exposure assessments for biocidal products, 2013.</w:t>
      </w:r>
    </w:p>
    <w:p w14:paraId="5287CC7E" w14:textId="77777777" w:rsidR="005560A4" w:rsidRPr="006C180F" w:rsidRDefault="005560A4" w:rsidP="0009060B">
      <w:pPr>
        <w:pStyle w:val="Paragraphedeliste"/>
        <w:widowControl w:val="0"/>
        <w:numPr>
          <w:ilvl w:val="0"/>
          <w:numId w:val="19"/>
        </w:numPr>
        <w:suppressAutoHyphens w:val="0"/>
        <w:contextualSpacing/>
        <w:jc w:val="both"/>
        <w:rPr>
          <w:rStyle w:val="fc2"/>
          <w:rFonts w:ascii="Arial" w:hAnsi="Arial" w:cs="Arial"/>
        </w:rPr>
      </w:pPr>
      <w:r w:rsidRPr="006C180F">
        <w:rPr>
          <w:rFonts w:ascii="Arial" w:hAnsi="Arial" w:cs="Arial"/>
        </w:rPr>
        <w:t xml:space="preserve">EFSA (European Food Safety Authority), use of the EFSA comprehensive European food consumption database in exposure assessment, March 2011. </w:t>
      </w:r>
      <w:r w:rsidRPr="006C180F">
        <w:rPr>
          <w:rStyle w:val="current-selection"/>
          <w:rFonts w:ascii="Arial" w:hAnsi="Arial" w:cs="Arial"/>
        </w:rPr>
        <w:t>EFSA Journal 20</w:t>
      </w:r>
      <w:r w:rsidRPr="006C180F">
        <w:rPr>
          <w:rStyle w:val="ls1"/>
          <w:rFonts w:ascii="Arial" w:hAnsi="Arial" w:cs="Arial"/>
        </w:rPr>
        <w:t>11</w:t>
      </w:r>
      <w:r w:rsidRPr="006C180F">
        <w:rPr>
          <w:rStyle w:val="current-selection"/>
          <w:rFonts w:ascii="Arial" w:hAnsi="Arial" w:cs="Arial"/>
        </w:rPr>
        <w:t>;9(3</w:t>
      </w:r>
      <w:r w:rsidRPr="006C180F">
        <w:rPr>
          <w:rStyle w:val="ls2"/>
          <w:rFonts w:ascii="Arial" w:hAnsi="Arial" w:cs="Arial"/>
        </w:rPr>
        <w:t>):</w:t>
      </w:r>
      <w:r w:rsidRPr="006C180F">
        <w:rPr>
          <w:rStyle w:val="current-selection"/>
          <w:rFonts w:ascii="Arial" w:hAnsi="Arial" w:cs="Arial"/>
        </w:rPr>
        <w:t>20</w:t>
      </w:r>
      <w:r w:rsidRPr="006C180F">
        <w:rPr>
          <w:rStyle w:val="fc2"/>
          <w:rFonts w:ascii="Arial" w:hAnsi="Arial" w:cs="Arial"/>
        </w:rPr>
        <w:t>97.</w:t>
      </w:r>
    </w:p>
    <w:p w14:paraId="3EBCD6DD" w14:textId="77777777" w:rsidR="005560A4" w:rsidRPr="006C180F" w:rsidRDefault="005560A4" w:rsidP="0009060B">
      <w:pPr>
        <w:widowControl w:val="0"/>
        <w:numPr>
          <w:ilvl w:val="0"/>
          <w:numId w:val="19"/>
        </w:numPr>
        <w:suppressAutoHyphens w:val="0"/>
        <w:contextualSpacing/>
        <w:jc w:val="both"/>
        <w:rPr>
          <w:rFonts w:ascii="Arial" w:hAnsi="Arial" w:cs="Arial"/>
        </w:rPr>
      </w:pPr>
      <w:r w:rsidRPr="006C180F">
        <w:rPr>
          <w:rFonts w:ascii="Arial" w:hAnsi="Arial" w:cs="Arial"/>
        </w:rPr>
        <w:t>EFSA ((European Food Safety Authority), Reasoned opinion on the potential chronic and acute risk to consumers health arising from proposed temporary EU MRLs, March 2007.</w:t>
      </w:r>
    </w:p>
    <w:p w14:paraId="6D8BB4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2014. Scientific Opinion on Dietary Reference Values for iodine. Panel on Dietetic Products, Nutrition and Allergies (NDA). The EFSA Journal 2014;12(5):3660.</w:t>
      </w:r>
    </w:p>
    <w:p w14:paraId="23AB9D3D" w14:textId="77777777" w:rsidR="005560A4" w:rsidRPr="006C180F"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Flachowsky G. 2007 iodine in animal nutrition and iodine transfer from feed into food of animal orifin. Lohmann information Vol 42(2), Oct 2007, page 47.</w:t>
      </w:r>
    </w:p>
    <w:p w14:paraId="09BBF7B8" w14:textId="77777777" w:rsidR="005560A4" w:rsidRPr="00F72683"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 xml:space="preserve">Hemling TC. 2002, Teat condition prevention and cure through teat dips. Proceedings of the British Mastitis Conference (2002) Brockworth, p 1-14 Institute for Animal Health/Milk Development Council. </w:t>
      </w:r>
      <w:r w:rsidRPr="006C180F">
        <w:rPr>
          <w:rFonts w:ascii="Arial" w:hAnsi="Arial" w:cs="Arial"/>
          <w:lang w:eastAsia="en-GB"/>
        </w:rPr>
        <w:t xml:space="preserve">Iodine CAR, available on S-CIRCABC at </w:t>
      </w:r>
      <w:hyperlink r:id="rId33" w:history="1">
        <w:r w:rsidRPr="006C180F">
          <w:rPr>
            <w:rStyle w:val="Lienhypertexte"/>
            <w:rFonts w:ascii="Arial" w:hAnsi="Arial" w:cs="Arial"/>
            <w:lang w:eastAsia="en-GB"/>
          </w:rPr>
          <w:t>ht</w:t>
        </w:r>
        <w:r w:rsidRPr="00F72683">
          <w:rPr>
            <w:rStyle w:val="Lienhypertexte"/>
            <w:rFonts w:ascii="Arial" w:hAnsi="Arial" w:cs="Arial"/>
            <w:lang w:eastAsia="en-GB"/>
          </w:rPr>
          <w:t>tps</w:t>
        </w:r>
        <w:r w:rsidRPr="006C180F">
          <w:rPr>
            <w:rStyle w:val="Lienhypertexte"/>
            <w:rFonts w:ascii="Arial" w:hAnsi="Arial" w:cs="Arial"/>
            <w:lang w:eastAsia="en-GB"/>
          </w:rPr>
          <w:t>://webgate.ec.europa.eu/echa-scircabc/w/browse/4c8d9091-caf3-493d-9f81-0464337f8d4f</w:t>
        </w:r>
      </w:hyperlink>
      <w:r w:rsidRPr="006C180F">
        <w:rPr>
          <w:rFonts w:ascii="Arial" w:hAnsi="Arial" w:cs="Arial"/>
          <w:lang w:eastAsia="en-GB"/>
        </w:rPr>
        <w:t>.</w:t>
      </w:r>
      <w:r w:rsidRPr="006C180F">
        <w:rPr>
          <w:rFonts w:ascii="Arial" w:hAnsi="Arial" w:cs="Arial"/>
        </w:rPr>
        <w:t xml:space="preserve"> </w:t>
      </w:r>
    </w:p>
    <w:p w14:paraId="0B1AF70F"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Opinion on the Scientific Committee on Food on the Tolerable Upper Intake Level of Iodine (2002), SCF/CS/NUT/UPPLEV/26 Final.</w:t>
      </w:r>
    </w:p>
    <w:p w14:paraId="2484AA2E"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2007. Iodine deficiency in Europe. A continuing public health problem.</w:t>
      </w:r>
    </w:p>
    <w:p w14:paraId="1081753D"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2009. Iodine and inorganic iodides: Human health aspects, Concise international chemical assessment document 72.</w:t>
      </w:r>
    </w:p>
    <w:p w14:paraId="517B666C"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US Department of Health and Human Services (US HHS), 2014: Toxicological profile for Iodine, US Department of Health and Human Services (2004)</w:t>
      </w:r>
    </w:p>
    <w:p w14:paraId="06151F18" w14:textId="77777777" w:rsidR="005560A4" w:rsidRPr="006C180F" w:rsidRDefault="005560A4">
      <w:pPr>
        <w:pStyle w:val="Paragraphedeliste"/>
        <w:autoSpaceDE w:val="0"/>
        <w:autoSpaceDN w:val="0"/>
        <w:adjustRightInd w:val="0"/>
        <w:ind w:left="360"/>
        <w:jc w:val="both"/>
        <w:rPr>
          <w:rFonts w:ascii="Arial" w:hAnsi="Arial" w:cs="Arial"/>
        </w:rPr>
      </w:pPr>
    </w:p>
    <w:p w14:paraId="735697BC"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Regulation and Guidance documents:</w:t>
      </w:r>
    </w:p>
    <w:p w14:paraId="5C07F417"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Council Regulation (EEC) No. 2377/90 of 26 June 1990 laying down a Community procedure for the establishment of maximum residue limits of veterinary medicinal products in foodstuffs of animal origin. Official Journal of the European Communities, No L 224/1.</w:t>
      </w:r>
    </w:p>
    <w:p w14:paraId="382C0CA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Commission Regulation (EU) No 37/2010 of 22 December 2009 on pharmacologically active substances and their classification regarding maximum residue limits in foodstuffs of animal origin. Official Journal of the European Union, L 15/1.</w:t>
      </w:r>
    </w:p>
    <w:p w14:paraId="0CEECEB2"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lastRenderedPageBreak/>
        <w:t>EFSA (European Food Safety Authority), 2012. Guidance on Dermal Absorption. EFSA Panel on Plant Protection Products and their Residues (PPR).</w:t>
      </w:r>
    </w:p>
    <w:p w14:paraId="407C3C95"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bCs/>
        </w:rPr>
        <w:t>ARTFood</w:t>
      </w:r>
      <w:r w:rsidRPr="006C180F">
        <w:rPr>
          <w:rFonts w:ascii="Arial" w:hAnsi="Arial" w:cs="Arial"/>
        </w:rPr>
        <w:t>/DRAWG</w:t>
      </w:r>
      <w:r w:rsidRPr="006C180F">
        <w:rPr>
          <w:rFonts w:ascii="Arial" w:hAnsi="Arial" w:cs="Arial"/>
          <w:bCs/>
        </w:rPr>
        <w:t xml:space="preserve"> (2016), draft Guidance on Estimating Livestock Exposure to Active Substances used in Biocidal Products – Teat dip scenario (ongoing guidance).</w:t>
      </w:r>
    </w:p>
    <w:p w14:paraId="792D09A0"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bCs/>
        </w:rPr>
      </w:pPr>
      <w:r w:rsidRPr="006C180F">
        <w:rPr>
          <w:rFonts w:ascii="Arial" w:hAnsi="Arial" w:cs="Arial"/>
          <w:bCs/>
        </w:rPr>
        <w:t>EMEA/CVMP/187/00-FINAL, note for guidance on the risk analysis approach for residues of veterinary medicinal products in food of animal origin, 2001.</w:t>
      </w:r>
    </w:p>
    <w:p w14:paraId="0FA338A7" w14:textId="77777777" w:rsidR="009F2E41" w:rsidRPr="006C180F" w:rsidRDefault="009F2E41" w:rsidP="0009060B">
      <w:pPr>
        <w:pStyle w:val="Paragraphedeliste"/>
        <w:numPr>
          <w:ilvl w:val="0"/>
          <w:numId w:val="19"/>
        </w:numPr>
        <w:suppressAutoHyphens w:val="0"/>
        <w:autoSpaceDE w:val="0"/>
        <w:autoSpaceDN w:val="0"/>
        <w:adjustRightInd w:val="0"/>
        <w:jc w:val="both"/>
        <w:rPr>
          <w:rFonts w:ascii="Arial" w:hAnsi="Arial" w:cs="Arial"/>
          <w:bCs/>
        </w:rPr>
      </w:pPr>
    </w:p>
    <w:p w14:paraId="4FD735BC" w14:textId="77777777" w:rsidR="00350D9B" w:rsidRPr="006C180F" w:rsidRDefault="00350D9B">
      <w:pPr>
        <w:ind w:left="851" w:hanging="993"/>
        <w:jc w:val="both"/>
        <w:rPr>
          <w:rFonts w:ascii="Arial" w:hAnsi="Arial" w:cs="Arial"/>
          <w:i/>
        </w:rPr>
      </w:pPr>
    </w:p>
    <w:p w14:paraId="0E355BD2" w14:textId="77777777" w:rsidR="001875E2" w:rsidRPr="006C180F" w:rsidRDefault="00FA480B">
      <w:pPr>
        <w:pStyle w:val="Titre2"/>
        <w:spacing w:before="0" w:after="0"/>
        <w:jc w:val="both"/>
        <w:rPr>
          <w:rFonts w:ascii="Arial" w:hAnsi="Arial" w:cs="Arial"/>
          <w:sz w:val="20"/>
        </w:rPr>
      </w:pPr>
      <w:bookmarkStart w:id="399" w:name="_Toc527648404"/>
      <w:r w:rsidRPr="006C180F">
        <w:rPr>
          <w:rFonts w:ascii="Arial" w:hAnsi="Arial" w:cs="Arial"/>
          <w:sz w:val="20"/>
        </w:rPr>
        <w:t>Summaries of the efficacy studies (B.5.10.1-xx</w:t>
      </w:r>
      <w:r w:rsidR="00C91EF2" w:rsidRPr="006C180F">
        <w:rPr>
          <w:rFonts w:ascii="Arial" w:hAnsi="Arial" w:cs="Arial"/>
          <w:sz w:val="20"/>
        </w:rPr>
        <w:t>)</w:t>
      </w:r>
      <w:bookmarkEnd w:id="399"/>
    </w:p>
    <w:p w14:paraId="301037B2" w14:textId="77777777" w:rsidR="001875E2" w:rsidRPr="00D34ABE" w:rsidRDefault="001875E2">
      <w:pPr>
        <w:pStyle w:val="Titre2"/>
        <w:numPr>
          <w:ilvl w:val="0"/>
          <w:numId w:val="0"/>
        </w:numPr>
        <w:spacing w:before="0" w:after="0"/>
        <w:ind w:left="284"/>
        <w:jc w:val="both"/>
        <w:rPr>
          <w:rFonts w:ascii="Arial" w:hAnsi="Arial" w:cs="Arial"/>
          <w:b w:val="0"/>
          <w:i/>
          <w:caps/>
          <w:sz w:val="20"/>
          <w:lang w:eastAsia="en-US"/>
        </w:rPr>
      </w:pPr>
    </w:p>
    <w:p w14:paraId="2289933F" w14:textId="77777777" w:rsidR="009F2E41" w:rsidRPr="00B27A47" w:rsidRDefault="009F2E41" w:rsidP="00B27A47">
      <w:pPr>
        <w:rPr>
          <w:rFonts w:ascii="Arial" w:hAnsi="Arial" w:cs="Arial"/>
          <w:i/>
        </w:rPr>
      </w:pPr>
      <w:r w:rsidRPr="00B27A47">
        <w:rPr>
          <w:rFonts w:ascii="Arial" w:hAnsi="Arial" w:cs="Arial"/>
          <w:i/>
        </w:rPr>
        <w:t>Please see section 2.5</w:t>
      </w:r>
    </w:p>
    <w:p w14:paraId="367BF0A7" w14:textId="77777777" w:rsidR="009F2E41" w:rsidRPr="006C180F" w:rsidRDefault="009F2E41">
      <w:pPr>
        <w:pStyle w:val="Absatz"/>
      </w:pPr>
    </w:p>
    <w:p w14:paraId="4BCC0B56" w14:textId="736845DC" w:rsidR="009F2E41" w:rsidRPr="006C180F" w:rsidRDefault="009F2E41">
      <w:pPr>
        <w:pStyle w:val="Titre2"/>
        <w:spacing w:before="0" w:after="0"/>
        <w:jc w:val="both"/>
        <w:rPr>
          <w:rFonts w:ascii="Arial" w:hAnsi="Arial" w:cs="Arial"/>
          <w:sz w:val="20"/>
        </w:rPr>
      </w:pPr>
      <w:bookmarkStart w:id="400" w:name="_Toc527648405"/>
      <w:r w:rsidRPr="006C180F">
        <w:rPr>
          <w:rFonts w:ascii="Arial" w:hAnsi="Arial" w:cs="Arial"/>
          <w:sz w:val="20"/>
        </w:rPr>
        <w:t>Confidential annex</w:t>
      </w:r>
      <w:bookmarkEnd w:id="400"/>
    </w:p>
    <w:p w14:paraId="060D9324" w14:textId="77777777" w:rsidR="009F2E41" w:rsidRPr="006C180F" w:rsidRDefault="009F2E41">
      <w:pPr>
        <w:pStyle w:val="Absatz"/>
      </w:pPr>
    </w:p>
    <w:p w14:paraId="7935682D" w14:textId="64D0DE93" w:rsidR="009D0C0B" w:rsidRPr="00D34ABE" w:rsidRDefault="009F2E41" w:rsidP="00B27A47">
      <w:pPr>
        <w:rPr>
          <w:rFonts w:ascii="Arial" w:hAnsi="Arial" w:cs="Arial"/>
          <w:i/>
        </w:rPr>
      </w:pPr>
      <w:r w:rsidRPr="00D34ABE">
        <w:rPr>
          <w:rFonts w:ascii="Arial" w:hAnsi="Arial" w:cs="Arial"/>
          <w:i/>
        </w:rPr>
        <w:t>Please see the  the confidential annex in the separated document</w:t>
      </w:r>
    </w:p>
    <w:p w14:paraId="024CF3D9" w14:textId="77777777" w:rsidR="009F2E41" w:rsidRPr="006C180F" w:rsidRDefault="009F2E41">
      <w:pPr>
        <w:pStyle w:val="Absatz"/>
      </w:pPr>
    </w:p>
    <w:p w14:paraId="10EA6F40" w14:textId="65AFEAFE" w:rsidR="001875E2" w:rsidRPr="00F72683" w:rsidRDefault="00643540">
      <w:pPr>
        <w:pStyle w:val="Titre2"/>
        <w:spacing w:before="0" w:after="0"/>
        <w:jc w:val="both"/>
        <w:rPr>
          <w:rFonts w:ascii="Arial" w:hAnsi="Arial" w:cs="Arial"/>
          <w:sz w:val="20"/>
        </w:rPr>
      </w:pPr>
      <w:r w:rsidRPr="006C180F">
        <w:rPr>
          <w:rFonts w:ascii="Arial" w:hAnsi="Arial" w:cs="Arial"/>
          <w:sz w:val="20"/>
          <w:lang w:val="en-US" w:eastAsia="sv-SE"/>
        </w:rPr>
        <w:t xml:space="preserve"> </w:t>
      </w:r>
      <w:bookmarkStart w:id="401" w:name="_Toc527648406"/>
      <w:r w:rsidRPr="006C180F">
        <w:rPr>
          <w:rFonts w:ascii="Arial" w:hAnsi="Arial" w:cs="Arial"/>
          <w:sz w:val="20"/>
          <w:lang w:val="en-US" w:eastAsia="sv-SE"/>
        </w:rPr>
        <w:t>IUCLID files</w:t>
      </w:r>
      <w:r w:rsidR="001875E2" w:rsidRPr="006C180F">
        <w:rPr>
          <w:rFonts w:ascii="Arial" w:hAnsi="Arial" w:cs="Arial"/>
          <w:sz w:val="20"/>
        </w:rPr>
        <w:t>References:</w:t>
      </w:r>
      <w:bookmarkEnd w:id="401"/>
    </w:p>
    <w:p w14:paraId="0CBAA91E" w14:textId="77777777" w:rsidR="009E485D" w:rsidRDefault="009E485D">
      <w:pPr>
        <w:jc w:val="both"/>
        <w:rPr>
          <w:rFonts w:ascii="Arial" w:hAnsi="Arial" w:cs="Arial"/>
          <w:lang w:val="en-US"/>
        </w:rPr>
      </w:pPr>
      <w:bookmarkStart w:id="402" w:name="_Toc389729202"/>
      <w:bookmarkStart w:id="403" w:name="_Toc403472836"/>
    </w:p>
    <w:p w14:paraId="0CC32E62" w14:textId="5A3595BB" w:rsidR="003F3B11" w:rsidRDefault="003F3B11">
      <w:pPr>
        <w:jc w:val="both"/>
        <w:rPr>
          <w:rFonts w:ascii="Arial" w:hAnsi="Arial" w:cs="Arial"/>
          <w:lang w:val="en-US"/>
        </w:rPr>
      </w:pPr>
      <w:r w:rsidRPr="00D34ABE">
        <w:rPr>
          <w:rFonts w:ascii="Arial" w:hAnsi="Arial" w:cs="Arial"/>
          <w:i/>
        </w:rPr>
        <w:t>Please see the</w:t>
      </w:r>
      <w:r>
        <w:rPr>
          <w:rFonts w:ascii="Arial" w:hAnsi="Arial" w:cs="Arial"/>
          <w:i/>
        </w:rPr>
        <w:t xml:space="preserve"> UICLID File in R4BP3</w:t>
      </w:r>
    </w:p>
    <w:p w14:paraId="1C8FCE56" w14:textId="77777777" w:rsidR="003F3B11" w:rsidRDefault="003F3B11">
      <w:pPr>
        <w:jc w:val="both"/>
        <w:rPr>
          <w:rFonts w:ascii="Arial" w:hAnsi="Arial" w:cs="Arial"/>
          <w:lang w:val="en-US"/>
        </w:rPr>
      </w:pPr>
    </w:p>
    <w:bookmarkEnd w:id="402"/>
    <w:bookmarkEnd w:id="403"/>
    <w:p w14:paraId="05D2E541" w14:textId="77777777" w:rsidR="00B27A47" w:rsidRDefault="00B27A47" w:rsidP="00B27A47">
      <w:pPr>
        <w:pStyle w:val="Notedebasdepage"/>
        <w:jc w:val="both"/>
      </w:pPr>
    </w:p>
    <w:p w14:paraId="0DA1297D" w14:textId="3E02A078" w:rsidR="00B27A47" w:rsidRPr="00BB7505" w:rsidRDefault="00B27A47" w:rsidP="00B27A47">
      <w:pPr>
        <w:pStyle w:val="Notedebasdepage"/>
        <w:jc w:val="both"/>
        <w:rPr>
          <w:rFonts w:ascii="Arial" w:hAnsi="Arial" w:cs="Arial"/>
          <w:sz w:val="16"/>
          <w:szCs w:val="16"/>
        </w:rPr>
      </w:pPr>
      <w:r>
        <w:t>-</w:t>
      </w:r>
      <w:r w:rsidRPr="00BB7505">
        <w:rPr>
          <w:rFonts w:ascii="Arial" w:hAnsi="Arial" w:cs="Arial"/>
          <w:sz w:val="16"/>
          <w:szCs w:val="16"/>
        </w:rPr>
        <w:t>Sweden, Assessment report on Iodine (including PVP-iodine) under Regulation (EU) n°528/2012 concerning the making available on the market and use of biocidal products, product types 1, 3, 4, 22, SE, December 2013.</w:t>
      </w:r>
    </w:p>
    <w:p w14:paraId="7AC16378" w14:textId="77777777" w:rsidR="00B27A47" w:rsidRPr="00BB7505" w:rsidRDefault="00B27A47" w:rsidP="00B27A47">
      <w:pPr>
        <w:pStyle w:val="Notedebasdepage"/>
        <w:jc w:val="both"/>
        <w:rPr>
          <w:rFonts w:ascii="Arial" w:hAnsi="Arial" w:cs="Arial"/>
          <w:sz w:val="16"/>
          <w:szCs w:val="16"/>
          <w:lang w:val="fr-FR"/>
        </w:rPr>
      </w:pPr>
      <w:r w:rsidRPr="00BB7505">
        <w:rPr>
          <w:rFonts w:ascii="Arial" w:hAnsi="Arial" w:cs="Arial"/>
          <w:sz w:val="16"/>
          <w:szCs w:val="16"/>
          <w:lang w:val="fr-FR"/>
        </w:rPr>
        <w:t>-</w:t>
      </w:r>
      <w:r w:rsidRPr="00BB7505">
        <w:rPr>
          <w:rFonts w:ascii="Arial" w:hAnsi="Arial" w:cs="Arial"/>
          <w:sz w:val="16"/>
          <w:szCs w:val="16"/>
          <w:lang w:val="fr-FR"/>
        </w:rPr>
        <w:tab/>
        <w:t xml:space="preserve">Etude Individuelle Nationale des Consommations Alimentaires - 2006-2007 : http://www.anses.fr/fr/glossaire/1205  </w:t>
      </w:r>
    </w:p>
    <w:p w14:paraId="6811E23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ECHA Note, december 2016: Union authorisation applications for iodine/PVP iodine (PT3): follow-up of the proposal for assessing animal health and consumer exposure to iodine through milk </w:t>
      </w:r>
    </w:p>
    <w:p w14:paraId="11210A84"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Committee for Veterinary Medicinal Products – Iodine – Summary Report (1996).</w:t>
      </w:r>
    </w:p>
    <w:p w14:paraId="3B9D20F3"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1605F08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animal species : calcium iodate anhydrous and potassium iodide, based on a dossier submitted by Ajay Europe SARL, EFSA Panel on Additives and Products or Substances used in Animal Feed (FEEDAP). EFSA Journal11(2) :3099.</w:t>
      </w:r>
    </w:p>
    <w:p w14:paraId="7CEA4F19"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European Commission, HEEG opinion, Default human factor values for use in exposure assessments for biocidal products, 2013.</w:t>
      </w:r>
    </w:p>
    <w:p w14:paraId="43E97847"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use of the EFSA comprehensive European food consumption database in exposure assessment, March 2011. EFSA Journal 2011;9(3):2097.</w:t>
      </w:r>
    </w:p>
    <w:p w14:paraId="6EB821E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Reasoned opinion on the potential chronic and acute risk to consumers health arising from proposed temporary EU MRLs, March 2007.</w:t>
      </w:r>
    </w:p>
    <w:p w14:paraId="28FA2451"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2014. Scientific Opinion on Dietary Reference Values for iodine. Panel on Dietetic Products, Nutrition and Allergies (NDA). The EFSA Journal 2014;12(5):3660.</w:t>
      </w:r>
    </w:p>
    <w:p w14:paraId="1F4FF94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Flachowsky G. 2007 iodine in animal nutrition and iodine transfer from feed into food of animal orifin. Lohmann information Vol 42(2), Oct 2007, page 47.</w:t>
      </w:r>
    </w:p>
    <w:p w14:paraId="5A1B58C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Hemling TC. 2002, Teat condition prevention and cure through teat dips. Proceedings of the British Mastitis Conference (2002) Brockworth, p 1-14 Institute for Animal Health/Milk Development Council. Iodine CAR, available on S-CIRCABC at https://webgate.ec.europa.eu/echa-scircabc/w/browse/4c8d9091-caf3-493d-9f81-0464337f8d4f. </w:t>
      </w:r>
    </w:p>
    <w:p w14:paraId="6628F2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Opinion on the Scientific Committee on Food on the Tolerable Upper Intake Level of Iodine (2002), SCF/CS/NUT/UPPLEV/26 Final.</w:t>
      </w:r>
    </w:p>
    <w:p w14:paraId="4BE2710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2007. Iodine deficiency in Europe. A continuing public health problem.</w:t>
      </w:r>
    </w:p>
    <w:p w14:paraId="49178D2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2009. Iodine and inorganic iodides: Human health aspects, Concise international chemical assessment document 72.</w:t>
      </w:r>
    </w:p>
    <w:p w14:paraId="278E3EE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US Department of Health and Human Services (US HHS), 2014: Toxicological profile for Iodine, US Department of Health and Human Services (2004)</w:t>
      </w:r>
    </w:p>
    <w:p w14:paraId="170FC67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INCA: French survey  on national dietary intake, 2006-2007. http://www.anses.fr/fr/glossaire/1205.  </w:t>
      </w:r>
    </w:p>
    <w:p w14:paraId="533D6C97" w14:textId="77777777" w:rsidR="00B27A47" w:rsidRPr="00BB7505" w:rsidRDefault="00B27A47" w:rsidP="00B27A47">
      <w:pPr>
        <w:pStyle w:val="Notedebasdepage"/>
        <w:jc w:val="both"/>
        <w:rPr>
          <w:rFonts w:ascii="Arial" w:hAnsi="Arial" w:cs="Arial"/>
          <w:sz w:val="16"/>
          <w:szCs w:val="16"/>
        </w:rPr>
      </w:pPr>
    </w:p>
    <w:p w14:paraId="48E5000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Regulation and Guidance documents:</w:t>
      </w:r>
    </w:p>
    <w:p w14:paraId="14402E59" w14:textId="77777777" w:rsidR="00B27A47" w:rsidRPr="00BB7505" w:rsidRDefault="00B27A47" w:rsidP="00B27A47">
      <w:pPr>
        <w:pStyle w:val="Notedebasdepage"/>
        <w:jc w:val="both"/>
        <w:rPr>
          <w:rFonts w:ascii="Arial" w:hAnsi="Arial" w:cs="Arial"/>
          <w:sz w:val="16"/>
          <w:szCs w:val="16"/>
        </w:rPr>
      </w:pPr>
      <w:r>
        <w:t>-</w:t>
      </w:r>
      <w:r>
        <w:tab/>
      </w:r>
      <w:r w:rsidRPr="00BB7505">
        <w:rPr>
          <w:rFonts w:ascii="Arial" w:hAnsi="Arial" w:cs="Arial"/>
          <w:sz w:val="16"/>
          <w:szCs w:val="16"/>
        </w:rPr>
        <w:t>Council Regulation (EEC) No. 2377/90 of 26 June 1990 laying down a Community procedure for the establishment of maximum residue limits of veterinary medicinal products in foodstuffs of animal origin. Official Journal of the European Communities, No L 224/1.</w:t>
      </w:r>
    </w:p>
    <w:p w14:paraId="7D3EB93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Commission Regulation (EU) No 37/2010 of 22 December 2009 on pharmacologically active substances and their classification regarding maximum residue limits in foodstuffs of animal origin. Official Journal of the European Union, L 15/1.</w:t>
      </w:r>
    </w:p>
    <w:p w14:paraId="6A5445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2012. Guidance on Dermal Absorption. EFSA Panel on Plant Protection Products and their Residues (PPR)</w:t>
      </w:r>
    </w:p>
    <w:p w14:paraId="3DF1932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lastRenderedPageBreak/>
        <w:t>-</w:t>
      </w:r>
      <w:r w:rsidRPr="00BB7505">
        <w:rPr>
          <w:rFonts w:ascii="Arial" w:hAnsi="Arial" w:cs="Arial"/>
          <w:sz w:val="16"/>
          <w:szCs w:val="16"/>
        </w:rPr>
        <w:tab/>
        <w:t>ARTFood/DRAWG (2016), draft Guidance on Estimating Livestock Exposure to Active Substances used in Biocidal Products – Teat dip scenario (ongoing guidance)</w:t>
      </w:r>
    </w:p>
    <w:p w14:paraId="77A7E08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EMEA/CVMP/187/00-FINAL, note for guidance on the risk analysis approach for residues of veterinary medicinal products in food of animal origin, 2001</w:t>
      </w:r>
    </w:p>
    <w:p w14:paraId="6FF6A695" w14:textId="49F7F7AA" w:rsidR="009D0C0B" w:rsidRPr="00CE031F" w:rsidRDefault="009D0C0B" w:rsidP="00B27A47">
      <w:pPr>
        <w:pStyle w:val="Notedebasdepage"/>
        <w:jc w:val="both"/>
        <w:rPr>
          <w:rFonts w:ascii="Arial" w:hAnsi="Arial" w:cs="Arial"/>
        </w:rPr>
      </w:pPr>
    </w:p>
    <w:sectPr w:rsidR="009D0C0B" w:rsidRPr="00CE031F" w:rsidSect="00460F13">
      <w:headerReference w:type="default" r:id="rId34"/>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D648" w14:textId="77777777" w:rsidR="0072095B" w:rsidRDefault="0072095B">
      <w:r>
        <w:separator/>
      </w:r>
    </w:p>
  </w:endnote>
  <w:endnote w:type="continuationSeparator" w:id="0">
    <w:p w14:paraId="35AFD873" w14:textId="77777777" w:rsidR="0072095B" w:rsidRDefault="007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C9B8" w14:textId="3FED21A7" w:rsidR="0072095B" w:rsidRDefault="0072095B">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217EBA">
      <w:rPr>
        <w:rFonts w:cs="Verdana"/>
        <w:noProof/>
        <w:sz w:val="18"/>
      </w:rPr>
      <w:t>22</w:t>
    </w:r>
    <w:r>
      <w:rPr>
        <w:rFonts w:cs="Verdana"/>
        <w:sz w:val="18"/>
      </w:rPr>
      <w:fldChar w:fldCharType="end"/>
    </w:r>
  </w:p>
  <w:p w14:paraId="697E64B8" w14:textId="77777777" w:rsidR="0072095B" w:rsidRDefault="0072095B">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B21A" w14:textId="77777777" w:rsidR="0072095B" w:rsidRDefault="0072095B">
    <w:pPr>
      <w:rPr>
        <w:sz w:val="2"/>
        <w:szCs w:val="2"/>
      </w:rPr>
    </w:pPr>
    <w:r>
      <w:rPr>
        <w:noProof/>
        <w:sz w:val="24"/>
        <w:lang w:val="fr-FR" w:eastAsia="fr-FR"/>
      </w:rPr>
      <mc:AlternateContent>
        <mc:Choice Requires="wps">
          <w:drawing>
            <wp:anchor distT="0" distB="0" distL="63500" distR="63500" simplePos="0" relativeHeight="251663360" behindDoc="1" locked="0" layoutInCell="1" allowOverlap="1" wp14:anchorId="2897ED5A" wp14:editId="67795F93">
              <wp:simplePos x="0" y="0"/>
              <wp:positionH relativeFrom="page">
                <wp:posOffset>3813175</wp:posOffset>
              </wp:positionH>
              <wp:positionV relativeFrom="page">
                <wp:posOffset>10047605</wp:posOffset>
              </wp:positionV>
              <wp:extent cx="54610" cy="85090"/>
              <wp:effectExtent l="3175"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13D5" w14:textId="77777777" w:rsidR="0072095B" w:rsidRDefault="0072095B">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7ED5A" id="_x0000_t202" coordsize="21600,21600" o:spt="202" path="m,l,21600r21600,l21600,xe">
              <v:stroke joinstyle="miter"/>
              <v:path gradientshapeok="t" o:connecttype="rect"/>
            </v:shapetype>
            <v:shape id="Text Box 5" o:spid="_x0000_s1028" type="#_x0000_t202" style="position:absolute;margin-left:300.25pt;margin-top:791.15pt;width:4.3pt;height:6.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72rAIAAKs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X2IkSActeqSjQXdyRImtztDrDIweejAzI1xDl12mur+X1XeNhFy3ROzorVJyaCmpIbrQvvTPnk44&#10;2oJsh0+yBjfkyUgHNDaqs6WDYiBAhy49HztjQ6ngMokXISgq0CyTIHV980k2P+2VNh+o7JAVcqyg&#10;7Q6a7O+1saGQbDaxnoQsGeeu9Vy8uADD6QYcw1OrsyG4Tv5Mg3Sz3CxjL44WGy8OisK7LdextyjD&#10;q6S4LNbrIvxl/YZx1rK6psK6mVkVxn/WtQO/Jz4ceaUlZ7WFsyFptduuuUJ7Aqwu3ecKDpqTmf8y&#10;DFcEyOVVSmEUB3dR6pWL5ZUXl3HipVfB0gvC9C5dBHEaF+XLlO6ZoP+eEhpynCZRMjHpFPSr3AL3&#10;vc2NZB0zsDc464AQRyOSWf5tRO1aawjjk3xWChv+qRTQ7rnRjq2WoBNVzbgd3VhE8xBsZf0M9FUS&#10;CAZUhJ0HQivVD4wG2B85FrDgMOIfBQyAXTWzoGZhOwtEVPAwxwajSVybaSU99YrtWsCdR+wWhqRk&#10;jsJ2mqYYDqMFG8FlctheduWc/zur045d/QYAAP//AwBQSwMEFAAGAAgAAAAhAFk+6LjfAAAADQEA&#10;AA8AAABkcnMvZG93bnJldi54bWxMj8tOwzAQRfdI/IM1SOyo3aKkaRqnQpXYsKNUSOzceJpE9SOy&#10;3TT5e6YrWM7coztnqt1kDRsxxN47CcuFAIau8bp3rYTj1/tLASwm5bQy3qGEGSPs6seHSpXa39wn&#10;jofUMipxsVQSupSGkvPYdGhVXPgBHWVnH6xKNIaW66BuVG4NXwmRc6t6Rxc6NeC+w+ZyuFoJ6+nb&#10;4xBxjz/nsQldPxfmY5by+Wl62wJLOKU/GO76pA41OZ381enIjIRciIxQCrJi9QqMkFxslsBO99Um&#10;WwOvK/7/i/oXAAD//wMAUEsBAi0AFAAGAAgAAAAhALaDOJL+AAAA4QEAABMAAAAAAAAAAAAAAAAA&#10;AAAAAFtDb250ZW50X1R5cGVzXS54bWxQSwECLQAUAAYACAAAACEAOP0h/9YAAACUAQAACwAAAAAA&#10;AAAAAAAAAAAvAQAAX3JlbHMvLnJlbHNQSwECLQAUAAYACAAAACEAFLg+9qwCAACrBQAADgAAAAAA&#10;AAAAAAAAAAAuAgAAZHJzL2Uyb0RvYy54bWxQSwECLQAUAAYACAAAACEAWT7ouN8AAAANAQAADwAA&#10;AAAAAAAAAAAAAAAGBQAAZHJzL2Rvd25yZXYueG1sUEsFBgAAAAAEAAQA8wAAABIGAAAAAA==&#10;" filled="f" stroked="f">
              <v:textbox style="mso-fit-shape-to-text:t" inset="0,0,0,0">
                <w:txbxContent>
                  <w:p w14:paraId="3EE413D5" w14:textId="77777777" w:rsidR="0072095B" w:rsidRDefault="0072095B">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BA89" w14:textId="77777777" w:rsidR="0072095B" w:rsidRDefault="0072095B">
    <w:pPr>
      <w:rPr>
        <w:sz w:val="2"/>
        <w:szCs w:val="2"/>
      </w:rPr>
    </w:pPr>
    <w:r>
      <w:rPr>
        <w:noProof/>
        <w:sz w:val="24"/>
        <w:lang w:val="fr-FR" w:eastAsia="fr-FR"/>
      </w:rPr>
      <mc:AlternateContent>
        <mc:Choice Requires="wps">
          <w:drawing>
            <wp:anchor distT="0" distB="0" distL="63500" distR="63500" simplePos="0" relativeHeight="251664384" behindDoc="1" locked="0" layoutInCell="1" allowOverlap="1" wp14:anchorId="365467FD" wp14:editId="5F2629BA">
              <wp:simplePos x="0" y="0"/>
              <wp:positionH relativeFrom="page">
                <wp:posOffset>3813175</wp:posOffset>
              </wp:positionH>
              <wp:positionV relativeFrom="page">
                <wp:posOffset>10047605</wp:posOffset>
              </wp:positionV>
              <wp:extent cx="141605" cy="146050"/>
              <wp:effectExtent l="317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ED1B" w14:textId="3BB3D580" w:rsidR="0072095B" w:rsidRDefault="0072095B">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217EBA" w:rsidRPr="00217EBA">
                            <w:rPr>
                              <w:rStyle w:val="MSGENFONTSTYLENAMETEMPLATEROLEMSGENFONTSTYLENAMEBYROLERUNNINGTITLE0"/>
                              <w:noProof/>
                            </w:rPr>
                            <w:t>174</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467FD" id="_x0000_t202" coordsize="21600,21600" o:spt="202" path="m,l,21600r21600,l21600,xe">
              <v:stroke joinstyle="miter"/>
              <v:path gradientshapeok="t" o:connecttype="rect"/>
            </v:shapetype>
            <v:shape id="Text Box 6" o:spid="_x0000_s1029" type="#_x0000_t202" style="position:absolute;margin-left:300.25pt;margin-top:791.15pt;width:11.1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K8rQIAAK0FAAAOAAAAZHJzL2Uyb0RvYy54bWysVG1vmzAQ/j5p/8HydwqkhAYUUqUhTJO6&#10;F6ndD3CMCdbARrYb6Kb9951NSNL2y7SND9bhl+eeu3vulrdD26ADU5pLkeHwKsCICSpLLvYZ/vZY&#10;eAuMtCGiJI0ULMPPTOPb1ft3y75L2UzWsimZQgAidNp3Ga6N6VLf17RmLdFXsmMCDiupWmLgV+39&#10;UpEe0NvGnwVB7PdSlZ2SlGkNu/l4iFcOv6oYNV+qSjODmgwDN+NW5dadXf3VkqR7Rbqa0yMN8hcs&#10;WsIFOD1B5cQQ9KT4G6iWUyW1rMwVla0vq4pT5mKAaMLgVTQPNemYiwWSo7tTmvT/g6WfD18V4mWG&#10;5xgJ0kKJHtlg0J0cUGyz03c6hUsPHVwzA2xDlV2kuruX9LtGQm5qIvZsrZTsa0ZKYBfal/7F0xFH&#10;W5Bd/0mW4IY8GemAhkq1NnWQDAToUKXnU2UsFWpdRmEcAEMKR2EEpqucT9Lpcae0+cBki6yRYQWF&#10;d+DkcK+NJUPS6Yr1JWTBm8YVvxEvNuDiuAOu4ak9syRcLX8mQbJdbBeRF83irRcFee6ti03kxUV4&#10;M8+v880mD39Zv2GU1rwsmbBuJl2F0Z/V7ajwUREnZWnZ8NLCWUpa7XebRqEDAV0X7nMph5PzNf8l&#10;DZcEiOVVSOEsCu5miVfEixsvKqK5l9wECy8Ik7skDqIkyouXId1zwf49JNRnOJnP5qOWzqRfxRa4&#10;721sJG25gcnR8DbDi9MlkloFbkXpSmsIb0b7IhWW/jkVUO6p0E6vVqKjWM2wG1xjXE9tsJPlMwhY&#10;SRAYqBSmHhi1VD8w6mGCZFjAiMOo+SigBeywmQw1GbvJIILCwwwbjEZzY8ah9NQpvq8Bd2qyNbRJ&#10;wZ2EbT+NHI7NBTPBRXKcX3boXP67W+cpu/oNAAD//wMAUEsDBBQABgAIAAAAIQAu4hN+3gAAAA0B&#10;AAAPAAAAZHJzL2Rvd25yZXYueG1sTI/NTsMwEITvSLyDtUjcqE2qhCjEqVAlLtwoqBI3N97GEf6J&#10;bDdN3p7lBMed+TQ70+4WZ9mMMY3BS3jcCGDo+6BHP0j4/Hh9qIGlrLxWNniUsGKCXXd706pGh6t/&#10;x/mQB0YhPjVKgsl5ajhPvUGn0iZM6Mk7h+hUpjMOXEd1pXBneSFExZ0aPX0wasK9wf77cHESnpZj&#10;wCnhHr/Ocx/NuNb2bZXy/m55eQaWccl/MPzWp+rQUadTuHidmJVQCVESSkZZF1tghFRFQWtOJFWi&#10;3ALvWv5/RfcDAAD//wMAUEsBAi0AFAAGAAgAAAAhALaDOJL+AAAA4QEAABMAAAAAAAAAAAAAAAAA&#10;AAAAAFtDb250ZW50X1R5cGVzXS54bWxQSwECLQAUAAYACAAAACEAOP0h/9YAAACUAQAACwAAAAAA&#10;AAAAAAAAAAAvAQAAX3JlbHMvLnJlbHNQSwECLQAUAAYACAAAACEApiByvK0CAACtBQAADgAAAAAA&#10;AAAAAAAAAAAuAgAAZHJzL2Uyb0RvYy54bWxQSwECLQAUAAYACAAAACEALuITft4AAAANAQAADwAA&#10;AAAAAAAAAAAAAAAHBQAAZHJzL2Rvd25yZXYueG1sUEsFBgAAAAAEAAQA8wAAABIGAAAAAA==&#10;" filled="f" stroked="f">
              <v:textbox style="mso-fit-shape-to-text:t" inset="0,0,0,0">
                <w:txbxContent>
                  <w:p w14:paraId="101DED1B" w14:textId="3BB3D580" w:rsidR="0072095B" w:rsidRDefault="0072095B">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217EBA" w:rsidRPr="00217EBA">
                      <w:rPr>
                        <w:rStyle w:val="MSGENFONTSTYLENAMETEMPLATEROLEMSGENFONTSTYLENAMEBYROLERUNNINGTITLE0"/>
                        <w:noProof/>
                      </w:rPr>
                      <w:t>174</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D293" w14:textId="77777777" w:rsidR="0072095B" w:rsidRDefault="0072095B">
      <w:r>
        <w:separator/>
      </w:r>
    </w:p>
  </w:footnote>
  <w:footnote w:type="continuationSeparator" w:id="0">
    <w:p w14:paraId="0D545578" w14:textId="77777777" w:rsidR="0072095B" w:rsidRDefault="0072095B">
      <w:r>
        <w:continuationSeparator/>
      </w:r>
    </w:p>
  </w:footnote>
  <w:footnote w:id="1">
    <w:p w14:paraId="31B927C4" w14:textId="77777777" w:rsidR="0072095B" w:rsidRPr="000A517C" w:rsidRDefault="0072095B" w:rsidP="005B35B1">
      <w:pPr>
        <w:pStyle w:val="Notedebasdepage"/>
        <w:rPr>
          <w:rFonts w:ascii="Arial" w:hAnsi="Arial" w:cs="Arial"/>
          <w:sz w:val="16"/>
          <w:szCs w:val="16"/>
        </w:rPr>
      </w:pPr>
      <w:r w:rsidRPr="000A517C">
        <w:rPr>
          <w:rStyle w:val="Appelnotedebasdep"/>
          <w:rFonts w:ascii="Arial" w:hAnsi="Arial" w:cs="Arial"/>
          <w:sz w:val="16"/>
          <w:szCs w:val="16"/>
        </w:rPr>
        <w:footnoteRef/>
      </w:r>
      <w:r w:rsidRPr="000A517C">
        <w:rPr>
          <w:rFonts w:ascii="Arial" w:hAnsi="Arial" w:cs="Arial"/>
          <w:sz w:val="16"/>
          <w:szCs w:val="16"/>
        </w:rPr>
        <w:t xml:space="preserve"> According to Regulation (EC) 1272/2008, or where relevant, Directive 1999/45/EC. This section shall only include precautionary statements triggered by the CLP legislation. In accordance with paragraph 8 of document CA-May13-Doc.5.4, a precautionary statement that has been proven unnecessary in the risk assessment because of the intended use of the product should be left out of the SPC and of the label. For micro-organisms based products: indication on the need for the biocidal product to carry the biohazard sign specified in Annex II to Directive 2000/54/EC (Biological Agents at Work).</w:t>
      </w:r>
    </w:p>
  </w:footnote>
  <w:footnote w:id="2">
    <w:p w14:paraId="120335D2" w14:textId="77777777" w:rsidR="0072095B" w:rsidRPr="00FF7072" w:rsidRDefault="0072095B" w:rsidP="00796039">
      <w:pPr>
        <w:autoSpaceDE w:val="0"/>
        <w:autoSpaceDN w:val="0"/>
        <w:adjustRightInd w:val="0"/>
        <w:jc w:val="both"/>
        <w:rPr>
          <w:rFonts w:ascii="Arial" w:hAnsi="Arial" w:cs="Arial"/>
          <w:sz w:val="16"/>
          <w:szCs w:val="16"/>
          <w:lang w:val="en-US"/>
        </w:rPr>
      </w:pPr>
      <w:r w:rsidRPr="00C91EF2">
        <w:rPr>
          <w:rStyle w:val="Appelnotedebasdep"/>
          <w:rFonts w:ascii="Arial" w:hAnsi="Arial" w:cs="Arial"/>
          <w:sz w:val="16"/>
          <w:szCs w:val="16"/>
        </w:rPr>
        <w:footnoteRef/>
      </w:r>
      <w:r w:rsidRPr="00FF7072">
        <w:rPr>
          <w:rFonts w:ascii="Arial" w:eastAsiaTheme="minorHAnsi" w:hAnsi="Arial" w:cs="Arial"/>
          <w:sz w:val="16"/>
          <w:szCs w:val="16"/>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3">
    <w:p w14:paraId="20346C51" w14:textId="77777777" w:rsidR="0072095B" w:rsidRPr="00FF7072" w:rsidRDefault="0072095B" w:rsidP="00796039">
      <w:pPr>
        <w:autoSpaceDE w:val="0"/>
        <w:autoSpaceDN w:val="0"/>
        <w:adjustRightInd w:val="0"/>
        <w:jc w:val="both"/>
        <w:rPr>
          <w:rFonts w:ascii="Arial" w:hAnsi="Arial" w:cs="Arial"/>
          <w:sz w:val="16"/>
          <w:szCs w:val="16"/>
          <w:lang w:val="en-US"/>
        </w:rPr>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Council Regulation (EEC) No. 2377/90 of 26 June 1990 laying down a Community procedure for the establishment of maximum residue limits of veterinary medicinal products in foodstuffs of animal origin. Official Journal of the European Communities, No L 224/1.</w:t>
      </w:r>
    </w:p>
  </w:footnote>
  <w:footnote w:id="4">
    <w:p w14:paraId="162C2DA7" w14:textId="77777777" w:rsidR="0072095B" w:rsidRPr="00A82C9D" w:rsidRDefault="0072095B" w:rsidP="00796039">
      <w:pPr>
        <w:autoSpaceDE w:val="0"/>
        <w:autoSpaceDN w:val="0"/>
        <w:adjustRightInd w:val="0"/>
        <w:jc w:val="both"/>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Commission Regulation (EU) No 37/2010 of 22 December 2009 on pharmacologically active substances and their classification regarding maximum residue limits in foodstuffs of animal origin. Official Journal of the European Union, L 15/1.</w:t>
      </w:r>
    </w:p>
  </w:footnote>
  <w:footnote w:id="5">
    <w:p w14:paraId="2F6F87F2" w14:textId="77777777" w:rsidR="0072095B" w:rsidRPr="00756D90" w:rsidRDefault="0072095B" w:rsidP="008A1290">
      <w:pPr>
        <w:rPr>
          <w:sz w:val="18"/>
          <w:lang w:val="en-US" w:eastAsia="fr-FR"/>
        </w:rPr>
      </w:pPr>
      <w:r w:rsidRPr="00E574A2">
        <w:rPr>
          <w:rStyle w:val="Appelnotedebasdep"/>
        </w:rPr>
        <w:footnoteRef/>
      </w:r>
      <w:r w:rsidRPr="00E574A2">
        <w:t xml:space="preserve"> </w:t>
      </w:r>
      <w:r w:rsidRPr="00756D90">
        <w:rPr>
          <w:sz w:val="18"/>
          <w:lang w:val="en-US" w:eastAsia="fr-FR"/>
        </w:rPr>
        <w:t xml:space="preserve">SCF (Scientific Committee on Food), 2002. Opinion of the Scientific Committee on Food on the  Tolerable Upper Intake Level of Iodine. 15 pp. </w:t>
      </w:r>
    </w:p>
    <w:p w14:paraId="64BF28E7" w14:textId="77777777" w:rsidR="0072095B" w:rsidRPr="00756D90" w:rsidRDefault="0072095B" w:rsidP="008A1290">
      <w:pPr>
        <w:pStyle w:val="Notedebasdepage"/>
        <w:rPr>
          <w:sz w:val="18"/>
          <w:lang w:val="en-US"/>
        </w:rPr>
      </w:pPr>
    </w:p>
  </w:footnote>
  <w:footnote w:id="6">
    <w:p w14:paraId="42095367" w14:textId="77777777" w:rsidR="0072095B" w:rsidRPr="00F11749" w:rsidRDefault="0072095B" w:rsidP="00290749">
      <w:pPr>
        <w:pStyle w:val="MSGENFONTSTYLENAMETEMPLATEROLEMSGENFONTSTYLENAMEBYROLEFOOTNOTE0"/>
        <w:shd w:val="clear" w:color="auto" w:fill="auto"/>
        <w:rPr>
          <w:lang w:val="en-US"/>
        </w:rPr>
      </w:pPr>
      <w:r>
        <w:rPr>
          <w:color w:val="000000"/>
          <w:vertAlign w:val="superscript"/>
          <w:lang w:val="en-GB" w:eastAsia="en-GB" w:bidi="en-GB"/>
        </w:rPr>
        <w:t>1</w:t>
      </w:r>
      <w:r>
        <w:rPr>
          <w:color w:val="000000"/>
          <w:lang w:val="en-GB" w:eastAsia="en-GB" w:bidi="en-GB"/>
        </w:rPr>
        <w:t xml:space="preserve"> Evaluation of active substances - iodine, Assessment Report, 2013</w:t>
      </w:r>
    </w:p>
  </w:footnote>
  <w:footnote w:id="7">
    <w:p w14:paraId="7AD16E15" w14:textId="77777777" w:rsidR="0072095B" w:rsidRPr="003E4471" w:rsidRDefault="0072095B" w:rsidP="00290749">
      <w:pPr>
        <w:pStyle w:val="MSGENFONTSTYLENAMETEMPLATEROLEMSGENFONTSTYLENAMEBYROLEFOOTNOTE0"/>
        <w:shd w:val="clear" w:color="auto" w:fill="auto"/>
        <w:tabs>
          <w:tab w:val="left" w:pos="158"/>
        </w:tabs>
        <w:jc w:val="both"/>
        <w:rPr>
          <w:lang w:val="en-US"/>
        </w:rPr>
      </w:pPr>
    </w:p>
  </w:footnote>
  <w:footnote w:id="8">
    <w:p w14:paraId="4F790966" w14:textId="77777777" w:rsidR="0072095B" w:rsidRPr="00586221" w:rsidRDefault="0072095B" w:rsidP="00290749">
      <w:pPr>
        <w:pStyle w:val="MSGENFONTSTYLENAMETEMPLATEROLEMSGENFONTSTYLENAMEBYROLEFOOTNOTE0"/>
        <w:shd w:val="clear" w:color="auto" w:fill="auto"/>
        <w:tabs>
          <w:tab w:val="left" w:pos="149"/>
        </w:tabs>
        <w:jc w:val="both"/>
        <w:rPr>
          <w:lang w:val="en-GB"/>
        </w:rPr>
      </w:pPr>
      <w:r>
        <w:rPr>
          <w:color w:val="000000"/>
          <w:vertAlign w:val="superscript"/>
          <w:lang w:val="en-GB" w:eastAsia="en-GB" w:bidi="en-GB"/>
        </w:rPr>
        <w:footnoteRef/>
      </w:r>
      <w:r>
        <w:rPr>
          <w:color w:val="000000"/>
          <w:lang w:val="en-GB" w:eastAsia="en-GB" w:bidi="en-GB"/>
        </w:rPr>
        <w:tab/>
        <w:t xml:space="preserve">JRC Scientific and Technical Reports (2011) : Emission Scenario Document for Product Type 3 - Veterinary hygiene biocidal products. EUR 25116 </w:t>
      </w:r>
      <w:r w:rsidRPr="00651FFB">
        <w:rPr>
          <w:color w:val="000000"/>
          <w:lang w:val="en-GB" w:bidi="fr-FR"/>
        </w:rPr>
        <w:t xml:space="preserve">EN </w:t>
      </w:r>
      <w:r>
        <w:rPr>
          <w:color w:val="000000"/>
          <w:lang w:val="en-GB" w:eastAsia="en-GB" w:bidi="en-GB"/>
        </w:rPr>
        <w:t>- 2011</w:t>
      </w:r>
    </w:p>
  </w:footnote>
  <w:footnote w:id="9">
    <w:p w14:paraId="716A6BF0" w14:textId="77777777" w:rsidR="0072095B" w:rsidRPr="00586221" w:rsidRDefault="0072095B" w:rsidP="00290749">
      <w:pPr>
        <w:pStyle w:val="MSGENFONTSTYLENAMETEMPLATEROLEMSGENFONTSTYLENAMEBYROLEFOOTNOTE0"/>
        <w:shd w:val="clear" w:color="auto" w:fill="auto"/>
        <w:tabs>
          <w:tab w:val="left" w:pos="168"/>
        </w:tabs>
        <w:jc w:val="both"/>
        <w:rPr>
          <w:lang w:val="en-GB"/>
        </w:rPr>
      </w:pPr>
      <w:r>
        <w:rPr>
          <w:color w:val="000000"/>
          <w:vertAlign w:val="superscript"/>
          <w:lang w:val="en-GB" w:eastAsia="en-GB" w:bidi="en-GB"/>
        </w:rPr>
        <w:footnoteRef/>
      </w:r>
      <w:r>
        <w:rPr>
          <w:color w:val="000000"/>
          <w:lang w:val="en-GB" w:eastAsia="en-GB" w:bidi="en-GB"/>
        </w:rPr>
        <w:tab/>
        <w:t>ECHA (2015): Guidance on the biocidal Products Regulation - Volume IV Environment - Part B Risk Assessment (active substances) Version 1.0; April 2015</w:t>
      </w:r>
    </w:p>
  </w:footnote>
  <w:footnote w:id="10">
    <w:p w14:paraId="1ABBC6E2" w14:textId="77777777" w:rsidR="0072095B" w:rsidRPr="00290749" w:rsidRDefault="0072095B" w:rsidP="00290749">
      <w:pPr>
        <w:pStyle w:val="Notedebasdepage"/>
        <w:rPr>
          <w:lang w:val="fr-FR"/>
        </w:rPr>
      </w:pPr>
      <w:r>
        <w:rPr>
          <w:rStyle w:val="Appelnotedebasdep"/>
        </w:rPr>
        <w:footnoteRef/>
      </w:r>
      <w:r>
        <w:t xml:space="preserve"> </w:t>
      </w:r>
      <w:r>
        <w:rPr>
          <w:color w:val="000000"/>
          <w:lang w:eastAsia="en-GB" w:bidi="en-GB"/>
        </w:rPr>
        <w:t xml:space="preserve">JRC Scientific and Technical Reports (2011) : Emission Scenario Document for Product Type 3 - Veterinary hygiene biocidal products. </w:t>
      </w:r>
      <w:r w:rsidRPr="00290749">
        <w:rPr>
          <w:color w:val="000000"/>
          <w:lang w:val="fr-FR" w:eastAsia="en-GB" w:bidi="en-GB"/>
        </w:rPr>
        <w:t xml:space="preserve">EUR 25116 </w:t>
      </w:r>
      <w:r w:rsidRPr="00290749">
        <w:rPr>
          <w:color w:val="000000"/>
          <w:lang w:val="fr-FR" w:eastAsia="fr-FR" w:bidi="fr-FR"/>
        </w:rPr>
        <w:t xml:space="preserve">EN </w:t>
      </w:r>
      <w:r w:rsidRPr="00290749">
        <w:rPr>
          <w:color w:val="000000"/>
          <w:lang w:val="fr-FR" w:eastAsia="en-GB" w:bidi="en-GB"/>
        </w:rPr>
        <w:t>- 2011</w:t>
      </w:r>
    </w:p>
  </w:footnote>
  <w:footnote w:id="11">
    <w:p w14:paraId="30C986C6" w14:textId="77777777" w:rsidR="0072095B" w:rsidRPr="00107B4B" w:rsidRDefault="0072095B" w:rsidP="00290749">
      <w:pPr>
        <w:pStyle w:val="MSGENFONTSTYLENAMETEMPLATEROLEMSGENFONTSTYLENAMEBYROLEFOOTNOTE0"/>
        <w:shd w:val="clear" w:color="auto" w:fill="auto"/>
        <w:spacing w:line="197" w:lineRule="exact"/>
        <w:ind w:left="320" w:hanging="320"/>
        <w:rPr>
          <w:lang w:val="en-US"/>
        </w:rPr>
      </w:pPr>
      <w:r>
        <w:rPr>
          <w:vertAlign w:val="superscript"/>
        </w:rPr>
        <w:footnoteRef/>
      </w:r>
      <w:r w:rsidRPr="00290749">
        <w:t xml:space="preserve"> OECD (2006) : OECD Series on emission scenario documents, Number 14. </w:t>
      </w:r>
      <w:r w:rsidRPr="00107B4B">
        <w:rPr>
          <w:lang w:val="en-US"/>
        </w:rPr>
        <w:t>Emission Scenario document for Insecticides for stables and manure storage systems. ENV/JM/MONO(2006)4; January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72095B" w14:paraId="5750B34A" w14:textId="77777777" w:rsidTr="00856D7D">
      <w:tc>
        <w:tcPr>
          <w:tcW w:w="1276" w:type="dxa"/>
          <w:tcBorders>
            <w:bottom w:val="single" w:sz="4" w:space="0" w:color="000000"/>
          </w:tcBorders>
          <w:shd w:val="clear" w:color="auto" w:fill="auto"/>
          <w:vAlign w:val="center"/>
        </w:tcPr>
        <w:p w14:paraId="0D11FF93" w14:textId="77777777" w:rsidR="0072095B" w:rsidRDefault="0072095B" w:rsidP="00856D7D">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06866646" w14:textId="77777777" w:rsidR="0072095B" w:rsidRDefault="0072095B" w:rsidP="00856D7D">
          <w:pPr>
            <w:widowControl w:val="0"/>
            <w:autoSpaceDE w:val="0"/>
            <w:jc w:val="center"/>
            <w:rPr>
              <w:rFonts w:cs="Times"/>
              <w:color w:val="000000"/>
              <w:sz w:val="18"/>
              <w:szCs w:val="18"/>
            </w:rPr>
          </w:pPr>
          <w:r>
            <w:rPr>
              <w:rFonts w:cs="Times"/>
              <w:color w:val="000000"/>
              <w:sz w:val="18"/>
              <w:szCs w:val="18"/>
            </w:rPr>
            <w:t>HYDRACHIM IODINE FAMILY</w:t>
          </w:r>
        </w:p>
      </w:tc>
      <w:tc>
        <w:tcPr>
          <w:tcW w:w="2552" w:type="dxa"/>
          <w:tcBorders>
            <w:bottom w:val="single" w:sz="4" w:space="0" w:color="000000"/>
          </w:tcBorders>
          <w:shd w:val="clear" w:color="auto" w:fill="auto"/>
          <w:vAlign w:val="center"/>
        </w:tcPr>
        <w:p w14:paraId="6D0E43EC" w14:textId="77777777" w:rsidR="0072095B" w:rsidRDefault="0072095B" w:rsidP="001D5FBA">
          <w:pPr>
            <w:widowControl w:val="0"/>
            <w:autoSpaceDE w:val="0"/>
            <w:jc w:val="center"/>
          </w:pPr>
          <w:r>
            <w:rPr>
              <w:rFonts w:cs="Times"/>
              <w:color w:val="000000"/>
              <w:sz w:val="18"/>
              <w:szCs w:val="18"/>
            </w:rPr>
            <w:t xml:space="preserve">PT 3 </w:t>
          </w:r>
        </w:p>
      </w:tc>
    </w:tr>
  </w:tbl>
  <w:p w14:paraId="4DFAEFC7" w14:textId="77777777" w:rsidR="0072095B" w:rsidRDefault="0072095B">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2095B" w14:paraId="49E2A321" w14:textId="77777777" w:rsidTr="00591259">
      <w:tc>
        <w:tcPr>
          <w:tcW w:w="682" w:type="pct"/>
          <w:tcBorders>
            <w:bottom w:val="single" w:sz="4" w:space="0" w:color="000000"/>
          </w:tcBorders>
          <w:shd w:val="clear" w:color="auto" w:fill="auto"/>
          <w:vAlign w:val="center"/>
        </w:tcPr>
        <w:p w14:paraId="2801F188" w14:textId="77777777" w:rsidR="0072095B" w:rsidRDefault="0072095B"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D9BA4CD" w14:textId="77777777" w:rsidR="0072095B" w:rsidRDefault="0072095B"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070E47BC" w14:textId="77777777" w:rsidR="0072095B" w:rsidRDefault="0072095B" w:rsidP="00591259">
          <w:pPr>
            <w:widowControl w:val="0"/>
            <w:autoSpaceDE w:val="0"/>
            <w:jc w:val="center"/>
          </w:pPr>
          <w:r>
            <w:rPr>
              <w:rFonts w:cs="Times"/>
              <w:color w:val="000000"/>
              <w:sz w:val="18"/>
              <w:szCs w:val="18"/>
            </w:rPr>
            <w:t xml:space="preserve">PT 3 </w:t>
          </w:r>
        </w:p>
      </w:tc>
    </w:tr>
  </w:tbl>
  <w:p w14:paraId="16990CCC" w14:textId="77777777" w:rsidR="0072095B" w:rsidRDefault="0072095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2095B" w14:paraId="045005D5" w14:textId="77777777" w:rsidTr="004A4BD0">
      <w:tc>
        <w:tcPr>
          <w:tcW w:w="682" w:type="pct"/>
          <w:tcBorders>
            <w:bottom w:val="single" w:sz="4" w:space="0" w:color="000000"/>
          </w:tcBorders>
          <w:shd w:val="clear" w:color="auto" w:fill="auto"/>
          <w:vAlign w:val="center"/>
        </w:tcPr>
        <w:p w14:paraId="15CF4CCA" w14:textId="77777777" w:rsidR="0072095B" w:rsidRDefault="0072095B"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CC194B5" w14:textId="77777777" w:rsidR="0072095B" w:rsidRDefault="0072095B"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3972CDDA" w14:textId="77777777" w:rsidR="0072095B" w:rsidRDefault="0072095B" w:rsidP="004D2CFC">
          <w:pPr>
            <w:widowControl w:val="0"/>
            <w:autoSpaceDE w:val="0"/>
            <w:jc w:val="center"/>
          </w:pPr>
          <w:r>
            <w:rPr>
              <w:rFonts w:cs="Times"/>
              <w:color w:val="000000"/>
              <w:sz w:val="18"/>
              <w:szCs w:val="18"/>
            </w:rPr>
            <w:t xml:space="preserve">PT 3 </w:t>
          </w:r>
        </w:p>
      </w:tc>
    </w:tr>
  </w:tbl>
  <w:p w14:paraId="0CFC637F" w14:textId="77777777" w:rsidR="0072095B" w:rsidRDefault="0072095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2095B" w14:paraId="3D253730" w14:textId="77777777" w:rsidTr="00591259">
      <w:tc>
        <w:tcPr>
          <w:tcW w:w="682" w:type="pct"/>
          <w:tcBorders>
            <w:bottom w:val="single" w:sz="4" w:space="0" w:color="000000"/>
          </w:tcBorders>
          <w:shd w:val="clear" w:color="auto" w:fill="auto"/>
          <w:vAlign w:val="center"/>
        </w:tcPr>
        <w:p w14:paraId="0E9FCEDE" w14:textId="77777777" w:rsidR="0072095B" w:rsidRDefault="0072095B"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3CFD16C" w14:textId="77777777" w:rsidR="0072095B" w:rsidRDefault="0072095B"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76A1ED9A" w14:textId="77777777" w:rsidR="0072095B" w:rsidRDefault="0072095B" w:rsidP="00591259">
          <w:pPr>
            <w:widowControl w:val="0"/>
            <w:autoSpaceDE w:val="0"/>
            <w:jc w:val="center"/>
          </w:pPr>
          <w:r>
            <w:rPr>
              <w:rFonts w:cs="Times"/>
              <w:color w:val="000000"/>
              <w:sz w:val="18"/>
              <w:szCs w:val="18"/>
            </w:rPr>
            <w:t xml:space="preserve">PT 3 </w:t>
          </w:r>
        </w:p>
      </w:tc>
    </w:tr>
  </w:tbl>
  <w:p w14:paraId="57C30B38" w14:textId="77777777" w:rsidR="0072095B" w:rsidRDefault="007209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72095B" w14:paraId="29BE8134" w14:textId="77777777" w:rsidTr="000042DA">
      <w:tc>
        <w:tcPr>
          <w:tcW w:w="1276" w:type="dxa"/>
          <w:tcBorders>
            <w:bottom w:val="single" w:sz="4" w:space="0" w:color="000000"/>
          </w:tcBorders>
          <w:shd w:val="clear" w:color="auto" w:fill="auto"/>
          <w:vAlign w:val="center"/>
        </w:tcPr>
        <w:p w14:paraId="3B057331" w14:textId="77777777" w:rsidR="0072095B" w:rsidRDefault="0072095B" w:rsidP="000042DA">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B20F8F0" w14:textId="77777777" w:rsidR="0072095B" w:rsidRDefault="0072095B" w:rsidP="000042DA">
          <w:pPr>
            <w:widowControl w:val="0"/>
            <w:autoSpaceDE w:val="0"/>
            <w:jc w:val="center"/>
            <w:rPr>
              <w:rFonts w:cs="Times"/>
              <w:color w:val="000000"/>
              <w:sz w:val="18"/>
              <w:szCs w:val="18"/>
            </w:rPr>
          </w:pPr>
          <w:r>
            <w:rPr>
              <w:rFonts w:cs="Times"/>
              <w:color w:val="000000"/>
              <w:sz w:val="18"/>
              <w:szCs w:val="18"/>
            </w:rPr>
            <w:t>HYDRACHIM IODINE FAMILY</w:t>
          </w:r>
        </w:p>
      </w:tc>
      <w:tc>
        <w:tcPr>
          <w:tcW w:w="2552" w:type="dxa"/>
          <w:tcBorders>
            <w:bottom w:val="single" w:sz="4" w:space="0" w:color="000000"/>
          </w:tcBorders>
          <w:shd w:val="clear" w:color="auto" w:fill="auto"/>
          <w:vAlign w:val="center"/>
        </w:tcPr>
        <w:p w14:paraId="1AFAFCBC" w14:textId="77777777" w:rsidR="0072095B" w:rsidRDefault="0072095B" w:rsidP="000042DA">
          <w:pPr>
            <w:widowControl w:val="0"/>
            <w:autoSpaceDE w:val="0"/>
            <w:jc w:val="center"/>
          </w:pPr>
          <w:r>
            <w:rPr>
              <w:rFonts w:cs="Times"/>
              <w:color w:val="000000"/>
              <w:sz w:val="18"/>
              <w:szCs w:val="18"/>
            </w:rPr>
            <w:t xml:space="preserve">PT 3 </w:t>
          </w:r>
        </w:p>
      </w:tc>
    </w:tr>
  </w:tbl>
  <w:p w14:paraId="0C6F779E" w14:textId="77777777" w:rsidR="0072095B" w:rsidRDefault="007209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72095B" w14:paraId="3E091AC2" w14:textId="77777777" w:rsidTr="00591259">
      <w:tc>
        <w:tcPr>
          <w:tcW w:w="682" w:type="pct"/>
          <w:tcBorders>
            <w:bottom w:val="single" w:sz="4" w:space="0" w:color="000000"/>
          </w:tcBorders>
          <w:shd w:val="clear" w:color="auto" w:fill="auto"/>
          <w:vAlign w:val="center"/>
        </w:tcPr>
        <w:p w14:paraId="368BA076" w14:textId="77777777" w:rsidR="0072095B" w:rsidRDefault="0072095B"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9790E2" w14:textId="77777777" w:rsidR="0072095B" w:rsidRDefault="0072095B"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29DE28D" w14:textId="77777777" w:rsidR="0072095B" w:rsidRDefault="0072095B" w:rsidP="00591259">
          <w:pPr>
            <w:widowControl w:val="0"/>
            <w:autoSpaceDE w:val="0"/>
            <w:jc w:val="center"/>
          </w:pPr>
          <w:r>
            <w:rPr>
              <w:rFonts w:cs="Times"/>
              <w:color w:val="000000"/>
              <w:sz w:val="18"/>
              <w:szCs w:val="18"/>
            </w:rPr>
            <w:t xml:space="preserve">PT 3 </w:t>
          </w:r>
        </w:p>
      </w:tc>
    </w:tr>
  </w:tbl>
  <w:p w14:paraId="7E544EA7" w14:textId="77777777" w:rsidR="0072095B" w:rsidRDefault="0072095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72095B" w14:paraId="5A9872C0" w14:textId="77777777" w:rsidTr="00BB09F4">
      <w:tc>
        <w:tcPr>
          <w:tcW w:w="682" w:type="pct"/>
          <w:tcBorders>
            <w:bottom w:val="single" w:sz="4" w:space="0" w:color="000000"/>
          </w:tcBorders>
          <w:shd w:val="clear" w:color="auto" w:fill="auto"/>
          <w:vAlign w:val="center"/>
        </w:tcPr>
        <w:p w14:paraId="3BA6F466" w14:textId="77777777" w:rsidR="0072095B" w:rsidRDefault="0072095B"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EFAC0AE" w14:textId="77777777" w:rsidR="0072095B" w:rsidRDefault="0072095B"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4BE7B99" w14:textId="77777777" w:rsidR="0072095B" w:rsidRDefault="0072095B" w:rsidP="00B5195D">
          <w:pPr>
            <w:widowControl w:val="0"/>
            <w:autoSpaceDE w:val="0"/>
            <w:jc w:val="center"/>
          </w:pPr>
          <w:r>
            <w:rPr>
              <w:rFonts w:cs="Times"/>
              <w:color w:val="000000"/>
              <w:sz w:val="18"/>
              <w:szCs w:val="18"/>
            </w:rPr>
            <w:t xml:space="preserve">PT 3 </w:t>
          </w:r>
        </w:p>
      </w:tc>
    </w:tr>
  </w:tbl>
  <w:p w14:paraId="2577053F" w14:textId="77777777" w:rsidR="0072095B" w:rsidRDefault="0072095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2095B" w14:paraId="6C119139" w14:textId="77777777" w:rsidTr="00BB09F4">
      <w:tc>
        <w:tcPr>
          <w:tcW w:w="682" w:type="pct"/>
          <w:tcBorders>
            <w:bottom w:val="single" w:sz="4" w:space="0" w:color="000000"/>
          </w:tcBorders>
          <w:shd w:val="clear" w:color="auto" w:fill="auto"/>
          <w:vAlign w:val="center"/>
        </w:tcPr>
        <w:p w14:paraId="411491C6" w14:textId="77777777" w:rsidR="0072095B" w:rsidRDefault="0072095B"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D2937CA" w14:textId="77777777" w:rsidR="0072095B" w:rsidRDefault="0072095B"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14E1893" w14:textId="77777777" w:rsidR="0072095B" w:rsidRDefault="0072095B" w:rsidP="0060283C">
          <w:pPr>
            <w:widowControl w:val="0"/>
            <w:autoSpaceDE w:val="0"/>
            <w:jc w:val="center"/>
          </w:pPr>
          <w:r>
            <w:rPr>
              <w:rFonts w:cs="Times"/>
              <w:color w:val="000000"/>
              <w:sz w:val="18"/>
              <w:szCs w:val="18"/>
            </w:rPr>
            <w:t xml:space="preserve">PT 3 </w:t>
          </w:r>
        </w:p>
      </w:tc>
    </w:tr>
  </w:tbl>
  <w:p w14:paraId="78FD1F08" w14:textId="77777777" w:rsidR="0072095B" w:rsidRDefault="0072095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72095B" w14:paraId="23843659" w14:textId="77777777" w:rsidTr="00591259">
      <w:tc>
        <w:tcPr>
          <w:tcW w:w="682" w:type="pct"/>
          <w:tcBorders>
            <w:bottom w:val="single" w:sz="4" w:space="0" w:color="000000"/>
          </w:tcBorders>
          <w:shd w:val="clear" w:color="auto" w:fill="auto"/>
          <w:vAlign w:val="center"/>
        </w:tcPr>
        <w:p w14:paraId="07750410" w14:textId="77777777" w:rsidR="0072095B" w:rsidRDefault="0072095B"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F29A198" w14:textId="77777777" w:rsidR="0072095B" w:rsidRDefault="0072095B"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6B291E81" w14:textId="77777777" w:rsidR="0072095B" w:rsidRDefault="0072095B" w:rsidP="00591259">
          <w:pPr>
            <w:widowControl w:val="0"/>
            <w:autoSpaceDE w:val="0"/>
            <w:jc w:val="center"/>
          </w:pPr>
          <w:r>
            <w:rPr>
              <w:rFonts w:cs="Times"/>
              <w:color w:val="000000"/>
              <w:sz w:val="18"/>
              <w:szCs w:val="18"/>
            </w:rPr>
            <w:t xml:space="preserve">PT 3 </w:t>
          </w:r>
        </w:p>
      </w:tc>
    </w:tr>
  </w:tbl>
  <w:p w14:paraId="2225B4FF" w14:textId="77777777" w:rsidR="0072095B" w:rsidRDefault="0072095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64"/>
      <w:gridCol w:w="5476"/>
      <w:gridCol w:w="2529"/>
    </w:tblGrid>
    <w:tr w:rsidR="0072095B" w14:paraId="05745EAE" w14:textId="77777777" w:rsidTr="004A4BD0">
      <w:tc>
        <w:tcPr>
          <w:tcW w:w="682" w:type="pct"/>
          <w:tcBorders>
            <w:bottom w:val="single" w:sz="4" w:space="0" w:color="000000"/>
          </w:tcBorders>
          <w:shd w:val="clear" w:color="auto" w:fill="auto"/>
          <w:vAlign w:val="center"/>
        </w:tcPr>
        <w:p w14:paraId="0122EE29" w14:textId="77777777" w:rsidR="0072095B" w:rsidRDefault="0072095B"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34175E55" w14:textId="77777777" w:rsidR="0072095B" w:rsidRDefault="0072095B"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7F8AA8A3" w14:textId="77777777" w:rsidR="0072095B" w:rsidRDefault="0072095B" w:rsidP="00F41A27">
          <w:pPr>
            <w:widowControl w:val="0"/>
            <w:autoSpaceDE w:val="0"/>
            <w:jc w:val="center"/>
          </w:pPr>
          <w:r>
            <w:rPr>
              <w:rFonts w:cs="Times"/>
              <w:color w:val="000000"/>
              <w:sz w:val="18"/>
              <w:szCs w:val="18"/>
            </w:rPr>
            <w:t xml:space="preserve">PT 3 </w:t>
          </w:r>
        </w:p>
      </w:tc>
    </w:tr>
  </w:tbl>
  <w:p w14:paraId="5C60F2D4" w14:textId="77777777" w:rsidR="0072095B" w:rsidRDefault="0072095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3E18" w14:textId="77777777" w:rsidR="0072095B" w:rsidRDefault="0072095B">
    <w:pPr>
      <w:rPr>
        <w:sz w:val="2"/>
        <w:szCs w:val="2"/>
      </w:rPr>
    </w:pPr>
    <w:r>
      <w:rPr>
        <w:noProof/>
        <w:sz w:val="24"/>
        <w:lang w:val="fr-FR" w:eastAsia="fr-FR"/>
      </w:rPr>
      <mc:AlternateContent>
        <mc:Choice Requires="wps">
          <w:drawing>
            <wp:anchor distT="0" distB="0" distL="63500" distR="63500" simplePos="0" relativeHeight="251661312" behindDoc="1" locked="0" layoutInCell="1" allowOverlap="1" wp14:anchorId="44158072" wp14:editId="07ED65E4">
              <wp:simplePos x="0" y="0"/>
              <wp:positionH relativeFrom="page">
                <wp:posOffset>1130935</wp:posOffset>
              </wp:positionH>
              <wp:positionV relativeFrom="page">
                <wp:posOffset>567690</wp:posOffset>
              </wp:positionV>
              <wp:extent cx="5379720" cy="88265"/>
              <wp:effectExtent l="0" t="0" r="4445"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E1E9" w14:textId="77777777" w:rsidR="0072095B" w:rsidRDefault="0072095B">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58072" id="_x0000_t202" coordsize="21600,21600" o:spt="202" path="m,l,21600r21600,l21600,xe">
              <v:stroke joinstyle="miter"/>
              <v:path gradientshapeok="t" o:connecttype="rect"/>
            </v:shapetype>
            <v:shape id="Text Box 3" o:spid="_x0000_s1026" type="#_x0000_t202" style="position:absolute;margin-left:89.05pt;margin-top:44.7pt;width:423.6pt;height:6.9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MVKfvVAJO9x246QG2ocuWqeruRPFVIS42NeF7eiOl6GtKSsjONzfdi6sj&#10;jjIgu/6DKCEMOWhhgYZKtqZ0UAwE6NClx3NnTCoFbM5ny3gZwFEBZ1EULOY2Akmmy51U+h0VLTJG&#10;iiU03oKT453SJhmSTC4mFhc5axrb/IY/2wDHcQdCw1VzZpKwvfwRe/E22kahEwaLrRN6Webc5JvQ&#10;WeT+cp7Nss0m83+auH6Y1KwsKTdhJl354Z/17aTwURFnZSnRsNLAmZSU3O82jURHArrO7XcqyIWb&#10;+zwNWwTg8oKSH4TebRA7+SJaOmEezp146UWO58e38cIL4zDLn1O6Y5z+OyXUg+TmwXzU0m+5efZ7&#10;zY0kLdMwORrWgiDOTiQxCtzy0rZWE9aM9kUpTPpPpYB2T422ejUSHcWqh90AKEbEO1E+gnKlAGWB&#10;BmHcgVEL+R2jHkZHitW3A5EUo+Y9B/WbOTMZcjJ2k0F4AVdTrDEazY0e59Ghk2xfA/L0vm7gheTM&#10;qvcpi9O7gnFgSZxGl5k3l//W62nArn8BAAD//wMAUEsDBBQABgAIAAAAIQDThPTZ3gAAAAsBAAAP&#10;AAAAZHJzL2Rvd25yZXYueG1sTI+xTsMwEIZ3JN7BOiQWRB0n0KYhToUQLGwtLN3c+Egi7HMUu0no&#10;0+NMsN2v+/Tfd+VutoaNOPjOkQSxSoAh1U531Ej4/Hi7z4H5oEgr4wgl/KCHXXV9VapCu4n2OB5C&#10;w2IJ+UJJaEPoC8593aJVfuV6pLj7coNVIcah4XpQUyy3hqdJsuZWdRQvtKrHlxbr78PZSljPr/3d&#10;+xbT6VKbkY4XIQIKKW9v5ucnYAHn8AfDoh/VoYpOJ3cm7ZmJeZOLiErItw/AFiBJHzNgp2XKMuBV&#10;yf//UP0CAAD//wMAUEsBAi0AFAAGAAgAAAAhALaDOJL+AAAA4QEAABMAAAAAAAAAAAAAAAAAAAAA&#10;AFtDb250ZW50X1R5cGVzXS54bWxQSwECLQAUAAYACAAAACEAOP0h/9YAAACUAQAACwAAAAAAAAAA&#10;AAAAAAAvAQAAX3JlbHMvLnJlbHNQSwECLQAUAAYACAAAACEAhTQkc6oCAACoBQAADgAAAAAAAAAA&#10;AAAAAAAuAgAAZHJzL2Uyb0RvYy54bWxQSwECLQAUAAYACAAAACEA04T02d4AAAALAQAADwAAAAAA&#10;AAAAAAAAAAAEBQAAZHJzL2Rvd25yZXYueG1sUEsFBgAAAAAEAAQA8wAAAA8GAAAAAA==&#10;" filled="f" stroked="f">
              <v:textbox style="mso-fit-shape-to-text:t" inset="0,0,0,0">
                <w:txbxContent>
                  <w:p w14:paraId="33D7E1E9" w14:textId="77777777" w:rsidR="0072095B" w:rsidRDefault="0072095B">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59264" behindDoc="1" locked="0" layoutInCell="1" allowOverlap="1" wp14:anchorId="396A9274" wp14:editId="48812F93">
              <wp:simplePos x="0" y="0"/>
              <wp:positionH relativeFrom="page">
                <wp:posOffset>905510</wp:posOffset>
              </wp:positionH>
              <wp:positionV relativeFrom="page">
                <wp:posOffset>681355</wp:posOffset>
              </wp:positionV>
              <wp:extent cx="6043930" cy="0"/>
              <wp:effectExtent l="10160" t="14605" r="13335" b="1397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1417ED" id="_x0000_t32" coordsize="21600,21600" o:spt="32" o:oned="t" path="m,l21600,21600e" filled="f">
              <v:path arrowok="t" fillok="f" o:connecttype="none"/>
              <o:lock v:ext="edit" shapetype="t"/>
            </v:shapetype>
            <v:shape id="AutoShape 1" o:spid="_x0000_s1026" type="#_x0000_t32" style="position:absolute;margin-left:71.3pt;margin-top:53.65pt;width:475.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6C0gEAAKcDAAAOAAAAZHJzL2Uyb0RvYy54bWysU01vGyEQvVfqf0Dc6107VdquvI4ip+4l&#10;bS2l+QEY2F1UYNCAvfa/74A/Gjc9VeWAGIZ5b97MML/bO8t2GqMB3/LppOZMewnK+L7lzz9W7z5y&#10;FpPwSljwuuUHHfnd4u2b+RgaPYMBrNLICMTHZgwtH1IKTVVFOWgn4gSC9uTsAJ1IZGJfKRQjoTtb&#10;zer6thoBVUCQOka6fTg6+aLgd52W6XvXRZ2YbTnllsqOZd/kvVrMRdOjCIORpzTEP2ThhPFEeoF6&#10;EEmwLZpXUM5IhAhdmkhwFXSdkbpoIDXT+g81T4MIumih4sRwKVP8f7Dy226NzKiWU6O8cNSi+22C&#10;wsymuTxjiA29Wvo1ZoFy75/CI8ifkXlYDsL3+h4RxkELRXmVkOoqJhsxEMtm/AqKCAQRlGLtO3QZ&#10;k8rA9qUnh0tP9D4xSZe39fubTzfUOnn2VaI5BwaM6YsGx/Kh5TGhMP2QluA9dR5wWmjE7jEmUkKB&#10;54DMGsEatTLWFgP7zdIi2wkalFVZWTyFXD2zno0kcvahrgv0lTO+xKjL+hsGwtarMne5Zp9P5ySM&#10;PZ6J03qiPtft2IINqMMac0r5nqahJHea3DxuL+3y6vf/WvwCAAD//wMAUEsDBBQABgAIAAAAIQBF&#10;IyKl3AAAAAwBAAAPAAAAZHJzL2Rvd25yZXYueG1sTI9BT8MwDIXvSPyHyEjcWMroutE1nQCJ80TH&#10;hVvaeE21xqmabC3/Hk9Cgpuf/fT8vWI3u15ccAydJwWPiwQEUuNNR62Cz8P7wwZEiJqM7j2hgm8M&#10;sCtvbwqdGz/RB16q2AoOoZBrBTbGIZcyNBadDgs/IPHt6EenI8uxlWbUE4e7Xi6TJJNOd8QfrB7w&#10;zWJzqs5OwTo1X15nr6t6Ne0PEY+22uxnpe7v5pctiIhz/DPDFZ/RoWSm2p/JBNGzTpcZW3lI1k8g&#10;ro7kOU1B1L8rWRbyf4nyBwAA//8DAFBLAQItABQABgAIAAAAIQC2gziS/gAAAOEBAAATAAAAAAAA&#10;AAAAAAAAAAAAAABbQ29udGVudF9UeXBlc10ueG1sUEsBAi0AFAAGAAgAAAAhADj9If/WAAAAlAEA&#10;AAsAAAAAAAAAAAAAAAAALwEAAF9yZWxzLy5yZWxzUEsBAi0AFAAGAAgAAAAhAL73noLSAQAApwMA&#10;AA4AAAAAAAAAAAAAAAAALgIAAGRycy9lMm9Eb2MueG1sUEsBAi0AFAAGAAgAAAAhAEUjIqXcAAAA&#10;DAEAAA8AAAAAAAAAAAAAAAAALAQAAGRycy9kb3ducmV2LnhtbFBLBQYAAAAABAAEAPMAAAA1BQAA&#10;AAA=&#10;" filled="t" strokeweight="1pt">
              <v:path arrowok="f"/>
              <o:lock v:ext="edit" shapetype="f"/>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56A5" w14:textId="77777777" w:rsidR="0072095B" w:rsidRDefault="0072095B">
    <w:pPr>
      <w:rPr>
        <w:sz w:val="2"/>
        <w:szCs w:val="2"/>
      </w:rPr>
    </w:pPr>
    <w:r>
      <w:rPr>
        <w:noProof/>
        <w:sz w:val="24"/>
        <w:lang w:val="fr-FR" w:eastAsia="fr-FR"/>
      </w:rPr>
      <mc:AlternateContent>
        <mc:Choice Requires="wps">
          <w:drawing>
            <wp:anchor distT="0" distB="0" distL="63500" distR="63500" simplePos="0" relativeHeight="251662336" behindDoc="1" locked="0" layoutInCell="1" allowOverlap="1" wp14:anchorId="1F0B0687" wp14:editId="050620A5">
              <wp:simplePos x="0" y="0"/>
              <wp:positionH relativeFrom="page">
                <wp:posOffset>1130935</wp:posOffset>
              </wp:positionH>
              <wp:positionV relativeFrom="page">
                <wp:posOffset>320040</wp:posOffset>
              </wp:positionV>
              <wp:extent cx="5379720" cy="146050"/>
              <wp:effectExtent l="0" t="0" r="11430"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4BF1" w14:textId="77777777" w:rsidR="0072095B" w:rsidRDefault="0072095B">
                          <w:pPr>
                            <w:tabs>
                              <w:tab w:val="right" w:pos="5011"/>
                              <w:tab w:val="right" w:pos="8472"/>
                            </w:tabs>
                          </w:pPr>
                          <w:r>
                            <w:rPr>
                              <w:rStyle w:val="MSGENFONTSTYLENAMETEMPLATEROLEMSGENFONTSTYLENAMEBYROLERUNNINGTITLE0"/>
                            </w:rPr>
                            <w:t>France&gt;</w:t>
                          </w:r>
                          <w:r>
                            <w:rPr>
                              <w:rStyle w:val="MSGENFONTSTYLENAMETEMPLATEROLEMSGENFONTSTYLENAMEBYROLERUNNINGTITLE0"/>
                            </w:rPr>
                            <w:tab/>
                            <w:t>&lt;HYDRACHIM IODINE FAMILY</w:t>
                          </w:r>
                          <w:r>
                            <w:rPr>
                              <w:rStyle w:val="MSGENFONTSTYLENAMETEMPLATEROLEMSGENFONTSTYLENAMEBYROLERUNNINGTITLE0"/>
                            </w:rPr>
                            <w:tab/>
                            <w:t>&lt;PT3&gt;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B0687" id="_x0000_t202" coordsize="21600,21600" o:spt="202" path="m,l,21600r21600,l21600,xe">
              <v:stroke joinstyle="miter"/>
              <v:path gradientshapeok="t" o:connecttype="rect"/>
            </v:shapetype>
            <v:shape id="Text Box 4" o:spid="_x0000_s1027" type="#_x0000_t202" style="position:absolute;margin-left:89.05pt;margin-top:25.2pt;width:423.6pt;height:11.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8sA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Jbnb7TKTjdd+BmBtiGLrtMdXcny+8aCbluiNjRG6Vk31BSAbvQ3vSfXR1x&#10;tAXZ9p9kBWHI3kgHNNSqtaWDYiBAhy49njpjqZSwObtcJIsIjko4C+N5MHOt80k63e6UNh+obJE1&#10;Mqyg8w6dHO60sWxIOrnYYEIWjHPXfS5ebIDjuAOx4ao9syxcM5+SINksN8vYi6P5xouDPPduinXs&#10;zYtwMcsv8/U6D3/ZuGGcNqyqqLBhJmGF8Z817ijxURInaWnJWWXhLCWtdts1V+hAQNiF+1zN4eTs&#10;5r+k4YoAubxKKYzi4DZKvGK+XHhxEc+8ZBEsvSBMbpN5ECdxXrxM6Y4J+u8poT7DySyajWI6k36V&#10;W+C+t7mRtGUGRgdnbYaXJyeSWgluROVaawjjo/2sFJb+uRTQ7qnRTrBWo6NazbAd3MtwarZi3srq&#10;ERSsJAgMtAhjD4xGqp8Y9TBCMqx/7ImiGPGPAl6BnTeToSZjOxlElHA1wwaj0VybcS7tO8V2DSBP&#10;7+wGXkrBnIjPLI7vC8aCy+U4wuzcef7vvM6DdvUbAAD//wMAUEsDBBQABgAIAAAAIQCol6m/3QAA&#10;AAoBAAAPAAAAZHJzL2Rvd25yZXYueG1sTI/LTsMwEEX3SPyDNUhsELWdvkOcCiHYsKOw6c6NhyTC&#10;Hkexm4R+Pe6KLq/m6N4zxW5ylg3Yh9aTAjkTwJAqb1qqFXx9vj1ugIWoyWjrCRX8YoBdeXtT6Nz4&#10;kT5w2MeapRIKuVbQxNjlnIeqQafDzHdI6fbte6djin3NTa/HVO4sz4RYcadbSguN7vClwepnf3IK&#10;VtNr9/C+xWw8V3agw1nKiFKp+7vp+QlYxCn+w3DRT+pQJqejP5EJzKa83siEKliKBbALILLlHNhR&#10;wXq+AF4W/PqF8g8AAP//AwBQSwECLQAUAAYACAAAACEAtoM4kv4AAADhAQAAEwAAAAAAAAAAAAAA&#10;AAAAAAAAW0NvbnRlbnRfVHlwZXNdLnhtbFBLAQItABQABgAIAAAAIQA4/SH/1gAAAJQBAAALAAAA&#10;AAAAAAAAAAAAAC8BAABfcmVscy8ucmVsc1BLAQItABQABgAIAAAAIQBwM+O8sAIAALAFAAAOAAAA&#10;AAAAAAAAAAAAAC4CAABkcnMvZTJvRG9jLnhtbFBLAQItABQABgAIAAAAIQCol6m/3QAAAAoBAAAP&#10;AAAAAAAAAAAAAAAAAAoFAABkcnMvZG93bnJldi54bWxQSwUGAAAAAAQABADzAAAAFAYAAAAA&#10;" filled="f" stroked="f">
              <v:textbox style="mso-fit-shape-to-text:t" inset="0,0,0,0">
                <w:txbxContent>
                  <w:p w14:paraId="03B04BF1" w14:textId="77777777" w:rsidR="0072095B" w:rsidRDefault="0072095B">
                    <w:pPr>
                      <w:tabs>
                        <w:tab w:val="right" w:pos="5011"/>
                        <w:tab w:val="right" w:pos="8472"/>
                      </w:tabs>
                    </w:pPr>
                    <w:r>
                      <w:rPr>
                        <w:rStyle w:val="MSGENFONTSTYLENAMETEMPLATEROLEMSGENFONTSTYLENAMEBYROLERUNNINGTITLE0"/>
                      </w:rPr>
                      <w:t>France&gt;</w:t>
                    </w:r>
                    <w:r>
                      <w:rPr>
                        <w:rStyle w:val="MSGENFONTSTYLENAMETEMPLATEROLEMSGENFONTSTYLENAMEBYROLERUNNINGTITLE0"/>
                      </w:rPr>
                      <w:tab/>
                      <w:t>&lt;HYDRACHIM IODINE FAMILY</w:t>
                    </w:r>
                    <w:r>
                      <w:rPr>
                        <w:rStyle w:val="MSGENFONTSTYLENAMETEMPLATEROLEMSGENFONTSTYLENAMEBYROLERUNNINGTITLE0"/>
                      </w:rPr>
                      <w:tab/>
                      <w:t>&lt;PT3&gt;</w:t>
                    </w: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60288" behindDoc="1" locked="0" layoutInCell="1" allowOverlap="1" wp14:anchorId="571F04E0" wp14:editId="5C0AE249">
              <wp:simplePos x="0" y="0"/>
              <wp:positionH relativeFrom="page">
                <wp:posOffset>905510</wp:posOffset>
              </wp:positionH>
              <wp:positionV relativeFrom="page">
                <wp:posOffset>681355</wp:posOffset>
              </wp:positionV>
              <wp:extent cx="6043930" cy="0"/>
              <wp:effectExtent l="10160" t="14605" r="1333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3B29E1" id="_x0000_t32" coordsize="21600,21600" o:spt="32" o:oned="t" path="m,l21600,21600e" filled="f">
              <v:path arrowok="t" fillok="f" o:connecttype="none"/>
              <o:lock v:ext="edit" shapetype="t"/>
            </v:shapetype>
            <v:shape id="AutoShape 2" o:spid="_x0000_s1026" type="#_x0000_t32" style="position:absolute;margin-left:71.3pt;margin-top:53.65pt;width:475.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0IzwEAAKcDAAAOAAAAZHJzL2Uyb0RvYy54bWysU02P0zAQvSPxHyzfadIsWiBqulp1KZcF&#10;Ki38gKnjJBaOxxq7TfvvGbsfwAIXhA+Wx868N+/NZHF3GK3YawoGXSPns1IK7RS2xvWN/Ppl/eqt&#10;FCGCa8Gi04086iDvli9fLCZf6woHtK0mwSAu1JNv5BCjr4siqEGPEGbotePHDmmEyCH1RUswMfpo&#10;i6osb4sJqfWESofAtw+nR7nM+F2nVfzcdUFHYRvJtcW8U963aS+WC6h7Aj8YdS4D/qGKEYxj0ivU&#10;A0QQOzK/QY1GEQbs4kzhWGDXGaWzBlYzL5+peRrA66yFzQn+alP4f7Dq035DwrSNrKRwMHKL7ncR&#10;M7Ookj2TDzV/tXIbSgLVwT35R1TfgnC4GsD1+p4Ip0FDy3XNU0rxS04KgmeW7fQRWyYAJshmHToa&#10;EybbIA65J8drT/QhCsWXt+Xrm3c33Dp1eSugviR6CvGDxlGkQyNDJDD9EFfoHHceaZ5pYP8YYioL&#10;6ktCYg1oTbs21uaA+u3KktgDD8o6r6zk2WfWiYlFVm/KMkP/HaPM608YhDvX5rlLnr0/nyMYezpz&#10;mdadTUy+nVqwxfa4oYu5PA1Zz3ly07j9HOfsH//X8jsAAAD//wMAUEsDBBQABgAIAAAAIQBFIyKl&#10;3AAAAAwBAAAPAAAAZHJzL2Rvd25yZXYueG1sTI9BT8MwDIXvSPyHyEjcWMroutE1nQCJ80THhVva&#10;eE21xqmabC3/Hk9Cgpuf/fT8vWI3u15ccAydJwWPiwQEUuNNR62Cz8P7wwZEiJqM7j2hgm8MsCtv&#10;bwqdGz/RB16q2AoOoZBrBTbGIZcyNBadDgs/IPHt6EenI8uxlWbUE4e7Xi6TJJNOd8QfrB7wzWJz&#10;qs5OwTo1X15nr6t6Ne0PEY+22uxnpe7v5pctiIhz/DPDFZ/RoWSm2p/JBNGzTpcZW3lI1k8gro7k&#10;OU1B1L8rWRbyf4nyBwAA//8DAFBLAQItABQABgAIAAAAIQC2gziS/gAAAOEBAAATAAAAAAAAAAAA&#10;AAAAAAAAAABbQ29udGVudF9UeXBlc10ueG1sUEsBAi0AFAAGAAgAAAAhADj9If/WAAAAlAEAAAsA&#10;AAAAAAAAAAAAAAAALwEAAF9yZWxzLy5yZWxzUEsBAi0AFAAGAAgAAAAhAO32jQjPAQAApwMAAA4A&#10;AAAAAAAAAAAAAAAALgIAAGRycy9lMm9Eb2MueG1sUEsBAi0AFAAGAAgAAAAhAEUjIqXcAAAADAEA&#10;AA8AAAAAAAAAAAAAAAAAKQQAAGRycy9kb3ducmV2LnhtbFBLBQYAAAAABAAEAPMAAAAyBQ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D02A8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277"/>
        </w:tabs>
        <w:ind w:left="2141" w:hanging="86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46F58D1"/>
    <w:multiLevelType w:val="multilevel"/>
    <w:tmpl w:val="259E7E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C011E"/>
    <w:multiLevelType w:val="hybridMultilevel"/>
    <w:tmpl w:val="F68853D4"/>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A1C1C"/>
    <w:multiLevelType w:val="multilevel"/>
    <w:tmpl w:val="1A768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70148"/>
    <w:multiLevelType w:val="hybridMultilevel"/>
    <w:tmpl w:val="90B6FB9C"/>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46303"/>
    <w:multiLevelType w:val="hybridMultilevel"/>
    <w:tmpl w:val="728CFCBC"/>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E3CCF"/>
    <w:multiLevelType w:val="hybridMultilevel"/>
    <w:tmpl w:val="00762E3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20C6066E"/>
    <w:multiLevelType w:val="hybridMultilevel"/>
    <w:tmpl w:val="ACB885B2"/>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2BD54C2"/>
    <w:multiLevelType w:val="multilevel"/>
    <w:tmpl w:val="C8504F0C"/>
    <w:lvl w:ilvl="0">
      <w:start w:val="3"/>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497179"/>
    <w:multiLevelType w:val="hybridMultilevel"/>
    <w:tmpl w:val="D83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43C4F01"/>
    <w:multiLevelType w:val="hybridMultilevel"/>
    <w:tmpl w:val="583C78E4"/>
    <w:lvl w:ilvl="0" w:tplc="7A741764">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8E0E52"/>
    <w:multiLevelType w:val="hybridMultilevel"/>
    <w:tmpl w:val="81FC33CA"/>
    <w:lvl w:ilvl="0" w:tplc="35E88508">
      <w:numFmt w:val="bullet"/>
      <w:lvlText w:val="-"/>
      <w:lvlJc w:val="left"/>
      <w:pPr>
        <w:tabs>
          <w:tab w:val="num" w:pos="360"/>
        </w:tabs>
        <w:ind w:left="360" w:hanging="360"/>
      </w:pPr>
      <w:rPr>
        <w:rFonts w:ascii="Calibri" w:eastAsia="Times New Roman" w:hAnsi="Calibri" w:hint="default"/>
      </w:rPr>
    </w:lvl>
    <w:lvl w:ilvl="1" w:tplc="040C000D">
      <w:start w:val="1"/>
      <w:numFmt w:val="bullet"/>
      <w:lvlText w:val=""/>
      <w:lvlJc w:val="left"/>
      <w:pPr>
        <w:tabs>
          <w:tab w:val="num" w:pos="1014"/>
        </w:tabs>
        <w:ind w:left="1014" w:hanging="360"/>
      </w:pPr>
      <w:rPr>
        <w:rFonts w:ascii="Wingdings" w:hAnsi="Wingdings"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8"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19" w15:restartNumberingAfterBreak="0">
    <w:nsid w:val="29D630D2"/>
    <w:multiLevelType w:val="hybridMultilevel"/>
    <w:tmpl w:val="28BE7B7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F266D6"/>
    <w:multiLevelType w:val="hybridMultilevel"/>
    <w:tmpl w:val="F2AC308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FD052C"/>
    <w:multiLevelType w:val="multilevel"/>
    <w:tmpl w:val="0422C76A"/>
    <w:lvl w:ilvl="0">
      <w:start w:val="1"/>
      <w:numFmt w:val="decimal"/>
      <w:lvlText w:val="%1"/>
      <w:lvlJc w:val="left"/>
      <w:pPr>
        <w:ind w:left="1304" w:hanging="1304"/>
      </w:pPr>
      <w:rPr>
        <w:rFonts w:cs="Times New Roman" w:hint="default"/>
      </w:rPr>
    </w:lvl>
    <w:lvl w:ilvl="1">
      <w:start w:val="1"/>
      <w:numFmt w:val="decimal"/>
      <w:lvlText w:val="%1.%2"/>
      <w:lvlJc w:val="left"/>
      <w:pPr>
        <w:ind w:left="1588" w:hanging="1304"/>
      </w:pPr>
      <w:rPr>
        <w:rFonts w:ascii="Verdana" w:hAnsi="Verdana" w:cs="Times New Roman" w:hint="default"/>
        <w:sz w:val="24"/>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2" w15:restartNumberingAfterBreak="0">
    <w:nsid w:val="3EF33D7D"/>
    <w:multiLevelType w:val="hybridMultilevel"/>
    <w:tmpl w:val="55180976"/>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2F40D4"/>
    <w:multiLevelType w:val="hybridMultilevel"/>
    <w:tmpl w:val="8F3C6360"/>
    <w:lvl w:ilvl="0" w:tplc="DE620D04">
      <w:start w:val="4"/>
      <w:numFmt w:val="bullet"/>
      <w:lvlText w:val="-"/>
      <w:lvlJc w:val="left"/>
      <w:pPr>
        <w:ind w:left="492" w:hanging="360"/>
      </w:pPr>
      <w:rPr>
        <w:rFonts w:ascii="Verdana" w:eastAsia="Times New Roman" w:hAnsi="Verdana" w:cs="Helvetica" w:hint="default"/>
      </w:rPr>
    </w:lvl>
    <w:lvl w:ilvl="1" w:tplc="080C0003" w:tentative="1">
      <w:start w:val="1"/>
      <w:numFmt w:val="bullet"/>
      <w:lvlText w:val="o"/>
      <w:lvlJc w:val="left"/>
      <w:pPr>
        <w:ind w:left="1212" w:hanging="360"/>
      </w:pPr>
      <w:rPr>
        <w:rFonts w:ascii="Courier New" w:hAnsi="Courier New" w:cs="Courier New" w:hint="default"/>
      </w:rPr>
    </w:lvl>
    <w:lvl w:ilvl="2" w:tplc="080C0005" w:tentative="1">
      <w:start w:val="1"/>
      <w:numFmt w:val="bullet"/>
      <w:lvlText w:val=""/>
      <w:lvlJc w:val="left"/>
      <w:pPr>
        <w:ind w:left="1932" w:hanging="360"/>
      </w:pPr>
      <w:rPr>
        <w:rFonts w:ascii="Wingdings" w:hAnsi="Wingdings" w:hint="default"/>
      </w:rPr>
    </w:lvl>
    <w:lvl w:ilvl="3" w:tplc="080C0001" w:tentative="1">
      <w:start w:val="1"/>
      <w:numFmt w:val="bullet"/>
      <w:lvlText w:val=""/>
      <w:lvlJc w:val="left"/>
      <w:pPr>
        <w:ind w:left="2652" w:hanging="360"/>
      </w:pPr>
      <w:rPr>
        <w:rFonts w:ascii="Symbol" w:hAnsi="Symbol" w:hint="default"/>
      </w:rPr>
    </w:lvl>
    <w:lvl w:ilvl="4" w:tplc="080C0003" w:tentative="1">
      <w:start w:val="1"/>
      <w:numFmt w:val="bullet"/>
      <w:lvlText w:val="o"/>
      <w:lvlJc w:val="left"/>
      <w:pPr>
        <w:ind w:left="3372" w:hanging="360"/>
      </w:pPr>
      <w:rPr>
        <w:rFonts w:ascii="Courier New" w:hAnsi="Courier New" w:cs="Courier New" w:hint="default"/>
      </w:rPr>
    </w:lvl>
    <w:lvl w:ilvl="5" w:tplc="080C0005" w:tentative="1">
      <w:start w:val="1"/>
      <w:numFmt w:val="bullet"/>
      <w:lvlText w:val=""/>
      <w:lvlJc w:val="left"/>
      <w:pPr>
        <w:ind w:left="4092" w:hanging="360"/>
      </w:pPr>
      <w:rPr>
        <w:rFonts w:ascii="Wingdings" w:hAnsi="Wingdings" w:hint="default"/>
      </w:rPr>
    </w:lvl>
    <w:lvl w:ilvl="6" w:tplc="080C0001" w:tentative="1">
      <w:start w:val="1"/>
      <w:numFmt w:val="bullet"/>
      <w:lvlText w:val=""/>
      <w:lvlJc w:val="left"/>
      <w:pPr>
        <w:ind w:left="4812" w:hanging="360"/>
      </w:pPr>
      <w:rPr>
        <w:rFonts w:ascii="Symbol" w:hAnsi="Symbol" w:hint="default"/>
      </w:rPr>
    </w:lvl>
    <w:lvl w:ilvl="7" w:tplc="080C0003" w:tentative="1">
      <w:start w:val="1"/>
      <w:numFmt w:val="bullet"/>
      <w:lvlText w:val="o"/>
      <w:lvlJc w:val="left"/>
      <w:pPr>
        <w:ind w:left="5532" w:hanging="360"/>
      </w:pPr>
      <w:rPr>
        <w:rFonts w:ascii="Courier New" w:hAnsi="Courier New" w:cs="Courier New" w:hint="default"/>
      </w:rPr>
    </w:lvl>
    <w:lvl w:ilvl="8" w:tplc="080C0005" w:tentative="1">
      <w:start w:val="1"/>
      <w:numFmt w:val="bullet"/>
      <w:lvlText w:val=""/>
      <w:lvlJc w:val="left"/>
      <w:pPr>
        <w:ind w:left="6252" w:hanging="360"/>
      </w:pPr>
      <w:rPr>
        <w:rFonts w:ascii="Wingdings" w:hAnsi="Wingdings" w:hint="default"/>
      </w:rPr>
    </w:lvl>
  </w:abstractNum>
  <w:abstractNum w:abstractNumId="24" w15:restartNumberingAfterBreak="0">
    <w:nsid w:val="4275542B"/>
    <w:multiLevelType w:val="hybridMultilevel"/>
    <w:tmpl w:val="673AA0D2"/>
    <w:lvl w:ilvl="0" w:tplc="2020F29A">
      <w:numFmt w:val="bullet"/>
      <w:lvlText w:val=""/>
      <w:lvlJc w:val="left"/>
      <w:pPr>
        <w:ind w:left="819" w:hanging="360"/>
      </w:pPr>
      <w:rPr>
        <w:rFonts w:ascii="Symbol" w:eastAsia="Symbol" w:hAnsi="Symbol" w:cs="Symbol" w:hint="default"/>
        <w:w w:val="100"/>
        <w:sz w:val="18"/>
        <w:szCs w:val="18"/>
      </w:rPr>
    </w:lvl>
    <w:lvl w:ilvl="1" w:tplc="A1C80CDC">
      <w:numFmt w:val="bullet"/>
      <w:lvlText w:val="•"/>
      <w:lvlJc w:val="left"/>
      <w:pPr>
        <w:ind w:left="1438" w:hanging="360"/>
      </w:pPr>
      <w:rPr>
        <w:rFonts w:hint="default"/>
      </w:rPr>
    </w:lvl>
    <w:lvl w:ilvl="2" w:tplc="CB1EC0EC">
      <w:numFmt w:val="bullet"/>
      <w:lvlText w:val="•"/>
      <w:lvlJc w:val="left"/>
      <w:pPr>
        <w:ind w:left="2057" w:hanging="360"/>
      </w:pPr>
      <w:rPr>
        <w:rFonts w:hint="default"/>
      </w:rPr>
    </w:lvl>
    <w:lvl w:ilvl="3" w:tplc="8E7A6C2A">
      <w:numFmt w:val="bullet"/>
      <w:lvlText w:val="•"/>
      <w:lvlJc w:val="left"/>
      <w:pPr>
        <w:ind w:left="2676" w:hanging="360"/>
      </w:pPr>
      <w:rPr>
        <w:rFonts w:hint="default"/>
      </w:rPr>
    </w:lvl>
    <w:lvl w:ilvl="4" w:tplc="05B8A036">
      <w:numFmt w:val="bullet"/>
      <w:lvlText w:val="•"/>
      <w:lvlJc w:val="left"/>
      <w:pPr>
        <w:ind w:left="3295" w:hanging="360"/>
      </w:pPr>
      <w:rPr>
        <w:rFonts w:hint="default"/>
      </w:rPr>
    </w:lvl>
    <w:lvl w:ilvl="5" w:tplc="A1C0AE18">
      <w:numFmt w:val="bullet"/>
      <w:lvlText w:val="•"/>
      <w:lvlJc w:val="left"/>
      <w:pPr>
        <w:ind w:left="3914" w:hanging="360"/>
      </w:pPr>
      <w:rPr>
        <w:rFonts w:hint="default"/>
      </w:rPr>
    </w:lvl>
    <w:lvl w:ilvl="6" w:tplc="77FA46FE">
      <w:numFmt w:val="bullet"/>
      <w:lvlText w:val="•"/>
      <w:lvlJc w:val="left"/>
      <w:pPr>
        <w:ind w:left="4533" w:hanging="360"/>
      </w:pPr>
      <w:rPr>
        <w:rFonts w:hint="default"/>
      </w:rPr>
    </w:lvl>
    <w:lvl w:ilvl="7" w:tplc="CBA28E9E">
      <w:numFmt w:val="bullet"/>
      <w:lvlText w:val="•"/>
      <w:lvlJc w:val="left"/>
      <w:pPr>
        <w:ind w:left="5152" w:hanging="360"/>
      </w:pPr>
      <w:rPr>
        <w:rFonts w:hint="default"/>
      </w:rPr>
    </w:lvl>
    <w:lvl w:ilvl="8" w:tplc="D6B8DDF6">
      <w:numFmt w:val="bullet"/>
      <w:lvlText w:val="•"/>
      <w:lvlJc w:val="left"/>
      <w:pPr>
        <w:ind w:left="5771" w:hanging="360"/>
      </w:pPr>
      <w:rPr>
        <w:rFonts w:hint="default"/>
      </w:rPr>
    </w:lvl>
  </w:abstractNum>
  <w:abstractNum w:abstractNumId="25" w15:restartNumberingAfterBreak="0">
    <w:nsid w:val="45BB6AF5"/>
    <w:multiLevelType w:val="hybridMultilevel"/>
    <w:tmpl w:val="F1F037F8"/>
    <w:lvl w:ilvl="0" w:tplc="C9E8520C">
      <w:start w:val="1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274EC"/>
    <w:multiLevelType w:val="hybridMultilevel"/>
    <w:tmpl w:val="B5E45ECA"/>
    <w:lvl w:ilvl="0" w:tplc="E3189CC4">
      <w:numFmt w:val="bullet"/>
      <w:lvlText w:val=""/>
      <w:lvlJc w:val="left"/>
      <w:pPr>
        <w:ind w:left="821" w:hanging="361"/>
      </w:pPr>
      <w:rPr>
        <w:rFonts w:ascii="Symbol" w:eastAsia="Symbol" w:hAnsi="Symbol" w:cs="Symbol" w:hint="default"/>
        <w:w w:val="100"/>
        <w:sz w:val="18"/>
        <w:szCs w:val="18"/>
      </w:rPr>
    </w:lvl>
    <w:lvl w:ilvl="1" w:tplc="844CC790">
      <w:numFmt w:val="bullet"/>
      <w:lvlText w:val="•"/>
      <w:lvlJc w:val="left"/>
      <w:pPr>
        <w:ind w:left="1470" w:hanging="361"/>
      </w:pPr>
      <w:rPr>
        <w:rFonts w:hint="default"/>
      </w:rPr>
    </w:lvl>
    <w:lvl w:ilvl="2" w:tplc="941C83EA">
      <w:numFmt w:val="bullet"/>
      <w:lvlText w:val="•"/>
      <w:lvlJc w:val="left"/>
      <w:pPr>
        <w:ind w:left="2120" w:hanging="361"/>
      </w:pPr>
      <w:rPr>
        <w:rFonts w:hint="default"/>
      </w:rPr>
    </w:lvl>
    <w:lvl w:ilvl="3" w:tplc="11EA8F7E">
      <w:numFmt w:val="bullet"/>
      <w:lvlText w:val="•"/>
      <w:lvlJc w:val="left"/>
      <w:pPr>
        <w:ind w:left="2771" w:hanging="361"/>
      </w:pPr>
      <w:rPr>
        <w:rFonts w:hint="default"/>
      </w:rPr>
    </w:lvl>
    <w:lvl w:ilvl="4" w:tplc="64C67762">
      <w:numFmt w:val="bullet"/>
      <w:lvlText w:val="•"/>
      <w:lvlJc w:val="left"/>
      <w:pPr>
        <w:ind w:left="3421" w:hanging="361"/>
      </w:pPr>
      <w:rPr>
        <w:rFonts w:hint="default"/>
      </w:rPr>
    </w:lvl>
    <w:lvl w:ilvl="5" w:tplc="7634479A">
      <w:numFmt w:val="bullet"/>
      <w:lvlText w:val="•"/>
      <w:lvlJc w:val="left"/>
      <w:pPr>
        <w:ind w:left="4072" w:hanging="361"/>
      </w:pPr>
      <w:rPr>
        <w:rFonts w:hint="default"/>
      </w:rPr>
    </w:lvl>
    <w:lvl w:ilvl="6" w:tplc="4C0A8566">
      <w:numFmt w:val="bullet"/>
      <w:lvlText w:val="•"/>
      <w:lvlJc w:val="left"/>
      <w:pPr>
        <w:ind w:left="4722" w:hanging="361"/>
      </w:pPr>
      <w:rPr>
        <w:rFonts w:hint="default"/>
      </w:rPr>
    </w:lvl>
    <w:lvl w:ilvl="7" w:tplc="03868DE8">
      <w:numFmt w:val="bullet"/>
      <w:lvlText w:val="•"/>
      <w:lvlJc w:val="left"/>
      <w:pPr>
        <w:ind w:left="5372" w:hanging="361"/>
      </w:pPr>
      <w:rPr>
        <w:rFonts w:hint="default"/>
      </w:rPr>
    </w:lvl>
    <w:lvl w:ilvl="8" w:tplc="A2B0E7E4">
      <w:numFmt w:val="bullet"/>
      <w:lvlText w:val="•"/>
      <w:lvlJc w:val="left"/>
      <w:pPr>
        <w:ind w:left="6023" w:hanging="361"/>
      </w:pPr>
      <w:rPr>
        <w:rFonts w:hint="default"/>
      </w:rPr>
    </w:lvl>
  </w:abstractNum>
  <w:abstractNum w:abstractNumId="27" w15:restartNumberingAfterBreak="0">
    <w:nsid w:val="4AD45C82"/>
    <w:multiLevelType w:val="hybridMultilevel"/>
    <w:tmpl w:val="9632A42E"/>
    <w:lvl w:ilvl="0" w:tplc="75D043E2">
      <w:start w:val="1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D769D6"/>
    <w:multiLevelType w:val="multilevel"/>
    <w:tmpl w:val="E4F420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712EA0"/>
    <w:multiLevelType w:val="hybridMultilevel"/>
    <w:tmpl w:val="EB4ED81A"/>
    <w:lvl w:ilvl="0" w:tplc="3D08D5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1D61F5"/>
    <w:multiLevelType w:val="hybridMultilevel"/>
    <w:tmpl w:val="BA283B5A"/>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1E04DA"/>
    <w:multiLevelType w:val="hybridMultilevel"/>
    <w:tmpl w:val="A0A2EE5E"/>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4F5477"/>
    <w:multiLevelType w:val="hybridMultilevel"/>
    <w:tmpl w:val="2046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8F4189"/>
    <w:multiLevelType w:val="hybridMultilevel"/>
    <w:tmpl w:val="BC9C3EA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4E4165"/>
    <w:multiLevelType w:val="multilevel"/>
    <w:tmpl w:val="025CF068"/>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AF0FE4"/>
    <w:multiLevelType w:val="hybridMultilevel"/>
    <w:tmpl w:val="A1DACDE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27EAF"/>
    <w:multiLevelType w:val="hybridMultilevel"/>
    <w:tmpl w:val="A1F0FC4E"/>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8A5901"/>
    <w:multiLevelType w:val="hybridMultilevel"/>
    <w:tmpl w:val="D6864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163477"/>
    <w:multiLevelType w:val="multilevel"/>
    <w:tmpl w:val="13760B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23326A"/>
    <w:multiLevelType w:val="hybridMultilevel"/>
    <w:tmpl w:val="97E47E56"/>
    <w:lvl w:ilvl="0" w:tplc="338CDEF6">
      <w:numFmt w:val="bullet"/>
      <w:lvlText w:val=""/>
      <w:lvlJc w:val="left"/>
      <w:pPr>
        <w:ind w:left="821" w:hanging="361"/>
      </w:pPr>
      <w:rPr>
        <w:rFonts w:ascii="Symbol" w:eastAsia="Symbol" w:hAnsi="Symbol" w:cs="Symbol" w:hint="default"/>
        <w:w w:val="100"/>
        <w:sz w:val="18"/>
        <w:szCs w:val="18"/>
      </w:rPr>
    </w:lvl>
    <w:lvl w:ilvl="1" w:tplc="1FBA8A10">
      <w:numFmt w:val="bullet"/>
      <w:lvlText w:val="•"/>
      <w:lvlJc w:val="left"/>
      <w:pPr>
        <w:ind w:left="1470" w:hanging="361"/>
      </w:pPr>
      <w:rPr>
        <w:rFonts w:hint="default"/>
      </w:rPr>
    </w:lvl>
    <w:lvl w:ilvl="2" w:tplc="105017A2">
      <w:numFmt w:val="bullet"/>
      <w:lvlText w:val="•"/>
      <w:lvlJc w:val="left"/>
      <w:pPr>
        <w:ind w:left="2120" w:hanging="361"/>
      </w:pPr>
      <w:rPr>
        <w:rFonts w:hint="default"/>
      </w:rPr>
    </w:lvl>
    <w:lvl w:ilvl="3" w:tplc="2132F30A">
      <w:numFmt w:val="bullet"/>
      <w:lvlText w:val="•"/>
      <w:lvlJc w:val="left"/>
      <w:pPr>
        <w:ind w:left="2771" w:hanging="361"/>
      </w:pPr>
      <w:rPr>
        <w:rFonts w:hint="default"/>
      </w:rPr>
    </w:lvl>
    <w:lvl w:ilvl="4" w:tplc="73CE0494">
      <w:numFmt w:val="bullet"/>
      <w:lvlText w:val="•"/>
      <w:lvlJc w:val="left"/>
      <w:pPr>
        <w:ind w:left="3421" w:hanging="361"/>
      </w:pPr>
      <w:rPr>
        <w:rFonts w:hint="default"/>
      </w:rPr>
    </w:lvl>
    <w:lvl w:ilvl="5" w:tplc="E5988890">
      <w:numFmt w:val="bullet"/>
      <w:lvlText w:val="•"/>
      <w:lvlJc w:val="left"/>
      <w:pPr>
        <w:ind w:left="4072" w:hanging="361"/>
      </w:pPr>
      <w:rPr>
        <w:rFonts w:hint="default"/>
      </w:rPr>
    </w:lvl>
    <w:lvl w:ilvl="6" w:tplc="8968DF6C">
      <w:numFmt w:val="bullet"/>
      <w:lvlText w:val="•"/>
      <w:lvlJc w:val="left"/>
      <w:pPr>
        <w:ind w:left="4722" w:hanging="361"/>
      </w:pPr>
      <w:rPr>
        <w:rFonts w:hint="default"/>
      </w:rPr>
    </w:lvl>
    <w:lvl w:ilvl="7" w:tplc="D2D48B06">
      <w:numFmt w:val="bullet"/>
      <w:lvlText w:val="•"/>
      <w:lvlJc w:val="left"/>
      <w:pPr>
        <w:ind w:left="5372" w:hanging="361"/>
      </w:pPr>
      <w:rPr>
        <w:rFonts w:hint="default"/>
      </w:rPr>
    </w:lvl>
    <w:lvl w:ilvl="8" w:tplc="FB0C7E5C">
      <w:numFmt w:val="bullet"/>
      <w:lvlText w:val="•"/>
      <w:lvlJc w:val="left"/>
      <w:pPr>
        <w:ind w:left="6023" w:hanging="361"/>
      </w:pPr>
      <w:rPr>
        <w:rFonts w:hint="default"/>
      </w:rPr>
    </w:lvl>
  </w:abstractNum>
  <w:abstractNum w:abstractNumId="41" w15:restartNumberingAfterBreak="0">
    <w:nsid w:val="6ACF43E0"/>
    <w:multiLevelType w:val="hybridMultilevel"/>
    <w:tmpl w:val="6DB89636"/>
    <w:lvl w:ilvl="0" w:tplc="3F4E148A">
      <w:numFmt w:val="bullet"/>
      <w:lvlText w:val=""/>
      <w:lvlJc w:val="left"/>
      <w:pPr>
        <w:ind w:left="819" w:hanging="361"/>
      </w:pPr>
      <w:rPr>
        <w:rFonts w:ascii="Symbol" w:eastAsia="Symbol" w:hAnsi="Symbol" w:cs="Symbol" w:hint="default"/>
        <w:w w:val="100"/>
        <w:sz w:val="18"/>
        <w:szCs w:val="18"/>
      </w:rPr>
    </w:lvl>
    <w:lvl w:ilvl="1" w:tplc="67581060">
      <w:numFmt w:val="bullet"/>
      <w:lvlText w:val="•"/>
      <w:lvlJc w:val="left"/>
      <w:pPr>
        <w:ind w:left="1481" w:hanging="361"/>
      </w:pPr>
      <w:rPr>
        <w:rFonts w:hint="default"/>
      </w:rPr>
    </w:lvl>
    <w:lvl w:ilvl="2" w:tplc="83B89184">
      <w:numFmt w:val="bullet"/>
      <w:lvlText w:val="•"/>
      <w:lvlJc w:val="left"/>
      <w:pPr>
        <w:ind w:left="2143" w:hanging="361"/>
      </w:pPr>
      <w:rPr>
        <w:rFonts w:hint="default"/>
      </w:rPr>
    </w:lvl>
    <w:lvl w:ilvl="3" w:tplc="F14CAA74">
      <w:numFmt w:val="bullet"/>
      <w:lvlText w:val="•"/>
      <w:lvlJc w:val="left"/>
      <w:pPr>
        <w:ind w:left="2805" w:hanging="361"/>
      </w:pPr>
      <w:rPr>
        <w:rFonts w:hint="default"/>
      </w:rPr>
    </w:lvl>
    <w:lvl w:ilvl="4" w:tplc="CB6A495E">
      <w:numFmt w:val="bullet"/>
      <w:lvlText w:val="•"/>
      <w:lvlJc w:val="left"/>
      <w:pPr>
        <w:ind w:left="3467" w:hanging="361"/>
      </w:pPr>
      <w:rPr>
        <w:rFonts w:hint="default"/>
      </w:rPr>
    </w:lvl>
    <w:lvl w:ilvl="5" w:tplc="33E08BF4">
      <w:numFmt w:val="bullet"/>
      <w:lvlText w:val="•"/>
      <w:lvlJc w:val="left"/>
      <w:pPr>
        <w:ind w:left="4129" w:hanging="361"/>
      </w:pPr>
      <w:rPr>
        <w:rFonts w:hint="default"/>
      </w:rPr>
    </w:lvl>
    <w:lvl w:ilvl="6" w:tplc="939A1ADA">
      <w:numFmt w:val="bullet"/>
      <w:lvlText w:val="•"/>
      <w:lvlJc w:val="left"/>
      <w:pPr>
        <w:ind w:left="4791" w:hanging="361"/>
      </w:pPr>
      <w:rPr>
        <w:rFonts w:hint="default"/>
      </w:rPr>
    </w:lvl>
    <w:lvl w:ilvl="7" w:tplc="76D8AEAE">
      <w:numFmt w:val="bullet"/>
      <w:lvlText w:val="•"/>
      <w:lvlJc w:val="left"/>
      <w:pPr>
        <w:ind w:left="5453" w:hanging="361"/>
      </w:pPr>
      <w:rPr>
        <w:rFonts w:hint="default"/>
      </w:rPr>
    </w:lvl>
    <w:lvl w:ilvl="8" w:tplc="DDD021E2">
      <w:numFmt w:val="bullet"/>
      <w:lvlText w:val="•"/>
      <w:lvlJc w:val="left"/>
      <w:pPr>
        <w:ind w:left="6115" w:hanging="361"/>
      </w:pPr>
      <w:rPr>
        <w:rFonts w:hint="default"/>
      </w:rPr>
    </w:lvl>
  </w:abstractNum>
  <w:abstractNum w:abstractNumId="42" w15:restartNumberingAfterBreak="0">
    <w:nsid w:val="6C3F7624"/>
    <w:multiLevelType w:val="hybridMultilevel"/>
    <w:tmpl w:val="35F8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B15D60"/>
    <w:multiLevelType w:val="multilevel"/>
    <w:tmpl w:val="0FAC8618"/>
    <w:lvl w:ilvl="0">
      <w:start w:val="5"/>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0F0A19"/>
    <w:multiLevelType w:val="multilevel"/>
    <w:tmpl w:val="FE72E1E6"/>
    <w:lvl w:ilvl="0">
      <w:start w:val="5"/>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161D1A"/>
    <w:multiLevelType w:val="multilevel"/>
    <w:tmpl w:val="2810469E"/>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1"/>
  </w:num>
  <w:num w:numId="5">
    <w:abstractNumId w:val="33"/>
  </w:num>
  <w:num w:numId="6">
    <w:abstractNumId w:val="17"/>
  </w:num>
  <w:num w:numId="7">
    <w:abstractNumId w:val="38"/>
  </w:num>
  <w:num w:numId="8">
    <w:abstractNumId w:val="29"/>
  </w:num>
  <w:num w:numId="9">
    <w:abstractNumId w:val="11"/>
  </w:num>
  <w:num w:numId="10">
    <w:abstractNumId w:val="10"/>
  </w:num>
  <w:num w:numId="11">
    <w:abstractNumId w:val="34"/>
  </w:num>
  <w:num w:numId="12">
    <w:abstractNumId w:val="36"/>
  </w:num>
  <w:num w:numId="13">
    <w:abstractNumId w:val="40"/>
  </w:num>
  <w:num w:numId="14">
    <w:abstractNumId w:val="26"/>
  </w:num>
  <w:num w:numId="15">
    <w:abstractNumId w:val="25"/>
  </w:num>
  <w:num w:numId="16">
    <w:abstractNumId w:val="27"/>
  </w:num>
  <w:num w:numId="17">
    <w:abstractNumId w:val="41"/>
  </w:num>
  <w:num w:numId="18">
    <w:abstractNumId w:val="24"/>
  </w:num>
  <w:num w:numId="19">
    <w:abstractNumId w:val="16"/>
  </w:num>
  <w:num w:numId="20">
    <w:abstractNumId w:val="43"/>
  </w:num>
  <w:num w:numId="21">
    <w:abstractNumId w:val="44"/>
  </w:num>
  <w:num w:numId="22">
    <w:abstractNumId w:val="35"/>
  </w:num>
  <w:num w:numId="23">
    <w:abstractNumId w:val="13"/>
  </w:num>
  <w:num w:numId="24">
    <w:abstractNumId w:val="32"/>
  </w:num>
  <w:num w:numId="25">
    <w:abstractNumId w:val="45"/>
  </w:num>
  <w:num w:numId="26">
    <w:abstractNumId w:val="18"/>
  </w:num>
  <w:num w:numId="27">
    <w:abstractNumId w:val="23"/>
  </w:num>
  <w:num w:numId="28">
    <w:abstractNumId w:val="9"/>
  </w:num>
  <w:num w:numId="29">
    <w:abstractNumId w:val="19"/>
  </w:num>
  <w:num w:numId="30">
    <w:abstractNumId w:val="37"/>
  </w:num>
  <w:num w:numId="31">
    <w:abstractNumId w:val="20"/>
  </w:num>
  <w:num w:numId="32">
    <w:abstractNumId w:val="6"/>
  </w:num>
  <w:num w:numId="33">
    <w:abstractNumId w:val="30"/>
  </w:num>
  <w:num w:numId="34">
    <w:abstractNumId w:val="14"/>
  </w:num>
  <w:num w:numId="35">
    <w:abstractNumId w:val="42"/>
  </w:num>
  <w:num w:numId="36">
    <w:abstractNumId w:val="8"/>
  </w:num>
  <w:num w:numId="37">
    <w:abstractNumId w:val="31"/>
  </w:num>
  <w:num w:numId="38">
    <w:abstractNumId w:val="28"/>
  </w:num>
  <w:num w:numId="39">
    <w:abstractNumId w:val="7"/>
  </w:num>
  <w:num w:numId="40">
    <w:abstractNumId w:val="5"/>
  </w:num>
  <w:num w:numId="41">
    <w:abstractNumId w:val="39"/>
  </w:num>
  <w:num w:numId="42">
    <w:abstractNumId w:val="12"/>
  </w:num>
  <w:num w:numId="43">
    <w:abstractNumId w:val="22"/>
  </w:num>
  <w:num w:numId="4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17E5"/>
    <w:rsid w:val="000042DA"/>
    <w:rsid w:val="000074CF"/>
    <w:rsid w:val="0001205E"/>
    <w:rsid w:val="00012FD1"/>
    <w:rsid w:val="00027A94"/>
    <w:rsid w:val="00030083"/>
    <w:rsid w:val="000354FC"/>
    <w:rsid w:val="00046D33"/>
    <w:rsid w:val="0004761C"/>
    <w:rsid w:val="000527E6"/>
    <w:rsid w:val="000531FE"/>
    <w:rsid w:val="00054769"/>
    <w:rsid w:val="000579A4"/>
    <w:rsid w:val="000646D7"/>
    <w:rsid w:val="000647DA"/>
    <w:rsid w:val="00065717"/>
    <w:rsid w:val="00065E2F"/>
    <w:rsid w:val="000729FC"/>
    <w:rsid w:val="0007322E"/>
    <w:rsid w:val="000734A9"/>
    <w:rsid w:val="000746BA"/>
    <w:rsid w:val="00080681"/>
    <w:rsid w:val="00081D39"/>
    <w:rsid w:val="00083DF8"/>
    <w:rsid w:val="0009060B"/>
    <w:rsid w:val="00093194"/>
    <w:rsid w:val="00093381"/>
    <w:rsid w:val="0009758A"/>
    <w:rsid w:val="000A0FC3"/>
    <w:rsid w:val="000A3970"/>
    <w:rsid w:val="000A4385"/>
    <w:rsid w:val="000A4ACC"/>
    <w:rsid w:val="000A4B6D"/>
    <w:rsid w:val="000A517C"/>
    <w:rsid w:val="000B1169"/>
    <w:rsid w:val="000B1F51"/>
    <w:rsid w:val="000C7640"/>
    <w:rsid w:val="000D6DBD"/>
    <w:rsid w:val="000E0A1A"/>
    <w:rsid w:val="000E0C5C"/>
    <w:rsid w:val="000F11F8"/>
    <w:rsid w:val="000F1AEB"/>
    <w:rsid w:val="000F686F"/>
    <w:rsid w:val="001008E6"/>
    <w:rsid w:val="00100AC7"/>
    <w:rsid w:val="00103289"/>
    <w:rsid w:val="0010651D"/>
    <w:rsid w:val="001071C7"/>
    <w:rsid w:val="001114EE"/>
    <w:rsid w:val="0011419B"/>
    <w:rsid w:val="00120F7A"/>
    <w:rsid w:val="00121260"/>
    <w:rsid w:val="00123DC4"/>
    <w:rsid w:val="00124F33"/>
    <w:rsid w:val="001313CD"/>
    <w:rsid w:val="00131814"/>
    <w:rsid w:val="001346D4"/>
    <w:rsid w:val="00137380"/>
    <w:rsid w:val="00142241"/>
    <w:rsid w:val="0015263F"/>
    <w:rsid w:val="0015405F"/>
    <w:rsid w:val="00156593"/>
    <w:rsid w:val="00156669"/>
    <w:rsid w:val="00157FD8"/>
    <w:rsid w:val="00164F6F"/>
    <w:rsid w:val="0016553B"/>
    <w:rsid w:val="00165CCF"/>
    <w:rsid w:val="00166C8D"/>
    <w:rsid w:val="00175286"/>
    <w:rsid w:val="00176871"/>
    <w:rsid w:val="00180FED"/>
    <w:rsid w:val="001817AF"/>
    <w:rsid w:val="001820EE"/>
    <w:rsid w:val="00184397"/>
    <w:rsid w:val="00184F60"/>
    <w:rsid w:val="00185E74"/>
    <w:rsid w:val="00186837"/>
    <w:rsid w:val="001875E2"/>
    <w:rsid w:val="001911B0"/>
    <w:rsid w:val="001A1540"/>
    <w:rsid w:val="001A2BFA"/>
    <w:rsid w:val="001A4CC2"/>
    <w:rsid w:val="001A702A"/>
    <w:rsid w:val="001B3015"/>
    <w:rsid w:val="001B3C80"/>
    <w:rsid w:val="001B64EC"/>
    <w:rsid w:val="001B6814"/>
    <w:rsid w:val="001B7AA1"/>
    <w:rsid w:val="001C1B76"/>
    <w:rsid w:val="001C3026"/>
    <w:rsid w:val="001C64B4"/>
    <w:rsid w:val="001C7CBB"/>
    <w:rsid w:val="001D3CD5"/>
    <w:rsid w:val="001D5FBA"/>
    <w:rsid w:val="001E0995"/>
    <w:rsid w:val="001E2412"/>
    <w:rsid w:val="001E472D"/>
    <w:rsid w:val="001F3ADA"/>
    <w:rsid w:val="001F4D76"/>
    <w:rsid w:val="001F5479"/>
    <w:rsid w:val="001F564F"/>
    <w:rsid w:val="001F6310"/>
    <w:rsid w:val="00202BAD"/>
    <w:rsid w:val="00203A25"/>
    <w:rsid w:val="00203DF3"/>
    <w:rsid w:val="002043B4"/>
    <w:rsid w:val="0020519E"/>
    <w:rsid w:val="0021002F"/>
    <w:rsid w:val="002132FD"/>
    <w:rsid w:val="002137C7"/>
    <w:rsid w:val="00213DF3"/>
    <w:rsid w:val="00214413"/>
    <w:rsid w:val="00215292"/>
    <w:rsid w:val="00217EBA"/>
    <w:rsid w:val="00220C9E"/>
    <w:rsid w:val="00222404"/>
    <w:rsid w:val="00224E0C"/>
    <w:rsid w:val="00226D67"/>
    <w:rsid w:val="00231C82"/>
    <w:rsid w:val="00233ADE"/>
    <w:rsid w:val="00233D80"/>
    <w:rsid w:val="00236DEF"/>
    <w:rsid w:val="002406E9"/>
    <w:rsid w:val="00241075"/>
    <w:rsid w:val="00241352"/>
    <w:rsid w:val="0024487A"/>
    <w:rsid w:val="002449FF"/>
    <w:rsid w:val="00251C71"/>
    <w:rsid w:val="002526FA"/>
    <w:rsid w:val="00255CDA"/>
    <w:rsid w:val="00260FBD"/>
    <w:rsid w:val="00270C34"/>
    <w:rsid w:val="00275D5E"/>
    <w:rsid w:val="00284CBA"/>
    <w:rsid w:val="00286D41"/>
    <w:rsid w:val="00290749"/>
    <w:rsid w:val="00291A67"/>
    <w:rsid w:val="00293CD7"/>
    <w:rsid w:val="002A2A41"/>
    <w:rsid w:val="002A51CA"/>
    <w:rsid w:val="002A5425"/>
    <w:rsid w:val="002A577F"/>
    <w:rsid w:val="002A5F8B"/>
    <w:rsid w:val="002B0F41"/>
    <w:rsid w:val="002B13C4"/>
    <w:rsid w:val="002B2D49"/>
    <w:rsid w:val="002C0442"/>
    <w:rsid w:val="002C2077"/>
    <w:rsid w:val="002C7616"/>
    <w:rsid w:val="002D03D2"/>
    <w:rsid w:val="002D08CD"/>
    <w:rsid w:val="002D08E9"/>
    <w:rsid w:val="002D20B6"/>
    <w:rsid w:val="002D467E"/>
    <w:rsid w:val="002D4DC5"/>
    <w:rsid w:val="002D6B07"/>
    <w:rsid w:val="002D6DC8"/>
    <w:rsid w:val="002E62B3"/>
    <w:rsid w:val="002E7767"/>
    <w:rsid w:val="002E794A"/>
    <w:rsid w:val="002F05FD"/>
    <w:rsid w:val="002F2CC9"/>
    <w:rsid w:val="002F3440"/>
    <w:rsid w:val="002F6058"/>
    <w:rsid w:val="002F6681"/>
    <w:rsid w:val="002F7CDA"/>
    <w:rsid w:val="00302266"/>
    <w:rsid w:val="0030442D"/>
    <w:rsid w:val="00306A9C"/>
    <w:rsid w:val="0031452F"/>
    <w:rsid w:val="00315811"/>
    <w:rsid w:val="003169F9"/>
    <w:rsid w:val="00324FF2"/>
    <w:rsid w:val="00327DD1"/>
    <w:rsid w:val="0033033D"/>
    <w:rsid w:val="00331518"/>
    <w:rsid w:val="00331D50"/>
    <w:rsid w:val="0033382D"/>
    <w:rsid w:val="0033514F"/>
    <w:rsid w:val="00340A86"/>
    <w:rsid w:val="003427F0"/>
    <w:rsid w:val="0034569D"/>
    <w:rsid w:val="00350D9B"/>
    <w:rsid w:val="00356935"/>
    <w:rsid w:val="00357385"/>
    <w:rsid w:val="003748F6"/>
    <w:rsid w:val="00381C0F"/>
    <w:rsid w:val="00383364"/>
    <w:rsid w:val="00391F10"/>
    <w:rsid w:val="003929B2"/>
    <w:rsid w:val="0039441D"/>
    <w:rsid w:val="00395285"/>
    <w:rsid w:val="0039780F"/>
    <w:rsid w:val="00397C2A"/>
    <w:rsid w:val="003A16B7"/>
    <w:rsid w:val="003A48D5"/>
    <w:rsid w:val="003A768D"/>
    <w:rsid w:val="003B1291"/>
    <w:rsid w:val="003B205F"/>
    <w:rsid w:val="003B4107"/>
    <w:rsid w:val="003B4328"/>
    <w:rsid w:val="003B5991"/>
    <w:rsid w:val="003D47B3"/>
    <w:rsid w:val="003D5199"/>
    <w:rsid w:val="003D59BA"/>
    <w:rsid w:val="003D76B1"/>
    <w:rsid w:val="003E0323"/>
    <w:rsid w:val="003E7371"/>
    <w:rsid w:val="003F045C"/>
    <w:rsid w:val="003F0B60"/>
    <w:rsid w:val="003F3B11"/>
    <w:rsid w:val="003F4CBA"/>
    <w:rsid w:val="003F66E2"/>
    <w:rsid w:val="00400EB5"/>
    <w:rsid w:val="0040121E"/>
    <w:rsid w:val="00401D4B"/>
    <w:rsid w:val="004020B2"/>
    <w:rsid w:val="00404FBB"/>
    <w:rsid w:val="004062B0"/>
    <w:rsid w:val="004105B5"/>
    <w:rsid w:val="00411788"/>
    <w:rsid w:val="00413833"/>
    <w:rsid w:val="0041700D"/>
    <w:rsid w:val="00420E22"/>
    <w:rsid w:val="00422677"/>
    <w:rsid w:val="00423234"/>
    <w:rsid w:val="00424489"/>
    <w:rsid w:val="00425632"/>
    <w:rsid w:val="00431CFB"/>
    <w:rsid w:val="00442FFE"/>
    <w:rsid w:val="004545E3"/>
    <w:rsid w:val="00455B95"/>
    <w:rsid w:val="00456F61"/>
    <w:rsid w:val="004608D2"/>
    <w:rsid w:val="00460F13"/>
    <w:rsid w:val="004616B7"/>
    <w:rsid w:val="00470129"/>
    <w:rsid w:val="0047154C"/>
    <w:rsid w:val="00476528"/>
    <w:rsid w:val="00477B0B"/>
    <w:rsid w:val="00485C7E"/>
    <w:rsid w:val="00493024"/>
    <w:rsid w:val="00495B5D"/>
    <w:rsid w:val="00496F10"/>
    <w:rsid w:val="00497FC5"/>
    <w:rsid w:val="004A05B0"/>
    <w:rsid w:val="004A0EB1"/>
    <w:rsid w:val="004A34AF"/>
    <w:rsid w:val="004A4BD0"/>
    <w:rsid w:val="004A5172"/>
    <w:rsid w:val="004A5CD5"/>
    <w:rsid w:val="004A61D7"/>
    <w:rsid w:val="004B1B41"/>
    <w:rsid w:val="004B2B44"/>
    <w:rsid w:val="004B3F84"/>
    <w:rsid w:val="004B77E8"/>
    <w:rsid w:val="004C05DE"/>
    <w:rsid w:val="004C0782"/>
    <w:rsid w:val="004C5EE0"/>
    <w:rsid w:val="004C71D1"/>
    <w:rsid w:val="004C7A55"/>
    <w:rsid w:val="004D15D7"/>
    <w:rsid w:val="004D2256"/>
    <w:rsid w:val="004D236C"/>
    <w:rsid w:val="004D2CF1"/>
    <w:rsid w:val="004D2CFC"/>
    <w:rsid w:val="004D35DB"/>
    <w:rsid w:val="004D6B2E"/>
    <w:rsid w:val="004E323B"/>
    <w:rsid w:val="004E3380"/>
    <w:rsid w:val="004E6349"/>
    <w:rsid w:val="004E6944"/>
    <w:rsid w:val="005023AA"/>
    <w:rsid w:val="00502AA2"/>
    <w:rsid w:val="00505E0A"/>
    <w:rsid w:val="00511B30"/>
    <w:rsid w:val="00512DC3"/>
    <w:rsid w:val="005136BA"/>
    <w:rsid w:val="00513C60"/>
    <w:rsid w:val="00515859"/>
    <w:rsid w:val="005167A7"/>
    <w:rsid w:val="00516962"/>
    <w:rsid w:val="005206F3"/>
    <w:rsid w:val="00521D63"/>
    <w:rsid w:val="00527606"/>
    <w:rsid w:val="005328A7"/>
    <w:rsid w:val="00532AA9"/>
    <w:rsid w:val="00533A32"/>
    <w:rsid w:val="005345D5"/>
    <w:rsid w:val="005361F5"/>
    <w:rsid w:val="0054529C"/>
    <w:rsid w:val="00550621"/>
    <w:rsid w:val="00550B68"/>
    <w:rsid w:val="00551F2F"/>
    <w:rsid w:val="005560A4"/>
    <w:rsid w:val="00556616"/>
    <w:rsid w:val="005640AC"/>
    <w:rsid w:val="0057066F"/>
    <w:rsid w:val="00571094"/>
    <w:rsid w:val="00571313"/>
    <w:rsid w:val="005750DD"/>
    <w:rsid w:val="00576B62"/>
    <w:rsid w:val="00577129"/>
    <w:rsid w:val="0058629C"/>
    <w:rsid w:val="00590787"/>
    <w:rsid w:val="00591259"/>
    <w:rsid w:val="0059370F"/>
    <w:rsid w:val="005943DE"/>
    <w:rsid w:val="005A2077"/>
    <w:rsid w:val="005B0781"/>
    <w:rsid w:val="005B354A"/>
    <w:rsid w:val="005B35B1"/>
    <w:rsid w:val="005B571A"/>
    <w:rsid w:val="005B5DF1"/>
    <w:rsid w:val="005B6627"/>
    <w:rsid w:val="005B686C"/>
    <w:rsid w:val="005C2E39"/>
    <w:rsid w:val="005C3EBD"/>
    <w:rsid w:val="005C4702"/>
    <w:rsid w:val="005C5AF8"/>
    <w:rsid w:val="005C5D2D"/>
    <w:rsid w:val="005C7232"/>
    <w:rsid w:val="005D20E9"/>
    <w:rsid w:val="005D358B"/>
    <w:rsid w:val="005D3C81"/>
    <w:rsid w:val="005D616B"/>
    <w:rsid w:val="005E0582"/>
    <w:rsid w:val="005E486C"/>
    <w:rsid w:val="005E6305"/>
    <w:rsid w:val="005E663C"/>
    <w:rsid w:val="005E7CA8"/>
    <w:rsid w:val="005E7F25"/>
    <w:rsid w:val="005F0525"/>
    <w:rsid w:val="005F42C7"/>
    <w:rsid w:val="005F644B"/>
    <w:rsid w:val="005F781A"/>
    <w:rsid w:val="00602271"/>
    <w:rsid w:val="0060283C"/>
    <w:rsid w:val="00603FAD"/>
    <w:rsid w:val="00604E1C"/>
    <w:rsid w:val="006077F9"/>
    <w:rsid w:val="00611C43"/>
    <w:rsid w:val="00612918"/>
    <w:rsid w:val="006170D7"/>
    <w:rsid w:val="006244EC"/>
    <w:rsid w:val="00627AAB"/>
    <w:rsid w:val="00627C72"/>
    <w:rsid w:val="00631258"/>
    <w:rsid w:val="006315F9"/>
    <w:rsid w:val="00633793"/>
    <w:rsid w:val="00635C1D"/>
    <w:rsid w:val="0063659C"/>
    <w:rsid w:val="006371A2"/>
    <w:rsid w:val="0063732A"/>
    <w:rsid w:val="006406D2"/>
    <w:rsid w:val="00641020"/>
    <w:rsid w:val="0064104C"/>
    <w:rsid w:val="00641541"/>
    <w:rsid w:val="00642CBA"/>
    <w:rsid w:val="0064342E"/>
    <w:rsid w:val="00643540"/>
    <w:rsid w:val="006441F6"/>
    <w:rsid w:val="00645D58"/>
    <w:rsid w:val="00645D7E"/>
    <w:rsid w:val="00646804"/>
    <w:rsid w:val="006507E7"/>
    <w:rsid w:val="006512A9"/>
    <w:rsid w:val="0065250D"/>
    <w:rsid w:val="00653436"/>
    <w:rsid w:val="006557D2"/>
    <w:rsid w:val="006639C7"/>
    <w:rsid w:val="006652E2"/>
    <w:rsid w:val="00667257"/>
    <w:rsid w:val="00667BD0"/>
    <w:rsid w:val="00667F83"/>
    <w:rsid w:val="00671841"/>
    <w:rsid w:val="00680D0C"/>
    <w:rsid w:val="006830DB"/>
    <w:rsid w:val="0068558B"/>
    <w:rsid w:val="00685BA0"/>
    <w:rsid w:val="00692186"/>
    <w:rsid w:val="006A17FF"/>
    <w:rsid w:val="006B0CA5"/>
    <w:rsid w:val="006B2D17"/>
    <w:rsid w:val="006B3F66"/>
    <w:rsid w:val="006B4A5F"/>
    <w:rsid w:val="006B6F99"/>
    <w:rsid w:val="006C180F"/>
    <w:rsid w:val="006C2B27"/>
    <w:rsid w:val="006C575A"/>
    <w:rsid w:val="006C66E4"/>
    <w:rsid w:val="006D0253"/>
    <w:rsid w:val="006D3042"/>
    <w:rsid w:val="006D4B68"/>
    <w:rsid w:val="006D5015"/>
    <w:rsid w:val="006D7004"/>
    <w:rsid w:val="006D76F2"/>
    <w:rsid w:val="006D790D"/>
    <w:rsid w:val="006E4967"/>
    <w:rsid w:val="006E59DC"/>
    <w:rsid w:val="006E6F44"/>
    <w:rsid w:val="006F269E"/>
    <w:rsid w:val="006F28EF"/>
    <w:rsid w:val="006F2FED"/>
    <w:rsid w:val="006F4365"/>
    <w:rsid w:val="006F55DB"/>
    <w:rsid w:val="006F73FF"/>
    <w:rsid w:val="00700323"/>
    <w:rsid w:val="0070160B"/>
    <w:rsid w:val="0070282C"/>
    <w:rsid w:val="0070775E"/>
    <w:rsid w:val="00713B9F"/>
    <w:rsid w:val="007144E0"/>
    <w:rsid w:val="00714E96"/>
    <w:rsid w:val="007152FD"/>
    <w:rsid w:val="00715F0D"/>
    <w:rsid w:val="0071718F"/>
    <w:rsid w:val="007202F8"/>
    <w:rsid w:val="0072095B"/>
    <w:rsid w:val="00721416"/>
    <w:rsid w:val="0072263F"/>
    <w:rsid w:val="00725B16"/>
    <w:rsid w:val="0073371F"/>
    <w:rsid w:val="00735AB0"/>
    <w:rsid w:val="0074103C"/>
    <w:rsid w:val="007414A7"/>
    <w:rsid w:val="00747C6F"/>
    <w:rsid w:val="00747DA3"/>
    <w:rsid w:val="00754FB9"/>
    <w:rsid w:val="0075507D"/>
    <w:rsid w:val="007571A5"/>
    <w:rsid w:val="00764AA3"/>
    <w:rsid w:val="007678A2"/>
    <w:rsid w:val="00770611"/>
    <w:rsid w:val="00770A17"/>
    <w:rsid w:val="00770CCE"/>
    <w:rsid w:val="00771615"/>
    <w:rsid w:val="007725D0"/>
    <w:rsid w:val="00772858"/>
    <w:rsid w:val="00774CE6"/>
    <w:rsid w:val="00777289"/>
    <w:rsid w:val="00782102"/>
    <w:rsid w:val="007823C6"/>
    <w:rsid w:val="00783B54"/>
    <w:rsid w:val="0078739D"/>
    <w:rsid w:val="0078762D"/>
    <w:rsid w:val="00796039"/>
    <w:rsid w:val="0079670A"/>
    <w:rsid w:val="00796AF4"/>
    <w:rsid w:val="007A3DF1"/>
    <w:rsid w:val="007B08FC"/>
    <w:rsid w:val="007B1F10"/>
    <w:rsid w:val="007B2D80"/>
    <w:rsid w:val="007B6D9E"/>
    <w:rsid w:val="007B7743"/>
    <w:rsid w:val="007C10EF"/>
    <w:rsid w:val="007C1657"/>
    <w:rsid w:val="007C1BA8"/>
    <w:rsid w:val="007C38B0"/>
    <w:rsid w:val="007C43BB"/>
    <w:rsid w:val="007C6A4E"/>
    <w:rsid w:val="007C7F89"/>
    <w:rsid w:val="007D4F52"/>
    <w:rsid w:val="007E34AC"/>
    <w:rsid w:val="007E5CDA"/>
    <w:rsid w:val="007F4474"/>
    <w:rsid w:val="00803EE8"/>
    <w:rsid w:val="00810017"/>
    <w:rsid w:val="008115CF"/>
    <w:rsid w:val="00813DB6"/>
    <w:rsid w:val="00813F16"/>
    <w:rsid w:val="00813FBB"/>
    <w:rsid w:val="00814223"/>
    <w:rsid w:val="008218A4"/>
    <w:rsid w:val="00822B8B"/>
    <w:rsid w:val="00822F43"/>
    <w:rsid w:val="00825D16"/>
    <w:rsid w:val="0082712B"/>
    <w:rsid w:val="0082747F"/>
    <w:rsid w:val="00831006"/>
    <w:rsid w:val="0083124F"/>
    <w:rsid w:val="00844362"/>
    <w:rsid w:val="00844C3D"/>
    <w:rsid w:val="00847D7A"/>
    <w:rsid w:val="00850033"/>
    <w:rsid w:val="00851CBA"/>
    <w:rsid w:val="00852D62"/>
    <w:rsid w:val="008531B1"/>
    <w:rsid w:val="00853724"/>
    <w:rsid w:val="008569A5"/>
    <w:rsid w:val="00856D7D"/>
    <w:rsid w:val="008571C7"/>
    <w:rsid w:val="008602B0"/>
    <w:rsid w:val="00862AD7"/>
    <w:rsid w:val="00863D7E"/>
    <w:rsid w:val="00866F8D"/>
    <w:rsid w:val="0086778D"/>
    <w:rsid w:val="00876FD2"/>
    <w:rsid w:val="008779C8"/>
    <w:rsid w:val="008802E3"/>
    <w:rsid w:val="00882C56"/>
    <w:rsid w:val="00885EBD"/>
    <w:rsid w:val="00886E1E"/>
    <w:rsid w:val="00886FCD"/>
    <w:rsid w:val="008923C5"/>
    <w:rsid w:val="008928C5"/>
    <w:rsid w:val="00892ACE"/>
    <w:rsid w:val="008937BB"/>
    <w:rsid w:val="00894528"/>
    <w:rsid w:val="00895F14"/>
    <w:rsid w:val="008A1290"/>
    <w:rsid w:val="008A15E2"/>
    <w:rsid w:val="008A24BA"/>
    <w:rsid w:val="008A4162"/>
    <w:rsid w:val="008A4D0A"/>
    <w:rsid w:val="008B001A"/>
    <w:rsid w:val="008C0F82"/>
    <w:rsid w:val="008C4DE8"/>
    <w:rsid w:val="008D48CA"/>
    <w:rsid w:val="008D727F"/>
    <w:rsid w:val="008E36D9"/>
    <w:rsid w:val="008F17C6"/>
    <w:rsid w:val="008F29ED"/>
    <w:rsid w:val="008F554D"/>
    <w:rsid w:val="009011CF"/>
    <w:rsid w:val="009017C8"/>
    <w:rsid w:val="009030FD"/>
    <w:rsid w:val="009038B8"/>
    <w:rsid w:val="00904539"/>
    <w:rsid w:val="00913395"/>
    <w:rsid w:val="009207F4"/>
    <w:rsid w:val="00924319"/>
    <w:rsid w:val="0092558E"/>
    <w:rsid w:val="00925F31"/>
    <w:rsid w:val="00926601"/>
    <w:rsid w:val="00930847"/>
    <w:rsid w:val="00934318"/>
    <w:rsid w:val="009421B2"/>
    <w:rsid w:val="00942913"/>
    <w:rsid w:val="00943CD3"/>
    <w:rsid w:val="00944126"/>
    <w:rsid w:val="00945BD7"/>
    <w:rsid w:val="00946B56"/>
    <w:rsid w:val="00947B3F"/>
    <w:rsid w:val="00947E54"/>
    <w:rsid w:val="00953810"/>
    <w:rsid w:val="00953FD2"/>
    <w:rsid w:val="00955D1E"/>
    <w:rsid w:val="009574F2"/>
    <w:rsid w:val="0096405C"/>
    <w:rsid w:val="00964B0B"/>
    <w:rsid w:val="00970908"/>
    <w:rsid w:val="00971D58"/>
    <w:rsid w:val="009747C7"/>
    <w:rsid w:val="00974C51"/>
    <w:rsid w:val="00976195"/>
    <w:rsid w:val="00976CAD"/>
    <w:rsid w:val="00976E0E"/>
    <w:rsid w:val="0098031A"/>
    <w:rsid w:val="00983F01"/>
    <w:rsid w:val="00984E5D"/>
    <w:rsid w:val="00987AD7"/>
    <w:rsid w:val="00990C75"/>
    <w:rsid w:val="0099330C"/>
    <w:rsid w:val="00993AF0"/>
    <w:rsid w:val="00996443"/>
    <w:rsid w:val="009A05A8"/>
    <w:rsid w:val="009A5B37"/>
    <w:rsid w:val="009B08F7"/>
    <w:rsid w:val="009B1707"/>
    <w:rsid w:val="009B77F2"/>
    <w:rsid w:val="009B7F17"/>
    <w:rsid w:val="009C4D57"/>
    <w:rsid w:val="009D0C0B"/>
    <w:rsid w:val="009D2805"/>
    <w:rsid w:val="009D29F9"/>
    <w:rsid w:val="009D6B0F"/>
    <w:rsid w:val="009E0488"/>
    <w:rsid w:val="009E0A6A"/>
    <w:rsid w:val="009E1C88"/>
    <w:rsid w:val="009E2C41"/>
    <w:rsid w:val="009E485D"/>
    <w:rsid w:val="009E521A"/>
    <w:rsid w:val="009E6EB6"/>
    <w:rsid w:val="009F196C"/>
    <w:rsid w:val="009F2968"/>
    <w:rsid w:val="009F2E41"/>
    <w:rsid w:val="009F656B"/>
    <w:rsid w:val="00A028CF"/>
    <w:rsid w:val="00A031D1"/>
    <w:rsid w:val="00A131D5"/>
    <w:rsid w:val="00A15FE4"/>
    <w:rsid w:val="00A24D7E"/>
    <w:rsid w:val="00A25B3E"/>
    <w:rsid w:val="00A415DA"/>
    <w:rsid w:val="00A46641"/>
    <w:rsid w:val="00A47918"/>
    <w:rsid w:val="00A51053"/>
    <w:rsid w:val="00A52455"/>
    <w:rsid w:val="00A52A11"/>
    <w:rsid w:val="00A52CF2"/>
    <w:rsid w:val="00A55B26"/>
    <w:rsid w:val="00A60F28"/>
    <w:rsid w:val="00A62C06"/>
    <w:rsid w:val="00A70CDF"/>
    <w:rsid w:val="00A72346"/>
    <w:rsid w:val="00A73A4D"/>
    <w:rsid w:val="00A75670"/>
    <w:rsid w:val="00A80875"/>
    <w:rsid w:val="00A815DE"/>
    <w:rsid w:val="00A85B8A"/>
    <w:rsid w:val="00A87169"/>
    <w:rsid w:val="00A91097"/>
    <w:rsid w:val="00A93AE1"/>
    <w:rsid w:val="00A9476B"/>
    <w:rsid w:val="00A9606A"/>
    <w:rsid w:val="00A96F3C"/>
    <w:rsid w:val="00A97BAB"/>
    <w:rsid w:val="00AA3193"/>
    <w:rsid w:val="00AB053A"/>
    <w:rsid w:val="00AB59B8"/>
    <w:rsid w:val="00AB5DF3"/>
    <w:rsid w:val="00AC0274"/>
    <w:rsid w:val="00AC5B63"/>
    <w:rsid w:val="00AC5D96"/>
    <w:rsid w:val="00AC6EC0"/>
    <w:rsid w:val="00AD3042"/>
    <w:rsid w:val="00AD33D3"/>
    <w:rsid w:val="00AD33FF"/>
    <w:rsid w:val="00AD5670"/>
    <w:rsid w:val="00AE6392"/>
    <w:rsid w:val="00AE7823"/>
    <w:rsid w:val="00AE785F"/>
    <w:rsid w:val="00AF3F35"/>
    <w:rsid w:val="00AF4AFA"/>
    <w:rsid w:val="00B04269"/>
    <w:rsid w:val="00B0447B"/>
    <w:rsid w:val="00B10FEC"/>
    <w:rsid w:val="00B1530A"/>
    <w:rsid w:val="00B156D7"/>
    <w:rsid w:val="00B1664C"/>
    <w:rsid w:val="00B17812"/>
    <w:rsid w:val="00B205B1"/>
    <w:rsid w:val="00B22902"/>
    <w:rsid w:val="00B23436"/>
    <w:rsid w:val="00B246C2"/>
    <w:rsid w:val="00B247DA"/>
    <w:rsid w:val="00B24903"/>
    <w:rsid w:val="00B2564A"/>
    <w:rsid w:val="00B25929"/>
    <w:rsid w:val="00B25DCC"/>
    <w:rsid w:val="00B27252"/>
    <w:rsid w:val="00B27A47"/>
    <w:rsid w:val="00B306D4"/>
    <w:rsid w:val="00B30D37"/>
    <w:rsid w:val="00B33DBF"/>
    <w:rsid w:val="00B358EC"/>
    <w:rsid w:val="00B371E5"/>
    <w:rsid w:val="00B403C4"/>
    <w:rsid w:val="00B4165E"/>
    <w:rsid w:val="00B41EBF"/>
    <w:rsid w:val="00B446C9"/>
    <w:rsid w:val="00B50F61"/>
    <w:rsid w:val="00B5195D"/>
    <w:rsid w:val="00B529AB"/>
    <w:rsid w:val="00B52A0A"/>
    <w:rsid w:val="00B52E0A"/>
    <w:rsid w:val="00B55AA8"/>
    <w:rsid w:val="00B56B0E"/>
    <w:rsid w:val="00B63156"/>
    <w:rsid w:val="00B631A3"/>
    <w:rsid w:val="00B642DD"/>
    <w:rsid w:val="00B67D4F"/>
    <w:rsid w:val="00B71EFA"/>
    <w:rsid w:val="00B7238E"/>
    <w:rsid w:val="00B7360D"/>
    <w:rsid w:val="00B73D76"/>
    <w:rsid w:val="00B7421C"/>
    <w:rsid w:val="00B7423E"/>
    <w:rsid w:val="00B74FA3"/>
    <w:rsid w:val="00B838A7"/>
    <w:rsid w:val="00B863A4"/>
    <w:rsid w:val="00B878A5"/>
    <w:rsid w:val="00B87B02"/>
    <w:rsid w:val="00B905B3"/>
    <w:rsid w:val="00B92C6B"/>
    <w:rsid w:val="00B96C81"/>
    <w:rsid w:val="00BA0088"/>
    <w:rsid w:val="00BA596A"/>
    <w:rsid w:val="00BA59DB"/>
    <w:rsid w:val="00BB09F4"/>
    <w:rsid w:val="00BB1604"/>
    <w:rsid w:val="00BB5E85"/>
    <w:rsid w:val="00BB7505"/>
    <w:rsid w:val="00BC0509"/>
    <w:rsid w:val="00BC1225"/>
    <w:rsid w:val="00BC15B7"/>
    <w:rsid w:val="00BC2E23"/>
    <w:rsid w:val="00BC7E7C"/>
    <w:rsid w:val="00BD0AD9"/>
    <w:rsid w:val="00BD0F2A"/>
    <w:rsid w:val="00BD1070"/>
    <w:rsid w:val="00BD1F0B"/>
    <w:rsid w:val="00BD4285"/>
    <w:rsid w:val="00BD5FBA"/>
    <w:rsid w:val="00BD60DD"/>
    <w:rsid w:val="00BD751F"/>
    <w:rsid w:val="00BE07BE"/>
    <w:rsid w:val="00BE09CD"/>
    <w:rsid w:val="00BE15D7"/>
    <w:rsid w:val="00BE15DB"/>
    <w:rsid w:val="00BE7007"/>
    <w:rsid w:val="00BE727F"/>
    <w:rsid w:val="00BF0B8B"/>
    <w:rsid w:val="00BF52EA"/>
    <w:rsid w:val="00C00217"/>
    <w:rsid w:val="00C01077"/>
    <w:rsid w:val="00C026CC"/>
    <w:rsid w:val="00C0438E"/>
    <w:rsid w:val="00C07515"/>
    <w:rsid w:val="00C11ED3"/>
    <w:rsid w:val="00C122FE"/>
    <w:rsid w:val="00C12493"/>
    <w:rsid w:val="00C128EC"/>
    <w:rsid w:val="00C16482"/>
    <w:rsid w:val="00C16FA2"/>
    <w:rsid w:val="00C21FFE"/>
    <w:rsid w:val="00C2313B"/>
    <w:rsid w:val="00C23454"/>
    <w:rsid w:val="00C2536B"/>
    <w:rsid w:val="00C327F1"/>
    <w:rsid w:val="00C32CA7"/>
    <w:rsid w:val="00C34193"/>
    <w:rsid w:val="00C3765F"/>
    <w:rsid w:val="00C37A8D"/>
    <w:rsid w:val="00C415D0"/>
    <w:rsid w:val="00C46D8F"/>
    <w:rsid w:val="00C470AA"/>
    <w:rsid w:val="00C54D88"/>
    <w:rsid w:val="00C56461"/>
    <w:rsid w:val="00C62CB7"/>
    <w:rsid w:val="00C64857"/>
    <w:rsid w:val="00C659A6"/>
    <w:rsid w:val="00C66F82"/>
    <w:rsid w:val="00C67080"/>
    <w:rsid w:val="00C71BD8"/>
    <w:rsid w:val="00C80B7A"/>
    <w:rsid w:val="00C82ABC"/>
    <w:rsid w:val="00C90BB9"/>
    <w:rsid w:val="00C90F60"/>
    <w:rsid w:val="00C91EF2"/>
    <w:rsid w:val="00C9281E"/>
    <w:rsid w:val="00CA02DD"/>
    <w:rsid w:val="00CA6CB0"/>
    <w:rsid w:val="00CB63C9"/>
    <w:rsid w:val="00CB763C"/>
    <w:rsid w:val="00CB7B31"/>
    <w:rsid w:val="00CC262E"/>
    <w:rsid w:val="00CC4A2E"/>
    <w:rsid w:val="00CD2BEF"/>
    <w:rsid w:val="00CD334F"/>
    <w:rsid w:val="00CD5D32"/>
    <w:rsid w:val="00CE031F"/>
    <w:rsid w:val="00CE085A"/>
    <w:rsid w:val="00CE2898"/>
    <w:rsid w:val="00CE5976"/>
    <w:rsid w:val="00CE77AE"/>
    <w:rsid w:val="00CF09BE"/>
    <w:rsid w:val="00CF693B"/>
    <w:rsid w:val="00D0096B"/>
    <w:rsid w:val="00D015EA"/>
    <w:rsid w:val="00D133F5"/>
    <w:rsid w:val="00D149A8"/>
    <w:rsid w:val="00D14E55"/>
    <w:rsid w:val="00D1642A"/>
    <w:rsid w:val="00D1684A"/>
    <w:rsid w:val="00D20417"/>
    <w:rsid w:val="00D2058A"/>
    <w:rsid w:val="00D26BBE"/>
    <w:rsid w:val="00D26FCB"/>
    <w:rsid w:val="00D27820"/>
    <w:rsid w:val="00D27B34"/>
    <w:rsid w:val="00D30ED9"/>
    <w:rsid w:val="00D348C3"/>
    <w:rsid w:val="00D34ABE"/>
    <w:rsid w:val="00D360B6"/>
    <w:rsid w:val="00D3633A"/>
    <w:rsid w:val="00D40F80"/>
    <w:rsid w:val="00D422C0"/>
    <w:rsid w:val="00D42BCE"/>
    <w:rsid w:val="00D512DA"/>
    <w:rsid w:val="00D53B41"/>
    <w:rsid w:val="00D54238"/>
    <w:rsid w:val="00D54D0F"/>
    <w:rsid w:val="00D559A8"/>
    <w:rsid w:val="00D571F8"/>
    <w:rsid w:val="00D61446"/>
    <w:rsid w:val="00D63040"/>
    <w:rsid w:val="00D678EF"/>
    <w:rsid w:val="00D70139"/>
    <w:rsid w:val="00D75742"/>
    <w:rsid w:val="00D775A3"/>
    <w:rsid w:val="00D81E90"/>
    <w:rsid w:val="00D82B6A"/>
    <w:rsid w:val="00D91C3E"/>
    <w:rsid w:val="00D93717"/>
    <w:rsid w:val="00DA0FCF"/>
    <w:rsid w:val="00DA17F1"/>
    <w:rsid w:val="00DA1C52"/>
    <w:rsid w:val="00DA3537"/>
    <w:rsid w:val="00DB0B39"/>
    <w:rsid w:val="00DB1571"/>
    <w:rsid w:val="00DB1C1F"/>
    <w:rsid w:val="00DB789C"/>
    <w:rsid w:val="00DD6E84"/>
    <w:rsid w:val="00DD72B0"/>
    <w:rsid w:val="00DD733E"/>
    <w:rsid w:val="00DD73A6"/>
    <w:rsid w:val="00DD78DB"/>
    <w:rsid w:val="00DE0A1C"/>
    <w:rsid w:val="00DE1AE9"/>
    <w:rsid w:val="00DE707A"/>
    <w:rsid w:val="00DF35FB"/>
    <w:rsid w:val="00E0122D"/>
    <w:rsid w:val="00E01BC8"/>
    <w:rsid w:val="00E06F5E"/>
    <w:rsid w:val="00E07AD5"/>
    <w:rsid w:val="00E1084F"/>
    <w:rsid w:val="00E15DA4"/>
    <w:rsid w:val="00E17BB2"/>
    <w:rsid w:val="00E22822"/>
    <w:rsid w:val="00E24949"/>
    <w:rsid w:val="00E25FC8"/>
    <w:rsid w:val="00E266D4"/>
    <w:rsid w:val="00E304F3"/>
    <w:rsid w:val="00E31E92"/>
    <w:rsid w:val="00E34F33"/>
    <w:rsid w:val="00E40F29"/>
    <w:rsid w:val="00E417E8"/>
    <w:rsid w:val="00E41B98"/>
    <w:rsid w:val="00E43927"/>
    <w:rsid w:val="00E51703"/>
    <w:rsid w:val="00E51DAF"/>
    <w:rsid w:val="00E6015A"/>
    <w:rsid w:val="00E62652"/>
    <w:rsid w:val="00E6360B"/>
    <w:rsid w:val="00E65476"/>
    <w:rsid w:val="00E72CB9"/>
    <w:rsid w:val="00E7351C"/>
    <w:rsid w:val="00E755F7"/>
    <w:rsid w:val="00E76A91"/>
    <w:rsid w:val="00E80134"/>
    <w:rsid w:val="00E84720"/>
    <w:rsid w:val="00E8551F"/>
    <w:rsid w:val="00E87652"/>
    <w:rsid w:val="00E92E80"/>
    <w:rsid w:val="00E93479"/>
    <w:rsid w:val="00E94E68"/>
    <w:rsid w:val="00E97BE1"/>
    <w:rsid w:val="00EB4E12"/>
    <w:rsid w:val="00EC0FAB"/>
    <w:rsid w:val="00EC1AD1"/>
    <w:rsid w:val="00EC6EB0"/>
    <w:rsid w:val="00ED4EE0"/>
    <w:rsid w:val="00ED5575"/>
    <w:rsid w:val="00ED7036"/>
    <w:rsid w:val="00EE2CBD"/>
    <w:rsid w:val="00EE2CF8"/>
    <w:rsid w:val="00EE5755"/>
    <w:rsid w:val="00EF163B"/>
    <w:rsid w:val="00EF4D39"/>
    <w:rsid w:val="00EF4F03"/>
    <w:rsid w:val="00EF53B5"/>
    <w:rsid w:val="00F02530"/>
    <w:rsid w:val="00F04B3C"/>
    <w:rsid w:val="00F05AB9"/>
    <w:rsid w:val="00F07FE2"/>
    <w:rsid w:val="00F1024C"/>
    <w:rsid w:val="00F11F6E"/>
    <w:rsid w:val="00F12034"/>
    <w:rsid w:val="00F13037"/>
    <w:rsid w:val="00F13E19"/>
    <w:rsid w:val="00F15B06"/>
    <w:rsid w:val="00F203C2"/>
    <w:rsid w:val="00F221FA"/>
    <w:rsid w:val="00F244B1"/>
    <w:rsid w:val="00F277BB"/>
    <w:rsid w:val="00F32DE8"/>
    <w:rsid w:val="00F33B28"/>
    <w:rsid w:val="00F41399"/>
    <w:rsid w:val="00F41A27"/>
    <w:rsid w:val="00F41EB4"/>
    <w:rsid w:val="00F44C44"/>
    <w:rsid w:val="00F455DD"/>
    <w:rsid w:val="00F45C65"/>
    <w:rsid w:val="00F50B13"/>
    <w:rsid w:val="00F51A28"/>
    <w:rsid w:val="00F51FDB"/>
    <w:rsid w:val="00F54B5D"/>
    <w:rsid w:val="00F565EC"/>
    <w:rsid w:val="00F57CC0"/>
    <w:rsid w:val="00F617B7"/>
    <w:rsid w:val="00F62632"/>
    <w:rsid w:val="00F71D74"/>
    <w:rsid w:val="00F72683"/>
    <w:rsid w:val="00F75401"/>
    <w:rsid w:val="00F7565D"/>
    <w:rsid w:val="00F77C82"/>
    <w:rsid w:val="00F81F4F"/>
    <w:rsid w:val="00F84EB2"/>
    <w:rsid w:val="00F8617A"/>
    <w:rsid w:val="00F90098"/>
    <w:rsid w:val="00F92F12"/>
    <w:rsid w:val="00F958C2"/>
    <w:rsid w:val="00F96A5E"/>
    <w:rsid w:val="00F97300"/>
    <w:rsid w:val="00FA33F2"/>
    <w:rsid w:val="00FA480B"/>
    <w:rsid w:val="00FA4A3F"/>
    <w:rsid w:val="00FB1E63"/>
    <w:rsid w:val="00FB3F3B"/>
    <w:rsid w:val="00FB48AE"/>
    <w:rsid w:val="00FB738F"/>
    <w:rsid w:val="00FC0BF3"/>
    <w:rsid w:val="00FC103E"/>
    <w:rsid w:val="00FC1EE3"/>
    <w:rsid w:val="00FC3002"/>
    <w:rsid w:val="00FC42FA"/>
    <w:rsid w:val="00FC73C4"/>
    <w:rsid w:val="00FC78A2"/>
    <w:rsid w:val="00FD004D"/>
    <w:rsid w:val="00FD51A5"/>
    <w:rsid w:val="00FE14F8"/>
    <w:rsid w:val="00FE155E"/>
    <w:rsid w:val="00FE24B0"/>
    <w:rsid w:val="00FE3A29"/>
    <w:rsid w:val="00FE43AD"/>
    <w:rsid w:val="00FE5136"/>
    <w:rsid w:val="00FE5AFC"/>
    <w:rsid w:val="00FE69BF"/>
    <w:rsid w:val="00FE6C4E"/>
    <w:rsid w:val="00FE7E21"/>
    <w:rsid w:val="00FF7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4:docId w14:val="3C97735E"/>
  <w15:docId w15:val="{C5D7380B-7770-4481-8ADA-5F2D6EF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0B"/>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8B001A"/>
    <w:pPr>
      <w:numPr>
        <w:ilvl w:val="2"/>
      </w:numPr>
      <w:spacing w:after="0"/>
      <w:jc w:val="both"/>
      <w:outlineLvl w:val="2"/>
    </w:pPr>
    <w:rPr>
      <w:rFonts w:ascii="Arial" w:eastAsia="Calibri" w:hAnsi="Arial" w:cs="Arial"/>
      <w:caps w:val="0"/>
      <w:sz w:val="24"/>
      <w:szCs w:val="24"/>
      <w:lang w:eastAsia="en-US"/>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autoRedefine/>
    <w:qFormat/>
    <w:rsid w:val="0070282C"/>
    <w:pPr>
      <w:numPr>
        <w:ilvl w:val="4"/>
      </w:numPr>
      <w:spacing w:after="255" w:line="255" w:lineRule="exact"/>
      <w:outlineLvl w:val="4"/>
    </w:pPr>
    <w:rPr>
      <w:caps w:val="0"/>
      <w:sz w:val="20"/>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uiPriority w:val="9"/>
    <w:rPr>
      <w:rFonts w:ascii="Verdana" w:eastAsia="Calibri" w:hAnsi="Verdana" w:cs="Verdana"/>
      <w:b/>
      <w:sz w:val="24"/>
    </w:rPr>
  </w:style>
  <w:style w:type="character" w:customStyle="1" w:styleId="Titre3Car">
    <w:name w:val="Titre 3 Car"/>
    <w:aliases w:val="Heading 3 Char Car"/>
    <w:uiPriority w:val="9"/>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uiPriority w:val="9"/>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qFormat/>
    <w:pPr>
      <w:ind w:left="600"/>
    </w:pPr>
    <w:rPr>
      <w:smallCaps w:val="0"/>
      <w:sz w:val="18"/>
      <w:szCs w:val="18"/>
    </w:rPr>
  </w:style>
  <w:style w:type="paragraph" w:styleId="TM5">
    <w:name w:val="toc 5"/>
    <w:basedOn w:val="TM2"/>
    <w:next w:val="Normal"/>
    <w:uiPriority w:val="39"/>
    <w:qFormat/>
    <w:pPr>
      <w:ind w:left="800"/>
    </w:pPr>
    <w:rPr>
      <w:smallCaps w:val="0"/>
      <w:sz w:val="18"/>
      <w:szCs w:val="18"/>
    </w:rPr>
  </w:style>
  <w:style w:type="paragraph" w:styleId="TM6">
    <w:name w:val="toc 6"/>
    <w:basedOn w:val="TM2"/>
    <w:next w:val="Normal"/>
    <w:uiPriority w:val="39"/>
    <w:qFormat/>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uiPriority w:val="99"/>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Zchn"/>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uiPriority w:val="99"/>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Standard-italicsZchn">
    <w:name w:val="Standard-italics Zchn"/>
    <w:link w:val="Standard-italics"/>
    <w:rsid w:val="00895F14"/>
    <w:rPr>
      <w:rFonts w:ascii="Verdana" w:hAnsi="Verdana" w:cs="Verdana"/>
      <w:i/>
      <w:lang w:val="en-GB" w:eastAsia="zh-CN"/>
    </w:rPr>
  </w:style>
  <w:style w:type="character" w:customStyle="1" w:styleId="ParagraphedelisteCar">
    <w:name w:val="Paragraphe de liste Car"/>
    <w:link w:val="Paragraphedeliste"/>
    <w:uiPriority w:val="34"/>
    <w:rsid w:val="00895F14"/>
    <w:rPr>
      <w:rFonts w:ascii="Verdana" w:hAnsi="Verdana" w:cs="Verdana"/>
      <w:lang w:val="en-GB" w:eastAsia="zh-CN"/>
    </w:rPr>
  </w:style>
  <w:style w:type="paragraph" w:customStyle="1" w:styleId="titre40">
    <w:name w:val="titre 4"/>
    <w:basedOn w:val="Titre4"/>
    <w:link w:val="titre4Car0"/>
    <w:autoRedefine/>
    <w:qFormat/>
    <w:rsid w:val="00777289"/>
    <w:pPr>
      <w:keepNext w:val="0"/>
      <w:widowControl w:val="0"/>
      <w:numPr>
        <w:ilvl w:val="0"/>
        <w:numId w:val="0"/>
      </w:numPr>
      <w:tabs>
        <w:tab w:val="left" w:pos="567"/>
        <w:tab w:val="left" w:pos="993"/>
      </w:tabs>
      <w:suppressAutoHyphens w:val="0"/>
      <w:spacing w:before="0" w:after="0"/>
    </w:pPr>
    <w:rPr>
      <w:rFonts w:ascii="Arial" w:hAnsi="Arial" w:cs="Arial"/>
      <w:szCs w:val="22"/>
      <w:lang w:val="en-GB" w:eastAsia="en-US"/>
    </w:rPr>
  </w:style>
  <w:style w:type="character" w:customStyle="1" w:styleId="titre4Car0">
    <w:name w:val="titre 4 Car"/>
    <w:basedOn w:val="Titre4Car"/>
    <w:link w:val="titre40"/>
    <w:rsid w:val="00777289"/>
    <w:rPr>
      <w:rFonts w:ascii="Arial" w:eastAsia="Calibri" w:hAnsi="Arial" w:cs="Arial"/>
      <w:sz w:val="22"/>
      <w:szCs w:val="22"/>
      <w:lang w:val="en-GB" w:eastAsia="en-US"/>
    </w:rPr>
  </w:style>
  <w:style w:type="character" w:styleId="Marquedecommentaire">
    <w:name w:val="annotation reference"/>
    <w:basedOn w:val="Policepardfaut"/>
    <w:uiPriority w:val="99"/>
    <w:unhideWhenUsed/>
    <w:rsid w:val="00643540"/>
    <w:rPr>
      <w:sz w:val="16"/>
      <w:szCs w:val="16"/>
    </w:rPr>
  </w:style>
  <w:style w:type="paragraph" w:styleId="Commentaire">
    <w:name w:val="annotation text"/>
    <w:basedOn w:val="Normal"/>
    <w:link w:val="CommentaireCar"/>
    <w:uiPriority w:val="99"/>
    <w:unhideWhenUsed/>
    <w:rsid w:val="00643540"/>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643540"/>
    <w:rPr>
      <w:rFonts w:ascii="Verdana" w:hAnsi="Verdana" w:cs="Verdana"/>
      <w:lang w:val="en-GB" w:eastAsia="zh-CN"/>
    </w:rPr>
  </w:style>
  <w:style w:type="paragraph" w:customStyle="1" w:styleId="TITRE30">
    <w:name w:val="_TITRE3"/>
    <w:basedOn w:val="Normal"/>
    <w:next w:val="Normal"/>
    <w:qFormat/>
    <w:rsid w:val="00643540"/>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984E5D"/>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84E5D"/>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984E5D"/>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984E5D"/>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84E5D"/>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table" w:styleId="Grilledutableau">
    <w:name w:val="Table Grid"/>
    <w:basedOn w:val="TableauNormal"/>
    <w:uiPriority w:val="59"/>
    <w:rsid w:val="00892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892ACE"/>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892AC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892ACE"/>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892ACE"/>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892ACE"/>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892AC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892ACE"/>
    <w:pPr>
      <w:widowControl w:val="0"/>
      <w:numPr>
        <w:numId w:val="10"/>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892ACE"/>
    <w:rPr>
      <w:rFonts w:ascii="Calibri" w:hAnsi="Calibri" w:cs="Calibri"/>
      <w:color w:val="000000"/>
      <w:spacing w:val="-4"/>
      <w:sz w:val="22"/>
      <w:szCs w:val="22"/>
      <w:lang w:val="en-US"/>
    </w:rPr>
  </w:style>
  <w:style w:type="character" w:customStyle="1" w:styleId="NotedefinCar">
    <w:name w:val="Note de fin Car"/>
    <w:basedOn w:val="Policepardfaut"/>
    <w:link w:val="Notedefin"/>
    <w:uiPriority w:val="99"/>
    <w:rsid w:val="00892ACE"/>
    <w:rPr>
      <w:position w:val="4"/>
      <w:lang w:val="en-GB" w:eastAsia="zh-CN"/>
    </w:rPr>
  </w:style>
  <w:style w:type="paragraph" w:styleId="Tabledesillustrations">
    <w:name w:val="table of figures"/>
    <w:basedOn w:val="Normal"/>
    <w:next w:val="Normal"/>
    <w:semiHidden/>
    <w:rsid w:val="00892ACE"/>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892ACE"/>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892ACE"/>
    <w:rPr>
      <w:rFonts w:ascii="Tahoma" w:hAnsi="Tahoma"/>
      <w:shd w:val="clear" w:color="auto" w:fill="000080"/>
      <w:lang w:val="en-GB" w:eastAsia="de-DE"/>
    </w:rPr>
  </w:style>
  <w:style w:type="character" w:customStyle="1" w:styleId="RetraitcorpsdetexteCar">
    <w:name w:val="Retrait corps de texte Car"/>
    <w:basedOn w:val="Policepardfaut"/>
    <w:rsid w:val="00892ACE"/>
    <w:rPr>
      <w:rFonts w:ascii="Verdana" w:eastAsia="Times New Roman" w:hAnsi="Verdana" w:cs="Times New Roman"/>
      <w:sz w:val="24"/>
      <w:szCs w:val="20"/>
      <w:lang w:val="en-GB" w:eastAsia="de-DE"/>
    </w:rPr>
  </w:style>
  <w:style w:type="paragraph" w:styleId="Corpsdetexte2">
    <w:name w:val="Body Text 2"/>
    <w:basedOn w:val="Normal"/>
    <w:link w:val="Corpsdetexte2Car"/>
    <w:rsid w:val="00892ACE"/>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892ACE"/>
    <w:rPr>
      <w:rFonts w:ascii="Verdana" w:hAnsi="Verdana"/>
      <w:i/>
      <w:color w:val="0000FF"/>
      <w:lang w:val="en-GB" w:eastAsia="de-DE"/>
    </w:rPr>
  </w:style>
  <w:style w:type="paragraph" w:styleId="Salutations">
    <w:name w:val="Salutation"/>
    <w:basedOn w:val="Normal"/>
    <w:next w:val="Normal"/>
    <w:link w:val="SalutationsCar"/>
    <w:rsid w:val="00892ACE"/>
    <w:pPr>
      <w:suppressAutoHyphens w:val="0"/>
    </w:pPr>
    <w:rPr>
      <w:rFonts w:cs="Times New Roman"/>
      <w:lang w:eastAsia="de-DE"/>
    </w:rPr>
  </w:style>
  <w:style w:type="character" w:customStyle="1" w:styleId="SalutationsCar">
    <w:name w:val="Salutations Car"/>
    <w:basedOn w:val="Policepardfaut"/>
    <w:link w:val="Salutations"/>
    <w:rsid w:val="00892ACE"/>
    <w:rPr>
      <w:rFonts w:ascii="Verdana" w:hAnsi="Verdana"/>
      <w:lang w:val="en-GB" w:eastAsia="de-DE"/>
    </w:rPr>
  </w:style>
  <w:style w:type="paragraph" w:styleId="Listepuces">
    <w:name w:val="List Bullet"/>
    <w:basedOn w:val="Normal"/>
    <w:autoRedefine/>
    <w:rsid w:val="00892ACE"/>
    <w:pPr>
      <w:tabs>
        <w:tab w:val="num" w:pos="360"/>
      </w:tabs>
      <w:suppressAutoHyphens w:val="0"/>
      <w:ind w:left="360" w:hanging="360"/>
    </w:pPr>
    <w:rPr>
      <w:rFonts w:cs="Times New Roman"/>
      <w:lang w:eastAsia="de-DE"/>
    </w:rPr>
  </w:style>
  <w:style w:type="paragraph" w:styleId="Listepuces2">
    <w:name w:val="List Bullet 2"/>
    <w:basedOn w:val="Normal"/>
    <w:autoRedefine/>
    <w:rsid w:val="00892ACE"/>
    <w:pPr>
      <w:tabs>
        <w:tab w:val="num" w:pos="643"/>
      </w:tabs>
      <w:suppressAutoHyphens w:val="0"/>
      <w:ind w:left="643" w:hanging="360"/>
    </w:pPr>
    <w:rPr>
      <w:rFonts w:cs="Times New Roman"/>
      <w:lang w:eastAsia="de-DE"/>
    </w:rPr>
  </w:style>
  <w:style w:type="paragraph" w:styleId="Listepuces3">
    <w:name w:val="List Bullet 3"/>
    <w:basedOn w:val="Normal"/>
    <w:autoRedefine/>
    <w:rsid w:val="00892ACE"/>
    <w:pPr>
      <w:tabs>
        <w:tab w:val="num" w:pos="926"/>
      </w:tabs>
      <w:suppressAutoHyphens w:val="0"/>
      <w:ind w:left="926" w:hanging="360"/>
    </w:pPr>
    <w:rPr>
      <w:rFonts w:cs="Times New Roman"/>
      <w:lang w:eastAsia="de-DE"/>
    </w:rPr>
  </w:style>
  <w:style w:type="paragraph" w:styleId="Listepuces4">
    <w:name w:val="List Bullet 4"/>
    <w:basedOn w:val="Normal"/>
    <w:autoRedefine/>
    <w:rsid w:val="00892ACE"/>
    <w:pPr>
      <w:tabs>
        <w:tab w:val="num" w:pos="1209"/>
      </w:tabs>
      <w:suppressAutoHyphens w:val="0"/>
      <w:ind w:left="1209" w:hanging="360"/>
    </w:pPr>
    <w:rPr>
      <w:rFonts w:cs="Times New Roman"/>
      <w:lang w:eastAsia="de-DE"/>
    </w:rPr>
  </w:style>
  <w:style w:type="paragraph" w:styleId="Listepuces5">
    <w:name w:val="List Bullet 5"/>
    <w:basedOn w:val="Normal"/>
    <w:autoRedefine/>
    <w:rsid w:val="00892ACE"/>
    <w:pPr>
      <w:tabs>
        <w:tab w:val="num" w:pos="1492"/>
      </w:tabs>
      <w:suppressAutoHyphens w:val="0"/>
      <w:ind w:left="1492" w:hanging="360"/>
    </w:pPr>
    <w:rPr>
      <w:rFonts w:cs="Times New Roman"/>
      <w:lang w:eastAsia="de-DE"/>
    </w:rPr>
  </w:style>
  <w:style w:type="paragraph" w:styleId="Normalcentr">
    <w:name w:val="Block Text"/>
    <w:basedOn w:val="Normal"/>
    <w:rsid w:val="00892ACE"/>
    <w:pPr>
      <w:suppressAutoHyphens w:val="0"/>
      <w:ind w:left="1440" w:right="1440"/>
    </w:pPr>
    <w:rPr>
      <w:rFonts w:cs="Times New Roman"/>
      <w:lang w:eastAsia="de-DE"/>
    </w:rPr>
  </w:style>
  <w:style w:type="paragraph" w:styleId="Date">
    <w:name w:val="Date"/>
    <w:basedOn w:val="Normal"/>
    <w:next w:val="Normal"/>
    <w:link w:val="DateCar"/>
    <w:rsid w:val="00892ACE"/>
    <w:pPr>
      <w:suppressAutoHyphens w:val="0"/>
    </w:pPr>
    <w:rPr>
      <w:rFonts w:cs="Times New Roman"/>
      <w:lang w:eastAsia="de-DE"/>
    </w:rPr>
  </w:style>
  <w:style w:type="character" w:customStyle="1" w:styleId="DateCar">
    <w:name w:val="Date Car"/>
    <w:basedOn w:val="Policepardfaut"/>
    <w:link w:val="Date"/>
    <w:rsid w:val="00892ACE"/>
    <w:rPr>
      <w:rFonts w:ascii="Verdana" w:hAnsi="Verdana"/>
      <w:lang w:val="en-GB" w:eastAsia="de-DE"/>
    </w:rPr>
  </w:style>
  <w:style w:type="paragraph" w:styleId="Titredenote">
    <w:name w:val="Note Heading"/>
    <w:basedOn w:val="Normal"/>
    <w:next w:val="Normal"/>
    <w:link w:val="TitredenoteCar"/>
    <w:rsid w:val="00892ACE"/>
    <w:pPr>
      <w:suppressAutoHyphens w:val="0"/>
    </w:pPr>
    <w:rPr>
      <w:rFonts w:cs="Times New Roman"/>
      <w:lang w:eastAsia="de-DE"/>
    </w:rPr>
  </w:style>
  <w:style w:type="character" w:customStyle="1" w:styleId="TitredenoteCar">
    <w:name w:val="Titre de note Car"/>
    <w:basedOn w:val="Policepardfaut"/>
    <w:link w:val="Titredenote"/>
    <w:rsid w:val="00892ACE"/>
    <w:rPr>
      <w:rFonts w:ascii="Verdana" w:hAnsi="Verdana"/>
      <w:lang w:val="en-GB" w:eastAsia="de-DE"/>
    </w:rPr>
  </w:style>
  <w:style w:type="paragraph" w:styleId="Formuledepolitesse">
    <w:name w:val="Closing"/>
    <w:basedOn w:val="Normal"/>
    <w:link w:val="FormuledepolitesseCar"/>
    <w:rsid w:val="00892ACE"/>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892ACE"/>
    <w:rPr>
      <w:rFonts w:ascii="Verdana" w:hAnsi="Verdana"/>
      <w:lang w:val="en-GB" w:eastAsia="de-DE"/>
    </w:rPr>
  </w:style>
  <w:style w:type="paragraph" w:styleId="Index4">
    <w:name w:val="index 4"/>
    <w:basedOn w:val="Normal"/>
    <w:next w:val="Normal"/>
    <w:autoRedefine/>
    <w:semiHidden/>
    <w:rsid w:val="00892ACE"/>
    <w:pPr>
      <w:suppressAutoHyphens w:val="0"/>
      <w:ind w:left="880" w:hanging="220"/>
    </w:pPr>
    <w:rPr>
      <w:rFonts w:cs="Times New Roman"/>
      <w:lang w:eastAsia="de-DE"/>
    </w:rPr>
  </w:style>
  <w:style w:type="paragraph" w:styleId="Index5">
    <w:name w:val="index 5"/>
    <w:basedOn w:val="Normal"/>
    <w:next w:val="Normal"/>
    <w:autoRedefine/>
    <w:semiHidden/>
    <w:rsid w:val="00892ACE"/>
    <w:pPr>
      <w:suppressAutoHyphens w:val="0"/>
      <w:ind w:left="1100" w:hanging="220"/>
    </w:pPr>
    <w:rPr>
      <w:rFonts w:cs="Times New Roman"/>
      <w:lang w:eastAsia="de-DE"/>
    </w:rPr>
  </w:style>
  <w:style w:type="paragraph" w:styleId="Index6">
    <w:name w:val="index 6"/>
    <w:basedOn w:val="Normal"/>
    <w:next w:val="Normal"/>
    <w:autoRedefine/>
    <w:semiHidden/>
    <w:rsid w:val="00892ACE"/>
    <w:pPr>
      <w:suppressAutoHyphens w:val="0"/>
      <w:ind w:left="1320" w:hanging="220"/>
    </w:pPr>
    <w:rPr>
      <w:rFonts w:cs="Times New Roman"/>
      <w:lang w:eastAsia="de-DE"/>
    </w:rPr>
  </w:style>
  <w:style w:type="paragraph" w:styleId="Index7">
    <w:name w:val="index 7"/>
    <w:basedOn w:val="Normal"/>
    <w:next w:val="Normal"/>
    <w:autoRedefine/>
    <w:semiHidden/>
    <w:rsid w:val="00892ACE"/>
    <w:pPr>
      <w:suppressAutoHyphens w:val="0"/>
      <w:ind w:left="1540" w:hanging="220"/>
    </w:pPr>
    <w:rPr>
      <w:rFonts w:cs="Times New Roman"/>
      <w:lang w:eastAsia="de-DE"/>
    </w:rPr>
  </w:style>
  <w:style w:type="paragraph" w:styleId="Index8">
    <w:name w:val="index 8"/>
    <w:basedOn w:val="Normal"/>
    <w:next w:val="Normal"/>
    <w:autoRedefine/>
    <w:semiHidden/>
    <w:rsid w:val="00892ACE"/>
    <w:pPr>
      <w:suppressAutoHyphens w:val="0"/>
      <w:ind w:left="1760" w:hanging="220"/>
    </w:pPr>
    <w:rPr>
      <w:rFonts w:cs="Times New Roman"/>
      <w:lang w:eastAsia="de-DE"/>
    </w:rPr>
  </w:style>
  <w:style w:type="paragraph" w:styleId="Index9">
    <w:name w:val="index 9"/>
    <w:basedOn w:val="Normal"/>
    <w:next w:val="Normal"/>
    <w:autoRedefine/>
    <w:semiHidden/>
    <w:rsid w:val="00892ACE"/>
    <w:pPr>
      <w:suppressAutoHyphens w:val="0"/>
      <w:ind w:left="1980" w:hanging="220"/>
    </w:pPr>
    <w:rPr>
      <w:rFonts w:cs="Times New Roman"/>
      <w:lang w:eastAsia="de-DE"/>
    </w:rPr>
  </w:style>
  <w:style w:type="paragraph" w:styleId="Liste2">
    <w:name w:val="List 2"/>
    <w:basedOn w:val="Normal"/>
    <w:rsid w:val="00892ACE"/>
    <w:pPr>
      <w:suppressAutoHyphens w:val="0"/>
      <w:ind w:left="566" w:hanging="283"/>
    </w:pPr>
    <w:rPr>
      <w:rFonts w:cs="Times New Roman"/>
      <w:lang w:eastAsia="de-DE"/>
    </w:rPr>
  </w:style>
  <w:style w:type="paragraph" w:styleId="Liste3">
    <w:name w:val="List 3"/>
    <w:basedOn w:val="Normal"/>
    <w:rsid w:val="00892ACE"/>
    <w:pPr>
      <w:suppressAutoHyphens w:val="0"/>
      <w:ind w:left="849" w:hanging="283"/>
    </w:pPr>
    <w:rPr>
      <w:rFonts w:cs="Times New Roman"/>
      <w:lang w:eastAsia="de-DE"/>
    </w:rPr>
  </w:style>
  <w:style w:type="paragraph" w:styleId="Liste4">
    <w:name w:val="List 4"/>
    <w:basedOn w:val="Normal"/>
    <w:rsid w:val="00892ACE"/>
    <w:pPr>
      <w:suppressAutoHyphens w:val="0"/>
      <w:ind w:left="1132" w:hanging="283"/>
    </w:pPr>
    <w:rPr>
      <w:rFonts w:cs="Times New Roman"/>
      <w:lang w:eastAsia="de-DE"/>
    </w:rPr>
  </w:style>
  <w:style w:type="paragraph" w:styleId="Liste5">
    <w:name w:val="List 5"/>
    <w:basedOn w:val="Normal"/>
    <w:rsid w:val="00892ACE"/>
    <w:pPr>
      <w:suppressAutoHyphens w:val="0"/>
      <w:ind w:left="1415" w:hanging="283"/>
    </w:pPr>
    <w:rPr>
      <w:rFonts w:cs="Times New Roman"/>
      <w:lang w:eastAsia="de-DE"/>
    </w:rPr>
  </w:style>
  <w:style w:type="paragraph" w:styleId="Listecontinue">
    <w:name w:val="List Continue"/>
    <w:basedOn w:val="Normal"/>
    <w:rsid w:val="00892ACE"/>
    <w:pPr>
      <w:suppressAutoHyphens w:val="0"/>
      <w:ind w:left="283"/>
    </w:pPr>
    <w:rPr>
      <w:rFonts w:cs="Times New Roman"/>
      <w:lang w:eastAsia="de-DE"/>
    </w:rPr>
  </w:style>
  <w:style w:type="paragraph" w:styleId="Listecontinue2">
    <w:name w:val="List Continue 2"/>
    <w:basedOn w:val="Normal"/>
    <w:rsid w:val="00892ACE"/>
    <w:pPr>
      <w:suppressAutoHyphens w:val="0"/>
      <w:ind w:left="566"/>
    </w:pPr>
    <w:rPr>
      <w:rFonts w:cs="Times New Roman"/>
      <w:lang w:eastAsia="de-DE"/>
    </w:rPr>
  </w:style>
  <w:style w:type="paragraph" w:styleId="Listecontinue3">
    <w:name w:val="List Continue 3"/>
    <w:basedOn w:val="Normal"/>
    <w:rsid w:val="00892ACE"/>
    <w:pPr>
      <w:suppressAutoHyphens w:val="0"/>
      <w:ind w:left="849"/>
    </w:pPr>
    <w:rPr>
      <w:rFonts w:cs="Times New Roman"/>
      <w:lang w:eastAsia="de-DE"/>
    </w:rPr>
  </w:style>
  <w:style w:type="paragraph" w:styleId="Listecontinue4">
    <w:name w:val="List Continue 4"/>
    <w:basedOn w:val="Normal"/>
    <w:rsid w:val="00892ACE"/>
    <w:pPr>
      <w:suppressAutoHyphens w:val="0"/>
      <w:ind w:left="1132"/>
    </w:pPr>
    <w:rPr>
      <w:rFonts w:cs="Times New Roman"/>
      <w:lang w:eastAsia="de-DE"/>
    </w:rPr>
  </w:style>
  <w:style w:type="paragraph" w:styleId="Listecontinue5">
    <w:name w:val="List Continue 5"/>
    <w:basedOn w:val="Normal"/>
    <w:rsid w:val="00892ACE"/>
    <w:pPr>
      <w:suppressAutoHyphens w:val="0"/>
      <w:ind w:left="1415"/>
    </w:pPr>
    <w:rPr>
      <w:rFonts w:cs="Times New Roman"/>
      <w:lang w:eastAsia="de-DE"/>
    </w:rPr>
  </w:style>
  <w:style w:type="paragraph" w:styleId="Listenumros">
    <w:name w:val="List Number"/>
    <w:basedOn w:val="Normal"/>
    <w:rsid w:val="00892ACE"/>
    <w:pPr>
      <w:tabs>
        <w:tab w:val="num" w:pos="360"/>
      </w:tabs>
      <w:suppressAutoHyphens w:val="0"/>
      <w:ind w:left="360" w:hanging="360"/>
    </w:pPr>
    <w:rPr>
      <w:rFonts w:cs="Times New Roman"/>
      <w:lang w:eastAsia="de-DE"/>
    </w:rPr>
  </w:style>
  <w:style w:type="paragraph" w:styleId="Listenumros2">
    <w:name w:val="List Number 2"/>
    <w:basedOn w:val="Normal"/>
    <w:rsid w:val="00892ACE"/>
    <w:pPr>
      <w:tabs>
        <w:tab w:val="num" w:pos="643"/>
      </w:tabs>
      <w:suppressAutoHyphens w:val="0"/>
      <w:ind w:left="643" w:hanging="360"/>
    </w:pPr>
    <w:rPr>
      <w:rFonts w:cs="Times New Roman"/>
      <w:lang w:eastAsia="de-DE"/>
    </w:rPr>
  </w:style>
  <w:style w:type="paragraph" w:styleId="Listenumros3">
    <w:name w:val="List Number 3"/>
    <w:basedOn w:val="Normal"/>
    <w:rsid w:val="00892ACE"/>
    <w:pPr>
      <w:tabs>
        <w:tab w:val="num" w:pos="926"/>
      </w:tabs>
      <w:suppressAutoHyphens w:val="0"/>
      <w:ind w:left="926" w:hanging="360"/>
    </w:pPr>
    <w:rPr>
      <w:rFonts w:cs="Times New Roman"/>
      <w:lang w:eastAsia="de-DE"/>
    </w:rPr>
  </w:style>
  <w:style w:type="paragraph" w:styleId="Listenumros4">
    <w:name w:val="List Number 4"/>
    <w:basedOn w:val="Normal"/>
    <w:rsid w:val="00892ACE"/>
    <w:pPr>
      <w:tabs>
        <w:tab w:val="num" w:pos="1209"/>
      </w:tabs>
      <w:suppressAutoHyphens w:val="0"/>
      <w:ind w:left="1209" w:hanging="360"/>
    </w:pPr>
    <w:rPr>
      <w:rFonts w:cs="Times New Roman"/>
      <w:lang w:eastAsia="de-DE"/>
    </w:rPr>
  </w:style>
  <w:style w:type="paragraph" w:styleId="Listenumros5">
    <w:name w:val="List Number 5"/>
    <w:basedOn w:val="Normal"/>
    <w:rsid w:val="00892ACE"/>
    <w:pPr>
      <w:tabs>
        <w:tab w:val="num" w:pos="1492"/>
      </w:tabs>
      <w:suppressAutoHyphens w:val="0"/>
      <w:ind w:left="1492" w:hanging="360"/>
    </w:pPr>
    <w:rPr>
      <w:rFonts w:cs="Times New Roman"/>
      <w:lang w:eastAsia="de-DE"/>
    </w:rPr>
  </w:style>
  <w:style w:type="paragraph" w:styleId="Textedemacro">
    <w:name w:val="macro"/>
    <w:link w:val="TextedemacroCar"/>
    <w:semiHidden/>
    <w:rsid w:val="00892ACE"/>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892ACE"/>
    <w:rPr>
      <w:rFonts w:ascii="Courier New" w:hAnsi="Courier New"/>
      <w:lang w:val="de-DE" w:eastAsia="de-DE"/>
    </w:rPr>
  </w:style>
  <w:style w:type="paragraph" w:styleId="En-ttedemessage">
    <w:name w:val="Message Header"/>
    <w:basedOn w:val="Normal"/>
    <w:link w:val="En-ttedemessageCar"/>
    <w:rsid w:val="00892AC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892ACE"/>
    <w:rPr>
      <w:rFonts w:ascii="Arial" w:hAnsi="Arial"/>
      <w:sz w:val="24"/>
      <w:shd w:val="pct20" w:color="auto" w:fill="auto"/>
      <w:lang w:val="en-GB" w:eastAsia="de-DE"/>
    </w:rPr>
  </w:style>
  <w:style w:type="paragraph" w:styleId="Textebrut">
    <w:name w:val="Plain Text"/>
    <w:basedOn w:val="Normal"/>
    <w:link w:val="TextebrutCar"/>
    <w:uiPriority w:val="99"/>
    <w:rsid w:val="00892ACE"/>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892ACE"/>
    <w:rPr>
      <w:rFonts w:ascii="Consolas" w:hAnsi="Consolas" w:cs="Consolas"/>
      <w:sz w:val="21"/>
      <w:szCs w:val="21"/>
      <w:lang w:val="en-GB" w:eastAsia="zh-CN"/>
    </w:rPr>
  </w:style>
  <w:style w:type="paragraph" w:styleId="Retraitnormal">
    <w:name w:val="Normal Indent"/>
    <w:basedOn w:val="Normal"/>
    <w:rsid w:val="00892ACE"/>
    <w:pPr>
      <w:suppressAutoHyphens w:val="0"/>
      <w:ind w:left="708"/>
    </w:pPr>
    <w:rPr>
      <w:rFonts w:cs="Times New Roman"/>
      <w:lang w:eastAsia="de-DE"/>
    </w:rPr>
  </w:style>
  <w:style w:type="paragraph" w:styleId="Corpsdetexte3">
    <w:name w:val="Body Text 3"/>
    <w:basedOn w:val="Normal"/>
    <w:link w:val="Corpsdetexte3Car"/>
    <w:rsid w:val="00892ACE"/>
    <w:pPr>
      <w:suppressAutoHyphens w:val="0"/>
    </w:pPr>
    <w:rPr>
      <w:rFonts w:cs="Times New Roman"/>
      <w:sz w:val="16"/>
      <w:lang w:eastAsia="de-DE"/>
    </w:rPr>
  </w:style>
  <w:style w:type="character" w:customStyle="1" w:styleId="Corpsdetexte3Car">
    <w:name w:val="Corps de texte 3 Car"/>
    <w:basedOn w:val="Policepardfaut"/>
    <w:link w:val="Corpsdetexte3"/>
    <w:rsid w:val="00892ACE"/>
    <w:rPr>
      <w:rFonts w:ascii="Verdana" w:hAnsi="Verdana"/>
      <w:sz w:val="16"/>
      <w:lang w:val="en-GB" w:eastAsia="de-DE"/>
    </w:rPr>
  </w:style>
  <w:style w:type="paragraph" w:styleId="Retraitcorpsdetexte2">
    <w:name w:val="Body Text Indent 2"/>
    <w:basedOn w:val="Normal"/>
    <w:link w:val="Retraitcorpsdetexte2Car"/>
    <w:rsid w:val="00892ACE"/>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892ACE"/>
    <w:rPr>
      <w:rFonts w:ascii="Verdana" w:hAnsi="Verdana" w:cs="Verdana"/>
      <w:lang w:val="en-GB" w:eastAsia="zh-CN"/>
    </w:rPr>
  </w:style>
  <w:style w:type="paragraph" w:styleId="Retraitcorpsdetexte3">
    <w:name w:val="Body Text Indent 3"/>
    <w:basedOn w:val="Normal"/>
    <w:link w:val="Retraitcorpsdetexte3Car"/>
    <w:rsid w:val="00892ACE"/>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892ACE"/>
    <w:rPr>
      <w:rFonts w:ascii="Verdana" w:hAnsi="Verdana"/>
      <w:sz w:val="16"/>
      <w:lang w:val="en-GB" w:eastAsia="de-DE"/>
    </w:rPr>
  </w:style>
  <w:style w:type="paragraph" w:styleId="Retrait1religne">
    <w:name w:val="Body Text First Indent"/>
    <w:basedOn w:val="Corpsdetexte"/>
    <w:link w:val="Retrait1religneCar"/>
    <w:rsid w:val="00892ACE"/>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892ACE"/>
    <w:rPr>
      <w:rFonts w:ascii="Verdana" w:hAnsi="Verdana" w:cs="Verdana"/>
      <w:lang w:val="en-GB" w:eastAsia="zh-CN"/>
    </w:rPr>
  </w:style>
  <w:style w:type="character" w:customStyle="1" w:styleId="Retrait1religneCar">
    <w:name w:val="Retrait 1re ligne Car"/>
    <w:basedOn w:val="CorpsdetexteCar1"/>
    <w:link w:val="Retrait1religne"/>
    <w:rsid w:val="00892ACE"/>
    <w:rPr>
      <w:rFonts w:ascii="Verdana" w:hAnsi="Verdana" w:cs="Verdana"/>
      <w:lang w:val="en-GB" w:eastAsia="de-DE"/>
    </w:rPr>
  </w:style>
  <w:style w:type="paragraph" w:styleId="Retraitcorpset1relig">
    <w:name w:val="Body Text First Indent 2"/>
    <w:basedOn w:val="Retraitcorpsdetexte"/>
    <w:link w:val="Retraitcorpset1religCar"/>
    <w:rsid w:val="00892ACE"/>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892ACE"/>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892ACE"/>
    <w:rPr>
      <w:rFonts w:ascii="Verdana" w:hAnsi="Verdana" w:cs="Verdana"/>
      <w:sz w:val="22"/>
      <w:lang w:val="en-GB" w:eastAsia="de-DE"/>
    </w:rPr>
  </w:style>
  <w:style w:type="paragraph" w:styleId="Titre">
    <w:name w:val="Title"/>
    <w:basedOn w:val="Normal"/>
    <w:link w:val="TitreCar"/>
    <w:qFormat/>
    <w:rsid w:val="00892ACE"/>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892ACE"/>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892ACE"/>
    <w:rPr>
      <w:rFonts w:ascii="Verdana" w:hAnsi="Verdana" w:cs="Verdana"/>
      <w:lang w:val="en-GB" w:eastAsia="zh-CN"/>
    </w:rPr>
  </w:style>
  <w:style w:type="paragraph" w:styleId="TitreTR">
    <w:name w:val="toa heading"/>
    <w:basedOn w:val="Normal"/>
    <w:next w:val="Normal"/>
    <w:semiHidden/>
    <w:rsid w:val="00892ACE"/>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892ACE"/>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892ACE"/>
  </w:style>
  <w:style w:type="numbering" w:customStyle="1" w:styleId="NoList11">
    <w:name w:val="No List11"/>
    <w:next w:val="Aucuneliste"/>
    <w:uiPriority w:val="99"/>
    <w:semiHidden/>
    <w:unhideWhenUsed/>
    <w:rsid w:val="00892ACE"/>
  </w:style>
  <w:style w:type="table" w:customStyle="1" w:styleId="TableGrid1">
    <w:name w:val="Table Grid1"/>
    <w:basedOn w:val="TableauNormal"/>
    <w:next w:val="Grilledutableau"/>
    <w:uiPriority w:val="59"/>
    <w:rsid w:val="00892ACE"/>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0"/>
    <w:rsid w:val="00892ACE"/>
    <w:rPr>
      <w:rFonts w:ascii="Arial" w:eastAsia="Arial" w:hAnsi="Arial" w:cs="Arial"/>
      <w:sz w:val="18"/>
      <w:szCs w:val="18"/>
      <w:shd w:val="clear" w:color="auto" w:fill="FFFFFF"/>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rsid w:val="00892ACE"/>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NUMBERMSGENFONTSTYLENAMEBYROLETEXT8">
    <w:name w:val="MSG_EN_FONT_STYLE_NAME_TEMPLATE_ROLE_NUMBER MSG_EN_FONT_STYLE_NAME_BY_ROLE_TEXT 8_"/>
    <w:basedOn w:val="Policepardfaut"/>
    <w:link w:val="MSGENFONTSTYLENAMETEMPLATEROLENUMBERMSGENFONTSTYLENAMEBYROLETEXT80"/>
    <w:rsid w:val="00892ACE"/>
    <w:rPr>
      <w:rFonts w:ascii="Arial" w:eastAsia="Arial" w:hAnsi="Arial" w:cs="Arial"/>
      <w:sz w:val="18"/>
      <w:szCs w:val="18"/>
      <w:shd w:val="clear" w:color="auto" w:fill="FFFFFF"/>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892ACE"/>
    <w:pPr>
      <w:widowControl w:val="0"/>
      <w:shd w:val="clear" w:color="auto" w:fill="FFFFFF"/>
      <w:suppressAutoHyphens w:val="0"/>
      <w:spacing w:before="1780" w:line="200" w:lineRule="exact"/>
      <w:jc w:val="center"/>
    </w:pPr>
    <w:rPr>
      <w:rFonts w:ascii="Arial" w:eastAsia="Arial" w:hAnsi="Arial" w:cs="Arial"/>
      <w:sz w:val="18"/>
      <w:szCs w:val="18"/>
      <w:lang w:val="fr-FR" w:eastAsia="fr-FR"/>
    </w:rPr>
  </w:style>
  <w:style w:type="character" w:customStyle="1" w:styleId="MSGENFONTSTYLENAMETEMPLATEROLENUMBERMSGENFONTSTYLENAMEBYROLETEXT11MSGENFONTSTYLEMODIFERSIZE65">
    <w:name w:val="MSG_EN_FONT_STYLE_NAME_TEMPLATE_ROLE_NUMBER MSG_EN_FONT_STYLE_NAME_BY_ROLE_TEXT 11 + MSG_EN_FONT_STYLE_MODIFER_SIZE 6.5"/>
    <w:basedOn w:val="Policepardfaut"/>
    <w:rsid w:val="00892ACE"/>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MSGENFONTSTYLENAMETEMPLATEROLENUMBERMSGENFONTSTYLENAMEBYROLETEXT13">
    <w:name w:val="MSG_EN_FONT_STYLE_NAME_TEMPLATE_ROLE_NUMBER MSG_EN_FONT_STYLE_NAME_BY_ROLE_TEXT 13_"/>
    <w:basedOn w:val="Policepardfaut"/>
    <w:link w:val="MSGENFONTSTYLENAMETEMPLATEROLENUMBERMSGENFONTSTYLENAMEBYROLETEXT130"/>
    <w:rsid w:val="00892ACE"/>
    <w:rPr>
      <w:rFonts w:ascii="Arial" w:eastAsia="Arial" w:hAnsi="Arial" w:cs="Arial"/>
      <w:sz w:val="12"/>
      <w:szCs w:val="12"/>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892ACE"/>
    <w:pPr>
      <w:widowControl w:val="0"/>
      <w:shd w:val="clear" w:color="auto" w:fill="FFFFFF"/>
      <w:suppressAutoHyphens w:val="0"/>
      <w:spacing w:line="168" w:lineRule="exact"/>
      <w:jc w:val="both"/>
    </w:pPr>
    <w:rPr>
      <w:rFonts w:ascii="Arial" w:eastAsia="Arial" w:hAnsi="Arial" w:cs="Arial"/>
      <w:sz w:val="12"/>
      <w:szCs w:val="12"/>
      <w:lang w:val="fr-FR" w:eastAsia="fr-FR"/>
    </w:rPr>
  </w:style>
  <w:style w:type="character" w:styleId="Textedelespacerserv">
    <w:name w:val="Placeholder Text"/>
    <w:basedOn w:val="Policepardfaut"/>
    <w:uiPriority w:val="99"/>
    <w:semiHidden/>
    <w:rsid w:val="00892ACE"/>
    <w:rPr>
      <w:color w:val="808080"/>
    </w:rPr>
  </w:style>
  <w:style w:type="character" w:customStyle="1" w:styleId="MSGENFONTSTYLENAMETEMPLATEROLELEVELMSGENFONTSTYLENAMEBYROLEHEADING2">
    <w:name w:val="MSG_EN_FONT_STYLE_NAME_TEMPLATE_ROLE_LEVEL MSG_EN_FONT_STYLE_NAME_BY_ROLE_HEADING 2"/>
    <w:basedOn w:val="Policepardfaut"/>
    <w:rsid w:val="00892ACE"/>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paragraph" w:customStyle="1" w:styleId="ECLNormal">
    <w:name w:val="ECL Normal"/>
    <w:basedOn w:val="Normal"/>
    <w:link w:val="ECLNormalCar"/>
    <w:rsid w:val="00892ACE"/>
    <w:pPr>
      <w:tabs>
        <w:tab w:val="left" w:pos="1491"/>
      </w:tabs>
      <w:suppressAutoHyphens w:val="0"/>
    </w:pPr>
    <w:rPr>
      <w:rFonts w:ascii="Times New Roman" w:hAnsi="Times New Roman" w:cs="Times New Roman"/>
      <w:bCs/>
      <w:szCs w:val="24"/>
      <w:lang w:eastAsia="en-US"/>
    </w:rPr>
  </w:style>
  <w:style w:type="character" w:customStyle="1" w:styleId="ECLNormalCar">
    <w:name w:val="ECL Normal Car"/>
    <w:link w:val="ECLNormal"/>
    <w:rsid w:val="00892ACE"/>
    <w:rPr>
      <w:bCs/>
      <w:szCs w:val="24"/>
      <w:lang w:val="en-GB" w:eastAsia="en-US"/>
    </w:rPr>
  </w:style>
  <w:style w:type="paragraph" w:customStyle="1" w:styleId="TableText12pt">
    <w:name w:val="Table Text 12pt"/>
    <w:basedOn w:val="Normal"/>
    <w:rsid w:val="00BB09F4"/>
    <w:pPr>
      <w:suppressAutoHyphens w:val="0"/>
      <w:spacing w:before="120" w:after="120"/>
    </w:pPr>
    <w:rPr>
      <w:rFonts w:ascii="Times New Roman" w:hAnsi="Times New Roman" w:cs="Times New Roman"/>
      <w:sz w:val="24"/>
      <w:szCs w:val="24"/>
      <w:lang w:eastAsia="en-US"/>
    </w:rPr>
  </w:style>
  <w:style w:type="paragraph" w:customStyle="1" w:styleId="OECD-table">
    <w:name w:val="OECD-table"/>
    <w:basedOn w:val="Normal"/>
    <w:rsid w:val="00BB09F4"/>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B09F4"/>
    <w:rPr>
      <w:lang w:val="de-DE" w:eastAsia="de-DE"/>
    </w:rPr>
    <w:tblPr>
      <w:tblCellMar>
        <w:top w:w="0" w:type="dxa"/>
        <w:left w:w="108" w:type="dxa"/>
        <w:bottom w:w="0" w:type="dxa"/>
        <w:right w:w="108" w:type="dxa"/>
      </w:tblCellMar>
    </w:tblPr>
  </w:style>
  <w:style w:type="paragraph" w:customStyle="1" w:styleId="TableHeading">
    <w:name w:val="TableHeading"/>
    <w:basedOn w:val="Normal"/>
    <w:link w:val="TableHeadingChar"/>
    <w:rsid w:val="000E0A1A"/>
    <w:pPr>
      <w:keepNext/>
      <w:suppressAutoHyphens w:val="0"/>
      <w:spacing w:before="120" w:after="120"/>
      <w:jc w:val="center"/>
    </w:pPr>
    <w:rPr>
      <w:rFonts w:ascii="Times New Roman" w:hAnsi="Times New Roman" w:cs="Times New Roman"/>
      <w:b/>
      <w:lang w:eastAsia="en-US"/>
    </w:rPr>
  </w:style>
  <w:style w:type="character" w:customStyle="1" w:styleId="TableHeadingChar">
    <w:name w:val="TableHeading Char"/>
    <w:link w:val="TableHeading"/>
    <w:rsid w:val="000E0A1A"/>
    <w:rPr>
      <w:b/>
      <w:lang w:val="en-GB" w:eastAsia="en-US"/>
    </w:rPr>
  </w:style>
  <w:style w:type="character" w:customStyle="1" w:styleId="value">
    <w:name w:val="value"/>
    <w:rsid w:val="009E485D"/>
  </w:style>
  <w:style w:type="paragraph" w:customStyle="1" w:styleId="Paragraphedeliste1">
    <w:name w:val="Paragraphe de liste1"/>
    <w:basedOn w:val="Normal"/>
    <w:rsid w:val="0047154C"/>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rsid w:val="0047154C"/>
    <w:rPr>
      <w:rFonts w:ascii="Times New Roman" w:eastAsia="Times New Roman" w:hAnsi="Times New Roman" w:cs="Times New Roman"/>
      <w:i/>
      <w:sz w:val="20"/>
      <w:szCs w:val="20"/>
      <w:lang w:val="de-DE" w:eastAsia="de-DE"/>
    </w:rPr>
  </w:style>
  <w:style w:type="table" w:customStyle="1" w:styleId="Grilledutableau1">
    <w:name w:val="Grille du tableau1"/>
    <w:basedOn w:val="TableauNormal"/>
    <w:next w:val="Grilledutableau"/>
    <w:uiPriority w:val="59"/>
    <w:rsid w:val="00004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BA596A"/>
    <w:rPr>
      <w:lang w:val="de-DE" w:eastAsia="de-DE"/>
    </w:rPr>
    <w:tblPr>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B4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701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lledutableau5">
    <w:name w:val="Grille du tableau5"/>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953FD2"/>
  </w:style>
  <w:style w:type="table" w:customStyle="1" w:styleId="Grilledutableau6">
    <w:name w:val="Grille du tableau6"/>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953FD2"/>
  </w:style>
  <w:style w:type="numbering" w:customStyle="1" w:styleId="NoList111">
    <w:name w:val="No List111"/>
    <w:next w:val="Aucuneliste"/>
    <w:uiPriority w:val="99"/>
    <w:semiHidden/>
    <w:unhideWhenUsed/>
    <w:rsid w:val="00953FD2"/>
  </w:style>
  <w:style w:type="table" w:customStyle="1" w:styleId="TableGrid11">
    <w:name w:val="Table Grid11"/>
    <w:basedOn w:val="TableauNormal"/>
    <w:next w:val="Grilledutableau"/>
    <w:uiPriority w:val="59"/>
    <w:rsid w:val="00953FD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FD2"/>
    <w:pPr>
      <w:widowControl w:val="0"/>
      <w:suppressAutoHyphens w:val="0"/>
      <w:jc w:val="center"/>
    </w:pPr>
    <w:rPr>
      <w:rFonts w:ascii="Calibri" w:eastAsia="Calibri" w:hAnsi="Calibri" w:cs="Calibri"/>
      <w:sz w:val="22"/>
      <w:szCs w:val="22"/>
      <w:lang w:val="en-US" w:eastAsia="en-US"/>
    </w:rPr>
  </w:style>
  <w:style w:type="table" w:customStyle="1" w:styleId="Grilledutableau7">
    <w:name w:val="Grille du tableau7"/>
    <w:basedOn w:val="TableauNormal"/>
    <w:next w:val="Grilledutableau"/>
    <w:uiPriority w:val="59"/>
    <w:rsid w:val="007960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290749"/>
  </w:style>
  <w:style w:type="table" w:customStyle="1" w:styleId="Grilledutableau8">
    <w:name w:val="Grille du tableau8"/>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290749"/>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TableauNormal"/>
    <w:next w:val="Grillemoyenne3-Accent3"/>
    <w:uiPriority w:val="69"/>
    <w:rsid w:val="0029074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29074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
    <w:name w:val="No List13"/>
    <w:next w:val="Aucuneliste"/>
    <w:uiPriority w:val="99"/>
    <w:semiHidden/>
    <w:unhideWhenUsed/>
    <w:rsid w:val="00290749"/>
  </w:style>
  <w:style w:type="numbering" w:customStyle="1" w:styleId="NoList112">
    <w:name w:val="No List112"/>
    <w:next w:val="Aucuneliste"/>
    <w:uiPriority w:val="99"/>
    <w:semiHidden/>
    <w:unhideWhenUsed/>
    <w:rsid w:val="00290749"/>
  </w:style>
  <w:style w:type="table" w:customStyle="1" w:styleId="TableGrid12">
    <w:name w:val="Table Grid12"/>
    <w:basedOn w:val="TableauNormal"/>
    <w:next w:val="Grilledutableau"/>
    <w:uiPriority w:val="59"/>
    <w:rsid w:val="00290749"/>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4">
    <w:name w:val="MSG_EN_FONT_STYLE_NAME_TEMPLATE_ROLE_NUMBER MSG_EN_FONT_STYLE_NAME_BY_ROLE_TEXT 2 + MSG_EN_FONT_STYLE_MODIFER_SIZE 4"/>
    <w:aliases w:val="MSG_EN_FONT_STYLE_MODIFER_SCALING 120"/>
    <w:basedOn w:val="MSGENFONTSTYLENAMETEMPLATEROLENUMBERMSGENFONTSTYLENAMEBYROLETEXT2"/>
    <w:rsid w:val="00290749"/>
    <w:rPr>
      <w:rFonts w:ascii="Arial" w:eastAsia="Arial" w:hAnsi="Arial" w:cs="Arial"/>
      <w:b w:val="0"/>
      <w:bCs w:val="0"/>
      <w:i w:val="0"/>
      <w:iCs w:val="0"/>
      <w:smallCaps w:val="0"/>
      <w:strike w:val="0"/>
      <w:color w:val="000000"/>
      <w:spacing w:val="0"/>
      <w:w w:val="120"/>
      <w:position w:val="0"/>
      <w:sz w:val="8"/>
      <w:szCs w:val="8"/>
      <w:u w:val="none"/>
      <w:shd w:val="clear" w:color="auto" w:fill="FFFFFF"/>
      <w:lang w:val="en-GB" w:eastAsia="en-GB" w:bidi="en-GB"/>
    </w:rPr>
  </w:style>
  <w:style w:type="character" w:customStyle="1" w:styleId="MSGENFONTSTYLENAMETEMPLATEROLENUMBERMSGENFONTSTYLENAMEBYROLETABLECAPTION4">
    <w:name w:val="MSG_EN_FONT_STYLE_NAME_TEMPLATE_ROLE_NUMBER MSG_EN_FONT_STYLE_NAME_BY_ROLE_TABLE_CAPTION 4_"/>
    <w:basedOn w:val="Policepardfaut"/>
    <w:link w:val="MSGENFONTSTYLENAMETEMPLATEROLENUMBERMSGENFONTSTYLENAMEBYROLETABLECAPTION40"/>
    <w:rsid w:val="00290749"/>
    <w:rPr>
      <w:rFonts w:ascii="Arial" w:eastAsia="Arial" w:hAnsi="Arial" w:cs="Arial"/>
      <w:sz w:val="18"/>
      <w:szCs w:val="18"/>
      <w:shd w:val="clear" w:color="auto" w:fill="FFFFFF"/>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rsid w:val="00290749"/>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MSGENFONTSTYLENAMEBYROLERUNNINGTITLE">
    <w:name w:val="MSG_EN_FONT_STYLE_NAME_TEMPLATE_ROLE MSG_EN_FONT_STYLE_NAME_BY_ROLE_RUNNING_TITLE_"/>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290749"/>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MSGENFONTSTYLENAMETEMPLATEROLENUMBERMSGENFONTSTYLENAMEBYROLETEXT8MSGENFONTSTYLEMODIFERSIZE75">
    <w:name w:val="MSG_EN_FONT_STYLE_NAME_TEMPLATE_ROLE_NUMBER MSG_EN_FONT_STYLE_NAME_BY_ROLE_TEXT 8 + MSG_EN_FONT_STYLE_MODIFER_SIZE 7.5"/>
    <w:basedOn w:val="MSGENFONTSTYLENAMETEMPLATEROLENUMBERMSGENFONTSTYLENAMEBYROLETEXT8"/>
    <w:rsid w:val="00290749"/>
    <w:rPr>
      <w:rFonts w:ascii="Arial" w:eastAsia="Arial" w:hAnsi="Arial" w:cs="Arial"/>
      <w:color w:val="000000"/>
      <w:spacing w:val="0"/>
      <w:w w:val="100"/>
      <w:position w:val="0"/>
      <w:sz w:val="15"/>
      <w:szCs w:val="15"/>
      <w:shd w:val="clear" w:color="auto" w:fill="FFFFFF"/>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90749"/>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MSGENFONTSTYLENAMETEMPLATEROLELEVELMSGENFONTSTYLENAMEBYROLEHEADING20">
    <w:name w:val="MSG_EN_FONT_STYLE_NAME_TEMPLATE_ROLE_LEVEL MSG_EN_FONT_STYLE_NAME_BY_ROLE_HEADING 2_"/>
    <w:basedOn w:val="Policepardfaut"/>
    <w:rsid w:val="00290749"/>
    <w:rPr>
      <w:rFonts w:ascii="Arial" w:eastAsia="Arial" w:hAnsi="Arial" w:cs="Arial"/>
      <w:b/>
      <w:bCs/>
      <w:i w:val="0"/>
      <w:iCs w:val="0"/>
      <w:smallCaps w:val="0"/>
      <w:strike w:val="0"/>
      <w:sz w:val="22"/>
      <w:szCs w:val="22"/>
      <w:u w:val="none"/>
    </w:rPr>
  </w:style>
  <w:style w:type="character" w:customStyle="1" w:styleId="MSGENFONTSTYLENAMETEMPLATEROLENUMBERMSGENFONTSTYLENAMEBYROLETEXT10">
    <w:name w:val="MSG_EN_FONT_STYLE_NAME_TEMPLATE_ROLE_NUMBER MSG_EN_FONT_STYLE_NAME_BY_ROLE_TEXT 10_"/>
    <w:basedOn w:val="Policepardfaut"/>
    <w:link w:val="MSGENFONTSTYLENAMETEMPLATEROLENUMBERMSGENFONTSTYLENAMEBYROLETEXT100"/>
    <w:rsid w:val="00290749"/>
    <w:rPr>
      <w:rFonts w:ascii="Arial" w:eastAsia="Arial" w:hAnsi="Arial" w:cs="Arial"/>
      <w:b/>
      <w:b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290749"/>
    <w:pPr>
      <w:widowControl w:val="0"/>
      <w:shd w:val="clear" w:color="auto" w:fill="FFFFFF"/>
      <w:suppressAutoHyphens w:val="0"/>
      <w:spacing w:line="234" w:lineRule="exact"/>
      <w:jc w:val="both"/>
    </w:pPr>
    <w:rPr>
      <w:rFonts w:ascii="Arial" w:eastAsia="Arial" w:hAnsi="Arial" w:cs="Arial"/>
      <w:b/>
      <w:bCs/>
      <w:sz w:val="21"/>
      <w:szCs w:val="21"/>
      <w:lang w:val="fr-FR" w:eastAsia="fr-FR"/>
    </w:rPr>
  </w:style>
  <w:style w:type="character" w:customStyle="1" w:styleId="MSGENFONTSTYLENAMETEMPLATEROLENUMBERMSGENFONTSTYLENAMEBYROLETEXT13Exact">
    <w:name w:val="MSG_EN_FONT_STYLE_NAME_TEMPLATE_ROLE_NUMBER MSG_EN_FONT_STYLE_NAME_BY_ROLE_TEXT 13 Exact"/>
    <w:basedOn w:val="Policepardfaut"/>
    <w:rsid w:val="00290749"/>
    <w:rPr>
      <w:rFonts w:ascii="Arial" w:eastAsia="Arial" w:hAnsi="Arial" w:cs="Arial"/>
      <w:b w:val="0"/>
      <w:bCs w:val="0"/>
      <w:i w:val="0"/>
      <w:iCs w:val="0"/>
      <w:smallCaps w:val="0"/>
      <w:strike w:val="0"/>
      <w:sz w:val="12"/>
      <w:szCs w:val="12"/>
      <w:u w:val="none"/>
    </w:rPr>
  </w:style>
  <w:style w:type="character" w:customStyle="1" w:styleId="MSGENFONTSTYLENAMETEMPLATEROLENUMBERMSGENFONTSTYLENAMEBYROLETEXT13MSGENFONTSTYLEMODIFERSIZE75Exact">
    <w:name w:val="MSG_EN_FONT_STYLE_NAME_TEMPLATE_ROLE_NUMBER MSG_EN_FONT_STYLE_NAME_BY_ROLE_TEXT 13 + MSG_EN_FONT_STYLE_MODIFER_SIZE 7.5 Exact"/>
    <w:basedOn w:val="MSGENFONTSTYLENAMETEMPLATEROLENUMBERMSGENFONTSTYLENAMEBYROLETEXT13"/>
    <w:rsid w:val="00290749"/>
    <w:rPr>
      <w:rFonts w:ascii="Arial" w:eastAsia="Arial" w:hAnsi="Arial" w:cs="Arial"/>
      <w:sz w:val="15"/>
      <w:szCs w:val="15"/>
      <w:u w:val="single"/>
      <w:shd w:val="clear" w:color="auto" w:fill="FFFFFF"/>
    </w:rPr>
  </w:style>
  <w:style w:type="character" w:customStyle="1" w:styleId="MSGENFONTSTYLENAMETEMPLATEROLENUMBERMSGENFONTSTYLENAMEBYROLETEXT14Exact">
    <w:name w:val="MSG_EN_FONT_STYLE_NAME_TEMPLATE_ROLE_NUMBER MSG_EN_FONT_STYLE_NAME_BY_ROLE_TEXT 14 Exact"/>
    <w:basedOn w:val="Policepardfaut"/>
    <w:rsid w:val="00290749"/>
    <w:rPr>
      <w:rFonts w:ascii="Arial" w:eastAsia="Arial" w:hAnsi="Arial" w:cs="Arial"/>
      <w:b w:val="0"/>
      <w:bCs w:val="0"/>
      <w:i w:val="0"/>
      <w:iCs w:val="0"/>
      <w:smallCaps w:val="0"/>
      <w:strike w:val="0"/>
      <w:sz w:val="15"/>
      <w:szCs w:val="15"/>
      <w:u w:val="none"/>
    </w:rPr>
  </w:style>
  <w:style w:type="character" w:customStyle="1" w:styleId="MSGENFONTSTYLENAMETEMPLATEROLENUMBERMSGENFONTSTYLENAMEBYROLETEXT14MSGENFONTSTYLEMODIFERSIZE6Exact">
    <w:name w:val="MSG_EN_FONT_STYLE_NAME_TEMPLATE_ROLE_NUMBER MSG_EN_FONT_STYLE_NAME_BY_ROLE_TEXT 14 + MSG_EN_FONT_STYLE_MODIFER_SIZE 6 Exact"/>
    <w:basedOn w:val="MSGENFONTSTYLENAMETEMPLATEROLENUMBERMSGENFONTSTYLENAMEBYROLETEXT14"/>
    <w:rsid w:val="00290749"/>
    <w:rPr>
      <w:rFonts w:ascii="Arial" w:eastAsia="Arial" w:hAnsi="Arial" w:cs="Arial"/>
      <w:sz w:val="12"/>
      <w:szCs w:val="12"/>
      <w:shd w:val="clear" w:color="auto" w:fill="FFFFFF"/>
    </w:rPr>
  </w:style>
  <w:style w:type="character" w:customStyle="1" w:styleId="MSGENFONTSTYLENAMETEMPLATEROLENUMBERMSGENFONTSTYLENAMEBYROLETEXT14">
    <w:name w:val="MSG_EN_FONT_STYLE_NAME_TEMPLATE_ROLE_NUMBER MSG_EN_FONT_STYLE_NAME_BY_ROLE_TEXT 14_"/>
    <w:basedOn w:val="Policepardfaut"/>
    <w:link w:val="MSGENFONTSTYLENAMETEMPLATEROLENUMBERMSGENFONTSTYLENAMEBYROLETEXT140"/>
    <w:rsid w:val="00290749"/>
    <w:rPr>
      <w:rFonts w:ascii="Arial" w:eastAsia="Arial" w:hAnsi="Arial" w:cs="Arial"/>
      <w:sz w:val="15"/>
      <w:szCs w:val="15"/>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290749"/>
    <w:pPr>
      <w:widowControl w:val="0"/>
      <w:shd w:val="clear" w:color="auto" w:fill="FFFFFF"/>
      <w:suppressAutoHyphens w:val="0"/>
      <w:spacing w:after="940" w:line="168" w:lineRule="exact"/>
      <w:jc w:val="both"/>
    </w:pPr>
    <w:rPr>
      <w:rFonts w:ascii="Arial" w:eastAsia="Arial" w:hAnsi="Arial" w:cs="Arial"/>
      <w:sz w:val="15"/>
      <w:szCs w:val="15"/>
      <w:lang w:val="fr-FR" w:eastAsia="fr-FR"/>
    </w:rPr>
  </w:style>
  <w:style w:type="character" w:customStyle="1" w:styleId="MSGENFONTSTYLENAMETEMPLATEROLENUMBERMSGENFONTSTYLENAMEBYROLETEXT12">
    <w:name w:val="MSG_EN_FONT_STYLE_NAME_TEMPLATE_ROLE_NUMBER MSG_EN_FONT_STYLE_NAME_BY_ROLE_TEXT 12_"/>
    <w:basedOn w:val="Policepardfaut"/>
    <w:link w:val="MSGENFONTSTYLENAMETEMPLATEROLENUMBERMSGENFONTSTYLENAMEBYROLETEXT120"/>
    <w:rsid w:val="00290749"/>
    <w:rPr>
      <w:rFonts w:ascii="Arial" w:eastAsia="Arial" w:hAnsi="Arial" w:cs="Arial"/>
      <w:i/>
      <w:iCs/>
      <w:shd w:val="clear" w:color="auto" w:fill="FFFFFF"/>
    </w:rPr>
  </w:style>
  <w:style w:type="character" w:customStyle="1" w:styleId="MSGENFONTSTYLENAMETEMPLATEROLENUMBERMSGENFONTSTYLENAMEBYROLETEXT12MSGENFONTSTYLEMODIFERSIZE65">
    <w:name w:val="MSG_EN_FONT_STYLE_NAME_TEMPLATE_ROLE_NUMBER MSG_EN_FONT_STYLE_NAME_BY_ROLE_TEXT 12 + MSG_EN_FONT_STYLE_MODIFER_SIZE 6.5"/>
    <w:basedOn w:val="MSGENFONTSTYLENAMETEMPLATEROLENUMBERMSGENFONTSTYLENAMEBYROLETEXT12"/>
    <w:rsid w:val="00290749"/>
    <w:rPr>
      <w:rFonts w:ascii="Arial" w:eastAsia="Arial" w:hAnsi="Arial" w:cs="Arial"/>
      <w:i/>
      <w:iCs/>
      <w:color w:val="000000"/>
      <w:spacing w:val="0"/>
      <w:w w:val="100"/>
      <w:position w:val="0"/>
      <w:sz w:val="13"/>
      <w:szCs w:val="13"/>
      <w:shd w:val="clear" w:color="auto" w:fill="FFFFFF"/>
      <w:lang w:val="en-GB" w:eastAsia="en-GB" w:bidi="en-GB"/>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290749"/>
    <w:pPr>
      <w:widowControl w:val="0"/>
      <w:shd w:val="clear" w:color="auto" w:fill="FFFFFF"/>
      <w:suppressAutoHyphens w:val="0"/>
      <w:spacing w:before="460" w:after="260" w:line="246" w:lineRule="exact"/>
      <w:jc w:val="both"/>
    </w:pPr>
    <w:rPr>
      <w:rFonts w:ascii="Arial" w:eastAsia="Arial" w:hAnsi="Arial" w:cs="Arial"/>
      <w:i/>
      <w:iCs/>
      <w:lang w:val="fr-FR" w:eastAsia="fr-FR"/>
    </w:rPr>
  </w:style>
  <w:style w:type="character" w:customStyle="1" w:styleId="MSGENFONTSTYLENAMETEMPLATEROLENUMBERMSGENFONTSTYLENAMEBYROLETEXT11Exact">
    <w:name w:val="MSG_EN_FONT_STYLE_NAME_TEMPLATE_ROLE_NUMBER MSG_EN_FONT_STYLE_NAME_BY_ROLE_TEXT 11 Exact"/>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1MSGENFONTSTYLEMODIFERSIZE65Exact">
    <w:name w:val="MSG_EN_FONT_STYLE_NAME_TEMPLATE_ROLE_NUMBER MSG_EN_FONT_STYLE_NAME_BY_ROLE_TEXT 11 + MSG_EN_FONT_STYLE_MODIFER_SIZE 6.5 Exact"/>
    <w:basedOn w:val="MSGENFONTSTYLENAMETEMPLATEROLENUMBERMSGENFONTSTYLENAMEBYROLETEXT11"/>
    <w:rsid w:val="00290749"/>
    <w:rPr>
      <w:rFonts w:ascii="Arial" w:eastAsia="Arial" w:hAnsi="Arial" w:cs="Arial"/>
      <w:sz w:val="13"/>
      <w:szCs w:val="13"/>
      <w:shd w:val="clear" w:color="auto" w:fill="FFFFFF"/>
    </w:rPr>
  </w:style>
  <w:style w:type="character" w:customStyle="1" w:styleId="MSGENFONTSTYLENAMETEMPLATEROLENUMBERMSGENFONTSTYLENAMEBYROLETEXT11">
    <w:name w:val="MSG_EN_FONT_STYLE_NAME_TEMPLATE_ROLE_NUMBER MSG_EN_FONT_STYLE_NAME_BY_ROLE_TEXT 11_"/>
    <w:basedOn w:val="Policepardfaut"/>
    <w:link w:val="MSGENFONTSTYLENAMETEMPLATEROLENUMBERMSGENFONTSTYLENAMEBYROLETEXT110"/>
    <w:rsid w:val="00290749"/>
    <w:rPr>
      <w:rFonts w:ascii="Arial" w:eastAsia="Arial" w:hAnsi="Arial" w:cs="Arial"/>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290749"/>
    <w:pPr>
      <w:widowControl w:val="0"/>
      <w:shd w:val="clear" w:color="auto" w:fill="FFFFFF"/>
      <w:suppressAutoHyphens w:val="0"/>
      <w:spacing w:after="460" w:line="224" w:lineRule="exact"/>
      <w:jc w:val="both"/>
    </w:pPr>
    <w:rPr>
      <w:rFonts w:ascii="Arial" w:eastAsia="Arial" w:hAnsi="Arial" w:cs="Arial"/>
      <w:lang w:val="fr-FR" w:eastAsia="fr-FR"/>
    </w:rPr>
  </w:style>
  <w:style w:type="character" w:customStyle="1" w:styleId="MSGENFONTSTYLENAMETEMPLATEROLENUMBERMSGENFONTSTYLENAMEBYROLETEXT11MSGENFONTSTYLEMODIFERSIZE6Exact">
    <w:name w:val="MSG_EN_FONT_STYLE_NAME_TEMPLATE_ROLE_NUMBER MSG_EN_FONT_STYLE_NAME_BY_ROLE_TEXT 11 + MSG_EN_FONT_STYLE_MODIFER_SIZE 6 Exact"/>
    <w:basedOn w:val="MSGENFONTSTYLENAMETEMPLATEROLENUMBERMSGENFONTSTYLENAMEBYROLETEXT11"/>
    <w:rsid w:val="00290749"/>
    <w:rPr>
      <w:rFonts w:ascii="Arial" w:eastAsia="Arial" w:hAnsi="Arial" w:cs="Arial"/>
      <w:b w:val="0"/>
      <w:bCs w:val="0"/>
      <w:i w:val="0"/>
      <w:iCs w:val="0"/>
      <w:smallCaps w:val="0"/>
      <w:strike w:val="0"/>
      <w:sz w:val="12"/>
      <w:szCs w:val="12"/>
      <w:u w:val="none"/>
      <w:shd w:val="clear" w:color="auto" w:fill="FFFFFF"/>
    </w:rPr>
  </w:style>
  <w:style w:type="character" w:customStyle="1" w:styleId="MSGENFONTSTYLENAMETEMPLATEROLENUMBERMSGENFONTSTYLENAMEBYROLETEXT13MSGENFONTSTYLEMODIFERSIZE65Exact">
    <w:name w:val="MSG_EN_FONT_STYLE_NAME_TEMPLATE_ROLE_NUMBER MSG_EN_FONT_STYLE_NAME_BY_ROLE_TEXT 13 + MSG_EN_FONT_STYLE_MODIFER_SIZE 6.5 Exact"/>
    <w:basedOn w:val="MSGENFONTSTYLENAMETEMPLATEROLENUMBERMSGENFONTSTYLENAMEBYROLETEXT13"/>
    <w:rsid w:val="00290749"/>
    <w:rPr>
      <w:rFonts w:ascii="Arial" w:eastAsia="Arial" w:hAnsi="Arial" w:cs="Arial"/>
      <w:sz w:val="13"/>
      <w:szCs w:val="13"/>
      <w:shd w:val="clear" w:color="auto" w:fill="FFFFFF"/>
    </w:rPr>
  </w:style>
  <w:style w:type="character" w:customStyle="1" w:styleId="MSGENFONTSTYLENAMETEMPLATEROLENUMBERMSGENFONTSTYLENAMEBYROLETEXT17">
    <w:name w:val="MSG_EN_FONT_STYLE_NAME_TEMPLATE_ROLE_NUMBER MSG_EN_FONT_STYLE_NAME_BY_ROLE_TEXT 17_"/>
    <w:basedOn w:val="Policepardfaut"/>
    <w:link w:val="MSGENFONTSTYLENAMETEMPLATEROLENUMBERMSGENFONTSTYLENAMEBYROLETEXT170"/>
    <w:rsid w:val="00290749"/>
    <w:rPr>
      <w:rFonts w:ascii="Arial" w:eastAsia="Arial" w:hAnsi="Arial" w:cs="Arial"/>
      <w:i/>
      <w:iCs/>
      <w:spacing w:val="10"/>
      <w:sz w:val="19"/>
      <w:szCs w:val="19"/>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290749"/>
    <w:pPr>
      <w:widowControl w:val="0"/>
      <w:shd w:val="clear" w:color="auto" w:fill="FFFFFF"/>
      <w:suppressAutoHyphens w:val="0"/>
      <w:spacing w:before="180" w:line="224" w:lineRule="exact"/>
    </w:pPr>
    <w:rPr>
      <w:rFonts w:ascii="Arial" w:eastAsia="Arial" w:hAnsi="Arial" w:cs="Arial"/>
      <w:i/>
      <w:iCs/>
      <w:spacing w:val="10"/>
      <w:sz w:val="19"/>
      <w:szCs w:val="19"/>
      <w:lang w:val="fr-FR" w:eastAsia="fr-FR"/>
    </w:rPr>
  </w:style>
  <w:style w:type="character" w:customStyle="1" w:styleId="MSGENFONTSTYLENAMETEMPLATEROLENUMBERMSGENFONTSTYLENAMEBYROLETEXT8MSGENFONTSTYLEMODIFERITALIC">
    <w:name w:val="MSG_EN_FONT_STYLE_NAME_TEMPLATE_ROLE_NUMBER MSG_EN_FONT_STYLE_NAME_BY_ROLE_TEXT 8 + MSG_EN_FONT_STYLE_MODIFER_ITALIC"/>
    <w:basedOn w:val="MSGENFONTSTYLENAMETEMPLATEROLENUMBERMSGENFONTSTYLENAMEBYROLETEXT8"/>
    <w:rsid w:val="00290749"/>
    <w:rPr>
      <w:rFonts w:ascii="Arial" w:eastAsia="Arial" w:hAnsi="Arial" w:cs="Arial"/>
      <w:b w:val="0"/>
      <w:bCs w:val="0"/>
      <w:i/>
      <w:iCs/>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ABLECAPTION4Exact">
    <w:name w:val="MSG_EN_FONT_STYLE_NAME_TEMPLATE_ROLE_NUMBER MSG_EN_FONT_STYLE_NAME_BY_ROLE_TABLE_CAPTION 4 Exact"/>
    <w:basedOn w:val="Policepardfaut"/>
    <w:rsid w:val="00290749"/>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290749"/>
    <w:rPr>
      <w:rFonts w:ascii="Arial" w:eastAsia="Arial" w:hAnsi="Arial" w:cs="Arial"/>
      <w:b w:val="0"/>
      <w:bCs w:val="0"/>
      <w:i w:val="0"/>
      <w:iCs w:val="0"/>
      <w:smallCaps w:val="0"/>
      <w:strike w:val="0"/>
      <w:color w:val="000000"/>
      <w:spacing w:val="0"/>
      <w:w w:val="100"/>
      <w:position w:val="0"/>
      <w:sz w:val="15"/>
      <w:szCs w:val="15"/>
      <w:u w:val="none"/>
      <w:shd w:val="clear" w:color="auto" w:fill="FFFFFF"/>
      <w:lang w:val="en-GB" w:eastAsia="en-GB" w:bidi="en-GB"/>
    </w:rPr>
  </w:style>
  <w:style w:type="character" w:customStyle="1" w:styleId="MSGENFONTSTYLENAMETEMPLATEROLENUMBERMSGENFONTSTYLENAMEBYROLETEXT11MSGENFONTSTYLEMODIFERSIZE6">
    <w:name w:val="MSG_EN_FONT_STYLE_NAME_TEMPLATE_ROLE_NUMBER MSG_EN_FONT_STYLE_NAME_BY_ROLE_TEXT 11 + MSG_EN_FONT_STYLE_MODIFER_SIZE 6"/>
    <w:basedOn w:val="MSGENFONTSTYLENAMETEMPLATEROLENUMBERMSGENFONTSTYLENAMEBYROLETEXT11"/>
    <w:rsid w:val="00290749"/>
    <w:rPr>
      <w:rFonts w:ascii="Arial" w:eastAsia="Arial" w:hAnsi="Arial" w:cs="Arial"/>
      <w:b w:val="0"/>
      <w:bCs w:val="0"/>
      <w:i w:val="0"/>
      <w:iCs w:val="0"/>
      <w:smallCaps w:val="0"/>
      <w:strike w:val="0"/>
      <w:color w:val="000000"/>
      <w:spacing w:val="0"/>
      <w:w w:val="100"/>
      <w:position w:val="0"/>
      <w:sz w:val="12"/>
      <w:szCs w:val="12"/>
      <w:u w:val="none"/>
      <w:shd w:val="clear" w:color="auto" w:fill="FFFFFF"/>
      <w:lang w:val="en-GB" w:eastAsia="en-GB" w:bidi="en-GB"/>
    </w:rPr>
  </w:style>
  <w:style w:type="character" w:customStyle="1" w:styleId="MSGENFONTSTYLENAMETEMPLATEROLENUMBERMSGENFONTSTYLENAMEBYROLETEXT8MSGENFONTSTYLEMODIFERSIZE10">
    <w:name w:val="MSG_EN_FONT_STYLE_NAME_TEMPLATE_ROLE_NUMBER MSG_EN_FONT_STYLE_NAME_BY_ROLE_TEXT 8 + MSG_EN_FONT_STYLE_MODIFER_SIZE 10"/>
    <w:basedOn w:val="MSGENFONTSTYLENAMETEMPLATEROLENUMBERMSGENFONTSTYLENAMEBYROLETEXT8"/>
    <w:rsid w:val="00290749"/>
    <w:rPr>
      <w:rFonts w:ascii="Arial" w:eastAsia="Arial" w:hAnsi="Arial" w:cs="Arial"/>
      <w:b w:val="0"/>
      <w:bCs w:val="0"/>
      <w:i w:val="0"/>
      <w:iCs w:val="0"/>
      <w:smallCaps w:val="0"/>
      <w:strike w:val="0"/>
      <w:color w:val="000000"/>
      <w:spacing w:val="0"/>
      <w:w w:val="100"/>
      <w:position w:val="0"/>
      <w:sz w:val="20"/>
      <w:szCs w:val="20"/>
      <w:u w:val="none"/>
      <w:shd w:val="clear" w:color="auto" w:fill="FFFFFF"/>
      <w:lang w:val="en-GB" w:eastAsia="en-GB" w:bidi="en-GB"/>
    </w:rPr>
  </w:style>
  <w:style w:type="character" w:customStyle="1" w:styleId="MSGENFONTSTYLENAMETEMPLATEROLENUMBERMSGENFONTSTYLENAMEBYROLETABLECAPTION5">
    <w:name w:val="MSG_EN_FONT_STYLE_NAME_TEMPLATE_ROLE_NUMBER MSG_EN_FONT_STYLE_NAME_BY_ROLE_TABLE_CAPTION 5"/>
    <w:basedOn w:val="Policepardfaut"/>
    <w:rsid w:val="00290749"/>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table" w:customStyle="1" w:styleId="Grilledutableau41">
    <w:name w:val="Grille du tableau41"/>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5B35B1"/>
  </w:style>
  <w:style w:type="character" w:customStyle="1" w:styleId="heading1Zchn">
    <w:name w:val="heading1 Zchn"/>
    <w:locked/>
    <w:rsid w:val="005B35B1"/>
    <w:rPr>
      <w:rFonts w:ascii="Times" w:hAnsi="Times"/>
      <w:b/>
      <w:color w:val="auto"/>
      <w:sz w:val="29"/>
    </w:rPr>
  </w:style>
  <w:style w:type="paragraph" w:customStyle="1" w:styleId="ReportHeading1">
    <w:name w:val="Report Heading 1"/>
    <w:basedOn w:val="Normal"/>
    <w:next w:val="Normal"/>
    <w:uiPriority w:val="1"/>
    <w:qFormat/>
    <w:rsid w:val="005B35B1"/>
    <w:pPr>
      <w:widowControl w:val="0"/>
      <w:suppressAutoHyphens w:val="0"/>
      <w:autoSpaceDE w:val="0"/>
      <w:autoSpaceDN w:val="0"/>
      <w:adjustRightInd w:val="0"/>
      <w:spacing w:before="200"/>
    </w:pPr>
    <w:rPr>
      <w:rFonts w:cs="Times"/>
      <w:b/>
      <w:bCs/>
      <w:sz w:val="50"/>
      <w:szCs w:val="29"/>
      <w:lang w:val="de-DE" w:eastAsia="de-DE"/>
    </w:rPr>
  </w:style>
  <w:style w:type="paragraph" w:customStyle="1" w:styleId="ReportHeading2">
    <w:name w:val="Report Heading 2"/>
    <w:basedOn w:val="ReportHeading1"/>
    <w:next w:val="Normal"/>
    <w:uiPriority w:val="1"/>
    <w:qFormat/>
    <w:rsid w:val="005B35B1"/>
    <w:rPr>
      <w:sz w:val="35"/>
    </w:rPr>
  </w:style>
  <w:style w:type="paragraph" w:customStyle="1" w:styleId="ReportHeading3">
    <w:name w:val="Report Heading 3"/>
    <w:basedOn w:val="ReportHeading2"/>
    <w:next w:val="Normal"/>
    <w:uiPriority w:val="1"/>
    <w:qFormat/>
    <w:rsid w:val="005B35B1"/>
    <w:rPr>
      <w:sz w:val="29"/>
    </w:rPr>
  </w:style>
  <w:style w:type="paragraph" w:customStyle="1" w:styleId="ReportHeading4">
    <w:name w:val="Report Heading 4"/>
    <w:basedOn w:val="ReportHeading3"/>
    <w:next w:val="Normal"/>
    <w:uiPriority w:val="1"/>
    <w:qFormat/>
    <w:rsid w:val="005B35B1"/>
    <w:rPr>
      <w:sz w:val="24"/>
    </w:rPr>
  </w:style>
  <w:style w:type="paragraph" w:customStyle="1" w:styleId="ReportHeading5">
    <w:name w:val="Report Heading 5"/>
    <w:basedOn w:val="ReportHeading4"/>
    <w:next w:val="Normal"/>
    <w:uiPriority w:val="1"/>
    <w:qFormat/>
    <w:rsid w:val="005B35B1"/>
    <w:rPr>
      <w:sz w:val="20"/>
    </w:rPr>
  </w:style>
  <w:style w:type="paragraph" w:customStyle="1" w:styleId="ReportHeading6">
    <w:name w:val="Report Heading 6"/>
    <w:basedOn w:val="ReportHeading5"/>
    <w:next w:val="Normal"/>
    <w:uiPriority w:val="1"/>
    <w:qFormat/>
    <w:rsid w:val="005B35B1"/>
  </w:style>
  <w:style w:type="paragraph" w:customStyle="1" w:styleId="TableHeading0">
    <w:name w:val="Table Heading"/>
    <w:basedOn w:val="ReportHeading6"/>
    <w:next w:val="Normal"/>
    <w:uiPriority w:val="1"/>
    <w:qFormat/>
    <w:rsid w:val="005B35B1"/>
  </w:style>
  <w:style w:type="paragraph" w:styleId="Sansinterligne">
    <w:name w:val="No Spacing"/>
    <w:uiPriority w:val="1"/>
    <w:qFormat/>
    <w:rsid w:val="005B35B1"/>
    <w:pPr>
      <w:widowControl w:val="0"/>
      <w:autoSpaceDE w:val="0"/>
      <w:autoSpaceDN w:val="0"/>
      <w:adjustRightInd w:val="0"/>
    </w:pPr>
    <w:rPr>
      <w:rFonts w:ascii="Verdana" w:hAnsi="Verdana" w:cs="Times"/>
      <w:bCs/>
      <w:szCs w:val="29"/>
      <w:lang w:val="de-DE" w:eastAsia="de-DE"/>
    </w:rPr>
  </w:style>
  <w:style w:type="table" w:customStyle="1" w:styleId="TableGrid5">
    <w:name w:val="Table Grid5"/>
    <w:basedOn w:val="TableauNormal"/>
    <w:next w:val="Grilledutableau"/>
    <w:uiPriority w:val="59"/>
    <w:rsid w:val="00F45C65"/>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Corpsdetexte"/>
    <w:rsid w:val="00F45C65"/>
    <w:pPr>
      <w:widowControl w:val="0"/>
      <w:suppressAutoHyphens w:val="0"/>
    </w:pPr>
    <w:rPr>
      <w:rFonts w:cs="Times New Roman"/>
      <w:snapToGrid w:val="0"/>
      <w:sz w:val="18"/>
      <w:lang w:eastAsia="fi-FI"/>
    </w:rPr>
  </w:style>
  <w:style w:type="character" w:customStyle="1" w:styleId="current-selection">
    <w:name w:val="current-selection"/>
    <w:basedOn w:val="Policepardfaut"/>
    <w:rsid w:val="005560A4"/>
  </w:style>
  <w:style w:type="character" w:customStyle="1" w:styleId="ls1">
    <w:name w:val="ls1"/>
    <w:basedOn w:val="Policepardfaut"/>
    <w:rsid w:val="005560A4"/>
  </w:style>
  <w:style w:type="character" w:customStyle="1" w:styleId="ls2">
    <w:name w:val="ls2"/>
    <w:basedOn w:val="Policepardfaut"/>
    <w:rsid w:val="005560A4"/>
  </w:style>
  <w:style w:type="character" w:customStyle="1" w:styleId="fc2">
    <w:name w:val="fc2"/>
    <w:basedOn w:val="Policepardfaut"/>
    <w:rsid w:val="005560A4"/>
  </w:style>
  <w:style w:type="character" w:customStyle="1" w:styleId="fontstyle01">
    <w:name w:val="fontstyle01"/>
    <w:basedOn w:val="Policepardfaut"/>
    <w:rsid w:val="00DA0FCF"/>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6450">
      <w:bodyDiv w:val="1"/>
      <w:marLeft w:val="0"/>
      <w:marRight w:val="0"/>
      <w:marTop w:val="0"/>
      <w:marBottom w:val="0"/>
      <w:divBdr>
        <w:top w:val="none" w:sz="0" w:space="0" w:color="auto"/>
        <w:left w:val="none" w:sz="0" w:space="0" w:color="auto"/>
        <w:bottom w:val="none" w:sz="0" w:space="0" w:color="auto"/>
        <w:right w:val="none" w:sz="0" w:space="0" w:color="auto"/>
      </w:divBdr>
    </w:div>
    <w:div w:id="501119581">
      <w:bodyDiv w:val="1"/>
      <w:marLeft w:val="0"/>
      <w:marRight w:val="0"/>
      <w:marTop w:val="0"/>
      <w:marBottom w:val="0"/>
      <w:divBdr>
        <w:top w:val="none" w:sz="0" w:space="0" w:color="auto"/>
        <w:left w:val="none" w:sz="0" w:space="0" w:color="auto"/>
        <w:bottom w:val="none" w:sz="0" w:space="0" w:color="auto"/>
        <w:right w:val="none" w:sz="0" w:space="0" w:color="auto"/>
      </w:divBdr>
    </w:div>
    <w:div w:id="1185097615">
      <w:bodyDiv w:val="1"/>
      <w:marLeft w:val="0"/>
      <w:marRight w:val="0"/>
      <w:marTop w:val="0"/>
      <w:marBottom w:val="0"/>
      <w:divBdr>
        <w:top w:val="none" w:sz="0" w:space="0" w:color="auto"/>
        <w:left w:val="none" w:sz="0" w:space="0" w:color="auto"/>
        <w:bottom w:val="none" w:sz="0" w:space="0" w:color="auto"/>
        <w:right w:val="none" w:sz="0" w:space="0" w:color="auto"/>
      </w:divBdr>
    </w:div>
    <w:div w:id="1242258577">
      <w:bodyDiv w:val="1"/>
      <w:marLeft w:val="0"/>
      <w:marRight w:val="0"/>
      <w:marTop w:val="0"/>
      <w:marBottom w:val="0"/>
      <w:divBdr>
        <w:top w:val="none" w:sz="0" w:space="0" w:color="auto"/>
        <w:left w:val="none" w:sz="0" w:space="0" w:color="auto"/>
        <w:bottom w:val="none" w:sz="0" w:space="0" w:color="auto"/>
        <w:right w:val="none" w:sz="0" w:space="0" w:color="auto"/>
      </w:divBdr>
    </w:div>
    <w:div w:id="1649675755">
      <w:bodyDiv w:val="1"/>
      <w:marLeft w:val="0"/>
      <w:marRight w:val="0"/>
      <w:marTop w:val="0"/>
      <w:marBottom w:val="0"/>
      <w:divBdr>
        <w:top w:val="none" w:sz="0" w:space="0" w:color="auto"/>
        <w:left w:val="none" w:sz="0" w:space="0" w:color="auto"/>
        <w:bottom w:val="none" w:sz="0" w:space="0" w:color="auto"/>
        <w:right w:val="none" w:sz="0" w:space="0" w:color="auto"/>
      </w:divBdr>
    </w:div>
    <w:div w:id="1854222864">
      <w:bodyDiv w:val="1"/>
      <w:marLeft w:val="0"/>
      <w:marRight w:val="0"/>
      <w:marTop w:val="0"/>
      <w:marBottom w:val="0"/>
      <w:divBdr>
        <w:top w:val="none" w:sz="0" w:space="0" w:color="auto"/>
        <w:left w:val="none" w:sz="0" w:space="0" w:color="auto"/>
        <w:bottom w:val="none" w:sz="0" w:space="0" w:color="auto"/>
        <w:right w:val="none" w:sz="0" w:space="0" w:color="auto"/>
      </w:divBdr>
    </w:div>
    <w:div w:id="1912884973">
      <w:bodyDiv w:val="1"/>
      <w:marLeft w:val="0"/>
      <w:marRight w:val="0"/>
      <w:marTop w:val="0"/>
      <w:marBottom w:val="0"/>
      <w:divBdr>
        <w:top w:val="none" w:sz="0" w:space="0" w:color="auto"/>
        <w:left w:val="none" w:sz="0" w:space="0" w:color="auto"/>
        <w:bottom w:val="none" w:sz="0" w:space="0" w:color="auto"/>
        <w:right w:val="none" w:sz="0" w:space="0" w:color="auto"/>
      </w:divBdr>
    </w:div>
    <w:div w:id="20789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hyperlink" Target="https://webgate.ec.europa.eu/echa-scircabc/w/browse/4c8d9091-caf3-493d-9f81-0464337f8d4f"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package" Target="embeddings/Feuille_de_calcul_Microsoft_Excel1.xlsx"/><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package" Target="embeddings/Feuille_de_calcul_Microsoft_Excel.xlsx"/><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D890-6609-4F20-9F63-3771C443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174</Pages>
  <Words>49361</Words>
  <Characters>271486</Characters>
  <Application>Microsoft Office Word</Application>
  <DocSecurity>0</DocSecurity>
  <Lines>2262</Lines>
  <Paragraphs>640</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320207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4</cp:revision>
  <cp:lastPrinted>2018-10-18T15:48:00Z</cp:lastPrinted>
  <dcterms:created xsi:type="dcterms:W3CDTF">2019-05-24T13:29:00Z</dcterms:created>
  <dcterms:modified xsi:type="dcterms:W3CDTF">2019-07-05T09:38:00Z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