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C9E16" w14:textId="77777777" w:rsidR="001026A6" w:rsidRPr="00F530F3" w:rsidRDefault="001026A6" w:rsidP="002317FA">
      <w:pPr>
        <w:autoSpaceDE w:val="0"/>
        <w:autoSpaceDN w:val="0"/>
        <w:spacing w:line="240" w:lineRule="auto"/>
        <w:jc w:val="both"/>
        <w:rPr>
          <w:rFonts w:ascii="Arial" w:hAnsi="Arial" w:cs="Arial"/>
          <w:b/>
          <w:sz w:val="32"/>
          <w:szCs w:val="32"/>
          <w:lang w:val="en-US"/>
        </w:rPr>
      </w:pPr>
    </w:p>
    <w:p w14:paraId="5F39853C" w14:textId="0EB41259" w:rsidR="008E4784" w:rsidRPr="00442BA4" w:rsidRDefault="005007F2" w:rsidP="008E4784">
      <w:pPr>
        <w:tabs>
          <w:tab w:val="left" w:pos="8505"/>
        </w:tabs>
        <w:spacing w:before="480"/>
        <w:ind w:right="-993"/>
        <w:jc w:val="center"/>
        <w:rPr>
          <w:rFonts w:ascii="Verdana" w:hAnsi="Verdana"/>
          <w:sz w:val="36"/>
          <w:szCs w:val="32"/>
        </w:rPr>
      </w:pPr>
      <w:r w:rsidRPr="00442BA4">
        <w:rPr>
          <w:rFonts w:ascii="Verdana" w:hAnsi="Verdana"/>
          <w:noProof/>
          <w:sz w:val="36"/>
          <w:szCs w:val="32"/>
          <w:lang w:val="fr-FR" w:eastAsia="fr-FR"/>
        </w:rPr>
        <mc:AlternateContent>
          <mc:Choice Requires="wps">
            <w:drawing>
              <wp:anchor distT="0" distB="0" distL="114300" distR="114300" simplePos="0" relativeHeight="251658240" behindDoc="0" locked="0" layoutInCell="1" allowOverlap="1" wp14:anchorId="0ED5A1BE" wp14:editId="7A2C4084">
                <wp:simplePos x="0" y="0"/>
                <wp:positionH relativeFrom="column">
                  <wp:posOffset>-70485</wp:posOffset>
                </wp:positionH>
                <wp:positionV relativeFrom="paragraph">
                  <wp:posOffset>-163830</wp:posOffset>
                </wp:positionV>
                <wp:extent cx="6528435" cy="8867775"/>
                <wp:effectExtent l="10160" t="8890" r="5080" b="1016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74DD00" id="Rectangle 4" o:spid="_x0000_s1026" style="position:absolute;margin-left:-5.55pt;margin-top:-12.9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" filled="f" strokeweight=".26mm">
                <v:stroke endcap="square"/>
              </v:rect>
            </w:pict>
          </mc:Fallback>
        </mc:AlternateContent>
      </w:r>
      <w:r w:rsidR="008E4784" w:rsidRPr="00442BA4">
        <w:rPr>
          <w:rFonts w:ascii="Verdana" w:hAnsi="Verdana"/>
          <w:sz w:val="36"/>
          <w:szCs w:val="32"/>
        </w:rPr>
        <w:t>Regulation (EU) No 528/2012 concerning the making available on the market and use of biocidal products</w:t>
      </w:r>
    </w:p>
    <w:p w14:paraId="3CB9476F" w14:textId="77777777" w:rsidR="008E4784" w:rsidRPr="00442BA4" w:rsidRDefault="008E4784" w:rsidP="008E4784">
      <w:pPr>
        <w:tabs>
          <w:tab w:val="left" w:pos="8505"/>
        </w:tabs>
        <w:ind w:right="-993"/>
        <w:jc w:val="center"/>
        <w:rPr>
          <w:rFonts w:ascii="Verdana" w:hAnsi="Verdana"/>
          <w:sz w:val="36"/>
          <w:szCs w:val="32"/>
        </w:rPr>
      </w:pPr>
    </w:p>
    <w:p w14:paraId="2AF631BC" w14:textId="77777777" w:rsidR="008E4784" w:rsidRPr="00442BA4" w:rsidRDefault="008E4784" w:rsidP="008E4784">
      <w:pPr>
        <w:ind w:right="-993"/>
        <w:jc w:val="center"/>
        <w:rPr>
          <w:rFonts w:ascii="Verdana" w:hAnsi="Verdana"/>
          <w:b/>
          <w:bCs/>
          <w:sz w:val="36"/>
          <w:szCs w:val="32"/>
        </w:rPr>
      </w:pPr>
    </w:p>
    <w:p w14:paraId="41DECCEB" w14:textId="77777777" w:rsidR="008E4784" w:rsidRDefault="008E4784" w:rsidP="008E4784">
      <w:pPr>
        <w:ind w:right="-993"/>
        <w:jc w:val="center"/>
        <w:rPr>
          <w:rFonts w:ascii="Verdana" w:hAnsi="Verdana"/>
          <w:b/>
          <w:bCs/>
          <w:sz w:val="36"/>
          <w:szCs w:val="32"/>
        </w:rPr>
      </w:pPr>
      <w:r w:rsidRPr="00442BA4">
        <w:rPr>
          <w:rFonts w:ascii="Verdana" w:hAnsi="Verdana"/>
          <w:b/>
          <w:bCs/>
          <w:sz w:val="36"/>
          <w:szCs w:val="32"/>
        </w:rPr>
        <w:t>PRODUCT ASSESSMENT REPORT OF A BIOCIDAL PRODUCT FOR NATIONAL AUTHORISATION APPLICATIONS</w:t>
      </w:r>
    </w:p>
    <w:p w14:paraId="1B682220" w14:textId="77777777" w:rsidR="008E4784" w:rsidRPr="00442BA4" w:rsidRDefault="008E4784" w:rsidP="008E4784">
      <w:pPr>
        <w:tabs>
          <w:tab w:val="left" w:pos="8505"/>
        </w:tabs>
        <w:ind w:right="-993"/>
        <w:jc w:val="center"/>
        <w:rPr>
          <w:rFonts w:ascii="Verdana" w:hAnsi="Verdana"/>
          <w:b/>
          <w:bCs/>
          <w:sz w:val="36"/>
          <w:szCs w:val="32"/>
        </w:rPr>
      </w:pPr>
    </w:p>
    <w:p w14:paraId="04F1D56F" w14:textId="77777777" w:rsidR="008E4784" w:rsidRPr="00442BA4" w:rsidRDefault="008E4784" w:rsidP="008E4784">
      <w:pPr>
        <w:tabs>
          <w:tab w:val="left" w:pos="8505"/>
        </w:tabs>
        <w:ind w:right="-993"/>
        <w:jc w:val="center"/>
        <w:rPr>
          <w:rFonts w:ascii="Verdana" w:hAnsi="Verdana"/>
          <w:b/>
          <w:bCs/>
          <w:sz w:val="24"/>
          <w:szCs w:val="32"/>
          <w:lang w:val="en-US"/>
        </w:rPr>
      </w:pPr>
      <w:r w:rsidRPr="00442BA4">
        <w:rPr>
          <w:rFonts w:ascii="Verdana" w:hAnsi="Verdana"/>
          <w:bCs/>
          <w:sz w:val="24"/>
          <w:szCs w:val="32"/>
        </w:rPr>
        <w:t>(submitted by the evaluating Competent Authority)</w:t>
      </w:r>
    </w:p>
    <w:p w14:paraId="4C95B274" w14:textId="7B07FB26" w:rsidR="008E4784" w:rsidRDefault="008E4784" w:rsidP="008E4784">
      <w:pPr>
        <w:tabs>
          <w:tab w:val="left" w:pos="8505"/>
        </w:tabs>
        <w:ind w:right="-993"/>
        <w:jc w:val="center"/>
        <w:rPr>
          <w:rFonts w:ascii="Verdana" w:hAnsi="Verdana"/>
          <w:b/>
          <w:bCs/>
          <w:sz w:val="36"/>
          <w:szCs w:val="32"/>
          <w:lang w:val="en-US"/>
        </w:rPr>
      </w:pPr>
    </w:p>
    <w:p w14:paraId="7C3AD3BE" w14:textId="77777777" w:rsidR="00B97323" w:rsidRPr="00442BA4" w:rsidRDefault="00B97323" w:rsidP="008E4784">
      <w:pPr>
        <w:tabs>
          <w:tab w:val="left" w:pos="8505"/>
        </w:tabs>
        <w:ind w:right="-993"/>
        <w:jc w:val="center"/>
        <w:rPr>
          <w:rFonts w:ascii="Verdana" w:hAnsi="Verdana"/>
          <w:b/>
          <w:bCs/>
          <w:sz w:val="36"/>
          <w:szCs w:val="32"/>
          <w:lang w:val="en-US"/>
        </w:rPr>
      </w:pPr>
    </w:p>
    <w:p w14:paraId="25EBEFA6" w14:textId="5E99798E" w:rsidR="008E4784" w:rsidRDefault="005007F2" w:rsidP="008E4784">
      <w:pPr>
        <w:tabs>
          <w:tab w:val="left" w:pos="8505"/>
        </w:tabs>
        <w:ind w:right="-993"/>
        <w:jc w:val="center"/>
        <w:rPr>
          <w:rFonts w:ascii="Verdana" w:hAnsi="Verdana"/>
          <w:bCs/>
          <w:sz w:val="36"/>
          <w:szCs w:val="32"/>
        </w:rPr>
      </w:pPr>
      <w:r w:rsidRPr="00442BA4">
        <w:rPr>
          <w:rFonts w:ascii="Verdana" w:hAnsi="Verdana"/>
          <w:noProof/>
          <w:sz w:val="36"/>
          <w:szCs w:val="32"/>
          <w:lang w:val="fr-FR" w:eastAsia="fr-FR"/>
        </w:rPr>
        <w:drawing>
          <wp:inline distT="0" distB="0" distL="0" distR="0" wp14:anchorId="34AAC081" wp14:editId="1751C825">
            <wp:extent cx="1200150" cy="1247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47775"/>
                    </a:xfrm>
                    <a:prstGeom prst="rect">
                      <a:avLst/>
                    </a:prstGeom>
                    <a:solidFill>
                      <a:srgbClr val="FFFFFF"/>
                    </a:solidFill>
                    <a:ln>
                      <a:noFill/>
                    </a:ln>
                  </pic:spPr>
                </pic:pic>
              </a:graphicData>
            </a:graphic>
          </wp:inline>
        </w:drawing>
      </w:r>
    </w:p>
    <w:p w14:paraId="40D91C32" w14:textId="77777777" w:rsidR="00B97323" w:rsidRPr="00442BA4" w:rsidRDefault="00B97323" w:rsidP="008E4784">
      <w:pPr>
        <w:tabs>
          <w:tab w:val="left" w:pos="8505"/>
        </w:tabs>
        <w:ind w:right="-993"/>
        <w:jc w:val="center"/>
        <w:rPr>
          <w:rFonts w:ascii="Verdana" w:hAnsi="Verdana"/>
          <w:bCs/>
          <w:sz w:val="36"/>
          <w:szCs w:val="32"/>
        </w:rPr>
      </w:pPr>
    </w:p>
    <w:p w14:paraId="67556F2C" w14:textId="77777777" w:rsidR="008E4784" w:rsidRPr="00442BA4" w:rsidRDefault="008E4784" w:rsidP="008E4784">
      <w:pPr>
        <w:keepNext/>
        <w:widowControl w:val="0"/>
        <w:tabs>
          <w:tab w:val="left" w:pos="1304"/>
        </w:tabs>
        <w:autoSpaceDE w:val="0"/>
        <w:spacing w:before="480" w:after="120" w:line="400" w:lineRule="atLeast"/>
        <w:ind w:right="-993"/>
        <w:jc w:val="center"/>
        <w:rPr>
          <w:rFonts w:ascii="Verdana" w:hAnsi="Verdana"/>
          <w:bCs/>
          <w:sz w:val="32"/>
          <w:szCs w:val="32"/>
        </w:rPr>
      </w:pPr>
      <w:r w:rsidRPr="00442BA4">
        <w:rPr>
          <w:rFonts w:ascii="Verdana" w:hAnsi="Verdana"/>
          <w:bCs/>
          <w:sz w:val="32"/>
          <w:szCs w:val="32"/>
        </w:rPr>
        <w:t xml:space="preserve">AQUABAC </w:t>
      </w:r>
      <w:r>
        <w:rPr>
          <w:rFonts w:ascii="Verdana" w:hAnsi="Verdana"/>
          <w:bCs/>
          <w:sz w:val="32"/>
          <w:szCs w:val="32"/>
        </w:rPr>
        <w:t>DF 3000</w:t>
      </w:r>
    </w:p>
    <w:p w14:paraId="5396C9D8" w14:textId="77777777" w:rsidR="008E4784" w:rsidRPr="00442BA4" w:rsidRDefault="008E4784" w:rsidP="008E4784">
      <w:pPr>
        <w:ind w:right="-993"/>
        <w:jc w:val="center"/>
        <w:rPr>
          <w:rFonts w:ascii="Verdana" w:hAnsi="Verdana"/>
          <w:bCs/>
          <w:sz w:val="32"/>
          <w:szCs w:val="32"/>
        </w:rPr>
      </w:pPr>
    </w:p>
    <w:p w14:paraId="5ACA3BA8" w14:textId="77777777" w:rsidR="008E4784" w:rsidRPr="00442BA4" w:rsidRDefault="008E4784" w:rsidP="008E4784">
      <w:pPr>
        <w:tabs>
          <w:tab w:val="left" w:pos="8505"/>
        </w:tabs>
        <w:ind w:right="-993"/>
        <w:jc w:val="center"/>
        <w:rPr>
          <w:rFonts w:ascii="Verdana" w:hAnsi="Verdana"/>
          <w:bCs/>
          <w:sz w:val="32"/>
          <w:szCs w:val="32"/>
        </w:rPr>
      </w:pPr>
      <w:r w:rsidRPr="00442BA4">
        <w:rPr>
          <w:rFonts w:ascii="Verdana" w:hAnsi="Verdana"/>
          <w:bCs/>
          <w:sz w:val="32"/>
          <w:szCs w:val="32"/>
        </w:rPr>
        <w:t>Product type 18</w:t>
      </w:r>
    </w:p>
    <w:p w14:paraId="1B5F9438" w14:textId="77777777" w:rsidR="008E4784" w:rsidRPr="00442BA4" w:rsidRDefault="008E4784" w:rsidP="008E4784">
      <w:pPr>
        <w:tabs>
          <w:tab w:val="left" w:pos="8505"/>
        </w:tabs>
        <w:ind w:right="-993"/>
        <w:jc w:val="center"/>
        <w:rPr>
          <w:rFonts w:ascii="Verdana" w:hAnsi="Verdana"/>
          <w:bCs/>
          <w:sz w:val="36"/>
          <w:szCs w:val="32"/>
        </w:rPr>
      </w:pPr>
    </w:p>
    <w:p w14:paraId="3CC5E94F" w14:textId="23E7DD6D" w:rsidR="008E4784" w:rsidRDefault="008E4784" w:rsidP="008E4784">
      <w:pPr>
        <w:tabs>
          <w:tab w:val="left" w:pos="8505"/>
        </w:tabs>
        <w:ind w:right="-993"/>
        <w:jc w:val="center"/>
        <w:rPr>
          <w:rFonts w:ascii="Verdana" w:eastAsia="Times New Roman" w:hAnsi="Verdana" w:cs="Verdana"/>
          <w:bCs/>
          <w:sz w:val="32"/>
          <w:szCs w:val="32"/>
          <w:lang w:val="en-GB" w:eastAsia="zh-CN"/>
        </w:rPr>
      </w:pPr>
      <w:r w:rsidRPr="00442BA4">
        <w:rPr>
          <w:rFonts w:ascii="Verdana" w:hAnsi="Verdana" w:cs="Arial"/>
          <w:bCs/>
          <w:i/>
          <w:iCs/>
          <w:color w:val="000000"/>
          <w:kern w:val="24"/>
          <w:sz w:val="32"/>
          <w:szCs w:val="32"/>
          <w:lang w:val="en-US"/>
        </w:rPr>
        <w:t xml:space="preserve">Bacillus thuringiensis, </w:t>
      </w:r>
      <w:r w:rsidRPr="00442BA4">
        <w:rPr>
          <w:rFonts w:ascii="Verdana" w:hAnsi="Verdana" w:cs="Arial"/>
          <w:bCs/>
          <w:color w:val="000000"/>
          <w:kern w:val="24"/>
          <w:sz w:val="32"/>
          <w:szCs w:val="32"/>
          <w:lang w:val="en-US"/>
        </w:rPr>
        <w:t>subsp.</w:t>
      </w:r>
      <w:r w:rsidRPr="00442BA4">
        <w:rPr>
          <w:rFonts w:ascii="Verdana" w:hAnsi="Verdana" w:cs="Arial"/>
          <w:bCs/>
          <w:i/>
          <w:iCs/>
          <w:color w:val="000000"/>
          <w:kern w:val="24"/>
          <w:sz w:val="32"/>
          <w:szCs w:val="32"/>
          <w:lang w:val="en-US"/>
        </w:rPr>
        <w:t xml:space="preserve"> Israelensis </w:t>
      </w:r>
      <w:r w:rsidRPr="00442BA4">
        <w:rPr>
          <w:rFonts w:ascii="Verdana" w:hAnsi="Verdana" w:cs="Arial"/>
          <w:bCs/>
          <w:color w:val="000000"/>
          <w:kern w:val="24"/>
          <w:sz w:val="32"/>
          <w:szCs w:val="32"/>
          <w:lang w:val="en-US"/>
        </w:rPr>
        <w:t xml:space="preserve">BMP 144 </w:t>
      </w:r>
    </w:p>
    <w:p w14:paraId="0F9441AF" w14:textId="77777777" w:rsidR="008E4784" w:rsidRPr="00442BA4" w:rsidRDefault="008E4784" w:rsidP="008E4784">
      <w:pPr>
        <w:tabs>
          <w:tab w:val="left" w:pos="8505"/>
        </w:tabs>
        <w:ind w:right="-993"/>
        <w:jc w:val="center"/>
        <w:rPr>
          <w:rFonts w:ascii="Verdana" w:hAnsi="Verdana"/>
          <w:bCs/>
          <w:sz w:val="32"/>
          <w:szCs w:val="32"/>
        </w:rPr>
      </w:pPr>
    </w:p>
    <w:p w14:paraId="45A8A313" w14:textId="77777777" w:rsidR="001026A6" w:rsidRDefault="001026A6" w:rsidP="002317FA">
      <w:pPr>
        <w:tabs>
          <w:tab w:val="left" w:pos="2834"/>
          <w:tab w:val="left" w:pos="4988"/>
          <w:tab w:val="left" w:pos="7088"/>
          <w:tab w:val="left" w:pos="7993"/>
        </w:tabs>
        <w:suppressAutoHyphens/>
        <w:spacing w:line="240" w:lineRule="auto"/>
        <w:jc w:val="both"/>
        <w:rPr>
          <w:rFonts w:ascii="Arial" w:hAnsi="Arial" w:cs="Arial"/>
          <w:sz w:val="20"/>
          <w:szCs w:val="20"/>
        </w:rPr>
      </w:pPr>
    </w:p>
    <w:p w14:paraId="7184FB32" w14:textId="77777777" w:rsidR="008E4784" w:rsidRPr="00442BA4" w:rsidRDefault="008E4784" w:rsidP="008E4784">
      <w:pPr>
        <w:tabs>
          <w:tab w:val="left" w:pos="8505"/>
        </w:tabs>
        <w:ind w:right="-993"/>
        <w:jc w:val="center"/>
        <w:rPr>
          <w:rFonts w:ascii="Verdana" w:hAnsi="Verdana"/>
          <w:bCs/>
          <w:sz w:val="32"/>
          <w:szCs w:val="32"/>
        </w:rPr>
      </w:pPr>
      <w:r w:rsidRPr="00442BA4">
        <w:rPr>
          <w:rFonts w:ascii="Verdana" w:hAnsi="Verdana"/>
          <w:bCs/>
          <w:sz w:val="32"/>
          <w:szCs w:val="32"/>
        </w:rPr>
        <w:t>NA-APP Case Number in R4BP:</w:t>
      </w:r>
      <w:r>
        <w:rPr>
          <w:rFonts w:ascii="Verdana" w:hAnsi="Verdana"/>
          <w:bCs/>
          <w:sz w:val="32"/>
          <w:szCs w:val="32"/>
        </w:rPr>
        <w:t xml:space="preserve"> BC-SV010815-11</w:t>
      </w:r>
    </w:p>
    <w:p w14:paraId="15A5B191" w14:textId="77777777" w:rsidR="008E4784" w:rsidRPr="00442BA4" w:rsidRDefault="008E4784" w:rsidP="008E4784">
      <w:pPr>
        <w:tabs>
          <w:tab w:val="left" w:pos="8505"/>
        </w:tabs>
        <w:ind w:right="-993"/>
        <w:jc w:val="center"/>
        <w:rPr>
          <w:rFonts w:ascii="Verdana" w:hAnsi="Verdana"/>
          <w:bCs/>
          <w:sz w:val="32"/>
          <w:szCs w:val="32"/>
        </w:rPr>
      </w:pPr>
    </w:p>
    <w:p w14:paraId="1099B9A8" w14:textId="77777777" w:rsidR="008E4784" w:rsidRPr="00442BA4" w:rsidRDefault="008E4784" w:rsidP="008E4784">
      <w:pPr>
        <w:tabs>
          <w:tab w:val="left" w:pos="8505"/>
        </w:tabs>
        <w:ind w:right="-993"/>
        <w:jc w:val="center"/>
        <w:rPr>
          <w:rFonts w:ascii="Verdana" w:eastAsia="Verdana" w:hAnsi="Verdana"/>
          <w:sz w:val="32"/>
          <w:szCs w:val="32"/>
        </w:rPr>
      </w:pPr>
      <w:r w:rsidRPr="00442BA4">
        <w:rPr>
          <w:rFonts w:ascii="Verdana" w:hAnsi="Verdana"/>
          <w:bCs/>
          <w:sz w:val="32"/>
          <w:szCs w:val="32"/>
        </w:rPr>
        <w:t>Evaluating Competent Authority: France</w:t>
      </w:r>
    </w:p>
    <w:p w14:paraId="74741B6C" w14:textId="47053832" w:rsidR="008E4784" w:rsidRDefault="008E4784" w:rsidP="008E4784">
      <w:pPr>
        <w:tabs>
          <w:tab w:val="left" w:pos="6507"/>
          <w:tab w:val="left" w:pos="8505"/>
        </w:tabs>
        <w:ind w:right="-993"/>
        <w:rPr>
          <w:rFonts w:ascii="Verdana" w:hAnsi="Verdana"/>
          <w:bCs/>
          <w:sz w:val="32"/>
          <w:szCs w:val="32"/>
        </w:rPr>
      </w:pPr>
      <w:r>
        <w:rPr>
          <w:rFonts w:ascii="Verdana" w:hAnsi="Verdana"/>
          <w:bCs/>
          <w:sz w:val="32"/>
          <w:szCs w:val="32"/>
        </w:rPr>
        <w:tab/>
      </w:r>
    </w:p>
    <w:p w14:paraId="2E49A883" w14:textId="77777777" w:rsidR="00B97323" w:rsidRPr="00442BA4" w:rsidRDefault="00B97323" w:rsidP="008E4784">
      <w:pPr>
        <w:tabs>
          <w:tab w:val="left" w:pos="6507"/>
          <w:tab w:val="left" w:pos="8505"/>
        </w:tabs>
        <w:ind w:right="-993"/>
        <w:rPr>
          <w:rFonts w:ascii="Verdana" w:hAnsi="Verdana"/>
          <w:bCs/>
          <w:sz w:val="32"/>
          <w:szCs w:val="32"/>
        </w:rPr>
      </w:pPr>
    </w:p>
    <w:p w14:paraId="23F4D708" w14:textId="2BDCE4C0" w:rsidR="00C63297" w:rsidRDefault="008E4784" w:rsidP="00DC6815">
      <w:pPr>
        <w:tabs>
          <w:tab w:val="left" w:pos="8505"/>
        </w:tabs>
        <w:ind w:right="-993"/>
        <w:jc w:val="center"/>
        <w:rPr>
          <w:rFonts w:ascii="Verdana" w:hAnsi="Verdana"/>
          <w:bCs/>
          <w:sz w:val="32"/>
          <w:szCs w:val="32"/>
          <w:highlight w:val="lightGray"/>
        </w:rPr>
      </w:pPr>
      <w:r w:rsidRPr="00442BA4">
        <w:rPr>
          <w:rFonts w:ascii="Verdana" w:hAnsi="Verdana"/>
          <w:bCs/>
          <w:sz w:val="32"/>
          <w:szCs w:val="32"/>
        </w:rPr>
        <w:t xml:space="preserve">Date: </w:t>
      </w:r>
      <w:r w:rsidR="00920CC7">
        <w:rPr>
          <w:rFonts w:ascii="Verdana" w:hAnsi="Verdana"/>
          <w:bCs/>
          <w:sz w:val="32"/>
          <w:szCs w:val="32"/>
        </w:rPr>
        <w:t xml:space="preserve">August </w:t>
      </w:r>
      <w:r w:rsidR="00797767">
        <w:rPr>
          <w:rFonts w:ascii="Verdana" w:hAnsi="Verdana"/>
          <w:bCs/>
          <w:sz w:val="32"/>
          <w:szCs w:val="32"/>
        </w:rPr>
        <w:t>2019</w:t>
      </w:r>
    </w:p>
    <w:p w14:paraId="02EA0BE0" w14:textId="77777777" w:rsidR="008E4784" w:rsidRPr="00442BA4" w:rsidRDefault="008E4784" w:rsidP="008E4784">
      <w:pPr>
        <w:tabs>
          <w:tab w:val="left" w:pos="8505"/>
        </w:tabs>
        <w:ind w:right="-993"/>
        <w:jc w:val="center"/>
        <w:rPr>
          <w:rFonts w:ascii="Verdana" w:hAnsi="Verdana"/>
          <w:b/>
          <w:sz w:val="28"/>
          <w:szCs w:val="32"/>
          <w:u w:val="single"/>
        </w:rPr>
      </w:pPr>
      <w:r w:rsidRPr="00442BA4">
        <w:rPr>
          <w:rFonts w:ascii="Verdana" w:hAnsi="Verdana"/>
          <w:bCs/>
          <w:sz w:val="32"/>
          <w:szCs w:val="32"/>
          <w:highlight w:val="lightGray"/>
        </w:rPr>
        <w:t xml:space="preserve"> </w:t>
      </w:r>
    </w:p>
    <w:p w14:paraId="67D64C2A" w14:textId="77777777" w:rsidR="008E4784" w:rsidRPr="00667229" w:rsidRDefault="008E4784" w:rsidP="002317FA">
      <w:pPr>
        <w:tabs>
          <w:tab w:val="left" w:pos="2834"/>
          <w:tab w:val="left" w:pos="4988"/>
          <w:tab w:val="left" w:pos="7088"/>
          <w:tab w:val="left" w:pos="7993"/>
        </w:tabs>
        <w:suppressAutoHyphens/>
        <w:spacing w:line="240" w:lineRule="auto"/>
        <w:jc w:val="both"/>
        <w:rPr>
          <w:rFonts w:ascii="Arial" w:hAnsi="Arial" w:cs="Arial"/>
          <w:sz w:val="20"/>
          <w:szCs w:val="20"/>
        </w:rPr>
        <w:sectPr w:rsidR="008E4784" w:rsidRPr="00667229" w:rsidSect="00065B11">
          <w:headerReference w:type="default" r:id="rId9"/>
          <w:pgSz w:w="11906" w:h="16838"/>
          <w:pgMar w:top="851" w:right="1417" w:bottom="1417" w:left="1417" w:header="708" w:footer="708" w:gutter="0"/>
          <w:pgNumType w:start="0"/>
          <w:cols w:space="708"/>
          <w:titlePg/>
          <w:docGrid w:linePitch="360"/>
        </w:sectPr>
      </w:pPr>
    </w:p>
    <w:p w14:paraId="2334E584" w14:textId="77777777" w:rsidR="001026A6" w:rsidRPr="00F530F3" w:rsidRDefault="001026A6" w:rsidP="00C91CB4">
      <w:pPr>
        <w:spacing w:line="240" w:lineRule="auto"/>
        <w:jc w:val="center"/>
        <w:rPr>
          <w:rFonts w:ascii="Arial" w:hAnsi="Arial" w:cs="Arial"/>
          <w:sz w:val="20"/>
          <w:szCs w:val="20"/>
          <w:lang w:val="en-GB"/>
        </w:rPr>
      </w:pPr>
      <w:bookmarkStart w:id="0" w:name="_Toc114890070"/>
      <w:bookmarkStart w:id="1" w:name="_Toc114890671"/>
      <w:bookmarkStart w:id="2" w:name="_Toc114897935"/>
      <w:bookmarkStart w:id="3" w:name="_Toc114899470"/>
      <w:bookmarkStart w:id="4" w:name="_Toc114900432"/>
      <w:bookmarkStart w:id="5" w:name="_Toc115516064"/>
      <w:bookmarkStart w:id="6" w:name="_Toc115516134"/>
      <w:bookmarkStart w:id="7" w:name="_Toc118604270"/>
      <w:bookmarkStart w:id="8" w:name="_Toc119132606"/>
      <w:bookmarkStart w:id="9" w:name="_Toc145747107"/>
      <w:bookmarkStart w:id="10" w:name="_Toc145833746"/>
      <w:bookmarkStart w:id="11" w:name="_Toc145834402"/>
      <w:bookmarkStart w:id="12" w:name="_Toc145926267"/>
      <w:bookmarkStart w:id="13" w:name="_Toc145926938"/>
      <w:bookmarkStart w:id="14" w:name="_Toc145927006"/>
      <w:bookmarkStart w:id="15" w:name="_Toc146696500"/>
    </w:p>
    <w:p w14:paraId="3F55C5E8" w14:textId="77777777" w:rsidR="001026A6" w:rsidRPr="008C3CCC" w:rsidRDefault="001026A6" w:rsidP="00C91CB4">
      <w:pPr>
        <w:pStyle w:val="Titel1"/>
        <w:spacing w:before="0" w:after="0" w:line="240" w:lineRule="auto"/>
        <w:jc w:val="center"/>
        <w:outlineLvl w:val="0"/>
        <w:rPr>
          <w:rFonts w:cs="Arial"/>
          <w:sz w:val="28"/>
          <w:szCs w:val="28"/>
          <w:lang w:val="en-GB"/>
        </w:rPr>
      </w:pPr>
      <w:bookmarkStart w:id="16" w:name="_Toc422476322"/>
      <w:bookmarkStart w:id="17" w:name="_Toc14269760"/>
      <w:r w:rsidRPr="008C3CCC">
        <w:rPr>
          <w:rFonts w:cs="Arial"/>
          <w:sz w:val="28"/>
          <w:szCs w:val="28"/>
          <w:lang w:val="en-GB"/>
        </w:rPr>
        <w:t>Contents</w:t>
      </w:r>
      <w:bookmarkEnd w:id="16"/>
      <w:bookmarkEnd w:id="17"/>
    </w:p>
    <w:p w14:paraId="52937815" w14:textId="00297E76" w:rsidR="00E86B8C" w:rsidRPr="00E86B8C" w:rsidRDefault="001026A6">
      <w:pPr>
        <w:pStyle w:val="TM1"/>
        <w:rPr>
          <w:rFonts w:eastAsiaTheme="minorEastAsia" w:cs="Arial"/>
          <w:b w:val="0"/>
          <w:sz w:val="22"/>
          <w:szCs w:val="22"/>
          <w:lang w:val="fr-FR" w:eastAsia="fr-FR"/>
        </w:rPr>
      </w:pPr>
      <w:r w:rsidRPr="00E86B8C">
        <w:rPr>
          <w:rFonts w:cs="Arial"/>
          <w:sz w:val="22"/>
          <w:szCs w:val="22"/>
          <w:lang w:val="en-GB"/>
        </w:rPr>
        <w:fldChar w:fldCharType="begin"/>
      </w:r>
      <w:r w:rsidRPr="00E86B8C">
        <w:rPr>
          <w:rFonts w:cs="Arial"/>
          <w:sz w:val="22"/>
          <w:szCs w:val="22"/>
          <w:lang w:val="en-GB"/>
        </w:rPr>
        <w:instrText xml:space="preserve"> TOC \o "1-3" \h \z \u </w:instrText>
      </w:r>
      <w:r w:rsidRPr="00E86B8C">
        <w:rPr>
          <w:rFonts w:cs="Arial"/>
          <w:sz w:val="22"/>
          <w:szCs w:val="22"/>
          <w:lang w:val="en-GB"/>
        </w:rPr>
        <w:fldChar w:fldCharType="separate"/>
      </w:r>
      <w:hyperlink w:anchor="_Toc14269760" w:history="1">
        <w:r w:rsidR="00B97323" w:rsidRPr="00B97323">
          <w:rPr>
            <w:rStyle w:val="Lienhypertexte"/>
            <w:rFonts w:ascii="Times New Roman" w:hAnsi="Times New Roman"/>
            <w:b w:val="0"/>
            <w:sz w:val="22"/>
          </w:rPr>
          <w:t>_Toc14269760</w:t>
        </w:r>
      </w:hyperlink>
    </w:p>
    <w:p w14:paraId="7E72A3E7" w14:textId="07EABF37" w:rsidR="00E86B8C" w:rsidRPr="00E86B8C" w:rsidRDefault="005F5B1A">
      <w:pPr>
        <w:pStyle w:val="TM1"/>
        <w:rPr>
          <w:rFonts w:eastAsiaTheme="minorEastAsia" w:cs="Arial"/>
          <w:b w:val="0"/>
          <w:sz w:val="22"/>
          <w:szCs w:val="22"/>
          <w:lang w:val="fr-FR" w:eastAsia="fr-FR"/>
        </w:rPr>
      </w:pPr>
      <w:hyperlink w:anchor="_Toc14269761" w:history="1">
        <w:r w:rsidR="00E86B8C" w:rsidRPr="00E86B8C">
          <w:rPr>
            <w:rStyle w:val="Lienhypertexte"/>
            <w:rFonts w:cs="Arial"/>
            <w:sz w:val="22"/>
            <w:szCs w:val="22"/>
            <w:lang w:val="en-GB"/>
          </w:rPr>
          <w:t>1</w:t>
        </w:r>
        <w:r w:rsidR="00E86B8C" w:rsidRPr="00E86B8C">
          <w:rPr>
            <w:rFonts w:eastAsiaTheme="minorEastAsia" w:cs="Arial"/>
            <w:b w:val="0"/>
            <w:sz w:val="22"/>
            <w:szCs w:val="22"/>
            <w:lang w:val="fr-FR" w:eastAsia="fr-FR"/>
          </w:rPr>
          <w:tab/>
        </w:r>
        <w:r w:rsidR="00E86B8C" w:rsidRPr="00E86B8C">
          <w:rPr>
            <w:rStyle w:val="Lienhypertexte"/>
            <w:rFonts w:cs="Arial"/>
            <w:sz w:val="22"/>
            <w:szCs w:val="22"/>
            <w:lang w:val="en-GB"/>
          </w:rPr>
          <w:t>History of the dossier</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_Toc14269761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2</w:t>
        </w:r>
        <w:r w:rsidR="00E86B8C" w:rsidRPr="00E86B8C">
          <w:rPr>
            <w:rFonts w:cs="Arial"/>
            <w:webHidden/>
            <w:sz w:val="22"/>
            <w:szCs w:val="22"/>
          </w:rPr>
          <w:fldChar w:fldCharType="end"/>
        </w:r>
      </w:hyperlink>
    </w:p>
    <w:p w14:paraId="0F06D2CD" w14:textId="39D3E9FC" w:rsidR="00E86B8C" w:rsidRPr="00E86B8C" w:rsidRDefault="005F5B1A">
      <w:pPr>
        <w:pStyle w:val="TM2"/>
        <w:rPr>
          <w:rFonts w:eastAsiaTheme="minorEastAsia"/>
          <w:b w:val="0"/>
          <w:sz w:val="22"/>
          <w:szCs w:val="22"/>
          <w:lang w:val="fr-FR" w:eastAsia="fr-FR"/>
        </w:rPr>
      </w:pPr>
      <w:hyperlink w:anchor="_Toc14269762" w:history="1">
        <w:r w:rsidR="00E86B8C" w:rsidRPr="00E86B8C">
          <w:rPr>
            <w:rStyle w:val="Lienhypertexte"/>
            <w:rFonts w:cs="Arial"/>
            <w:sz w:val="22"/>
            <w:szCs w:val="22"/>
          </w:rPr>
          <w:t>1.1</w:t>
        </w:r>
        <w:r w:rsidR="00E86B8C" w:rsidRPr="00E86B8C">
          <w:rPr>
            <w:rFonts w:eastAsiaTheme="minorEastAsia"/>
            <w:b w:val="0"/>
            <w:sz w:val="22"/>
            <w:szCs w:val="22"/>
            <w:lang w:val="fr-FR" w:eastAsia="fr-FR"/>
          </w:rPr>
          <w:tab/>
        </w:r>
        <w:r w:rsidR="00E86B8C" w:rsidRPr="00E86B8C">
          <w:rPr>
            <w:rStyle w:val="Lienhypertexte"/>
            <w:rFonts w:cs="Arial"/>
            <w:sz w:val="22"/>
            <w:szCs w:val="22"/>
          </w:rPr>
          <w:t>Information on the substance(s) of concern</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_Toc14269762 \h </w:instrText>
        </w:r>
        <w:r w:rsidR="00E86B8C" w:rsidRPr="00E86B8C">
          <w:rPr>
            <w:webHidden/>
            <w:sz w:val="22"/>
            <w:szCs w:val="22"/>
          </w:rPr>
        </w:r>
        <w:r w:rsidR="00E86B8C" w:rsidRPr="00E86B8C">
          <w:rPr>
            <w:webHidden/>
            <w:sz w:val="22"/>
            <w:szCs w:val="22"/>
          </w:rPr>
          <w:fldChar w:fldCharType="separate"/>
        </w:r>
        <w:r w:rsidR="00920CC7">
          <w:rPr>
            <w:webHidden/>
            <w:sz w:val="22"/>
            <w:szCs w:val="22"/>
          </w:rPr>
          <w:t>2</w:t>
        </w:r>
        <w:r w:rsidR="00E86B8C" w:rsidRPr="00E86B8C">
          <w:rPr>
            <w:webHidden/>
            <w:sz w:val="22"/>
            <w:szCs w:val="22"/>
          </w:rPr>
          <w:fldChar w:fldCharType="end"/>
        </w:r>
      </w:hyperlink>
    </w:p>
    <w:p w14:paraId="13D1BBF2" w14:textId="32F6CBCD" w:rsidR="00E86B8C" w:rsidRPr="00E86B8C" w:rsidRDefault="005F5B1A">
      <w:pPr>
        <w:pStyle w:val="TM2"/>
        <w:rPr>
          <w:rFonts w:eastAsiaTheme="minorEastAsia"/>
          <w:b w:val="0"/>
          <w:sz w:val="22"/>
          <w:szCs w:val="22"/>
          <w:lang w:val="fr-FR" w:eastAsia="fr-FR"/>
        </w:rPr>
      </w:pPr>
      <w:hyperlink w:anchor="_Toc14269763" w:history="1">
        <w:r w:rsidR="00E86B8C" w:rsidRPr="00E86B8C">
          <w:rPr>
            <w:rStyle w:val="Lienhypertexte"/>
            <w:rFonts w:cs="Arial"/>
            <w:sz w:val="22"/>
            <w:szCs w:val="22"/>
          </w:rPr>
          <w:t>1.2</w:t>
        </w:r>
        <w:r w:rsidR="00E86B8C" w:rsidRPr="00E86B8C">
          <w:rPr>
            <w:rFonts w:eastAsiaTheme="minorEastAsia"/>
            <w:b w:val="0"/>
            <w:sz w:val="22"/>
            <w:szCs w:val="22"/>
            <w:lang w:val="fr-FR" w:eastAsia="fr-FR"/>
          </w:rPr>
          <w:tab/>
        </w:r>
        <w:r w:rsidR="00E86B8C" w:rsidRPr="00E86B8C">
          <w:rPr>
            <w:rStyle w:val="Lienhypertexte"/>
            <w:rFonts w:cs="Arial"/>
            <w:sz w:val="22"/>
            <w:szCs w:val="22"/>
          </w:rPr>
          <w:t>Endocrine disrupting properties</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_Toc14269763 \h </w:instrText>
        </w:r>
        <w:r w:rsidR="00E86B8C" w:rsidRPr="00E86B8C">
          <w:rPr>
            <w:webHidden/>
            <w:sz w:val="22"/>
            <w:szCs w:val="22"/>
          </w:rPr>
        </w:r>
        <w:r w:rsidR="00E86B8C" w:rsidRPr="00E86B8C">
          <w:rPr>
            <w:webHidden/>
            <w:sz w:val="22"/>
            <w:szCs w:val="22"/>
          </w:rPr>
          <w:fldChar w:fldCharType="separate"/>
        </w:r>
        <w:r w:rsidR="00920CC7">
          <w:rPr>
            <w:webHidden/>
            <w:sz w:val="22"/>
            <w:szCs w:val="22"/>
          </w:rPr>
          <w:t>2</w:t>
        </w:r>
        <w:r w:rsidR="00E86B8C" w:rsidRPr="00E86B8C">
          <w:rPr>
            <w:webHidden/>
            <w:sz w:val="22"/>
            <w:szCs w:val="22"/>
          </w:rPr>
          <w:fldChar w:fldCharType="end"/>
        </w:r>
      </w:hyperlink>
    </w:p>
    <w:p w14:paraId="7023F29A" w14:textId="4A0110A6" w:rsidR="00E86B8C" w:rsidRPr="00E86B8C" w:rsidRDefault="005F5B1A">
      <w:pPr>
        <w:pStyle w:val="TM2"/>
        <w:rPr>
          <w:rFonts w:eastAsiaTheme="minorEastAsia"/>
          <w:b w:val="0"/>
          <w:sz w:val="22"/>
          <w:szCs w:val="22"/>
          <w:lang w:val="fr-FR" w:eastAsia="fr-FR"/>
        </w:rPr>
      </w:pPr>
      <w:hyperlink w:anchor="_Toc14269764" w:history="1">
        <w:r w:rsidR="00E86B8C" w:rsidRPr="00E86B8C">
          <w:rPr>
            <w:rStyle w:val="Lienhypertexte"/>
            <w:rFonts w:cs="Arial"/>
            <w:sz w:val="22"/>
            <w:szCs w:val="22"/>
          </w:rPr>
          <w:t>1.3</w:t>
        </w:r>
        <w:r w:rsidR="00E86B8C" w:rsidRPr="00E86B8C">
          <w:rPr>
            <w:rFonts w:eastAsiaTheme="minorEastAsia"/>
            <w:b w:val="0"/>
            <w:sz w:val="22"/>
            <w:szCs w:val="22"/>
            <w:lang w:val="fr-FR" w:eastAsia="fr-FR"/>
          </w:rPr>
          <w:tab/>
        </w:r>
        <w:r w:rsidR="00E86B8C" w:rsidRPr="00E86B8C">
          <w:rPr>
            <w:rStyle w:val="Lienhypertexte"/>
            <w:rFonts w:cs="Arial"/>
            <w:sz w:val="22"/>
            <w:szCs w:val="22"/>
          </w:rPr>
          <w:t>Documentation</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_Toc14269764 \h </w:instrText>
        </w:r>
        <w:r w:rsidR="00E86B8C" w:rsidRPr="00E86B8C">
          <w:rPr>
            <w:webHidden/>
            <w:sz w:val="22"/>
            <w:szCs w:val="22"/>
          </w:rPr>
        </w:r>
        <w:r w:rsidR="00E86B8C" w:rsidRPr="00E86B8C">
          <w:rPr>
            <w:webHidden/>
            <w:sz w:val="22"/>
            <w:szCs w:val="22"/>
          </w:rPr>
          <w:fldChar w:fldCharType="separate"/>
        </w:r>
        <w:r w:rsidR="00920CC7">
          <w:rPr>
            <w:webHidden/>
            <w:sz w:val="22"/>
            <w:szCs w:val="22"/>
          </w:rPr>
          <w:t>2</w:t>
        </w:r>
        <w:r w:rsidR="00E86B8C" w:rsidRPr="00E86B8C">
          <w:rPr>
            <w:webHidden/>
            <w:sz w:val="22"/>
            <w:szCs w:val="22"/>
          </w:rPr>
          <w:fldChar w:fldCharType="end"/>
        </w:r>
      </w:hyperlink>
    </w:p>
    <w:p w14:paraId="2E1EE6EC" w14:textId="723CD3B9" w:rsidR="00E86B8C" w:rsidRPr="00E86B8C" w:rsidRDefault="005F5B1A">
      <w:pPr>
        <w:pStyle w:val="TM3"/>
        <w:rPr>
          <w:rFonts w:eastAsiaTheme="minorEastAsia" w:cs="Arial"/>
          <w:sz w:val="22"/>
          <w:szCs w:val="22"/>
          <w:lang w:val="fr-FR" w:eastAsia="fr-FR"/>
        </w:rPr>
      </w:pPr>
      <w:hyperlink w:anchor="_Toc14269765" w:history="1">
        <w:r w:rsidR="00E86B8C" w:rsidRPr="00E86B8C">
          <w:rPr>
            <w:rStyle w:val="Lienhypertexte"/>
            <w:rFonts w:cs="Arial"/>
            <w:sz w:val="22"/>
            <w:szCs w:val="22"/>
            <w:lang w:val="en-GB"/>
            <w14:scene3d>
              <w14:camera w14:prst="orthographicFront"/>
              <w14:lightRig w14:rig="threePt" w14:dir="t">
                <w14:rot w14:lat="0" w14:lon="0" w14:rev="0"/>
              </w14:lightRig>
            </w14:scene3d>
          </w:rPr>
          <w:t>1.3.1</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Data submitted in relation to product application</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_Toc14269765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2</w:t>
        </w:r>
        <w:r w:rsidR="00E86B8C" w:rsidRPr="00E86B8C">
          <w:rPr>
            <w:rFonts w:cs="Arial"/>
            <w:webHidden/>
            <w:sz w:val="22"/>
            <w:szCs w:val="22"/>
          </w:rPr>
          <w:fldChar w:fldCharType="end"/>
        </w:r>
      </w:hyperlink>
    </w:p>
    <w:p w14:paraId="728DB1A4" w14:textId="54C63920" w:rsidR="00E86B8C" w:rsidRPr="00E86B8C" w:rsidRDefault="005F5B1A">
      <w:pPr>
        <w:pStyle w:val="TM3"/>
        <w:rPr>
          <w:rFonts w:eastAsiaTheme="minorEastAsia" w:cs="Arial"/>
          <w:sz w:val="22"/>
          <w:szCs w:val="22"/>
          <w:lang w:val="fr-FR" w:eastAsia="fr-FR"/>
        </w:rPr>
      </w:pPr>
      <w:hyperlink w:anchor="_Toc14269766" w:history="1">
        <w:r w:rsidR="00E86B8C" w:rsidRPr="00E86B8C">
          <w:rPr>
            <w:rStyle w:val="Lienhypertexte"/>
            <w:rFonts w:cs="Arial"/>
            <w:sz w:val="22"/>
            <w:szCs w:val="22"/>
            <w:lang w:val="en-GB"/>
            <w14:scene3d>
              <w14:camera w14:prst="orthographicFront"/>
              <w14:lightRig w14:rig="threePt" w14:dir="t">
                <w14:rot w14:lat="0" w14:lon="0" w14:rev="0"/>
              </w14:lightRig>
            </w14:scene3d>
          </w:rPr>
          <w:t>1.3.2</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Access to documentation</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_Toc14269766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4</w:t>
        </w:r>
        <w:r w:rsidR="00E86B8C" w:rsidRPr="00E86B8C">
          <w:rPr>
            <w:rFonts w:cs="Arial"/>
            <w:webHidden/>
            <w:sz w:val="22"/>
            <w:szCs w:val="22"/>
          </w:rPr>
          <w:fldChar w:fldCharType="end"/>
        </w:r>
      </w:hyperlink>
    </w:p>
    <w:p w14:paraId="40E4CC7A" w14:textId="3CC77AF6" w:rsidR="00E86B8C" w:rsidRPr="00E86B8C" w:rsidRDefault="005F5B1A">
      <w:pPr>
        <w:pStyle w:val="TM1"/>
        <w:rPr>
          <w:rFonts w:eastAsiaTheme="minorEastAsia" w:cs="Arial"/>
          <w:b w:val="0"/>
          <w:sz w:val="22"/>
          <w:szCs w:val="22"/>
          <w:lang w:val="fr-FR" w:eastAsia="fr-FR"/>
        </w:rPr>
      </w:pPr>
      <w:hyperlink w:anchor="_Toc14269767" w:history="1">
        <w:r w:rsidR="00E86B8C" w:rsidRPr="00E86B8C">
          <w:rPr>
            <w:rStyle w:val="Lienhypertexte"/>
            <w:rFonts w:cs="Arial"/>
            <w:sz w:val="22"/>
            <w:szCs w:val="22"/>
            <w:lang w:val="en-GB"/>
          </w:rPr>
          <w:t>2</w:t>
        </w:r>
        <w:r w:rsidR="00E86B8C" w:rsidRPr="00E86B8C">
          <w:rPr>
            <w:rFonts w:eastAsiaTheme="minorEastAsia" w:cs="Arial"/>
            <w:b w:val="0"/>
            <w:sz w:val="22"/>
            <w:szCs w:val="22"/>
            <w:lang w:val="fr-FR" w:eastAsia="fr-FR"/>
          </w:rPr>
          <w:tab/>
        </w:r>
        <w:r w:rsidR="00E86B8C" w:rsidRPr="00E86B8C">
          <w:rPr>
            <w:rStyle w:val="Lienhypertexte"/>
            <w:rFonts w:cs="Arial"/>
            <w:sz w:val="22"/>
            <w:szCs w:val="22"/>
            <w:lang w:val="en-GB"/>
          </w:rPr>
          <w:t>Summary of the product assessment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_Toc14269767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5</w:t>
        </w:r>
        <w:r w:rsidR="00E86B8C" w:rsidRPr="00E86B8C">
          <w:rPr>
            <w:rFonts w:cs="Arial"/>
            <w:webHidden/>
            <w:sz w:val="22"/>
            <w:szCs w:val="22"/>
          </w:rPr>
          <w:fldChar w:fldCharType="end"/>
        </w:r>
      </w:hyperlink>
    </w:p>
    <w:p w14:paraId="24852D61" w14:textId="2513379D" w:rsidR="00E86B8C" w:rsidRPr="00E86B8C" w:rsidRDefault="005F5B1A">
      <w:pPr>
        <w:pStyle w:val="TM1"/>
        <w:rPr>
          <w:rFonts w:eastAsiaTheme="minorEastAsia" w:cs="Arial"/>
          <w:b w:val="0"/>
          <w:sz w:val="22"/>
          <w:szCs w:val="22"/>
          <w:lang w:val="fr-FR" w:eastAsia="fr-FR"/>
        </w:rPr>
      </w:pPr>
      <w:hyperlink w:anchor="_Toc14269768" w:history="1">
        <w:r w:rsidR="00E86B8C" w:rsidRPr="00E86B8C">
          <w:rPr>
            <w:rStyle w:val="Lienhypertexte"/>
            <w:rFonts w:eastAsia="Times New Roman" w:cs="Arial"/>
            <w:bCs/>
            <w:kern w:val="32"/>
            <w:sz w:val="22"/>
            <w:szCs w:val="22"/>
            <w:lang w:val="de-DE" w:eastAsia="de-DE"/>
          </w:rPr>
          <w:t>1. Administrative information</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_Toc14269768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5</w:t>
        </w:r>
        <w:r w:rsidR="00E86B8C" w:rsidRPr="00E86B8C">
          <w:rPr>
            <w:rFonts w:cs="Arial"/>
            <w:webHidden/>
            <w:sz w:val="22"/>
            <w:szCs w:val="22"/>
          </w:rPr>
          <w:fldChar w:fldCharType="end"/>
        </w:r>
      </w:hyperlink>
    </w:p>
    <w:p w14:paraId="242A998A" w14:textId="2FC07E66" w:rsidR="00E86B8C" w:rsidRPr="00E86B8C" w:rsidRDefault="005F5B1A">
      <w:pPr>
        <w:pStyle w:val="TM2"/>
        <w:rPr>
          <w:rFonts w:eastAsiaTheme="minorEastAsia"/>
          <w:b w:val="0"/>
          <w:sz w:val="22"/>
          <w:szCs w:val="22"/>
          <w:lang w:val="fr-FR" w:eastAsia="fr-FR"/>
        </w:rPr>
      </w:pPr>
      <w:hyperlink w:anchor="_Toc14269769" w:history="1">
        <w:r w:rsidR="00E86B8C" w:rsidRPr="00E86B8C">
          <w:rPr>
            <w:rStyle w:val="Lienhypertexte"/>
            <w:rFonts w:eastAsia="Times New Roman" w:cs="Arial"/>
            <w:bCs/>
            <w:iCs/>
            <w:sz w:val="22"/>
            <w:szCs w:val="22"/>
            <w:lang w:eastAsia="de-DE"/>
          </w:rPr>
          <w:t>1.1. Trade name(s) of the product</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_Toc14269769 \h </w:instrText>
        </w:r>
        <w:r w:rsidR="00E86B8C" w:rsidRPr="00E86B8C">
          <w:rPr>
            <w:webHidden/>
            <w:sz w:val="22"/>
            <w:szCs w:val="22"/>
          </w:rPr>
        </w:r>
        <w:r w:rsidR="00E86B8C" w:rsidRPr="00E86B8C">
          <w:rPr>
            <w:webHidden/>
            <w:sz w:val="22"/>
            <w:szCs w:val="22"/>
          </w:rPr>
          <w:fldChar w:fldCharType="separate"/>
        </w:r>
        <w:r w:rsidR="00920CC7">
          <w:rPr>
            <w:webHidden/>
            <w:sz w:val="22"/>
            <w:szCs w:val="22"/>
          </w:rPr>
          <w:t>5</w:t>
        </w:r>
        <w:r w:rsidR="00E86B8C" w:rsidRPr="00E86B8C">
          <w:rPr>
            <w:webHidden/>
            <w:sz w:val="22"/>
            <w:szCs w:val="22"/>
          </w:rPr>
          <w:fldChar w:fldCharType="end"/>
        </w:r>
      </w:hyperlink>
    </w:p>
    <w:p w14:paraId="1150F88F" w14:textId="395AC558" w:rsidR="00E86B8C" w:rsidRPr="00E86B8C" w:rsidRDefault="005F5B1A">
      <w:pPr>
        <w:pStyle w:val="TM2"/>
        <w:rPr>
          <w:rFonts w:eastAsiaTheme="minorEastAsia"/>
          <w:b w:val="0"/>
          <w:sz w:val="22"/>
          <w:szCs w:val="22"/>
          <w:lang w:val="fr-FR" w:eastAsia="fr-FR"/>
        </w:rPr>
      </w:pPr>
      <w:hyperlink w:anchor="_Toc14269770" w:history="1">
        <w:r w:rsidR="00E86B8C" w:rsidRPr="00E86B8C">
          <w:rPr>
            <w:rStyle w:val="Lienhypertexte"/>
            <w:rFonts w:eastAsia="Times New Roman" w:cs="Arial"/>
            <w:bCs/>
            <w:iCs/>
            <w:sz w:val="22"/>
            <w:szCs w:val="22"/>
            <w:lang w:val="de-DE" w:eastAsia="de-DE"/>
          </w:rPr>
          <w:t>1.2. Authorisation holder</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_Toc14269770 \h </w:instrText>
        </w:r>
        <w:r w:rsidR="00E86B8C" w:rsidRPr="00E86B8C">
          <w:rPr>
            <w:webHidden/>
            <w:sz w:val="22"/>
            <w:szCs w:val="22"/>
          </w:rPr>
        </w:r>
        <w:r w:rsidR="00E86B8C" w:rsidRPr="00E86B8C">
          <w:rPr>
            <w:webHidden/>
            <w:sz w:val="22"/>
            <w:szCs w:val="22"/>
          </w:rPr>
          <w:fldChar w:fldCharType="separate"/>
        </w:r>
        <w:r w:rsidR="00920CC7">
          <w:rPr>
            <w:webHidden/>
            <w:sz w:val="22"/>
            <w:szCs w:val="22"/>
          </w:rPr>
          <w:t>5</w:t>
        </w:r>
        <w:r w:rsidR="00E86B8C" w:rsidRPr="00E86B8C">
          <w:rPr>
            <w:webHidden/>
            <w:sz w:val="22"/>
            <w:szCs w:val="22"/>
          </w:rPr>
          <w:fldChar w:fldCharType="end"/>
        </w:r>
      </w:hyperlink>
    </w:p>
    <w:p w14:paraId="6A5C4CFB" w14:textId="28EC11B5" w:rsidR="00E86B8C" w:rsidRPr="00E86B8C" w:rsidRDefault="005F5B1A">
      <w:pPr>
        <w:pStyle w:val="TM2"/>
        <w:rPr>
          <w:rFonts w:eastAsiaTheme="minorEastAsia"/>
          <w:b w:val="0"/>
          <w:sz w:val="22"/>
          <w:szCs w:val="22"/>
          <w:lang w:val="fr-FR" w:eastAsia="fr-FR"/>
        </w:rPr>
      </w:pPr>
      <w:hyperlink w:anchor="_Toc14269771" w:history="1">
        <w:r w:rsidR="00E86B8C" w:rsidRPr="00E86B8C">
          <w:rPr>
            <w:rStyle w:val="Lienhypertexte"/>
            <w:rFonts w:eastAsia="Times New Roman" w:cs="Arial"/>
            <w:bCs/>
            <w:iCs/>
            <w:sz w:val="22"/>
            <w:szCs w:val="22"/>
            <w:lang w:val="de-DE" w:eastAsia="de-DE"/>
          </w:rPr>
          <w:t>1.3. Manufacturer(s) of the product</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_Toc14269771 \h </w:instrText>
        </w:r>
        <w:r w:rsidR="00E86B8C" w:rsidRPr="00E86B8C">
          <w:rPr>
            <w:webHidden/>
            <w:sz w:val="22"/>
            <w:szCs w:val="22"/>
          </w:rPr>
        </w:r>
        <w:r w:rsidR="00E86B8C" w:rsidRPr="00E86B8C">
          <w:rPr>
            <w:webHidden/>
            <w:sz w:val="22"/>
            <w:szCs w:val="22"/>
          </w:rPr>
          <w:fldChar w:fldCharType="separate"/>
        </w:r>
        <w:r w:rsidR="00920CC7">
          <w:rPr>
            <w:webHidden/>
            <w:sz w:val="22"/>
            <w:szCs w:val="22"/>
          </w:rPr>
          <w:t>5</w:t>
        </w:r>
        <w:r w:rsidR="00E86B8C" w:rsidRPr="00E86B8C">
          <w:rPr>
            <w:webHidden/>
            <w:sz w:val="22"/>
            <w:szCs w:val="22"/>
          </w:rPr>
          <w:fldChar w:fldCharType="end"/>
        </w:r>
      </w:hyperlink>
    </w:p>
    <w:p w14:paraId="72021A83" w14:textId="353C3FB7" w:rsidR="00E86B8C" w:rsidRPr="00E86B8C" w:rsidRDefault="005F5B1A">
      <w:pPr>
        <w:pStyle w:val="TM2"/>
        <w:rPr>
          <w:rFonts w:eastAsiaTheme="minorEastAsia"/>
          <w:b w:val="0"/>
          <w:sz w:val="22"/>
          <w:szCs w:val="22"/>
          <w:lang w:val="fr-FR" w:eastAsia="fr-FR"/>
        </w:rPr>
      </w:pPr>
      <w:hyperlink w:anchor="_Toc14269772" w:history="1">
        <w:r w:rsidR="00E86B8C" w:rsidRPr="00E86B8C">
          <w:rPr>
            <w:rStyle w:val="Lienhypertexte"/>
            <w:rFonts w:eastAsia="Times New Roman" w:cs="Arial"/>
            <w:bCs/>
            <w:iCs/>
            <w:sz w:val="22"/>
            <w:szCs w:val="22"/>
            <w:lang w:val="de-DE" w:eastAsia="de-DE"/>
          </w:rPr>
          <w:t>1.4. Manufacturer(s) of the active substance(s)</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_Toc14269772 \h </w:instrText>
        </w:r>
        <w:r w:rsidR="00E86B8C" w:rsidRPr="00E86B8C">
          <w:rPr>
            <w:webHidden/>
            <w:sz w:val="22"/>
            <w:szCs w:val="22"/>
          </w:rPr>
        </w:r>
        <w:r w:rsidR="00E86B8C" w:rsidRPr="00E86B8C">
          <w:rPr>
            <w:webHidden/>
            <w:sz w:val="22"/>
            <w:szCs w:val="22"/>
          </w:rPr>
          <w:fldChar w:fldCharType="separate"/>
        </w:r>
        <w:r w:rsidR="00920CC7">
          <w:rPr>
            <w:webHidden/>
            <w:sz w:val="22"/>
            <w:szCs w:val="22"/>
          </w:rPr>
          <w:t>5</w:t>
        </w:r>
        <w:r w:rsidR="00E86B8C" w:rsidRPr="00E86B8C">
          <w:rPr>
            <w:webHidden/>
            <w:sz w:val="22"/>
            <w:szCs w:val="22"/>
          </w:rPr>
          <w:fldChar w:fldCharType="end"/>
        </w:r>
      </w:hyperlink>
    </w:p>
    <w:p w14:paraId="55C011EB" w14:textId="643F0A92" w:rsidR="00E86B8C" w:rsidRPr="00E86B8C" w:rsidRDefault="005F5B1A">
      <w:pPr>
        <w:pStyle w:val="TM1"/>
        <w:rPr>
          <w:rFonts w:eastAsiaTheme="minorEastAsia" w:cs="Arial"/>
          <w:b w:val="0"/>
          <w:sz w:val="22"/>
          <w:szCs w:val="22"/>
          <w:lang w:val="fr-FR" w:eastAsia="fr-FR"/>
        </w:rPr>
      </w:pPr>
      <w:hyperlink w:anchor="_Toc14269773" w:history="1">
        <w:r w:rsidR="00E86B8C" w:rsidRPr="00E86B8C">
          <w:rPr>
            <w:rStyle w:val="Lienhypertexte"/>
            <w:rFonts w:eastAsia="Times New Roman" w:cs="Arial"/>
            <w:bCs/>
            <w:kern w:val="32"/>
            <w:sz w:val="22"/>
            <w:szCs w:val="22"/>
            <w:lang w:val="de-DE" w:eastAsia="de-DE"/>
          </w:rPr>
          <w:t>2. Product composition and formulation</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_Toc14269773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5</w:t>
        </w:r>
        <w:r w:rsidR="00E86B8C" w:rsidRPr="00E86B8C">
          <w:rPr>
            <w:rFonts w:cs="Arial"/>
            <w:webHidden/>
            <w:sz w:val="22"/>
            <w:szCs w:val="22"/>
          </w:rPr>
          <w:fldChar w:fldCharType="end"/>
        </w:r>
      </w:hyperlink>
    </w:p>
    <w:p w14:paraId="447C47CD" w14:textId="48DD050E" w:rsidR="00E86B8C" w:rsidRPr="00E86B8C" w:rsidRDefault="005F5B1A">
      <w:pPr>
        <w:pStyle w:val="TM2"/>
        <w:rPr>
          <w:rFonts w:eastAsiaTheme="minorEastAsia"/>
          <w:b w:val="0"/>
          <w:sz w:val="22"/>
          <w:szCs w:val="22"/>
          <w:lang w:val="fr-FR" w:eastAsia="fr-FR"/>
        </w:rPr>
      </w:pPr>
      <w:hyperlink w:anchor="_Toc14269774" w:history="1">
        <w:r w:rsidR="00E86B8C" w:rsidRPr="00E86B8C">
          <w:rPr>
            <w:rStyle w:val="Lienhypertexte"/>
            <w:rFonts w:eastAsia="Times New Roman" w:cs="Arial"/>
            <w:bCs/>
            <w:iCs/>
            <w:sz w:val="22"/>
            <w:szCs w:val="22"/>
            <w:lang w:val="de-DE" w:eastAsia="de-DE"/>
          </w:rPr>
          <w:t>2.1. Qualitative and quantitative information on the composition of the product</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_Toc14269774 \h </w:instrText>
        </w:r>
        <w:r w:rsidR="00E86B8C" w:rsidRPr="00E86B8C">
          <w:rPr>
            <w:webHidden/>
            <w:sz w:val="22"/>
            <w:szCs w:val="22"/>
          </w:rPr>
        </w:r>
        <w:r w:rsidR="00E86B8C" w:rsidRPr="00E86B8C">
          <w:rPr>
            <w:webHidden/>
            <w:sz w:val="22"/>
            <w:szCs w:val="22"/>
          </w:rPr>
          <w:fldChar w:fldCharType="separate"/>
        </w:r>
        <w:r w:rsidR="00920CC7">
          <w:rPr>
            <w:webHidden/>
            <w:sz w:val="22"/>
            <w:szCs w:val="22"/>
          </w:rPr>
          <w:t>5</w:t>
        </w:r>
        <w:r w:rsidR="00E86B8C" w:rsidRPr="00E86B8C">
          <w:rPr>
            <w:webHidden/>
            <w:sz w:val="22"/>
            <w:szCs w:val="22"/>
          </w:rPr>
          <w:fldChar w:fldCharType="end"/>
        </w:r>
      </w:hyperlink>
    </w:p>
    <w:p w14:paraId="6EDB5EBC" w14:textId="09E79E7C" w:rsidR="00E86B8C" w:rsidRPr="00E86B8C" w:rsidRDefault="005F5B1A">
      <w:pPr>
        <w:pStyle w:val="TM2"/>
        <w:rPr>
          <w:rFonts w:eastAsiaTheme="minorEastAsia"/>
          <w:b w:val="0"/>
          <w:sz w:val="22"/>
          <w:szCs w:val="22"/>
          <w:lang w:val="fr-FR" w:eastAsia="fr-FR"/>
        </w:rPr>
      </w:pPr>
      <w:hyperlink w:anchor="_Toc14269775" w:history="1">
        <w:r w:rsidR="00E86B8C" w:rsidRPr="00E86B8C">
          <w:rPr>
            <w:rStyle w:val="Lienhypertexte"/>
            <w:rFonts w:eastAsia="Times New Roman" w:cs="Arial"/>
            <w:bCs/>
            <w:iCs/>
            <w:sz w:val="22"/>
            <w:szCs w:val="22"/>
            <w:lang w:val="de-DE" w:eastAsia="de-DE"/>
          </w:rPr>
          <w:t>2.2. Type of formulation</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_Toc14269775 \h </w:instrText>
        </w:r>
        <w:r w:rsidR="00E86B8C" w:rsidRPr="00E86B8C">
          <w:rPr>
            <w:webHidden/>
            <w:sz w:val="22"/>
            <w:szCs w:val="22"/>
          </w:rPr>
        </w:r>
        <w:r w:rsidR="00E86B8C" w:rsidRPr="00E86B8C">
          <w:rPr>
            <w:webHidden/>
            <w:sz w:val="22"/>
            <w:szCs w:val="22"/>
          </w:rPr>
          <w:fldChar w:fldCharType="separate"/>
        </w:r>
        <w:r w:rsidR="00920CC7">
          <w:rPr>
            <w:webHidden/>
            <w:sz w:val="22"/>
            <w:szCs w:val="22"/>
          </w:rPr>
          <w:t>6</w:t>
        </w:r>
        <w:r w:rsidR="00E86B8C" w:rsidRPr="00E86B8C">
          <w:rPr>
            <w:webHidden/>
            <w:sz w:val="22"/>
            <w:szCs w:val="22"/>
          </w:rPr>
          <w:fldChar w:fldCharType="end"/>
        </w:r>
      </w:hyperlink>
    </w:p>
    <w:p w14:paraId="70CE3546" w14:textId="509B46B3" w:rsidR="00E86B8C" w:rsidRPr="00E86B8C" w:rsidRDefault="005F5B1A">
      <w:pPr>
        <w:pStyle w:val="TM1"/>
        <w:rPr>
          <w:rFonts w:eastAsiaTheme="minorEastAsia" w:cs="Arial"/>
          <w:b w:val="0"/>
          <w:sz w:val="22"/>
          <w:szCs w:val="22"/>
          <w:lang w:val="fr-FR" w:eastAsia="fr-FR"/>
        </w:rPr>
      </w:pPr>
      <w:hyperlink w:anchor="_Toc14269776" w:history="1">
        <w:r w:rsidR="00E86B8C" w:rsidRPr="00E86B8C">
          <w:rPr>
            <w:rStyle w:val="Lienhypertexte"/>
            <w:rFonts w:eastAsia="Times New Roman" w:cs="Arial"/>
            <w:bCs/>
            <w:kern w:val="32"/>
            <w:sz w:val="22"/>
            <w:szCs w:val="22"/>
            <w:lang w:val="en-GB" w:eastAsia="de-DE"/>
          </w:rPr>
          <w:t>3. Hazard and precautionary statements</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_Toc14269776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6</w:t>
        </w:r>
        <w:r w:rsidR="00E86B8C" w:rsidRPr="00E86B8C">
          <w:rPr>
            <w:rFonts w:cs="Arial"/>
            <w:webHidden/>
            <w:sz w:val="22"/>
            <w:szCs w:val="22"/>
          </w:rPr>
          <w:fldChar w:fldCharType="end"/>
        </w:r>
      </w:hyperlink>
    </w:p>
    <w:p w14:paraId="31DEBCAF" w14:textId="792A7D55" w:rsidR="00E86B8C" w:rsidRPr="00E86B8C" w:rsidRDefault="005F5B1A">
      <w:pPr>
        <w:pStyle w:val="TM1"/>
        <w:rPr>
          <w:rFonts w:eastAsiaTheme="minorEastAsia" w:cs="Arial"/>
          <w:b w:val="0"/>
          <w:sz w:val="22"/>
          <w:szCs w:val="22"/>
          <w:lang w:val="fr-FR" w:eastAsia="fr-FR"/>
        </w:rPr>
      </w:pPr>
      <w:hyperlink w:anchor="_Toc14269777" w:history="1">
        <w:r w:rsidR="00E86B8C" w:rsidRPr="00E86B8C">
          <w:rPr>
            <w:rStyle w:val="Lienhypertexte"/>
            <w:rFonts w:eastAsia="Times New Roman" w:cs="Arial"/>
            <w:bCs/>
            <w:kern w:val="32"/>
            <w:sz w:val="22"/>
            <w:szCs w:val="22"/>
            <w:lang w:val="en-GB" w:eastAsia="de-DE"/>
          </w:rPr>
          <w:t>4. Authorised use(s)</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_Toc14269777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6</w:t>
        </w:r>
        <w:r w:rsidR="00E86B8C" w:rsidRPr="00E86B8C">
          <w:rPr>
            <w:rFonts w:cs="Arial"/>
            <w:webHidden/>
            <w:sz w:val="22"/>
            <w:szCs w:val="22"/>
          </w:rPr>
          <w:fldChar w:fldCharType="end"/>
        </w:r>
      </w:hyperlink>
    </w:p>
    <w:p w14:paraId="48F961F6" w14:textId="20B7B0C7" w:rsidR="00E86B8C" w:rsidRPr="00E86B8C" w:rsidRDefault="005F5B1A">
      <w:pPr>
        <w:pStyle w:val="TM2"/>
        <w:rPr>
          <w:rFonts w:eastAsiaTheme="minorEastAsia"/>
          <w:b w:val="0"/>
          <w:sz w:val="22"/>
          <w:szCs w:val="22"/>
          <w:lang w:val="fr-FR" w:eastAsia="fr-FR"/>
        </w:rPr>
      </w:pPr>
      <w:hyperlink w:anchor="_Toc14269778" w:history="1">
        <w:r w:rsidR="00E86B8C" w:rsidRPr="00E86B8C">
          <w:rPr>
            <w:rStyle w:val="Lienhypertexte"/>
            <w:rFonts w:eastAsia="Times New Roman" w:cs="Arial"/>
            <w:bCs/>
            <w:i/>
            <w:iCs/>
            <w:sz w:val="22"/>
            <w:szCs w:val="22"/>
            <w:lang w:eastAsia="de-DE"/>
          </w:rPr>
          <w:t>4.1.1.</w:t>
        </w:r>
        <w:r w:rsidR="00E86B8C" w:rsidRPr="00E86B8C">
          <w:rPr>
            <w:rStyle w:val="Lienhypertexte"/>
            <w:rFonts w:eastAsia="Times New Roman" w:cs="Arial"/>
            <w:bCs/>
            <w:iCs/>
            <w:sz w:val="22"/>
            <w:szCs w:val="22"/>
            <w:lang w:eastAsia="de-DE"/>
          </w:rPr>
          <w:t xml:space="preserve"> </w:t>
        </w:r>
        <w:r w:rsidR="00E86B8C" w:rsidRPr="00E86B8C">
          <w:rPr>
            <w:rStyle w:val="Lienhypertexte"/>
            <w:rFonts w:eastAsia="Times New Roman" w:cs="Arial"/>
            <w:bCs/>
            <w:i/>
            <w:iCs/>
            <w:sz w:val="22"/>
            <w:szCs w:val="22"/>
            <w:lang w:eastAsia="de-DE"/>
          </w:rPr>
          <w:t>Use-specific instructions for use</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_Toc14269778 \h </w:instrText>
        </w:r>
        <w:r w:rsidR="00E86B8C" w:rsidRPr="00E86B8C">
          <w:rPr>
            <w:webHidden/>
            <w:sz w:val="22"/>
            <w:szCs w:val="22"/>
          </w:rPr>
        </w:r>
        <w:r w:rsidR="00E86B8C" w:rsidRPr="00E86B8C">
          <w:rPr>
            <w:webHidden/>
            <w:sz w:val="22"/>
            <w:szCs w:val="22"/>
          </w:rPr>
          <w:fldChar w:fldCharType="separate"/>
        </w:r>
        <w:r w:rsidR="00920CC7">
          <w:rPr>
            <w:webHidden/>
            <w:sz w:val="22"/>
            <w:szCs w:val="22"/>
          </w:rPr>
          <w:t>7</w:t>
        </w:r>
        <w:r w:rsidR="00E86B8C" w:rsidRPr="00E86B8C">
          <w:rPr>
            <w:webHidden/>
            <w:sz w:val="22"/>
            <w:szCs w:val="22"/>
          </w:rPr>
          <w:fldChar w:fldCharType="end"/>
        </w:r>
      </w:hyperlink>
    </w:p>
    <w:p w14:paraId="222FF2C9" w14:textId="3B935F6A" w:rsidR="00E86B8C" w:rsidRPr="00E86B8C" w:rsidRDefault="005F5B1A">
      <w:pPr>
        <w:pStyle w:val="TM1"/>
        <w:rPr>
          <w:rFonts w:eastAsiaTheme="minorEastAsia" w:cs="Arial"/>
          <w:b w:val="0"/>
          <w:sz w:val="22"/>
          <w:szCs w:val="22"/>
          <w:lang w:val="fr-FR" w:eastAsia="fr-FR"/>
        </w:rPr>
      </w:pPr>
      <w:hyperlink w:anchor="_Toc14269779" w:history="1">
        <w:r w:rsidR="00E86B8C" w:rsidRPr="00E86B8C">
          <w:rPr>
            <w:rStyle w:val="Lienhypertexte"/>
            <w:rFonts w:eastAsia="Times New Roman" w:cs="Arial"/>
            <w:bCs/>
            <w:i/>
            <w:kern w:val="32"/>
            <w:sz w:val="22"/>
            <w:szCs w:val="22"/>
            <w:lang w:val="en-GB" w:eastAsia="de-DE"/>
          </w:rPr>
          <w:t>4.1.2. Use-specific risk mitigation measures</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_Toc14269779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7</w:t>
        </w:r>
        <w:r w:rsidR="00E86B8C" w:rsidRPr="00E86B8C">
          <w:rPr>
            <w:rFonts w:cs="Arial"/>
            <w:webHidden/>
            <w:sz w:val="22"/>
            <w:szCs w:val="22"/>
          </w:rPr>
          <w:fldChar w:fldCharType="end"/>
        </w:r>
      </w:hyperlink>
    </w:p>
    <w:p w14:paraId="2481C963" w14:textId="7423AAFF" w:rsidR="00E86B8C" w:rsidRPr="00E86B8C" w:rsidRDefault="005F5B1A">
      <w:pPr>
        <w:pStyle w:val="TM1"/>
        <w:rPr>
          <w:rFonts w:eastAsiaTheme="minorEastAsia" w:cs="Arial"/>
          <w:b w:val="0"/>
          <w:sz w:val="22"/>
          <w:szCs w:val="22"/>
          <w:lang w:val="fr-FR" w:eastAsia="fr-FR"/>
        </w:rPr>
      </w:pPr>
      <w:hyperlink w:anchor="_Toc14269780" w:history="1">
        <w:r w:rsidR="00E86B8C" w:rsidRPr="00E86B8C">
          <w:rPr>
            <w:rStyle w:val="Lienhypertexte"/>
            <w:rFonts w:eastAsia="Times New Roman" w:cs="Arial"/>
            <w:bCs/>
            <w:i/>
            <w:kern w:val="32"/>
            <w:sz w:val="22"/>
            <w:szCs w:val="22"/>
            <w:lang w:val="en-GB" w:eastAsia="de-DE"/>
          </w:rPr>
          <w:t>4.1.3. Where specific to the use, the particulars of likely direct or indirect effects, first aid instructions and emergency measures to protect the environment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_Toc14269780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7</w:t>
        </w:r>
        <w:r w:rsidR="00E86B8C" w:rsidRPr="00E86B8C">
          <w:rPr>
            <w:rFonts w:cs="Arial"/>
            <w:webHidden/>
            <w:sz w:val="22"/>
            <w:szCs w:val="22"/>
          </w:rPr>
          <w:fldChar w:fldCharType="end"/>
        </w:r>
      </w:hyperlink>
    </w:p>
    <w:p w14:paraId="22178F91" w14:textId="6B9CB0E0" w:rsidR="00E86B8C" w:rsidRPr="00E86B8C" w:rsidRDefault="005F5B1A">
      <w:pPr>
        <w:pStyle w:val="TM1"/>
        <w:rPr>
          <w:rFonts w:eastAsiaTheme="minorEastAsia" w:cs="Arial"/>
          <w:b w:val="0"/>
          <w:sz w:val="22"/>
          <w:szCs w:val="22"/>
          <w:lang w:val="fr-FR" w:eastAsia="fr-FR"/>
        </w:rPr>
      </w:pPr>
      <w:hyperlink w:anchor="_Toc14269781" w:history="1">
        <w:r w:rsidR="00E86B8C" w:rsidRPr="00E86B8C">
          <w:rPr>
            <w:rStyle w:val="Lienhypertexte"/>
            <w:rFonts w:eastAsia="Times New Roman" w:cs="Arial"/>
            <w:bCs/>
            <w:i/>
            <w:kern w:val="32"/>
            <w:sz w:val="22"/>
            <w:szCs w:val="22"/>
            <w:lang w:val="en-GB" w:eastAsia="de-DE"/>
          </w:rPr>
          <w:t>4.1.4. Where specific to the use, the instructions for safe disposal of the product and its packaging</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_Toc14269781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7</w:t>
        </w:r>
        <w:r w:rsidR="00E86B8C" w:rsidRPr="00E86B8C">
          <w:rPr>
            <w:rFonts w:cs="Arial"/>
            <w:webHidden/>
            <w:sz w:val="22"/>
            <w:szCs w:val="22"/>
          </w:rPr>
          <w:fldChar w:fldCharType="end"/>
        </w:r>
      </w:hyperlink>
    </w:p>
    <w:p w14:paraId="7CEB74C8" w14:textId="1C41DDC5" w:rsidR="00E86B8C" w:rsidRPr="00E86B8C" w:rsidRDefault="005F5B1A">
      <w:pPr>
        <w:pStyle w:val="TM1"/>
        <w:rPr>
          <w:rFonts w:eastAsiaTheme="minorEastAsia" w:cs="Arial"/>
          <w:b w:val="0"/>
          <w:sz w:val="22"/>
          <w:szCs w:val="22"/>
          <w:lang w:val="fr-FR" w:eastAsia="fr-FR"/>
        </w:rPr>
      </w:pPr>
      <w:hyperlink w:anchor="_Toc14269782" w:history="1">
        <w:r w:rsidR="00E86B8C" w:rsidRPr="00E86B8C">
          <w:rPr>
            <w:rStyle w:val="Lienhypertexte"/>
            <w:rFonts w:eastAsia="Times New Roman" w:cs="Arial"/>
            <w:bCs/>
            <w:i/>
            <w:kern w:val="32"/>
            <w:sz w:val="22"/>
            <w:szCs w:val="22"/>
            <w:lang w:val="en-GB" w:eastAsia="de-DE"/>
          </w:rPr>
          <w:t>4.1.5. Where specific to the use, the conditions of storage and shelf-life of the product under normal conditions of storage</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_Toc14269782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7</w:t>
        </w:r>
        <w:r w:rsidR="00E86B8C" w:rsidRPr="00E86B8C">
          <w:rPr>
            <w:rFonts w:cs="Arial"/>
            <w:webHidden/>
            <w:sz w:val="22"/>
            <w:szCs w:val="22"/>
          </w:rPr>
          <w:fldChar w:fldCharType="end"/>
        </w:r>
      </w:hyperlink>
    </w:p>
    <w:p w14:paraId="6FEC04F4" w14:textId="52AE2010" w:rsidR="00E86B8C" w:rsidRPr="00E86B8C" w:rsidRDefault="005F5B1A">
      <w:pPr>
        <w:pStyle w:val="TM1"/>
        <w:rPr>
          <w:rFonts w:eastAsiaTheme="minorEastAsia" w:cs="Arial"/>
          <w:b w:val="0"/>
          <w:sz w:val="22"/>
          <w:szCs w:val="22"/>
          <w:lang w:val="fr-FR" w:eastAsia="fr-FR"/>
        </w:rPr>
      </w:pPr>
      <w:hyperlink w:anchor="_Toc14269783" w:history="1">
        <w:r w:rsidR="00E86B8C" w:rsidRPr="00E86B8C">
          <w:rPr>
            <w:rStyle w:val="Lienhypertexte"/>
            <w:rFonts w:eastAsia="Times New Roman" w:cs="Arial"/>
            <w:bCs/>
            <w:kern w:val="32"/>
            <w:sz w:val="22"/>
            <w:szCs w:val="22"/>
            <w:lang w:val="en-GB" w:eastAsia="de-DE"/>
          </w:rPr>
          <w:t>5. General directions for use</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_Toc14269783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7</w:t>
        </w:r>
        <w:r w:rsidR="00E86B8C" w:rsidRPr="00E86B8C">
          <w:rPr>
            <w:rFonts w:cs="Arial"/>
            <w:webHidden/>
            <w:sz w:val="22"/>
            <w:szCs w:val="22"/>
          </w:rPr>
          <w:fldChar w:fldCharType="end"/>
        </w:r>
      </w:hyperlink>
    </w:p>
    <w:p w14:paraId="4C86FED9" w14:textId="0F824CD9" w:rsidR="00E86B8C" w:rsidRPr="00E86B8C" w:rsidRDefault="005F5B1A">
      <w:pPr>
        <w:pStyle w:val="TM2"/>
        <w:rPr>
          <w:rFonts w:eastAsiaTheme="minorEastAsia"/>
          <w:b w:val="0"/>
          <w:sz w:val="22"/>
          <w:szCs w:val="22"/>
          <w:lang w:val="fr-FR" w:eastAsia="fr-FR"/>
        </w:rPr>
      </w:pPr>
      <w:hyperlink w:anchor="_Toc14269784" w:history="1">
        <w:r w:rsidR="00E86B8C" w:rsidRPr="00E86B8C">
          <w:rPr>
            <w:rStyle w:val="Lienhypertexte"/>
            <w:rFonts w:eastAsia="Times New Roman" w:cs="Arial"/>
            <w:bCs/>
            <w:iCs/>
            <w:sz w:val="22"/>
            <w:szCs w:val="22"/>
            <w:lang w:eastAsia="de-DE"/>
          </w:rPr>
          <w:t>5.1. Instructions for use</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_Toc14269784 \h </w:instrText>
        </w:r>
        <w:r w:rsidR="00E86B8C" w:rsidRPr="00E86B8C">
          <w:rPr>
            <w:webHidden/>
            <w:sz w:val="22"/>
            <w:szCs w:val="22"/>
          </w:rPr>
        </w:r>
        <w:r w:rsidR="00E86B8C" w:rsidRPr="00E86B8C">
          <w:rPr>
            <w:webHidden/>
            <w:sz w:val="22"/>
            <w:szCs w:val="22"/>
          </w:rPr>
          <w:fldChar w:fldCharType="separate"/>
        </w:r>
        <w:r w:rsidR="00920CC7">
          <w:rPr>
            <w:webHidden/>
            <w:sz w:val="22"/>
            <w:szCs w:val="22"/>
          </w:rPr>
          <w:t>7</w:t>
        </w:r>
        <w:r w:rsidR="00E86B8C" w:rsidRPr="00E86B8C">
          <w:rPr>
            <w:webHidden/>
            <w:sz w:val="22"/>
            <w:szCs w:val="22"/>
          </w:rPr>
          <w:fldChar w:fldCharType="end"/>
        </w:r>
      </w:hyperlink>
    </w:p>
    <w:p w14:paraId="71EBAE8F" w14:textId="495FFE3E" w:rsidR="00E86B8C" w:rsidRPr="00E86B8C" w:rsidRDefault="005F5B1A">
      <w:pPr>
        <w:pStyle w:val="TM2"/>
        <w:rPr>
          <w:rFonts w:eastAsiaTheme="minorEastAsia"/>
          <w:b w:val="0"/>
          <w:sz w:val="22"/>
          <w:szCs w:val="22"/>
          <w:lang w:val="fr-FR" w:eastAsia="fr-FR"/>
        </w:rPr>
      </w:pPr>
      <w:hyperlink w:anchor="_Toc14269785" w:history="1">
        <w:r w:rsidR="00E86B8C" w:rsidRPr="00E86B8C">
          <w:rPr>
            <w:rStyle w:val="Lienhypertexte"/>
            <w:rFonts w:eastAsia="Times New Roman" w:cs="Arial"/>
            <w:bCs/>
            <w:iCs/>
            <w:sz w:val="22"/>
            <w:szCs w:val="22"/>
            <w:lang w:eastAsia="de-DE"/>
          </w:rPr>
          <w:t>5.2. Risk mitigation measures</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_Toc14269785 \h </w:instrText>
        </w:r>
        <w:r w:rsidR="00E86B8C" w:rsidRPr="00E86B8C">
          <w:rPr>
            <w:webHidden/>
            <w:sz w:val="22"/>
            <w:szCs w:val="22"/>
          </w:rPr>
        </w:r>
        <w:r w:rsidR="00E86B8C" w:rsidRPr="00E86B8C">
          <w:rPr>
            <w:webHidden/>
            <w:sz w:val="22"/>
            <w:szCs w:val="22"/>
          </w:rPr>
          <w:fldChar w:fldCharType="separate"/>
        </w:r>
        <w:r w:rsidR="00920CC7">
          <w:rPr>
            <w:webHidden/>
            <w:sz w:val="22"/>
            <w:szCs w:val="22"/>
          </w:rPr>
          <w:t>8</w:t>
        </w:r>
        <w:r w:rsidR="00E86B8C" w:rsidRPr="00E86B8C">
          <w:rPr>
            <w:webHidden/>
            <w:sz w:val="22"/>
            <w:szCs w:val="22"/>
          </w:rPr>
          <w:fldChar w:fldCharType="end"/>
        </w:r>
      </w:hyperlink>
    </w:p>
    <w:p w14:paraId="79949B15" w14:textId="090C9C50" w:rsidR="00E86B8C" w:rsidRPr="00E86B8C" w:rsidRDefault="005F5B1A">
      <w:pPr>
        <w:pStyle w:val="TM2"/>
        <w:rPr>
          <w:rFonts w:eastAsiaTheme="minorEastAsia"/>
          <w:b w:val="0"/>
          <w:sz w:val="22"/>
          <w:szCs w:val="22"/>
          <w:lang w:val="fr-FR" w:eastAsia="fr-FR"/>
        </w:rPr>
      </w:pPr>
      <w:hyperlink w:anchor="_Toc14269786" w:history="1">
        <w:r w:rsidR="00E86B8C" w:rsidRPr="00E86B8C">
          <w:rPr>
            <w:rStyle w:val="Lienhypertexte"/>
            <w:rFonts w:eastAsia="Times New Roman" w:cs="Arial"/>
            <w:bCs/>
            <w:iCs/>
            <w:sz w:val="22"/>
            <w:szCs w:val="22"/>
            <w:lang w:eastAsia="de-DE"/>
          </w:rPr>
          <w:t>5.3. Particulars of likely direct or indirect effects, first aid instructions and emergency measures to protect the environment</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_Toc14269786 \h </w:instrText>
        </w:r>
        <w:r w:rsidR="00E86B8C" w:rsidRPr="00E86B8C">
          <w:rPr>
            <w:webHidden/>
            <w:sz w:val="22"/>
            <w:szCs w:val="22"/>
          </w:rPr>
        </w:r>
        <w:r w:rsidR="00E86B8C" w:rsidRPr="00E86B8C">
          <w:rPr>
            <w:webHidden/>
            <w:sz w:val="22"/>
            <w:szCs w:val="22"/>
          </w:rPr>
          <w:fldChar w:fldCharType="separate"/>
        </w:r>
        <w:r w:rsidR="00920CC7">
          <w:rPr>
            <w:webHidden/>
            <w:sz w:val="22"/>
            <w:szCs w:val="22"/>
          </w:rPr>
          <w:t>8</w:t>
        </w:r>
        <w:r w:rsidR="00E86B8C" w:rsidRPr="00E86B8C">
          <w:rPr>
            <w:webHidden/>
            <w:sz w:val="22"/>
            <w:szCs w:val="22"/>
          </w:rPr>
          <w:fldChar w:fldCharType="end"/>
        </w:r>
      </w:hyperlink>
    </w:p>
    <w:p w14:paraId="550E6DA3" w14:textId="137D8494" w:rsidR="00E86B8C" w:rsidRPr="00E86B8C" w:rsidRDefault="005F5B1A">
      <w:pPr>
        <w:pStyle w:val="TM2"/>
        <w:rPr>
          <w:rFonts w:eastAsiaTheme="minorEastAsia"/>
          <w:b w:val="0"/>
          <w:sz w:val="22"/>
          <w:szCs w:val="22"/>
          <w:lang w:val="fr-FR" w:eastAsia="fr-FR"/>
        </w:rPr>
      </w:pPr>
      <w:hyperlink w:anchor="_Toc14269787" w:history="1">
        <w:r w:rsidR="00E86B8C" w:rsidRPr="00E86B8C">
          <w:rPr>
            <w:rStyle w:val="Lienhypertexte"/>
            <w:rFonts w:eastAsia="Times New Roman" w:cs="Arial"/>
            <w:bCs/>
            <w:iCs/>
            <w:sz w:val="22"/>
            <w:szCs w:val="22"/>
            <w:lang w:eastAsia="de-DE"/>
          </w:rPr>
          <w:t>5.4. Instructions for safe disposal of the product and its packaging</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_Toc14269787 \h </w:instrText>
        </w:r>
        <w:r w:rsidR="00E86B8C" w:rsidRPr="00E86B8C">
          <w:rPr>
            <w:webHidden/>
            <w:sz w:val="22"/>
            <w:szCs w:val="22"/>
          </w:rPr>
        </w:r>
        <w:r w:rsidR="00E86B8C" w:rsidRPr="00E86B8C">
          <w:rPr>
            <w:webHidden/>
            <w:sz w:val="22"/>
            <w:szCs w:val="22"/>
          </w:rPr>
          <w:fldChar w:fldCharType="separate"/>
        </w:r>
        <w:r w:rsidR="00920CC7">
          <w:rPr>
            <w:webHidden/>
            <w:sz w:val="22"/>
            <w:szCs w:val="22"/>
          </w:rPr>
          <w:t>8</w:t>
        </w:r>
        <w:r w:rsidR="00E86B8C" w:rsidRPr="00E86B8C">
          <w:rPr>
            <w:webHidden/>
            <w:sz w:val="22"/>
            <w:szCs w:val="22"/>
          </w:rPr>
          <w:fldChar w:fldCharType="end"/>
        </w:r>
      </w:hyperlink>
    </w:p>
    <w:p w14:paraId="2590ED8B" w14:textId="1D71681E" w:rsidR="00E86B8C" w:rsidRPr="00E86B8C" w:rsidRDefault="005F5B1A">
      <w:pPr>
        <w:pStyle w:val="TM2"/>
        <w:rPr>
          <w:rFonts w:eastAsiaTheme="minorEastAsia"/>
          <w:b w:val="0"/>
          <w:sz w:val="22"/>
          <w:szCs w:val="22"/>
          <w:lang w:val="fr-FR" w:eastAsia="fr-FR"/>
        </w:rPr>
      </w:pPr>
      <w:hyperlink w:anchor="_Toc14269788" w:history="1">
        <w:r w:rsidR="00E86B8C" w:rsidRPr="00E86B8C">
          <w:rPr>
            <w:rStyle w:val="Lienhypertexte"/>
            <w:rFonts w:eastAsia="Times New Roman" w:cs="Arial"/>
            <w:bCs/>
            <w:iCs/>
            <w:sz w:val="22"/>
            <w:szCs w:val="22"/>
            <w:lang w:eastAsia="de-DE"/>
          </w:rPr>
          <w:t>5.5. Conditions of storage and shelf-life of the product under normal conditions of storage</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_Toc14269788 \h </w:instrText>
        </w:r>
        <w:r w:rsidR="00E86B8C" w:rsidRPr="00E86B8C">
          <w:rPr>
            <w:webHidden/>
            <w:sz w:val="22"/>
            <w:szCs w:val="22"/>
          </w:rPr>
        </w:r>
        <w:r w:rsidR="00E86B8C" w:rsidRPr="00E86B8C">
          <w:rPr>
            <w:webHidden/>
            <w:sz w:val="22"/>
            <w:szCs w:val="22"/>
          </w:rPr>
          <w:fldChar w:fldCharType="separate"/>
        </w:r>
        <w:r w:rsidR="00920CC7">
          <w:rPr>
            <w:webHidden/>
            <w:sz w:val="22"/>
            <w:szCs w:val="22"/>
          </w:rPr>
          <w:t>8</w:t>
        </w:r>
        <w:r w:rsidR="00E86B8C" w:rsidRPr="00E86B8C">
          <w:rPr>
            <w:webHidden/>
            <w:sz w:val="22"/>
            <w:szCs w:val="22"/>
          </w:rPr>
          <w:fldChar w:fldCharType="end"/>
        </w:r>
      </w:hyperlink>
    </w:p>
    <w:p w14:paraId="43F5B37B" w14:textId="02A96307" w:rsidR="00E86B8C" w:rsidRPr="00E86B8C" w:rsidRDefault="005F5B1A">
      <w:pPr>
        <w:pStyle w:val="TM1"/>
        <w:rPr>
          <w:rFonts w:eastAsiaTheme="minorEastAsia" w:cs="Arial"/>
          <w:b w:val="0"/>
          <w:sz w:val="22"/>
          <w:szCs w:val="22"/>
          <w:lang w:val="fr-FR" w:eastAsia="fr-FR"/>
        </w:rPr>
      </w:pPr>
      <w:hyperlink w:anchor="_Toc14269789" w:history="1">
        <w:r w:rsidR="00E86B8C" w:rsidRPr="00E86B8C">
          <w:rPr>
            <w:rStyle w:val="Lienhypertexte"/>
            <w:rFonts w:eastAsia="Times New Roman" w:cs="Arial"/>
            <w:bCs/>
            <w:kern w:val="32"/>
            <w:sz w:val="22"/>
            <w:szCs w:val="22"/>
            <w:lang w:val="de-DE" w:eastAsia="de-DE"/>
          </w:rPr>
          <w:t>6. Other information</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_Toc14269789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9</w:t>
        </w:r>
        <w:r w:rsidR="00E86B8C" w:rsidRPr="00E86B8C">
          <w:rPr>
            <w:rFonts w:cs="Arial"/>
            <w:webHidden/>
            <w:sz w:val="22"/>
            <w:szCs w:val="22"/>
          </w:rPr>
          <w:fldChar w:fldCharType="end"/>
        </w:r>
      </w:hyperlink>
    </w:p>
    <w:p w14:paraId="43F3422F" w14:textId="1DE340EE" w:rsidR="00E86B8C" w:rsidRPr="00E86B8C" w:rsidRDefault="005F5B1A">
      <w:pPr>
        <w:pStyle w:val="TM2"/>
        <w:rPr>
          <w:rFonts w:eastAsiaTheme="minorEastAsia"/>
          <w:b w:val="0"/>
          <w:sz w:val="22"/>
          <w:szCs w:val="22"/>
          <w:lang w:val="fr-FR" w:eastAsia="fr-FR"/>
        </w:rPr>
      </w:pPr>
      <w:hyperlink w:anchor="_Toc14269790" w:history="1">
        <w:r w:rsidR="00E86B8C" w:rsidRPr="00E86B8C">
          <w:rPr>
            <w:rStyle w:val="Lienhypertexte"/>
            <w:rFonts w:cs="Arial"/>
            <w:sz w:val="22"/>
            <w:szCs w:val="22"/>
          </w:rPr>
          <w:t>2.1</w:t>
        </w:r>
        <w:r w:rsidR="00E86B8C" w:rsidRPr="00E86B8C">
          <w:rPr>
            <w:rFonts w:eastAsiaTheme="minorEastAsia"/>
            <w:b w:val="0"/>
            <w:sz w:val="22"/>
            <w:szCs w:val="22"/>
            <w:lang w:val="fr-FR" w:eastAsia="fr-FR"/>
          </w:rPr>
          <w:tab/>
        </w:r>
        <w:r w:rsidR="00E86B8C" w:rsidRPr="00E86B8C">
          <w:rPr>
            <w:rStyle w:val="Lienhypertexte"/>
            <w:rFonts w:cs="Arial"/>
            <w:sz w:val="22"/>
            <w:szCs w:val="22"/>
          </w:rPr>
          <w:t>Physico/chemical properties and analytical methods</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_Toc14269790 \h </w:instrText>
        </w:r>
        <w:r w:rsidR="00E86B8C" w:rsidRPr="00E86B8C">
          <w:rPr>
            <w:webHidden/>
            <w:sz w:val="22"/>
            <w:szCs w:val="22"/>
          </w:rPr>
        </w:r>
        <w:r w:rsidR="00E86B8C" w:rsidRPr="00E86B8C">
          <w:rPr>
            <w:webHidden/>
            <w:sz w:val="22"/>
            <w:szCs w:val="22"/>
          </w:rPr>
          <w:fldChar w:fldCharType="separate"/>
        </w:r>
        <w:r w:rsidR="00920CC7">
          <w:rPr>
            <w:webHidden/>
            <w:sz w:val="22"/>
            <w:szCs w:val="22"/>
          </w:rPr>
          <w:t>9</w:t>
        </w:r>
        <w:r w:rsidR="00E86B8C" w:rsidRPr="00E86B8C">
          <w:rPr>
            <w:webHidden/>
            <w:sz w:val="22"/>
            <w:szCs w:val="22"/>
          </w:rPr>
          <w:fldChar w:fldCharType="end"/>
        </w:r>
      </w:hyperlink>
    </w:p>
    <w:p w14:paraId="663EF05F" w14:textId="644EAE07" w:rsidR="00E86B8C" w:rsidRPr="00E86B8C" w:rsidRDefault="005F5B1A">
      <w:pPr>
        <w:pStyle w:val="TM3"/>
        <w:rPr>
          <w:rFonts w:eastAsiaTheme="minorEastAsia" w:cs="Arial"/>
          <w:sz w:val="22"/>
          <w:szCs w:val="22"/>
          <w:lang w:val="fr-FR" w:eastAsia="fr-FR"/>
        </w:rPr>
      </w:pPr>
      <w:hyperlink w:anchor="_Toc14269791" w:history="1">
        <w:r w:rsidR="00E86B8C" w:rsidRPr="00E86B8C">
          <w:rPr>
            <w:rStyle w:val="Lienhypertexte"/>
            <w:rFonts w:cs="Arial"/>
            <w:sz w:val="22"/>
            <w:szCs w:val="22"/>
            <w:lang w:val="en-GB"/>
            <w14:scene3d>
              <w14:camera w14:prst="orthographicFront"/>
              <w14:lightRig w14:rig="threePt" w14:dir="t">
                <w14:rot w14:lat="0" w14:lon="0" w14:rev="0"/>
              </w14:lightRig>
            </w14:scene3d>
          </w:rPr>
          <w:t>2.1.1</w:t>
        </w:r>
        <w:r w:rsidR="00E86B8C" w:rsidRPr="00E86B8C">
          <w:rPr>
            <w:rFonts w:eastAsiaTheme="minorEastAsia" w:cs="Arial"/>
            <w:sz w:val="22"/>
            <w:szCs w:val="22"/>
            <w:lang w:val="fr-FR" w:eastAsia="fr-FR"/>
          </w:rPr>
          <w:tab/>
        </w:r>
        <w:r w:rsidR="00E86B8C" w:rsidRPr="00E86B8C">
          <w:rPr>
            <w:rStyle w:val="Lienhypertexte"/>
            <w:rFonts w:cs="Arial"/>
            <w:b/>
            <w:bCs/>
            <w:sz w:val="22"/>
            <w:szCs w:val="22"/>
            <w:lang w:val="en-GB"/>
          </w:rPr>
          <w:t>Active ingredient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_Toc14269791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9</w:t>
        </w:r>
        <w:r w:rsidR="00E86B8C" w:rsidRPr="00E86B8C">
          <w:rPr>
            <w:rFonts w:cs="Arial"/>
            <w:webHidden/>
            <w:sz w:val="22"/>
            <w:szCs w:val="22"/>
          </w:rPr>
          <w:fldChar w:fldCharType="end"/>
        </w:r>
      </w:hyperlink>
    </w:p>
    <w:p w14:paraId="17984A8D" w14:textId="3748A723" w:rsidR="00E86B8C" w:rsidRPr="00E86B8C" w:rsidRDefault="005F5B1A">
      <w:pPr>
        <w:pStyle w:val="TM3"/>
        <w:rPr>
          <w:rFonts w:eastAsiaTheme="minorEastAsia" w:cs="Arial"/>
          <w:sz w:val="22"/>
          <w:szCs w:val="22"/>
          <w:lang w:val="fr-FR" w:eastAsia="fr-FR"/>
        </w:rPr>
      </w:pPr>
      <w:hyperlink w:anchor="_Toc14269792" w:history="1">
        <w:r w:rsidR="00E86B8C" w:rsidRPr="00E86B8C">
          <w:rPr>
            <w:rStyle w:val="Lienhypertexte"/>
            <w:rFonts w:cs="Arial"/>
            <w:sz w:val="22"/>
            <w:szCs w:val="22"/>
            <w:lang w:val="en-GB"/>
            <w14:scene3d>
              <w14:camera w14:prst="orthographicFront"/>
              <w14:lightRig w14:rig="threePt" w14:dir="t">
                <w14:rot w14:lat="0" w14:lon="0" w14:rev="0"/>
              </w14:lightRig>
            </w14:scene3d>
          </w:rPr>
          <w:t>2.1.2</w:t>
        </w:r>
        <w:r w:rsidR="00E86B8C" w:rsidRPr="00E86B8C">
          <w:rPr>
            <w:rFonts w:eastAsiaTheme="minorEastAsia" w:cs="Arial"/>
            <w:sz w:val="22"/>
            <w:szCs w:val="22"/>
            <w:lang w:val="fr-FR" w:eastAsia="fr-FR"/>
          </w:rPr>
          <w:tab/>
        </w:r>
        <w:r w:rsidR="00E86B8C" w:rsidRPr="00E86B8C">
          <w:rPr>
            <w:rStyle w:val="Lienhypertexte"/>
            <w:rFonts w:cs="Arial"/>
            <w:b/>
            <w:bCs/>
            <w:sz w:val="22"/>
            <w:szCs w:val="22"/>
            <w:lang w:val="en-GB"/>
          </w:rPr>
          <w:t>Biocidal product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_Toc14269792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10</w:t>
        </w:r>
        <w:r w:rsidR="00E86B8C" w:rsidRPr="00E86B8C">
          <w:rPr>
            <w:rFonts w:cs="Arial"/>
            <w:webHidden/>
            <w:sz w:val="22"/>
            <w:szCs w:val="22"/>
          </w:rPr>
          <w:fldChar w:fldCharType="end"/>
        </w:r>
      </w:hyperlink>
    </w:p>
    <w:p w14:paraId="4870B520" w14:textId="3BBB3AB5" w:rsidR="00E86B8C" w:rsidRPr="00E86B8C" w:rsidRDefault="005F5B1A">
      <w:pPr>
        <w:pStyle w:val="TM2"/>
        <w:rPr>
          <w:rFonts w:eastAsiaTheme="minorEastAsia"/>
          <w:b w:val="0"/>
          <w:sz w:val="22"/>
          <w:szCs w:val="22"/>
          <w:lang w:val="fr-FR" w:eastAsia="fr-FR"/>
        </w:rPr>
      </w:pPr>
      <w:hyperlink w:anchor="_Toc14269793" w:history="1">
        <w:r w:rsidR="00E86B8C" w:rsidRPr="00E86B8C">
          <w:rPr>
            <w:rStyle w:val="Lienhypertexte"/>
            <w:rFonts w:cs="Arial"/>
            <w:sz w:val="22"/>
            <w:szCs w:val="22"/>
          </w:rPr>
          <w:t>2.2</w:t>
        </w:r>
        <w:r w:rsidR="00E86B8C" w:rsidRPr="00E86B8C">
          <w:rPr>
            <w:rFonts w:eastAsiaTheme="minorEastAsia"/>
            <w:b w:val="0"/>
            <w:sz w:val="22"/>
            <w:szCs w:val="22"/>
            <w:lang w:val="fr-FR" w:eastAsia="fr-FR"/>
          </w:rPr>
          <w:tab/>
        </w:r>
        <w:r w:rsidR="00E86B8C" w:rsidRPr="00E86B8C">
          <w:rPr>
            <w:rStyle w:val="Lienhypertexte"/>
            <w:rFonts w:cs="Arial"/>
            <w:sz w:val="22"/>
            <w:szCs w:val="22"/>
          </w:rPr>
          <w:t>Risk assessment for physico-chemical properties and analytical methods</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_Toc14269793 \h </w:instrText>
        </w:r>
        <w:r w:rsidR="00E86B8C" w:rsidRPr="00E86B8C">
          <w:rPr>
            <w:webHidden/>
            <w:sz w:val="22"/>
            <w:szCs w:val="22"/>
          </w:rPr>
        </w:r>
        <w:r w:rsidR="00E86B8C" w:rsidRPr="00E86B8C">
          <w:rPr>
            <w:webHidden/>
            <w:sz w:val="22"/>
            <w:szCs w:val="22"/>
          </w:rPr>
          <w:fldChar w:fldCharType="separate"/>
        </w:r>
        <w:r w:rsidR="00920CC7">
          <w:rPr>
            <w:webHidden/>
            <w:sz w:val="22"/>
            <w:szCs w:val="22"/>
          </w:rPr>
          <w:t>37</w:t>
        </w:r>
        <w:r w:rsidR="00E86B8C" w:rsidRPr="00E86B8C">
          <w:rPr>
            <w:webHidden/>
            <w:sz w:val="22"/>
            <w:szCs w:val="22"/>
          </w:rPr>
          <w:fldChar w:fldCharType="end"/>
        </w:r>
      </w:hyperlink>
    </w:p>
    <w:p w14:paraId="0A89D117" w14:textId="09EB1012" w:rsidR="00E86B8C" w:rsidRPr="00E86B8C" w:rsidRDefault="005F5B1A">
      <w:pPr>
        <w:pStyle w:val="TM2"/>
        <w:rPr>
          <w:rFonts w:eastAsiaTheme="minorEastAsia"/>
          <w:b w:val="0"/>
          <w:sz w:val="22"/>
          <w:szCs w:val="22"/>
          <w:lang w:val="fr-FR" w:eastAsia="fr-FR"/>
        </w:rPr>
      </w:pPr>
      <w:hyperlink w:anchor="_Toc14269797" w:history="1">
        <w:r w:rsidR="00E86B8C" w:rsidRPr="00E86B8C">
          <w:rPr>
            <w:rStyle w:val="Lienhypertexte"/>
            <w:rFonts w:cs="Arial"/>
            <w:sz w:val="22"/>
            <w:szCs w:val="22"/>
          </w:rPr>
          <w:t>2.3</w:t>
        </w:r>
        <w:r w:rsidR="00E86B8C" w:rsidRPr="00E86B8C">
          <w:rPr>
            <w:rFonts w:eastAsiaTheme="minorEastAsia"/>
            <w:b w:val="0"/>
            <w:sz w:val="22"/>
            <w:szCs w:val="22"/>
            <w:lang w:val="fr-FR" w:eastAsia="fr-FR"/>
          </w:rPr>
          <w:tab/>
        </w:r>
        <w:r w:rsidR="00E86B8C" w:rsidRPr="00E86B8C">
          <w:rPr>
            <w:rStyle w:val="Lienhypertexte"/>
            <w:rFonts w:cs="Arial"/>
            <w:sz w:val="22"/>
            <w:szCs w:val="22"/>
          </w:rPr>
          <w:t>Effectiveness against target organisms</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_Toc14269797 \h </w:instrText>
        </w:r>
        <w:r w:rsidR="00E86B8C" w:rsidRPr="00E86B8C">
          <w:rPr>
            <w:webHidden/>
            <w:sz w:val="22"/>
            <w:szCs w:val="22"/>
          </w:rPr>
        </w:r>
        <w:r w:rsidR="00E86B8C" w:rsidRPr="00E86B8C">
          <w:rPr>
            <w:webHidden/>
            <w:sz w:val="22"/>
            <w:szCs w:val="22"/>
          </w:rPr>
          <w:fldChar w:fldCharType="separate"/>
        </w:r>
        <w:r w:rsidR="00920CC7">
          <w:rPr>
            <w:webHidden/>
            <w:sz w:val="22"/>
            <w:szCs w:val="22"/>
          </w:rPr>
          <w:t>38</w:t>
        </w:r>
        <w:r w:rsidR="00E86B8C" w:rsidRPr="00E86B8C">
          <w:rPr>
            <w:webHidden/>
            <w:sz w:val="22"/>
            <w:szCs w:val="22"/>
          </w:rPr>
          <w:fldChar w:fldCharType="end"/>
        </w:r>
      </w:hyperlink>
    </w:p>
    <w:p w14:paraId="64270FAF" w14:textId="0920F92F" w:rsidR="00E86B8C" w:rsidRPr="00E86B8C" w:rsidRDefault="005F5B1A">
      <w:pPr>
        <w:pStyle w:val="TM3"/>
        <w:rPr>
          <w:rFonts w:eastAsiaTheme="minorEastAsia" w:cs="Arial"/>
          <w:sz w:val="22"/>
          <w:szCs w:val="22"/>
          <w:lang w:val="fr-FR" w:eastAsia="fr-FR"/>
        </w:rPr>
      </w:pPr>
      <w:hyperlink w:anchor="_Toc14269798" w:history="1">
        <w:r w:rsidR="00E86B8C" w:rsidRPr="00E86B8C">
          <w:rPr>
            <w:rStyle w:val="Lienhypertexte"/>
            <w:rFonts w:cs="Arial"/>
            <w:sz w:val="22"/>
            <w:szCs w:val="22"/>
            <w:lang w:val="en-GB"/>
            <w14:scene3d>
              <w14:camera w14:prst="orthographicFront"/>
              <w14:lightRig w14:rig="threePt" w14:dir="t">
                <w14:rot w14:lat="0" w14:lon="0" w14:rev="0"/>
              </w14:lightRig>
            </w14:scene3d>
          </w:rPr>
          <w:t>2.3.1</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Function</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_Toc14269798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38</w:t>
        </w:r>
        <w:r w:rsidR="00E86B8C" w:rsidRPr="00E86B8C">
          <w:rPr>
            <w:rFonts w:cs="Arial"/>
            <w:webHidden/>
            <w:sz w:val="22"/>
            <w:szCs w:val="22"/>
          </w:rPr>
          <w:fldChar w:fldCharType="end"/>
        </w:r>
      </w:hyperlink>
    </w:p>
    <w:p w14:paraId="49918C7B" w14:textId="727DDE65" w:rsidR="00E86B8C" w:rsidRPr="00E86B8C" w:rsidRDefault="005F5B1A">
      <w:pPr>
        <w:pStyle w:val="TM3"/>
        <w:rPr>
          <w:rFonts w:eastAsiaTheme="minorEastAsia" w:cs="Arial"/>
          <w:sz w:val="22"/>
          <w:szCs w:val="22"/>
          <w:lang w:val="fr-FR" w:eastAsia="fr-FR"/>
        </w:rPr>
      </w:pPr>
      <w:hyperlink w:anchor="_Toc14269799" w:history="1">
        <w:r w:rsidR="00E86B8C" w:rsidRPr="00E86B8C">
          <w:rPr>
            <w:rStyle w:val="Lienhypertexte"/>
            <w:rFonts w:cs="Arial"/>
            <w:sz w:val="22"/>
            <w:szCs w:val="22"/>
            <w:lang w:val="en-GB"/>
            <w14:scene3d>
              <w14:camera w14:prst="orthographicFront"/>
              <w14:lightRig w14:rig="threePt" w14:dir="t">
                <w14:rot w14:lat="0" w14:lon="0" w14:rev="0"/>
              </w14:lightRig>
            </w14:scene3d>
          </w:rPr>
          <w:t>2.3.2</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Organisms to be controlled and products, organisms or objects to be protected</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_Toc14269799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38</w:t>
        </w:r>
        <w:r w:rsidR="00E86B8C" w:rsidRPr="00E86B8C">
          <w:rPr>
            <w:rFonts w:cs="Arial"/>
            <w:webHidden/>
            <w:sz w:val="22"/>
            <w:szCs w:val="22"/>
          </w:rPr>
          <w:fldChar w:fldCharType="end"/>
        </w:r>
      </w:hyperlink>
    </w:p>
    <w:p w14:paraId="6FC737B4" w14:textId="0C7F2EAF" w:rsidR="00E86B8C" w:rsidRPr="00E86B8C" w:rsidRDefault="005F5B1A">
      <w:pPr>
        <w:pStyle w:val="TM3"/>
        <w:rPr>
          <w:rFonts w:eastAsiaTheme="minorEastAsia" w:cs="Arial"/>
          <w:sz w:val="22"/>
          <w:szCs w:val="22"/>
          <w:lang w:val="fr-FR" w:eastAsia="fr-FR"/>
        </w:rPr>
      </w:pPr>
      <w:hyperlink w:anchor="_Toc14269800" w:history="1">
        <w:r w:rsidR="00E86B8C" w:rsidRPr="00E86B8C">
          <w:rPr>
            <w:rStyle w:val="Lienhypertexte"/>
            <w:rFonts w:cs="Arial"/>
            <w:sz w:val="22"/>
            <w:szCs w:val="22"/>
            <w:lang w:val="en-GB"/>
            <w14:scene3d>
              <w14:camera w14:prst="orthographicFront"/>
              <w14:lightRig w14:rig="threePt" w14:dir="t">
                <w14:rot w14:lat="0" w14:lon="0" w14:rev="0"/>
              </w14:lightRig>
            </w14:scene3d>
          </w:rPr>
          <w:t>2.3.3</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Effects on target organisms and efficacy</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_Toc14269800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39</w:t>
        </w:r>
        <w:r w:rsidR="00E86B8C" w:rsidRPr="00E86B8C">
          <w:rPr>
            <w:rFonts w:cs="Arial"/>
            <w:webHidden/>
            <w:sz w:val="22"/>
            <w:szCs w:val="22"/>
          </w:rPr>
          <w:fldChar w:fldCharType="end"/>
        </w:r>
      </w:hyperlink>
    </w:p>
    <w:p w14:paraId="48B0D93E" w14:textId="6AAE8F1E" w:rsidR="00E86B8C" w:rsidRPr="00E86B8C" w:rsidRDefault="005F5B1A">
      <w:pPr>
        <w:pStyle w:val="TM3"/>
        <w:rPr>
          <w:rFonts w:eastAsiaTheme="minorEastAsia" w:cs="Arial"/>
          <w:sz w:val="22"/>
          <w:szCs w:val="22"/>
          <w:lang w:val="fr-FR" w:eastAsia="fr-FR"/>
        </w:rPr>
      </w:pPr>
      <w:hyperlink w:anchor="_Toc14269801" w:history="1">
        <w:r w:rsidR="00E86B8C" w:rsidRPr="00E86B8C">
          <w:rPr>
            <w:rStyle w:val="Lienhypertexte"/>
            <w:rFonts w:cs="Arial"/>
            <w:sz w:val="22"/>
            <w:szCs w:val="22"/>
            <w:lang w:val="en-GB"/>
            <w14:scene3d>
              <w14:camera w14:prst="orthographicFront"/>
              <w14:lightRig w14:rig="threePt" w14:dir="t">
                <w14:rot w14:lat="0" w14:lon="0" w14:rev="0"/>
              </w14:lightRig>
            </w14:scene3d>
          </w:rPr>
          <w:t>2.3.4</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Mode of action including time delay</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_Toc14269801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41</w:t>
        </w:r>
        <w:r w:rsidR="00E86B8C" w:rsidRPr="00E86B8C">
          <w:rPr>
            <w:rFonts w:cs="Arial"/>
            <w:webHidden/>
            <w:sz w:val="22"/>
            <w:szCs w:val="22"/>
          </w:rPr>
          <w:fldChar w:fldCharType="end"/>
        </w:r>
      </w:hyperlink>
    </w:p>
    <w:p w14:paraId="438B0C3F" w14:textId="406E9C61" w:rsidR="00E86B8C" w:rsidRPr="00E86B8C" w:rsidRDefault="005F5B1A">
      <w:pPr>
        <w:pStyle w:val="TM3"/>
        <w:rPr>
          <w:rFonts w:eastAsiaTheme="minorEastAsia" w:cs="Arial"/>
          <w:sz w:val="22"/>
          <w:szCs w:val="22"/>
          <w:lang w:val="fr-FR" w:eastAsia="fr-FR"/>
        </w:rPr>
      </w:pPr>
      <w:hyperlink w:anchor="_Toc14269802" w:history="1">
        <w:r w:rsidR="00E86B8C" w:rsidRPr="00E86B8C">
          <w:rPr>
            <w:rStyle w:val="Lienhypertexte"/>
            <w:rFonts w:cs="Arial"/>
            <w:sz w:val="22"/>
            <w:szCs w:val="22"/>
            <w:lang w:val="en-GB"/>
            <w14:scene3d>
              <w14:camera w14:prst="orthographicFront"/>
              <w14:lightRig w14:rig="threePt" w14:dir="t">
                <w14:rot w14:lat="0" w14:lon="0" w14:rev="0"/>
              </w14:lightRig>
            </w14:scene3d>
          </w:rPr>
          <w:t>2.3.5</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Occurrence of resistance – resistance management / Unacceptable Effect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_Toc14269802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41</w:t>
        </w:r>
        <w:r w:rsidR="00E86B8C" w:rsidRPr="00E86B8C">
          <w:rPr>
            <w:rFonts w:cs="Arial"/>
            <w:webHidden/>
            <w:sz w:val="22"/>
            <w:szCs w:val="22"/>
          </w:rPr>
          <w:fldChar w:fldCharType="end"/>
        </w:r>
      </w:hyperlink>
    </w:p>
    <w:p w14:paraId="486195DE" w14:textId="5272563B" w:rsidR="00E86B8C" w:rsidRPr="00E86B8C" w:rsidRDefault="005F5B1A">
      <w:pPr>
        <w:pStyle w:val="TM3"/>
        <w:rPr>
          <w:rFonts w:eastAsiaTheme="minorEastAsia" w:cs="Arial"/>
          <w:sz w:val="22"/>
          <w:szCs w:val="22"/>
          <w:lang w:val="fr-FR" w:eastAsia="fr-FR"/>
        </w:rPr>
      </w:pPr>
      <w:hyperlink w:anchor="_Toc14269803" w:history="1">
        <w:r w:rsidR="00E86B8C" w:rsidRPr="00E86B8C">
          <w:rPr>
            <w:rStyle w:val="Lienhypertexte"/>
            <w:rFonts w:cs="Arial"/>
            <w:sz w:val="22"/>
            <w:szCs w:val="22"/>
            <w:lang w:val="en-GB"/>
            <w14:scene3d>
              <w14:camera w14:prst="orthographicFront"/>
              <w14:lightRig w14:rig="threePt" w14:dir="t">
                <w14:rot w14:lat="0" w14:lon="0" w14:rev="0"/>
              </w14:lightRig>
            </w14:scene3d>
          </w:rPr>
          <w:t>2.3.6</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Evaluation of the Label Claims</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_Toc14269803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42</w:t>
        </w:r>
        <w:r w:rsidR="00E86B8C" w:rsidRPr="00E86B8C">
          <w:rPr>
            <w:rFonts w:cs="Arial"/>
            <w:webHidden/>
            <w:sz w:val="22"/>
            <w:szCs w:val="22"/>
          </w:rPr>
          <w:fldChar w:fldCharType="end"/>
        </w:r>
      </w:hyperlink>
    </w:p>
    <w:p w14:paraId="62BF3C57" w14:textId="7A210BF4" w:rsidR="00E86B8C" w:rsidRPr="00E86B8C" w:rsidRDefault="005F5B1A">
      <w:pPr>
        <w:pStyle w:val="TM3"/>
        <w:rPr>
          <w:rFonts w:eastAsiaTheme="minorEastAsia" w:cs="Arial"/>
          <w:sz w:val="22"/>
          <w:szCs w:val="22"/>
          <w:lang w:val="fr-FR" w:eastAsia="fr-FR"/>
        </w:rPr>
      </w:pPr>
      <w:hyperlink w:anchor="_Toc14269804" w:history="1">
        <w:r w:rsidR="00E86B8C" w:rsidRPr="00E86B8C">
          <w:rPr>
            <w:rStyle w:val="Lienhypertexte"/>
            <w:rFonts w:cs="Arial"/>
            <w:sz w:val="22"/>
            <w:szCs w:val="22"/>
            <w:lang w:val="en-GB"/>
            <w14:scene3d>
              <w14:camera w14:prst="orthographicFront"/>
              <w14:lightRig w14:rig="threePt" w14:dir="t">
                <w14:rot w14:lat="0" w14:lon="0" w14:rev="0"/>
              </w14:lightRig>
            </w14:scene3d>
          </w:rPr>
          <w:t>2.3.7</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Summary of efficacy assessment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_Toc14269804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42</w:t>
        </w:r>
        <w:r w:rsidR="00E86B8C" w:rsidRPr="00E86B8C">
          <w:rPr>
            <w:rFonts w:cs="Arial"/>
            <w:webHidden/>
            <w:sz w:val="22"/>
            <w:szCs w:val="22"/>
          </w:rPr>
          <w:fldChar w:fldCharType="end"/>
        </w:r>
      </w:hyperlink>
    </w:p>
    <w:p w14:paraId="5D7AB583" w14:textId="7AAF1FD5" w:rsidR="00E86B8C" w:rsidRPr="00E86B8C" w:rsidRDefault="005F5B1A">
      <w:pPr>
        <w:pStyle w:val="TM2"/>
        <w:rPr>
          <w:rFonts w:eastAsiaTheme="minorEastAsia"/>
          <w:b w:val="0"/>
          <w:sz w:val="22"/>
          <w:szCs w:val="22"/>
          <w:lang w:val="fr-FR" w:eastAsia="fr-FR"/>
        </w:rPr>
      </w:pPr>
      <w:hyperlink w:anchor="_Toc14269805" w:history="1">
        <w:r w:rsidR="00E86B8C" w:rsidRPr="00E86B8C">
          <w:rPr>
            <w:rStyle w:val="Lienhypertexte"/>
            <w:rFonts w:cs="Arial"/>
            <w:sz w:val="22"/>
            <w:szCs w:val="22"/>
          </w:rPr>
          <w:t>2.4</w:t>
        </w:r>
        <w:r w:rsidR="00E86B8C" w:rsidRPr="00E86B8C">
          <w:rPr>
            <w:rFonts w:eastAsiaTheme="minorEastAsia"/>
            <w:b w:val="0"/>
            <w:sz w:val="22"/>
            <w:szCs w:val="22"/>
            <w:lang w:val="fr-FR" w:eastAsia="fr-FR"/>
          </w:rPr>
          <w:tab/>
        </w:r>
        <w:r w:rsidR="00E86B8C" w:rsidRPr="00E86B8C">
          <w:rPr>
            <w:rStyle w:val="Lienhypertexte"/>
            <w:rFonts w:cs="Arial"/>
            <w:sz w:val="22"/>
            <w:szCs w:val="22"/>
          </w:rPr>
          <w:t>Description of the intended use(s)</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_Toc14269805 \h </w:instrText>
        </w:r>
        <w:r w:rsidR="00E86B8C" w:rsidRPr="00E86B8C">
          <w:rPr>
            <w:webHidden/>
            <w:sz w:val="22"/>
            <w:szCs w:val="22"/>
          </w:rPr>
        </w:r>
        <w:r w:rsidR="00E86B8C" w:rsidRPr="00E86B8C">
          <w:rPr>
            <w:webHidden/>
            <w:sz w:val="22"/>
            <w:szCs w:val="22"/>
          </w:rPr>
          <w:fldChar w:fldCharType="separate"/>
        </w:r>
        <w:r w:rsidR="00920CC7">
          <w:rPr>
            <w:webHidden/>
            <w:sz w:val="22"/>
            <w:szCs w:val="22"/>
          </w:rPr>
          <w:t>44</w:t>
        </w:r>
        <w:r w:rsidR="00E86B8C" w:rsidRPr="00E86B8C">
          <w:rPr>
            <w:webHidden/>
            <w:sz w:val="22"/>
            <w:szCs w:val="22"/>
          </w:rPr>
          <w:fldChar w:fldCharType="end"/>
        </w:r>
      </w:hyperlink>
    </w:p>
    <w:p w14:paraId="47924F9C" w14:textId="18E26033" w:rsidR="00E86B8C" w:rsidRPr="00E86B8C" w:rsidRDefault="005F5B1A">
      <w:pPr>
        <w:pStyle w:val="TM2"/>
        <w:rPr>
          <w:rFonts w:eastAsiaTheme="minorEastAsia"/>
          <w:b w:val="0"/>
          <w:sz w:val="22"/>
          <w:szCs w:val="22"/>
          <w:lang w:val="fr-FR" w:eastAsia="fr-FR"/>
        </w:rPr>
      </w:pPr>
      <w:hyperlink w:anchor="_Toc14269806" w:history="1">
        <w:r w:rsidR="00E86B8C" w:rsidRPr="00E86B8C">
          <w:rPr>
            <w:rStyle w:val="Lienhypertexte"/>
            <w:rFonts w:cs="Arial"/>
            <w:sz w:val="22"/>
            <w:szCs w:val="22"/>
          </w:rPr>
          <w:t>2.5</w:t>
        </w:r>
        <w:r w:rsidR="00E86B8C" w:rsidRPr="00E86B8C">
          <w:rPr>
            <w:rFonts w:eastAsiaTheme="minorEastAsia"/>
            <w:b w:val="0"/>
            <w:sz w:val="22"/>
            <w:szCs w:val="22"/>
            <w:lang w:val="fr-FR" w:eastAsia="fr-FR"/>
          </w:rPr>
          <w:tab/>
        </w:r>
        <w:r w:rsidR="00E86B8C" w:rsidRPr="00E86B8C">
          <w:rPr>
            <w:rStyle w:val="Lienhypertexte"/>
            <w:rFonts w:cs="Arial"/>
            <w:sz w:val="22"/>
            <w:szCs w:val="22"/>
          </w:rPr>
          <w:t>Risk assessment for human health</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_Toc14269806 \h </w:instrText>
        </w:r>
        <w:r w:rsidR="00E86B8C" w:rsidRPr="00E86B8C">
          <w:rPr>
            <w:webHidden/>
            <w:sz w:val="22"/>
            <w:szCs w:val="22"/>
          </w:rPr>
        </w:r>
        <w:r w:rsidR="00E86B8C" w:rsidRPr="00E86B8C">
          <w:rPr>
            <w:webHidden/>
            <w:sz w:val="22"/>
            <w:szCs w:val="22"/>
          </w:rPr>
          <w:fldChar w:fldCharType="separate"/>
        </w:r>
        <w:r w:rsidR="00920CC7">
          <w:rPr>
            <w:webHidden/>
            <w:sz w:val="22"/>
            <w:szCs w:val="22"/>
          </w:rPr>
          <w:t>45</w:t>
        </w:r>
        <w:r w:rsidR="00E86B8C" w:rsidRPr="00E86B8C">
          <w:rPr>
            <w:webHidden/>
            <w:sz w:val="22"/>
            <w:szCs w:val="22"/>
          </w:rPr>
          <w:fldChar w:fldCharType="end"/>
        </w:r>
      </w:hyperlink>
    </w:p>
    <w:p w14:paraId="5304F886" w14:textId="0609D2F9" w:rsidR="00E86B8C" w:rsidRPr="00E86B8C" w:rsidRDefault="005F5B1A">
      <w:pPr>
        <w:pStyle w:val="TM3"/>
        <w:rPr>
          <w:rFonts w:eastAsiaTheme="minorEastAsia" w:cs="Arial"/>
          <w:sz w:val="22"/>
          <w:szCs w:val="22"/>
          <w:lang w:val="fr-FR" w:eastAsia="fr-FR"/>
        </w:rPr>
      </w:pPr>
      <w:hyperlink w:anchor="_Toc14269807" w:history="1">
        <w:r w:rsidR="00E86B8C" w:rsidRPr="00E86B8C">
          <w:rPr>
            <w:rStyle w:val="Lienhypertexte"/>
            <w:rFonts w:eastAsia="Times New Roman" w:cs="Arial"/>
            <w:sz w:val="22"/>
            <w:szCs w:val="22"/>
            <w:lang w:val="en-GB"/>
            <w14:scene3d>
              <w14:camera w14:prst="orthographicFront"/>
              <w14:lightRig w14:rig="threePt" w14:dir="t">
                <w14:rot w14:lat="0" w14:lon="0" w14:rev="0"/>
              </w14:lightRig>
            </w14:scene3d>
          </w:rPr>
          <w:t>2.5.1</w:t>
        </w:r>
        <w:r w:rsidR="00E86B8C" w:rsidRPr="00E86B8C">
          <w:rPr>
            <w:rFonts w:eastAsiaTheme="minorEastAsia" w:cs="Arial"/>
            <w:sz w:val="22"/>
            <w:szCs w:val="22"/>
            <w:lang w:val="fr-FR" w:eastAsia="fr-FR"/>
          </w:rPr>
          <w:tab/>
        </w:r>
        <w:r w:rsidR="00E86B8C" w:rsidRPr="00E86B8C">
          <w:rPr>
            <w:rStyle w:val="Lienhypertexte"/>
            <w:rFonts w:eastAsia="Times New Roman" w:cs="Arial"/>
            <w:sz w:val="22"/>
            <w:szCs w:val="22"/>
            <w:lang w:val="en-GB"/>
          </w:rPr>
          <w:t>Hazard potential</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_Toc14269807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45</w:t>
        </w:r>
        <w:r w:rsidR="00E86B8C" w:rsidRPr="00E86B8C">
          <w:rPr>
            <w:rFonts w:cs="Arial"/>
            <w:webHidden/>
            <w:sz w:val="22"/>
            <w:szCs w:val="22"/>
          </w:rPr>
          <w:fldChar w:fldCharType="end"/>
        </w:r>
      </w:hyperlink>
    </w:p>
    <w:p w14:paraId="00BF1941" w14:textId="2F3FAD0B" w:rsidR="00E86B8C" w:rsidRPr="00E86B8C" w:rsidRDefault="005F5B1A">
      <w:pPr>
        <w:pStyle w:val="TM3"/>
        <w:rPr>
          <w:rFonts w:eastAsiaTheme="minorEastAsia" w:cs="Arial"/>
          <w:sz w:val="22"/>
          <w:szCs w:val="22"/>
          <w:lang w:val="fr-FR" w:eastAsia="fr-FR"/>
        </w:rPr>
      </w:pPr>
      <w:hyperlink w:anchor="_Toc14269808" w:history="1">
        <w:r w:rsidR="00E86B8C" w:rsidRPr="00E86B8C">
          <w:rPr>
            <w:rStyle w:val="Lienhypertexte"/>
            <w:rFonts w:cs="Arial"/>
            <w:sz w:val="22"/>
            <w:szCs w:val="22"/>
            <w:lang w:val="en-GB"/>
            <w14:scene3d>
              <w14:camera w14:prst="orthographicFront"/>
              <w14:lightRig w14:rig="threePt" w14:dir="t">
                <w14:rot w14:lat="0" w14:lon="0" w14:rev="0"/>
              </w14:lightRig>
            </w14:scene3d>
          </w:rPr>
          <w:t>2.5.2</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Human exposure assessment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_Toc14269808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48</w:t>
        </w:r>
        <w:r w:rsidR="00E86B8C" w:rsidRPr="00E86B8C">
          <w:rPr>
            <w:rFonts w:cs="Arial"/>
            <w:webHidden/>
            <w:sz w:val="22"/>
            <w:szCs w:val="22"/>
          </w:rPr>
          <w:fldChar w:fldCharType="end"/>
        </w:r>
      </w:hyperlink>
    </w:p>
    <w:p w14:paraId="3E388DA8" w14:textId="4B649C6B" w:rsidR="00E86B8C" w:rsidRPr="00E86B8C" w:rsidRDefault="005F5B1A">
      <w:pPr>
        <w:pStyle w:val="TM3"/>
        <w:rPr>
          <w:rFonts w:eastAsiaTheme="minorEastAsia" w:cs="Arial"/>
          <w:sz w:val="22"/>
          <w:szCs w:val="22"/>
          <w:lang w:val="fr-FR" w:eastAsia="fr-FR"/>
        </w:rPr>
      </w:pPr>
      <w:hyperlink w:anchor="_Toc14269809" w:history="1">
        <w:r w:rsidR="00E86B8C" w:rsidRPr="00E86B8C">
          <w:rPr>
            <w:rStyle w:val="Lienhypertexte"/>
            <w:rFonts w:cs="Arial"/>
            <w:sz w:val="22"/>
            <w:szCs w:val="22"/>
            <w:lang w:val="en-GB"/>
            <w14:scene3d>
              <w14:camera w14:prst="orthographicFront"/>
              <w14:lightRig w14:rig="threePt" w14:dir="t">
                <w14:rot w14:lat="0" w14:lon="0" w14:rev="0"/>
              </w14:lightRig>
            </w14:scene3d>
          </w:rPr>
          <w:t>2.5.3</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Risk assessment for human health</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_Toc14269809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49</w:t>
        </w:r>
        <w:r w:rsidR="00E86B8C" w:rsidRPr="00E86B8C">
          <w:rPr>
            <w:rFonts w:cs="Arial"/>
            <w:webHidden/>
            <w:sz w:val="22"/>
            <w:szCs w:val="22"/>
          </w:rPr>
          <w:fldChar w:fldCharType="end"/>
        </w:r>
      </w:hyperlink>
    </w:p>
    <w:p w14:paraId="1A9F44F8" w14:textId="280ACA76" w:rsidR="00E86B8C" w:rsidRPr="00E86B8C" w:rsidRDefault="005F5B1A">
      <w:pPr>
        <w:pStyle w:val="TM2"/>
        <w:rPr>
          <w:rFonts w:eastAsiaTheme="minorEastAsia"/>
          <w:b w:val="0"/>
          <w:sz w:val="22"/>
          <w:szCs w:val="22"/>
          <w:lang w:val="fr-FR" w:eastAsia="fr-FR"/>
        </w:rPr>
      </w:pPr>
      <w:hyperlink w:anchor="_Toc14269810" w:history="1">
        <w:r w:rsidR="00E86B8C" w:rsidRPr="00E86B8C">
          <w:rPr>
            <w:rStyle w:val="Lienhypertexte"/>
            <w:rFonts w:cs="Arial"/>
            <w:sz w:val="22"/>
            <w:szCs w:val="22"/>
          </w:rPr>
          <w:t>2.6</w:t>
        </w:r>
        <w:r w:rsidR="00E86B8C" w:rsidRPr="00E86B8C">
          <w:rPr>
            <w:rFonts w:eastAsiaTheme="minorEastAsia"/>
            <w:b w:val="0"/>
            <w:sz w:val="22"/>
            <w:szCs w:val="22"/>
            <w:lang w:val="fr-FR" w:eastAsia="fr-FR"/>
          </w:rPr>
          <w:tab/>
        </w:r>
        <w:r w:rsidR="00E86B8C" w:rsidRPr="00E86B8C">
          <w:rPr>
            <w:rStyle w:val="Lienhypertexte"/>
            <w:rFonts w:cs="Arial"/>
            <w:sz w:val="22"/>
            <w:szCs w:val="22"/>
          </w:rPr>
          <w:t>Risk assessment for the environment</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_Toc14269810 \h </w:instrText>
        </w:r>
        <w:r w:rsidR="00E86B8C" w:rsidRPr="00E86B8C">
          <w:rPr>
            <w:webHidden/>
            <w:sz w:val="22"/>
            <w:szCs w:val="22"/>
          </w:rPr>
        </w:r>
        <w:r w:rsidR="00E86B8C" w:rsidRPr="00E86B8C">
          <w:rPr>
            <w:webHidden/>
            <w:sz w:val="22"/>
            <w:szCs w:val="22"/>
          </w:rPr>
          <w:fldChar w:fldCharType="separate"/>
        </w:r>
        <w:r w:rsidR="00920CC7">
          <w:rPr>
            <w:webHidden/>
            <w:sz w:val="22"/>
            <w:szCs w:val="22"/>
          </w:rPr>
          <w:t>52</w:t>
        </w:r>
        <w:r w:rsidR="00E86B8C" w:rsidRPr="00E86B8C">
          <w:rPr>
            <w:webHidden/>
            <w:sz w:val="22"/>
            <w:szCs w:val="22"/>
          </w:rPr>
          <w:fldChar w:fldCharType="end"/>
        </w:r>
      </w:hyperlink>
    </w:p>
    <w:p w14:paraId="6B25A25A" w14:textId="6A8D25CC" w:rsidR="00E86B8C" w:rsidRPr="00E86B8C" w:rsidRDefault="005F5B1A">
      <w:pPr>
        <w:pStyle w:val="TM3"/>
        <w:rPr>
          <w:rFonts w:eastAsiaTheme="minorEastAsia" w:cs="Arial"/>
          <w:sz w:val="22"/>
          <w:szCs w:val="22"/>
          <w:lang w:val="fr-FR" w:eastAsia="fr-FR"/>
        </w:rPr>
      </w:pPr>
      <w:hyperlink w:anchor="_Toc14269811" w:history="1">
        <w:r w:rsidR="00E86B8C" w:rsidRPr="00E86B8C">
          <w:rPr>
            <w:rStyle w:val="Lienhypertexte"/>
            <w:rFonts w:cs="Arial"/>
            <w:sz w:val="22"/>
            <w:szCs w:val="22"/>
            <w:lang w:val="en-GB"/>
            <w14:scene3d>
              <w14:camera w14:prst="orthographicFront"/>
              <w14:lightRig w14:rig="threePt" w14:dir="t">
                <w14:rot w14:lat="0" w14:lon="0" w14:rev="0"/>
              </w14:lightRig>
            </w14:scene3d>
          </w:rPr>
          <w:t>2.6.1</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 xml:space="preserve">Fate and distribution in the environment of </w:t>
        </w:r>
        <w:r w:rsidR="00E86B8C" w:rsidRPr="00E86B8C">
          <w:rPr>
            <w:rStyle w:val="Lienhypertexte"/>
            <w:rFonts w:cs="Arial"/>
            <w:i/>
            <w:sz w:val="22"/>
            <w:szCs w:val="22"/>
            <w:lang w:val="en-GB"/>
          </w:rPr>
          <w:t>Bacillus thuringiensis</w:t>
        </w:r>
        <w:r w:rsidR="00E86B8C" w:rsidRPr="00E86B8C">
          <w:rPr>
            <w:rStyle w:val="Lienhypertexte"/>
            <w:rFonts w:cs="Arial"/>
            <w:sz w:val="22"/>
            <w:szCs w:val="22"/>
            <w:lang w:val="en-GB"/>
          </w:rPr>
          <w:t xml:space="preserve"> subsp. </w:t>
        </w:r>
        <w:r w:rsidR="00E86B8C" w:rsidRPr="00E86B8C">
          <w:rPr>
            <w:rStyle w:val="Lienhypertexte"/>
            <w:rFonts w:cs="Arial"/>
            <w:i/>
            <w:sz w:val="22"/>
            <w:szCs w:val="22"/>
            <w:lang w:val="en-GB"/>
          </w:rPr>
          <w:t>israelensis</w:t>
        </w:r>
        <w:r w:rsidR="00E86B8C" w:rsidRPr="00E86B8C">
          <w:rPr>
            <w:rStyle w:val="Lienhypertexte"/>
            <w:rFonts w:cs="Arial"/>
            <w:sz w:val="22"/>
            <w:szCs w:val="22"/>
            <w:lang w:val="en-GB"/>
          </w:rPr>
          <w:t xml:space="preserve"> Serotype H-14 Strain AM65-52</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_Toc14269811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52</w:t>
        </w:r>
        <w:r w:rsidR="00E86B8C" w:rsidRPr="00E86B8C">
          <w:rPr>
            <w:rFonts w:cs="Arial"/>
            <w:webHidden/>
            <w:sz w:val="22"/>
            <w:szCs w:val="22"/>
          </w:rPr>
          <w:fldChar w:fldCharType="end"/>
        </w:r>
      </w:hyperlink>
    </w:p>
    <w:p w14:paraId="1DD242BF" w14:textId="64D9A8C5" w:rsidR="00E86B8C" w:rsidRPr="00E86B8C" w:rsidRDefault="005F5B1A">
      <w:pPr>
        <w:pStyle w:val="TM3"/>
        <w:rPr>
          <w:rFonts w:eastAsiaTheme="minorEastAsia" w:cs="Arial"/>
          <w:sz w:val="22"/>
          <w:szCs w:val="22"/>
          <w:lang w:val="fr-FR" w:eastAsia="fr-FR"/>
        </w:rPr>
      </w:pPr>
      <w:hyperlink w:anchor="_Toc14269812" w:history="1">
        <w:r w:rsidR="00E86B8C" w:rsidRPr="00E86B8C">
          <w:rPr>
            <w:rStyle w:val="Lienhypertexte"/>
            <w:rFonts w:cs="Arial"/>
            <w:sz w:val="22"/>
            <w:szCs w:val="22"/>
            <w:lang w:val="en-GB"/>
            <w14:scene3d>
              <w14:camera w14:prst="orthographicFront"/>
              <w14:lightRig w14:rig="threePt" w14:dir="t">
                <w14:rot w14:lat="0" w14:lon="0" w14:rev="0"/>
              </w14:lightRig>
            </w14:scene3d>
          </w:rPr>
          <w:t>2.6.2</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 xml:space="preserve">Effects on environmental organisms for </w:t>
        </w:r>
        <w:r w:rsidR="00E86B8C" w:rsidRPr="00E86B8C">
          <w:rPr>
            <w:rStyle w:val="Lienhypertexte"/>
            <w:rFonts w:cs="Arial"/>
            <w:i/>
            <w:sz w:val="22"/>
            <w:szCs w:val="22"/>
            <w:lang w:val="en-GB"/>
          </w:rPr>
          <w:t>Bacillus thuringiensis</w:t>
        </w:r>
        <w:r w:rsidR="00E86B8C" w:rsidRPr="00E86B8C">
          <w:rPr>
            <w:rStyle w:val="Lienhypertexte"/>
            <w:rFonts w:cs="Arial"/>
            <w:sz w:val="22"/>
            <w:szCs w:val="22"/>
            <w:lang w:val="en-GB"/>
          </w:rPr>
          <w:t xml:space="preserve"> subsp. </w:t>
        </w:r>
        <w:r w:rsidR="00E86B8C" w:rsidRPr="00E86B8C">
          <w:rPr>
            <w:rStyle w:val="Lienhypertexte"/>
            <w:rFonts w:cs="Arial"/>
            <w:i/>
            <w:sz w:val="22"/>
            <w:szCs w:val="22"/>
            <w:lang w:val="en-GB"/>
          </w:rPr>
          <w:t>israelensis</w:t>
        </w:r>
        <w:r w:rsidR="00E86B8C" w:rsidRPr="00E86B8C">
          <w:rPr>
            <w:rStyle w:val="Lienhypertexte"/>
            <w:rFonts w:cs="Arial"/>
            <w:sz w:val="22"/>
            <w:szCs w:val="22"/>
            <w:lang w:val="en-GB"/>
          </w:rPr>
          <w:t xml:space="preserve"> Serotype H-14 Strain AM65-52</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_Toc14269812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54</w:t>
        </w:r>
        <w:r w:rsidR="00E86B8C" w:rsidRPr="00E86B8C">
          <w:rPr>
            <w:rFonts w:cs="Arial"/>
            <w:webHidden/>
            <w:sz w:val="22"/>
            <w:szCs w:val="22"/>
          </w:rPr>
          <w:fldChar w:fldCharType="end"/>
        </w:r>
      </w:hyperlink>
    </w:p>
    <w:p w14:paraId="26574A2B" w14:textId="74ACFAF7" w:rsidR="00E86B8C" w:rsidRPr="00E86B8C" w:rsidRDefault="005F5B1A">
      <w:pPr>
        <w:pStyle w:val="TM3"/>
        <w:rPr>
          <w:rFonts w:eastAsiaTheme="minorEastAsia" w:cs="Arial"/>
          <w:sz w:val="22"/>
          <w:szCs w:val="22"/>
          <w:lang w:val="fr-FR" w:eastAsia="fr-FR"/>
        </w:rPr>
      </w:pPr>
      <w:hyperlink w:anchor="_Toc14269813" w:history="1">
        <w:r w:rsidR="00E86B8C" w:rsidRPr="00E86B8C">
          <w:rPr>
            <w:rStyle w:val="Lienhypertexte"/>
            <w:rFonts w:cs="Arial"/>
            <w:sz w:val="22"/>
            <w:szCs w:val="22"/>
            <w:lang w:val="en-GB"/>
            <w14:scene3d>
              <w14:camera w14:prst="orthographicFront"/>
              <w14:lightRig w14:rig="threePt" w14:dir="t">
                <w14:rot w14:lat="0" w14:lon="0" w14:rev="0"/>
              </w14:lightRig>
            </w14:scene3d>
          </w:rPr>
          <w:t>2.6.3</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Effects on environmental organisms for biocidal product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_Toc14269813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60</w:t>
        </w:r>
        <w:r w:rsidR="00E86B8C" w:rsidRPr="00E86B8C">
          <w:rPr>
            <w:rFonts w:cs="Arial"/>
            <w:webHidden/>
            <w:sz w:val="22"/>
            <w:szCs w:val="22"/>
          </w:rPr>
          <w:fldChar w:fldCharType="end"/>
        </w:r>
      </w:hyperlink>
    </w:p>
    <w:p w14:paraId="7DC5109C" w14:textId="484DE672" w:rsidR="00E86B8C" w:rsidRPr="00E86B8C" w:rsidRDefault="005F5B1A">
      <w:pPr>
        <w:pStyle w:val="TM3"/>
        <w:rPr>
          <w:rFonts w:eastAsiaTheme="minorEastAsia" w:cs="Arial"/>
          <w:sz w:val="22"/>
          <w:szCs w:val="22"/>
          <w:lang w:val="fr-FR" w:eastAsia="fr-FR"/>
        </w:rPr>
      </w:pPr>
      <w:hyperlink w:anchor="_Toc14269814" w:history="1">
        <w:r w:rsidR="00E86B8C" w:rsidRPr="00E86B8C">
          <w:rPr>
            <w:rStyle w:val="Lienhypertexte"/>
            <w:rFonts w:cs="Arial"/>
            <w:sz w:val="22"/>
            <w:szCs w:val="22"/>
            <w:lang w:val="en-GB"/>
            <w14:scene3d>
              <w14:camera w14:prst="orthographicFront"/>
              <w14:lightRig w14:rig="threePt" w14:dir="t">
                <w14:rot w14:lat="0" w14:lon="0" w14:rev="0"/>
              </w14:lightRig>
            </w14:scene3d>
          </w:rPr>
          <w:t>2.6.4</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Environmental exposure assessment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_Toc14269814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61</w:t>
        </w:r>
        <w:r w:rsidR="00E86B8C" w:rsidRPr="00E86B8C">
          <w:rPr>
            <w:rFonts w:cs="Arial"/>
            <w:webHidden/>
            <w:sz w:val="22"/>
            <w:szCs w:val="22"/>
          </w:rPr>
          <w:fldChar w:fldCharType="end"/>
        </w:r>
      </w:hyperlink>
    </w:p>
    <w:p w14:paraId="0C1B2B55" w14:textId="0EA16B33" w:rsidR="00E86B8C" w:rsidRPr="00E86B8C" w:rsidRDefault="005F5B1A">
      <w:pPr>
        <w:pStyle w:val="TM3"/>
        <w:rPr>
          <w:rFonts w:eastAsiaTheme="minorEastAsia" w:cs="Arial"/>
          <w:sz w:val="22"/>
          <w:szCs w:val="22"/>
          <w:lang w:val="fr-FR" w:eastAsia="fr-FR"/>
        </w:rPr>
      </w:pPr>
      <w:hyperlink w:anchor="_Toc14269815" w:history="1">
        <w:r w:rsidR="00E86B8C" w:rsidRPr="00E86B8C">
          <w:rPr>
            <w:rStyle w:val="Lienhypertexte"/>
            <w:rFonts w:cs="Arial"/>
            <w:sz w:val="22"/>
            <w:szCs w:val="22"/>
            <w:lang w:val="en-GB"/>
            <w14:scene3d>
              <w14:camera w14:prst="orthographicFront"/>
              <w14:lightRig w14:rig="threePt" w14:dir="t">
                <w14:rot w14:lat="0" w14:lon="0" w14:rev="0"/>
              </w14:lightRig>
            </w14:scene3d>
          </w:rPr>
          <w:t>2.6.5</w:t>
        </w:r>
        <w:r w:rsidR="00E86B8C" w:rsidRPr="00E86B8C">
          <w:rPr>
            <w:rFonts w:eastAsiaTheme="minorEastAsia" w:cs="Arial"/>
            <w:sz w:val="22"/>
            <w:szCs w:val="22"/>
            <w:lang w:val="fr-FR" w:eastAsia="fr-FR"/>
          </w:rPr>
          <w:tab/>
        </w:r>
        <w:r w:rsidR="00E86B8C" w:rsidRPr="00E86B8C">
          <w:rPr>
            <w:rStyle w:val="Lienhypertexte"/>
            <w:rFonts w:cs="Arial"/>
            <w:sz w:val="22"/>
            <w:szCs w:val="22"/>
            <w:lang w:val="en-GB"/>
          </w:rPr>
          <w:t>Risk characterisation for the environment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_Toc14269815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68</w:t>
        </w:r>
        <w:r w:rsidR="00E86B8C" w:rsidRPr="00E86B8C">
          <w:rPr>
            <w:rFonts w:cs="Arial"/>
            <w:webHidden/>
            <w:sz w:val="22"/>
            <w:szCs w:val="22"/>
          </w:rPr>
          <w:fldChar w:fldCharType="end"/>
        </w:r>
      </w:hyperlink>
    </w:p>
    <w:p w14:paraId="095A1CB2" w14:textId="22954304" w:rsidR="00E86B8C" w:rsidRPr="00E86B8C" w:rsidRDefault="005F5B1A">
      <w:pPr>
        <w:pStyle w:val="TM2"/>
        <w:rPr>
          <w:rFonts w:eastAsiaTheme="minorEastAsia"/>
          <w:b w:val="0"/>
          <w:sz w:val="22"/>
          <w:szCs w:val="22"/>
          <w:lang w:val="fr-FR" w:eastAsia="fr-FR"/>
        </w:rPr>
      </w:pPr>
      <w:hyperlink w:anchor="_Toc14269816" w:history="1">
        <w:r w:rsidR="00E86B8C" w:rsidRPr="00E86B8C">
          <w:rPr>
            <w:rStyle w:val="Lienhypertexte"/>
            <w:rFonts w:cs="Arial"/>
            <w:sz w:val="22"/>
            <w:szCs w:val="22"/>
          </w:rPr>
          <w:t>2.7</w:t>
        </w:r>
        <w:r w:rsidR="00E86B8C" w:rsidRPr="00E86B8C">
          <w:rPr>
            <w:rFonts w:eastAsiaTheme="minorEastAsia"/>
            <w:b w:val="0"/>
            <w:sz w:val="22"/>
            <w:szCs w:val="22"/>
            <w:lang w:val="fr-FR" w:eastAsia="fr-FR"/>
          </w:rPr>
          <w:tab/>
        </w:r>
        <w:r w:rsidR="00E86B8C" w:rsidRPr="00E86B8C">
          <w:rPr>
            <w:rStyle w:val="Lienhypertexte"/>
            <w:rFonts w:cs="Arial"/>
            <w:sz w:val="22"/>
            <w:szCs w:val="22"/>
          </w:rPr>
          <w:t>Measures to protect man, animals and the environment</w:t>
        </w:r>
        <w:r w:rsidR="00E86B8C" w:rsidRPr="00E86B8C">
          <w:rPr>
            <w:webHidden/>
            <w:sz w:val="22"/>
            <w:szCs w:val="22"/>
          </w:rPr>
          <w:tab/>
        </w:r>
        <w:r w:rsidR="00E86B8C" w:rsidRPr="00E86B8C">
          <w:rPr>
            <w:webHidden/>
            <w:sz w:val="22"/>
            <w:szCs w:val="22"/>
          </w:rPr>
          <w:fldChar w:fldCharType="begin"/>
        </w:r>
        <w:r w:rsidR="00E86B8C" w:rsidRPr="00E86B8C">
          <w:rPr>
            <w:webHidden/>
            <w:sz w:val="22"/>
            <w:szCs w:val="22"/>
          </w:rPr>
          <w:instrText xml:space="preserve"> PAGEREF _Toc14269816 \h </w:instrText>
        </w:r>
        <w:r w:rsidR="00E86B8C" w:rsidRPr="00E86B8C">
          <w:rPr>
            <w:webHidden/>
            <w:sz w:val="22"/>
            <w:szCs w:val="22"/>
          </w:rPr>
        </w:r>
        <w:r w:rsidR="00E86B8C" w:rsidRPr="00E86B8C">
          <w:rPr>
            <w:webHidden/>
            <w:sz w:val="22"/>
            <w:szCs w:val="22"/>
          </w:rPr>
          <w:fldChar w:fldCharType="separate"/>
        </w:r>
        <w:r w:rsidR="00920CC7">
          <w:rPr>
            <w:webHidden/>
            <w:sz w:val="22"/>
            <w:szCs w:val="22"/>
          </w:rPr>
          <w:t>76</w:t>
        </w:r>
        <w:r w:rsidR="00E86B8C" w:rsidRPr="00E86B8C">
          <w:rPr>
            <w:webHidden/>
            <w:sz w:val="22"/>
            <w:szCs w:val="22"/>
          </w:rPr>
          <w:fldChar w:fldCharType="end"/>
        </w:r>
      </w:hyperlink>
    </w:p>
    <w:p w14:paraId="610B90B5" w14:textId="0E7F5A7E" w:rsidR="00E86B8C" w:rsidRPr="00E86B8C" w:rsidRDefault="005F5B1A">
      <w:pPr>
        <w:pStyle w:val="TM1"/>
        <w:rPr>
          <w:rFonts w:eastAsiaTheme="minorEastAsia" w:cs="Arial"/>
          <w:b w:val="0"/>
          <w:sz w:val="22"/>
          <w:szCs w:val="22"/>
          <w:lang w:val="fr-FR" w:eastAsia="fr-FR"/>
        </w:rPr>
      </w:pPr>
      <w:hyperlink w:anchor="_Toc14269817" w:history="1">
        <w:r w:rsidR="00E86B8C" w:rsidRPr="00E86B8C">
          <w:rPr>
            <w:rStyle w:val="Lienhypertexte"/>
            <w:rFonts w:cs="Arial"/>
            <w:sz w:val="22"/>
            <w:szCs w:val="22"/>
          </w:rPr>
          <w:t>3</w:t>
        </w:r>
        <w:r w:rsidR="00E86B8C" w:rsidRPr="00E86B8C">
          <w:rPr>
            <w:rFonts w:eastAsiaTheme="minorEastAsia" w:cs="Arial"/>
            <w:b w:val="0"/>
            <w:sz w:val="22"/>
            <w:szCs w:val="22"/>
            <w:lang w:val="fr-FR" w:eastAsia="fr-FR"/>
          </w:rPr>
          <w:tab/>
        </w:r>
        <w:r w:rsidR="00E86B8C" w:rsidRPr="00E86B8C">
          <w:rPr>
            <w:rStyle w:val="Lienhypertexte"/>
            <w:rFonts w:cs="Arial"/>
            <w:sz w:val="22"/>
            <w:szCs w:val="22"/>
          </w:rPr>
          <w:t>Appendices</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_Toc14269817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76</w:t>
        </w:r>
        <w:r w:rsidR="00E86B8C" w:rsidRPr="00E86B8C">
          <w:rPr>
            <w:rFonts w:cs="Arial"/>
            <w:webHidden/>
            <w:sz w:val="22"/>
            <w:szCs w:val="22"/>
          </w:rPr>
          <w:fldChar w:fldCharType="end"/>
        </w:r>
      </w:hyperlink>
    </w:p>
    <w:p w14:paraId="13BB6ADD" w14:textId="548E51D6" w:rsidR="00E86B8C" w:rsidRPr="00E86B8C" w:rsidRDefault="005F5B1A">
      <w:pPr>
        <w:pStyle w:val="TM1"/>
        <w:rPr>
          <w:rFonts w:eastAsiaTheme="minorEastAsia" w:cs="Arial"/>
          <w:b w:val="0"/>
          <w:sz w:val="22"/>
          <w:szCs w:val="22"/>
          <w:lang w:val="fr-FR" w:eastAsia="fr-FR"/>
        </w:rPr>
      </w:pPr>
      <w:hyperlink w:anchor="_Toc14269818" w:history="1">
        <w:r w:rsidR="00E86B8C" w:rsidRPr="00E86B8C">
          <w:rPr>
            <w:rStyle w:val="Lienhypertexte"/>
            <w:rFonts w:cs="Arial"/>
            <w:sz w:val="22"/>
            <w:szCs w:val="22"/>
            <w:lang w:val="en-GB"/>
          </w:rPr>
          <w:t>Annex 1: List of studies reviewed</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_Toc14269818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77</w:t>
        </w:r>
        <w:r w:rsidR="00E86B8C" w:rsidRPr="00E86B8C">
          <w:rPr>
            <w:rFonts w:cs="Arial"/>
            <w:webHidden/>
            <w:sz w:val="22"/>
            <w:szCs w:val="22"/>
          </w:rPr>
          <w:fldChar w:fldCharType="end"/>
        </w:r>
      </w:hyperlink>
    </w:p>
    <w:p w14:paraId="17FF6479" w14:textId="58EA5056" w:rsidR="00E86B8C" w:rsidRPr="00E86B8C" w:rsidRDefault="005F5B1A">
      <w:pPr>
        <w:pStyle w:val="TM1"/>
        <w:rPr>
          <w:rFonts w:eastAsiaTheme="minorEastAsia" w:cs="Arial"/>
          <w:b w:val="0"/>
          <w:sz w:val="22"/>
          <w:szCs w:val="22"/>
          <w:lang w:val="fr-FR" w:eastAsia="fr-FR"/>
        </w:rPr>
      </w:pPr>
      <w:hyperlink w:anchor="_Toc14269819" w:history="1">
        <w:r w:rsidR="00E86B8C" w:rsidRPr="00E86B8C">
          <w:rPr>
            <w:rStyle w:val="Lienhypertexte"/>
            <w:rFonts w:cs="Arial"/>
            <w:sz w:val="22"/>
            <w:szCs w:val="22"/>
            <w:lang w:val="en-GB"/>
          </w:rPr>
          <w:t xml:space="preserve">Annex 2: </w:t>
        </w:r>
        <w:r w:rsidR="00E86B8C" w:rsidRPr="00E86B8C">
          <w:rPr>
            <w:rStyle w:val="Lienhypertexte"/>
            <w:rFonts w:cs="Arial"/>
            <w:snapToGrid w:val="0"/>
            <w:sz w:val="22"/>
            <w:szCs w:val="22"/>
            <w:lang w:val="en-GB"/>
          </w:rPr>
          <w:t>Analytical methods residues – active substance</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_Toc14269819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84</w:t>
        </w:r>
        <w:r w:rsidR="00E86B8C" w:rsidRPr="00E86B8C">
          <w:rPr>
            <w:rFonts w:cs="Arial"/>
            <w:webHidden/>
            <w:sz w:val="22"/>
            <w:szCs w:val="22"/>
          </w:rPr>
          <w:fldChar w:fldCharType="end"/>
        </w:r>
      </w:hyperlink>
    </w:p>
    <w:p w14:paraId="3BBE34AC" w14:textId="323939AD" w:rsidR="00E86B8C" w:rsidRPr="00E86B8C" w:rsidRDefault="005F5B1A">
      <w:pPr>
        <w:pStyle w:val="TM1"/>
        <w:rPr>
          <w:rFonts w:eastAsiaTheme="minorEastAsia" w:cs="Arial"/>
          <w:b w:val="0"/>
          <w:sz w:val="22"/>
          <w:szCs w:val="22"/>
          <w:lang w:val="fr-FR" w:eastAsia="fr-FR"/>
        </w:rPr>
      </w:pPr>
      <w:hyperlink w:anchor="_Toc14269820" w:history="1">
        <w:r w:rsidR="00E86B8C" w:rsidRPr="00E86B8C">
          <w:rPr>
            <w:rStyle w:val="Lienhypertexte"/>
            <w:rFonts w:cs="Arial"/>
            <w:snapToGrid w:val="0"/>
            <w:sz w:val="22"/>
            <w:szCs w:val="22"/>
            <w:lang w:val="en-GB"/>
          </w:rPr>
          <w:t>Annex 3 : Toxicology and metabolism –active substance</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_Toc14269820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85</w:t>
        </w:r>
        <w:r w:rsidR="00E86B8C" w:rsidRPr="00E86B8C">
          <w:rPr>
            <w:rFonts w:cs="Arial"/>
            <w:webHidden/>
            <w:sz w:val="22"/>
            <w:szCs w:val="22"/>
          </w:rPr>
          <w:fldChar w:fldCharType="end"/>
        </w:r>
      </w:hyperlink>
    </w:p>
    <w:p w14:paraId="0AF7859A" w14:textId="7D341C7B" w:rsidR="00E86B8C" w:rsidRPr="00E86B8C" w:rsidRDefault="005F5B1A">
      <w:pPr>
        <w:pStyle w:val="TM1"/>
        <w:rPr>
          <w:rFonts w:eastAsiaTheme="minorEastAsia" w:cs="Arial"/>
          <w:b w:val="0"/>
          <w:sz w:val="22"/>
          <w:szCs w:val="22"/>
          <w:lang w:val="fr-FR" w:eastAsia="fr-FR"/>
        </w:rPr>
      </w:pPr>
      <w:hyperlink w:anchor="_Toc14269821" w:history="1">
        <w:r w:rsidR="00E86B8C" w:rsidRPr="00E86B8C">
          <w:rPr>
            <w:rStyle w:val="Lienhypertexte"/>
            <w:rFonts w:cs="Arial"/>
            <w:snapToGrid w:val="0"/>
            <w:sz w:val="22"/>
            <w:szCs w:val="22"/>
            <w:lang w:val="en-GB"/>
          </w:rPr>
          <w:t>Annex 4 : Toxicology – biocidal product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_Toc14269821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86</w:t>
        </w:r>
        <w:r w:rsidR="00E86B8C" w:rsidRPr="00E86B8C">
          <w:rPr>
            <w:rFonts w:cs="Arial"/>
            <w:webHidden/>
            <w:sz w:val="22"/>
            <w:szCs w:val="22"/>
          </w:rPr>
          <w:fldChar w:fldCharType="end"/>
        </w:r>
      </w:hyperlink>
    </w:p>
    <w:p w14:paraId="54CD13A0" w14:textId="7DB44F3D" w:rsidR="00E86B8C" w:rsidRPr="00E86B8C" w:rsidRDefault="005F5B1A">
      <w:pPr>
        <w:pStyle w:val="TM1"/>
        <w:rPr>
          <w:rFonts w:eastAsiaTheme="minorEastAsia" w:cs="Arial"/>
          <w:b w:val="0"/>
          <w:sz w:val="22"/>
          <w:szCs w:val="22"/>
          <w:lang w:val="fr-FR" w:eastAsia="fr-FR"/>
        </w:rPr>
      </w:pPr>
      <w:hyperlink w:anchor="_Toc14269822" w:history="1">
        <w:r w:rsidR="00E86B8C" w:rsidRPr="00E86B8C">
          <w:rPr>
            <w:rStyle w:val="Lienhypertexte"/>
            <w:rFonts w:cs="Arial"/>
            <w:snapToGrid w:val="0"/>
            <w:sz w:val="22"/>
            <w:szCs w:val="22"/>
            <w:lang w:val="en-GB"/>
          </w:rPr>
          <w:t>Annex 5 : Residue behaviour</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_Toc14269822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87</w:t>
        </w:r>
        <w:r w:rsidR="00E86B8C" w:rsidRPr="00E86B8C">
          <w:rPr>
            <w:rFonts w:cs="Arial"/>
            <w:webHidden/>
            <w:sz w:val="22"/>
            <w:szCs w:val="22"/>
          </w:rPr>
          <w:fldChar w:fldCharType="end"/>
        </w:r>
      </w:hyperlink>
    </w:p>
    <w:p w14:paraId="5A76C12F" w14:textId="6241A46C" w:rsidR="00E86B8C" w:rsidRPr="00E86B8C" w:rsidRDefault="005F5B1A">
      <w:pPr>
        <w:pStyle w:val="TM1"/>
        <w:rPr>
          <w:rFonts w:eastAsiaTheme="minorEastAsia" w:cs="Arial"/>
          <w:b w:val="0"/>
          <w:sz w:val="22"/>
          <w:szCs w:val="22"/>
          <w:lang w:val="fr-FR" w:eastAsia="fr-FR"/>
        </w:rPr>
      </w:pPr>
      <w:hyperlink w:anchor="_Toc14269823" w:history="1">
        <w:r w:rsidR="00E86B8C" w:rsidRPr="00E86B8C">
          <w:rPr>
            <w:rStyle w:val="Lienhypertexte"/>
            <w:rFonts w:cs="Arial"/>
            <w:snapToGrid w:val="0"/>
            <w:sz w:val="22"/>
            <w:szCs w:val="22"/>
            <w:lang w:val="en-GB"/>
          </w:rPr>
          <w:t>Annex 6: Efficacy of the active substance from its use in the biocidal product</w:t>
        </w:r>
        <w:r w:rsidR="00E86B8C" w:rsidRPr="00E86B8C">
          <w:rPr>
            <w:rFonts w:cs="Arial"/>
            <w:webHidden/>
            <w:sz w:val="22"/>
            <w:szCs w:val="22"/>
          </w:rPr>
          <w:tab/>
        </w:r>
        <w:r w:rsidR="00E86B8C" w:rsidRPr="00E86B8C">
          <w:rPr>
            <w:rFonts w:cs="Arial"/>
            <w:webHidden/>
            <w:sz w:val="22"/>
            <w:szCs w:val="22"/>
          </w:rPr>
          <w:fldChar w:fldCharType="begin"/>
        </w:r>
        <w:r w:rsidR="00E86B8C" w:rsidRPr="00E86B8C">
          <w:rPr>
            <w:rFonts w:cs="Arial"/>
            <w:webHidden/>
            <w:sz w:val="22"/>
            <w:szCs w:val="22"/>
          </w:rPr>
          <w:instrText xml:space="preserve"> PAGEREF _Toc14269823 \h </w:instrText>
        </w:r>
        <w:r w:rsidR="00E86B8C" w:rsidRPr="00E86B8C">
          <w:rPr>
            <w:rFonts w:cs="Arial"/>
            <w:webHidden/>
            <w:sz w:val="22"/>
            <w:szCs w:val="22"/>
          </w:rPr>
        </w:r>
        <w:r w:rsidR="00E86B8C" w:rsidRPr="00E86B8C">
          <w:rPr>
            <w:rFonts w:cs="Arial"/>
            <w:webHidden/>
            <w:sz w:val="22"/>
            <w:szCs w:val="22"/>
          </w:rPr>
          <w:fldChar w:fldCharType="separate"/>
        </w:r>
        <w:r w:rsidR="00920CC7">
          <w:rPr>
            <w:rFonts w:cs="Arial"/>
            <w:webHidden/>
            <w:sz w:val="22"/>
            <w:szCs w:val="22"/>
          </w:rPr>
          <w:t>89</w:t>
        </w:r>
        <w:r w:rsidR="00E86B8C" w:rsidRPr="00E86B8C">
          <w:rPr>
            <w:rFonts w:cs="Arial"/>
            <w:webHidden/>
            <w:sz w:val="22"/>
            <w:szCs w:val="22"/>
          </w:rPr>
          <w:fldChar w:fldCharType="end"/>
        </w:r>
      </w:hyperlink>
    </w:p>
    <w:p w14:paraId="4E3BC232" w14:textId="4EFCC80D" w:rsidR="001026A6" w:rsidRPr="00E86B8C" w:rsidRDefault="001026A6" w:rsidP="00C91CB4">
      <w:pPr>
        <w:spacing w:line="240" w:lineRule="auto"/>
        <w:jc w:val="both"/>
        <w:rPr>
          <w:rFonts w:ascii="Arial" w:hAnsi="Arial" w:cs="Arial"/>
          <w:szCs w:val="22"/>
          <w:lang w:val="en-GB"/>
        </w:rPr>
      </w:pPr>
      <w:r w:rsidRPr="00E86B8C">
        <w:rPr>
          <w:rFonts w:ascii="Arial" w:hAnsi="Arial" w:cs="Arial"/>
          <w:szCs w:val="22"/>
          <w:lang w:val="en-GB"/>
        </w:rPr>
        <w:fldChar w:fldCharType="end"/>
      </w:r>
    </w:p>
    <w:p w14:paraId="6595DCB7" w14:textId="77777777" w:rsidR="001026A6" w:rsidRPr="00F530F3" w:rsidRDefault="001026A6" w:rsidP="002317FA">
      <w:pPr>
        <w:spacing w:line="240" w:lineRule="auto"/>
        <w:jc w:val="both"/>
        <w:rPr>
          <w:rFonts w:ascii="Arial" w:hAnsi="Arial" w:cs="Arial"/>
          <w:sz w:val="20"/>
          <w:szCs w:val="20"/>
          <w:lang w:val="en-GB"/>
        </w:rPr>
        <w:sectPr w:rsidR="001026A6" w:rsidRPr="00F530F3" w:rsidSect="005C4123">
          <w:headerReference w:type="even" r:id="rId10"/>
          <w:headerReference w:type="default" r:id="rId11"/>
          <w:footerReference w:type="default" r:id="rId12"/>
          <w:headerReference w:type="first" r:id="rId13"/>
          <w:pgSz w:w="11906" w:h="16838"/>
          <w:pgMar w:top="1417" w:right="1417" w:bottom="1417" w:left="1417" w:header="708" w:footer="708" w:gutter="0"/>
          <w:pgNumType w:start="0"/>
          <w:cols w:space="708"/>
          <w:docGrid w:linePitch="360"/>
        </w:sectPr>
      </w:pPr>
    </w:p>
    <w:p w14:paraId="7269FED3" w14:textId="77777777" w:rsidR="008E4784" w:rsidRDefault="008E4784" w:rsidP="008E4784">
      <w:pPr>
        <w:pStyle w:val="Titre10"/>
        <w:spacing w:before="0" w:after="0" w:line="240" w:lineRule="auto"/>
        <w:jc w:val="both"/>
        <w:rPr>
          <w:rFonts w:cs="Arial"/>
          <w:sz w:val="28"/>
          <w:szCs w:val="28"/>
          <w:lang w:val="en-GB"/>
        </w:rPr>
      </w:pPr>
      <w:bookmarkStart w:id="18" w:name="_Toc512416661"/>
      <w:bookmarkStart w:id="19" w:name="_Toc14269761"/>
      <w:bookmarkStart w:id="20" w:name="_Toc224453223"/>
      <w:bookmarkStart w:id="21" w:name="_Toc145926268"/>
      <w:bookmarkStart w:id="22" w:name="_Toc145926939"/>
      <w:bookmarkStart w:id="23" w:name="_Toc145927007"/>
      <w:bookmarkStart w:id="24" w:name="_Toc3037836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6A54D3">
        <w:rPr>
          <w:rFonts w:cs="Arial"/>
          <w:sz w:val="28"/>
          <w:szCs w:val="28"/>
          <w:lang w:val="en-GB"/>
        </w:rPr>
        <w:t>History of the dossier</w:t>
      </w:r>
      <w:bookmarkEnd w:id="18"/>
      <w:bookmarkEnd w:id="19"/>
    </w:p>
    <w:p w14:paraId="6761E35B" w14:textId="77777777" w:rsidR="00AA3ED8" w:rsidRPr="00AA3ED8" w:rsidRDefault="00AA3ED8" w:rsidP="00AA3ED8">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28"/>
        <w:gridCol w:w="1407"/>
        <w:gridCol w:w="1649"/>
        <w:gridCol w:w="3762"/>
      </w:tblGrid>
      <w:tr w:rsidR="008E4784" w:rsidRPr="00376F7C" w14:paraId="62E29186" w14:textId="77777777" w:rsidTr="00C63297">
        <w:trPr>
          <w:jc w:val="center"/>
        </w:trPr>
        <w:tc>
          <w:tcPr>
            <w:tcW w:w="761" w:type="pct"/>
            <w:shd w:val="clear" w:color="auto" w:fill="F2F2F2"/>
            <w:vAlign w:val="center"/>
          </w:tcPr>
          <w:p w14:paraId="315BF9E5" w14:textId="77777777" w:rsidR="008E4784" w:rsidRPr="007A0FEA" w:rsidRDefault="008E4784" w:rsidP="0045032E">
            <w:pPr>
              <w:jc w:val="center"/>
              <w:rPr>
                <w:rFonts w:ascii="Arial" w:hAnsi="Arial" w:cs="Arial"/>
                <w:b/>
                <w:lang w:val="en-GB"/>
              </w:rPr>
            </w:pPr>
            <w:r w:rsidRPr="007A0FEA">
              <w:rPr>
                <w:rFonts w:ascii="Arial" w:hAnsi="Arial" w:cs="Arial"/>
                <w:b/>
                <w:lang w:val="en-GB"/>
              </w:rPr>
              <w:t>Application type</w:t>
            </w:r>
          </w:p>
        </w:tc>
        <w:tc>
          <w:tcPr>
            <w:tcW w:w="446" w:type="pct"/>
            <w:shd w:val="clear" w:color="auto" w:fill="F2F2F2"/>
            <w:vAlign w:val="center"/>
          </w:tcPr>
          <w:p w14:paraId="308E85E2" w14:textId="77777777" w:rsidR="008E4784" w:rsidRPr="007A0FEA" w:rsidRDefault="008E4784" w:rsidP="0045032E">
            <w:pPr>
              <w:jc w:val="center"/>
              <w:rPr>
                <w:rFonts w:ascii="Arial" w:hAnsi="Arial" w:cs="Arial"/>
                <w:b/>
                <w:lang w:val="en-GB"/>
              </w:rPr>
            </w:pPr>
            <w:r w:rsidRPr="007A0FEA">
              <w:rPr>
                <w:rFonts w:ascii="Arial" w:hAnsi="Arial" w:cs="Arial"/>
                <w:b/>
                <w:lang w:val="en-GB"/>
              </w:rPr>
              <w:t>refMS</w:t>
            </w:r>
          </w:p>
        </w:tc>
        <w:tc>
          <w:tcPr>
            <w:tcW w:w="787" w:type="pct"/>
            <w:shd w:val="clear" w:color="auto" w:fill="F2F2F2"/>
            <w:vAlign w:val="center"/>
          </w:tcPr>
          <w:p w14:paraId="66B2F1B6" w14:textId="77777777" w:rsidR="008E4784" w:rsidRPr="007A0FEA" w:rsidRDefault="008E4784" w:rsidP="0045032E">
            <w:pPr>
              <w:jc w:val="center"/>
              <w:rPr>
                <w:rFonts w:ascii="Arial" w:hAnsi="Arial" w:cs="Arial"/>
                <w:b/>
                <w:lang w:val="en-GB"/>
              </w:rPr>
            </w:pPr>
            <w:r w:rsidRPr="007A0FEA">
              <w:rPr>
                <w:rFonts w:ascii="Arial" w:hAnsi="Arial" w:cs="Arial"/>
                <w:b/>
                <w:lang w:val="en-GB"/>
              </w:rPr>
              <w:t>Case number in the refMS</w:t>
            </w:r>
          </w:p>
        </w:tc>
        <w:tc>
          <w:tcPr>
            <w:tcW w:w="920" w:type="pct"/>
            <w:shd w:val="clear" w:color="auto" w:fill="F2F2F2"/>
            <w:vAlign w:val="center"/>
          </w:tcPr>
          <w:p w14:paraId="79EFBF4F" w14:textId="77777777" w:rsidR="008E4784" w:rsidRPr="007A0FEA" w:rsidRDefault="008E4784" w:rsidP="0045032E">
            <w:pPr>
              <w:jc w:val="center"/>
              <w:rPr>
                <w:rFonts w:ascii="Arial" w:hAnsi="Arial" w:cs="Arial"/>
                <w:b/>
                <w:lang w:val="en-GB"/>
              </w:rPr>
            </w:pPr>
            <w:r w:rsidRPr="007A0FEA">
              <w:rPr>
                <w:rFonts w:ascii="Arial" w:hAnsi="Arial" w:cs="Arial"/>
                <w:b/>
                <w:lang w:val="en-GB"/>
              </w:rPr>
              <w:t>Decision date</w:t>
            </w:r>
          </w:p>
        </w:tc>
        <w:tc>
          <w:tcPr>
            <w:tcW w:w="2086" w:type="pct"/>
            <w:shd w:val="clear" w:color="auto" w:fill="F2F2F2"/>
            <w:vAlign w:val="center"/>
          </w:tcPr>
          <w:p w14:paraId="7D8B44FD" w14:textId="77777777" w:rsidR="008E4784" w:rsidRPr="007A0FEA" w:rsidRDefault="008E4784" w:rsidP="0045032E">
            <w:pPr>
              <w:jc w:val="center"/>
              <w:rPr>
                <w:rFonts w:ascii="Arial" w:hAnsi="Arial" w:cs="Arial"/>
                <w:b/>
                <w:lang w:val="en-GB"/>
              </w:rPr>
            </w:pPr>
            <w:r w:rsidRPr="007A0FEA">
              <w:rPr>
                <w:rFonts w:ascii="Arial" w:hAnsi="Arial" w:cs="Arial"/>
                <w:b/>
                <w:lang w:val="en-GB"/>
              </w:rPr>
              <w:t>Assessment carried out (i.e. first authorisation / amendment /renewal)</w:t>
            </w:r>
          </w:p>
        </w:tc>
      </w:tr>
      <w:tr w:rsidR="008E4784" w:rsidRPr="00376F7C" w14:paraId="268B9BEE" w14:textId="77777777" w:rsidTr="00C63297">
        <w:trPr>
          <w:trHeight w:val="510"/>
          <w:jc w:val="center"/>
        </w:trPr>
        <w:tc>
          <w:tcPr>
            <w:tcW w:w="761" w:type="pct"/>
            <w:shd w:val="clear" w:color="auto" w:fill="auto"/>
            <w:vAlign w:val="center"/>
          </w:tcPr>
          <w:p w14:paraId="28F5A603" w14:textId="77777777" w:rsidR="008E4784" w:rsidRPr="00F73205" w:rsidRDefault="008E4784" w:rsidP="0045032E">
            <w:pPr>
              <w:jc w:val="center"/>
              <w:rPr>
                <w:rFonts w:ascii="Arial" w:hAnsi="Arial" w:cs="Arial"/>
                <w:lang w:val="en-GB"/>
              </w:rPr>
            </w:pPr>
            <w:r w:rsidRPr="00F73205">
              <w:rPr>
                <w:rFonts w:ascii="Arial" w:hAnsi="Arial" w:cs="Arial"/>
                <w:lang w:val="en-GB"/>
              </w:rPr>
              <w:t>NA-APP</w:t>
            </w:r>
          </w:p>
        </w:tc>
        <w:tc>
          <w:tcPr>
            <w:tcW w:w="446" w:type="pct"/>
            <w:shd w:val="clear" w:color="auto" w:fill="auto"/>
            <w:vAlign w:val="center"/>
          </w:tcPr>
          <w:p w14:paraId="72EE7CE1" w14:textId="77777777" w:rsidR="008E4784" w:rsidRPr="00F73205" w:rsidRDefault="008E4784" w:rsidP="0045032E">
            <w:pPr>
              <w:jc w:val="center"/>
              <w:rPr>
                <w:rFonts w:ascii="Arial" w:hAnsi="Arial" w:cs="Arial"/>
                <w:i/>
                <w:lang w:val="en-GB"/>
              </w:rPr>
            </w:pPr>
            <w:r w:rsidRPr="00F73205">
              <w:rPr>
                <w:rFonts w:ascii="Arial" w:hAnsi="Arial" w:cs="Arial"/>
                <w:i/>
                <w:lang w:val="en-GB"/>
              </w:rPr>
              <w:t>FR</w:t>
            </w:r>
          </w:p>
        </w:tc>
        <w:tc>
          <w:tcPr>
            <w:tcW w:w="787" w:type="pct"/>
            <w:shd w:val="clear" w:color="auto" w:fill="auto"/>
            <w:vAlign w:val="center"/>
          </w:tcPr>
          <w:p w14:paraId="4239C1FE" w14:textId="77777777" w:rsidR="008E4784" w:rsidRPr="00F73205" w:rsidRDefault="008E4784" w:rsidP="008E4784">
            <w:pPr>
              <w:jc w:val="center"/>
              <w:rPr>
                <w:rFonts w:ascii="Arial" w:hAnsi="Arial" w:cs="Arial"/>
                <w:i/>
                <w:lang w:val="en-GB"/>
              </w:rPr>
            </w:pPr>
            <w:r>
              <w:rPr>
                <w:rFonts w:ascii="Arial" w:hAnsi="Arial" w:cs="Arial"/>
                <w:i/>
                <w:lang w:val="en-GB"/>
              </w:rPr>
              <w:t>BC-SV010815-11</w:t>
            </w:r>
          </w:p>
        </w:tc>
        <w:tc>
          <w:tcPr>
            <w:tcW w:w="920" w:type="pct"/>
            <w:shd w:val="clear" w:color="auto" w:fill="auto"/>
            <w:vAlign w:val="center"/>
          </w:tcPr>
          <w:p w14:paraId="3CD409A9" w14:textId="77777777" w:rsidR="008E4784" w:rsidRPr="00F73205" w:rsidRDefault="008E4784" w:rsidP="0045032E">
            <w:pPr>
              <w:jc w:val="center"/>
              <w:rPr>
                <w:rFonts w:ascii="Arial" w:hAnsi="Arial" w:cs="Arial"/>
                <w:lang w:val="en-GB"/>
              </w:rPr>
            </w:pPr>
            <w:r>
              <w:rPr>
                <w:rFonts w:ascii="Arial" w:hAnsi="Arial" w:cs="Arial"/>
                <w:lang w:val="en-GB"/>
              </w:rPr>
              <w:t>30/06/2016</w:t>
            </w:r>
          </w:p>
        </w:tc>
        <w:tc>
          <w:tcPr>
            <w:tcW w:w="2086" w:type="pct"/>
            <w:shd w:val="clear" w:color="auto" w:fill="auto"/>
            <w:vAlign w:val="center"/>
          </w:tcPr>
          <w:p w14:paraId="2D8370D0" w14:textId="77777777" w:rsidR="008E4784" w:rsidRPr="00054901" w:rsidRDefault="008E4784" w:rsidP="00AA3ED8">
            <w:pPr>
              <w:rPr>
                <w:rFonts w:ascii="Arial" w:hAnsi="Arial" w:cs="Arial"/>
                <w:lang w:val="fr-FR"/>
              </w:rPr>
            </w:pPr>
            <w:r w:rsidRPr="00054901">
              <w:rPr>
                <w:rFonts w:ascii="Arial" w:hAnsi="Arial" w:cs="Arial"/>
                <w:lang w:val="fr-FR"/>
              </w:rPr>
              <w:t xml:space="preserve">Initial assessment : </w:t>
            </w:r>
            <w:r>
              <w:rPr>
                <w:rFonts w:ascii="Arial" w:hAnsi="Arial" w:cs="Arial"/>
                <w:lang w:val="fr-FR"/>
              </w:rPr>
              <w:t>AQUABAC DF3000</w:t>
            </w:r>
          </w:p>
        </w:tc>
      </w:tr>
      <w:tr w:rsidR="008E4784" w:rsidRPr="00376F7C" w14:paraId="4DCF3ACA" w14:textId="77777777" w:rsidTr="00C63297">
        <w:trPr>
          <w:trHeight w:val="510"/>
          <w:jc w:val="center"/>
        </w:trPr>
        <w:tc>
          <w:tcPr>
            <w:tcW w:w="761" w:type="pct"/>
            <w:shd w:val="clear" w:color="auto" w:fill="auto"/>
            <w:vAlign w:val="center"/>
          </w:tcPr>
          <w:p w14:paraId="54E9AE0F" w14:textId="77777777" w:rsidR="008E4784" w:rsidRPr="00F73205" w:rsidRDefault="008E4784" w:rsidP="0045032E">
            <w:pPr>
              <w:jc w:val="center"/>
              <w:rPr>
                <w:rFonts w:ascii="Arial" w:hAnsi="Arial" w:cs="Arial"/>
                <w:lang w:val="en-GB"/>
              </w:rPr>
            </w:pPr>
            <w:r>
              <w:rPr>
                <w:rFonts w:ascii="Arial" w:hAnsi="Arial" w:cs="Arial"/>
                <w:lang w:val="en-GB"/>
              </w:rPr>
              <w:t>na</w:t>
            </w:r>
          </w:p>
        </w:tc>
        <w:tc>
          <w:tcPr>
            <w:tcW w:w="446" w:type="pct"/>
            <w:shd w:val="clear" w:color="auto" w:fill="auto"/>
            <w:vAlign w:val="center"/>
          </w:tcPr>
          <w:p w14:paraId="23C762EC" w14:textId="77777777" w:rsidR="008E4784" w:rsidRPr="00F73205" w:rsidRDefault="008E4784" w:rsidP="0045032E">
            <w:pPr>
              <w:jc w:val="center"/>
              <w:rPr>
                <w:rFonts w:ascii="Arial" w:hAnsi="Arial" w:cs="Arial"/>
                <w:i/>
                <w:lang w:val="en-GB"/>
              </w:rPr>
            </w:pPr>
            <w:r w:rsidRPr="00F73205">
              <w:rPr>
                <w:rFonts w:ascii="Arial" w:hAnsi="Arial" w:cs="Arial"/>
                <w:i/>
                <w:lang w:val="en-GB"/>
              </w:rPr>
              <w:t>FR</w:t>
            </w:r>
          </w:p>
        </w:tc>
        <w:tc>
          <w:tcPr>
            <w:tcW w:w="787" w:type="pct"/>
            <w:shd w:val="clear" w:color="auto" w:fill="auto"/>
            <w:vAlign w:val="center"/>
          </w:tcPr>
          <w:p w14:paraId="332AB9AC" w14:textId="77777777" w:rsidR="008E4784" w:rsidRPr="00F73205" w:rsidRDefault="008E4784" w:rsidP="0045032E">
            <w:pPr>
              <w:jc w:val="center"/>
              <w:rPr>
                <w:rFonts w:ascii="Arial" w:hAnsi="Arial" w:cs="Arial"/>
              </w:rPr>
            </w:pPr>
            <w:r>
              <w:rPr>
                <w:rFonts w:ascii="Arial" w:hAnsi="Arial" w:cs="Arial"/>
              </w:rPr>
              <w:t>na</w:t>
            </w:r>
          </w:p>
        </w:tc>
        <w:tc>
          <w:tcPr>
            <w:tcW w:w="920" w:type="pct"/>
            <w:shd w:val="clear" w:color="auto" w:fill="auto"/>
            <w:vAlign w:val="center"/>
          </w:tcPr>
          <w:p w14:paraId="0921CF55" w14:textId="75D894AF" w:rsidR="008E4784" w:rsidRPr="00F73205" w:rsidRDefault="00065B11" w:rsidP="00065B11">
            <w:pPr>
              <w:jc w:val="center"/>
              <w:rPr>
                <w:rFonts w:ascii="Arial" w:hAnsi="Arial" w:cs="Arial"/>
              </w:rPr>
            </w:pPr>
            <w:r>
              <w:rPr>
                <w:rFonts w:ascii="Arial" w:hAnsi="Arial" w:cs="Arial"/>
              </w:rPr>
              <w:t>-</w:t>
            </w:r>
          </w:p>
        </w:tc>
        <w:tc>
          <w:tcPr>
            <w:tcW w:w="2086" w:type="pct"/>
            <w:shd w:val="clear" w:color="auto" w:fill="auto"/>
            <w:vAlign w:val="center"/>
          </w:tcPr>
          <w:p w14:paraId="711BAD2B" w14:textId="77777777" w:rsidR="008E4784" w:rsidRPr="00FC144F" w:rsidRDefault="008E4784" w:rsidP="0045032E">
            <w:pPr>
              <w:rPr>
                <w:rFonts w:ascii="Arial" w:hAnsi="Arial" w:cs="Arial"/>
                <w:lang w:val="en-GB"/>
              </w:rPr>
            </w:pPr>
            <w:r>
              <w:rPr>
                <w:rFonts w:ascii="Arial" w:hAnsi="Arial" w:cs="Arial"/>
                <w:lang w:val="en-GB"/>
              </w:rPr>
              <w:t>Post-authorisation data</w:t>
            </w:r>
            <w:r w:rsidR="00065B11">
              <w:rPr>
                <w:rFonts w:ascii="Arial" w:hAnsi="Arial" w:cs="Arial"/>
                <w:lang w:val="en-GB"/>
              </w:rPr>
              <w:t xml:space="preserve"> submitted in 2017</w:t>
            </w:r>
          </w:p>
        </w:tc>
      </w:tr>
      <w:tr w:rsidR="00C63297" w:rsidRPr="00376F7C" w14:paraId="1A8968B5" w14:textId="77777777" w:rsidTr="00C63297">
        <w:trPr>
          <w:trHeight w:val="510"/>
          <w:jc w:val="center"/>
        </w:trPr>
        <w:tc>
          <w:tcPr>
            <w:tcW w:w="761" w:type="pct"/>
            <w:shd w:val="clear" w:color="auto" w:fill="auto"/>
            <w:vAlign w:val="center"/>
          </w:tcPr>
          <w:p w14:paraId="220F2E14" w14:textId="77777777" w:rsidR="00C63297" w:rsidRDefault="00C63297" w:rsidP="00C63297">
            <w:pPr>
              <w:jc w:val="center"/>
              <w:rPr>
                <w:rFonts w:ascii="Arial" w:hAnsi="Arial" w:cs="Arial"/>
                <w:lang w:val="en-GB"/>
              </w:rPr>
            </w:pPr>
            <w:r>
              <w:rPr>
                <w:rFonts w:ascii="Arial" w:hAnsi="Arial" w:cs="Arial"/>
                <w:lang w:val="en-GB"/>
              </w:rPr>
              <w:t>na</w:t>
            </w:r>
          </w:p>
        </w:tc>
        <w:tc>
          <w:tcPr>
            <w:tcW w:w="446" w:type="pct"/>
            <w:shd w:val="clear" w:color="auto" w:fill="auto"/>
            <w:vAlign w:val="center"/>
          </w:tcPr>
          <w:p w14:paraId="3B676ED0" w14:textId="77777777" w:rsidR="00C63297" w:rsidRPr="00F73205" w:rsidRDefault="00C63297" w:rsidP="00C63297">
            <w:pPr>
              <w:jc w:val="center"/>
              <w:rPr>
                <w:rFonts w:ascii="Arial" w:hAnsi="Arial" w:cs="Arial"/>
                <w:i/>
                <w:lang w:val="en-GB"/>
              </w:rPr>
            </w:pPr>
            <w:r w:rsidRPr="00F73205">
              <w:rPr>
                <w:rFonts w:ascii="Arial" w:hAnsi="Arial" w:cs="Arial"/>
                <w:i/>
                <w:lang w:val="en-GB"/>
              </w:rPr>
              <w:t>FR</w:t>
            </w:r>
          </w:p>
        </w:tc>
        <w:tc>
          <w:tcPr>
            <w:tcW w:w="787" w:type="pct"/>
            <w:shd w:val="clear" w:color="auto" w:fill="auto"/>
            <w:vAlign w:val="center"/>
          </w:tcPr>
          <w:p w14:paraId="0A12E839" w14:textId="77777777" w:rsidR="00C63297" w:rsidRDefault="00C63297" w:rsidP="00C63297">
            <w:pPr>
              <w:jc w:val="center"/>
              <w:rPr>
                <w:rFonts w:ascii="Arial" w:hAnsi="Arial" w:cs="Arial"/>
              </w:rPr>
            </w:pPr>
            <w:r>
              <w:rPr>
                <w:rFonts w:ascii="Arial" w:hAnsi="Arial" w:cs="Arial"/>
              </w:rPr>
              <w:t>na</w:t>
            </w:r>
          </w:p>
        </w:tc>
        <w:tc>
          <w:tcPr>
            <w:tcW w:w="920" w:type="pct"/>
            <w:shd w:val="clear" w:color="auto" w:fill="auto"/>
            <w:vAlign w:val="center"/>
          </w:tcPr>
          <w:p w14:paraId="12639133" w14:textId="77777777" w:rsidR="00C63297" w:rsidRDefault="00065B11" w:rsidP="00C63297">
            <w:pPr>
              <w:jc w:val="center"/>
              <w:rPr>
                <w:rFonts w:ascii="Arial" w:hAnsi="Arial" w:cs="Arial"/>
              </w:rPr>
            </w:pPr>
            <w:r>
              <w:rPr>
                <w:rFonts w:ascii="Arial" w:hAnsi="Arial" w:cs="Arial"/>
              </w:rPr>
              <w:t>-</w:t>
            </w:r>
          </w:p>
        </w:tc>
        <w:tc>
          <w:tcPr>
            <w:tcW w:w="2086" w:type="pct"/>
            <w:shd w:val="clear" w:color="auto" w:fill="auto"/>
            <w:vAlign w:val="center"/>
          </w:tcPr>
          <w:p w14:paraId="10C617BD" w14:textId="77777777" w:rsidR="00C63297" w:rsidRDefault="00C63297" w:rsidP="00C63297">
            <w:pPr>
              <w:rPr>
                <w:rFonts w:ascii="Arial" w:hAnsi="Arial" w:cs="Arial"/>
                <w:lang w:val="en-GB"/>
              </w:rPr>
            </w:pPr>
            <w:r>
              <w:rPr>
                <w:rFonts w:ascii="Arial" w:hAnsi="Arial" w:cs="Arial"/>
                <w:lang w:val="en-GB"/>
              </w:rPr>
              <w:t>Post-authorisation data</w:t>
            </w:r>
            <w:r w:rsidR="00065B11">
              <w:rPr>
                <w:rFonts w:ascii="Arial" w:hAnsi="Arial" w:cs="Arial"/>
                <w:lang w:val="en-GB"/>
              </w:rPr>
              <w:t xml:space="preserve"> submitted in 2019</w:t>
            </w:r>
          </w:p>
        </w:tc>
      </w:tr>
      <w:tr w:rsidR="00065B11" w:rsidRPr="00376F7C" w14:paraId="4C88C443" w14:textId="77777777" w:rsidTr="00C63297">
        <w:trPr>
          <w:trHeight w:val="510"/>
          <w:jc w:val="center"/>
        </w:trPr>
        <w:tc>
          <w:tcPr>
            <w:tcW w:w="761" w:type="pct"/>
            <w:shd w:val="clear" w:color="auto" w:fill="auto"/>
            <w:vAlign w:val="center"/>
          </w:tcPr>
          <w:p w14:paraId="2482A054" w14:textId="77777777" w:rsidR="00065B11" w:rsidRDefault="00065B11" w:rsidP="00065B11">
            <w:pPr>
              <w:jc w:val="center"/>
              <w:rPr>
                <w:rFonts w:ascii="Arial" w:hAnsi="Arial" w:cs="Arial"/>
                <w:lang w:val="en-GB"/>
              </w:rPr>
            </w:pPr>
            <w:r>
              <w:rPr>
                <w:rFonts w:ascii="Arial" w:hAnsi="Arial" w:cs="Arial"/>
                <w:lang w:val="en-GB"/>
              </w:rPr>
              <w:t>na</w:t>
            </w:r>
          </w:p>
        </w:tc>
        <w:tc>
          <w:tcPr>
            <w:tcW w:w="446" w:type="pct"/>
            <w:shd w:val="clear" w:color="auto" w:fill="auto"/>
            <w:vAlign w:val="center"/>
          </w:tcPr>
          <w:p w14:paraId="424D6F50" w14:textId="77777777" w:rsidR="00065B11" w:rsidRPr="00F73205" w:rsidRDefault="00065B11" w:rsidP="00065B11">
            <w:pPr>
              <w:jc w:val="center"/>
              <w:rPr>
                <w:rFonts w:ascii="Arial" w:hAnsi="Arial" w:cs="Arial"/>
                <w:i/>
                <w:lang w:val="en-GB"/>
              </w:rPr>
            </w:pPr>
            <w:r>
              <w:rPr>
                <w:rFonts w:ascii="Arial" w:hAnsi="Arial" w:cs="Arial"/>
                <w:i/>
                <w:lang w:val="en-GB"/>
              </w:rPr>
              <w:t>FR</w:t>
            </w:r>
          </w:p>
        </w:tc>
        <w:tc>
          <w:tcPr>
            <w:tcW w:w="787" w:type="pct"/>
            <w:shd w:val="clear" w:color="auto" w:fill="auto"/>
            <w:vAlign w:val="center"/>
          </w:tcPr>
          <w:p w14:paraId="2FB41DC4" w14:textId="77777777" w:rsidR="00065B11" w:rsidRDefault="00065B11" w:rsidP="00065B11">
            <w:pPr>
              <w:jc w:val="center"/>
              <w:rPr>
                <w:rFonts w:ascii="Arial" w:hAnsi="Arial" w:cs="Arial"/>
              </w:rPr>
            </w:pPr>
            <w:r>
              <w:rPr>
                <w:rFonts w:ascii="Arial" w:hAnsi="Arial" w:cs="Arial"/>
              </w:rPr>
              <w:t>na</w:t>
            </w:r>
          </w:p>
        </w:tc>
        <w:tc>
          <w:tcPr>
            <w:tcW w:w="920" w:type="pct"/>
            <w:shd w:val="clear" w:color="auto" w:fill="auto"/>
            <w:vAlign w:val="center"/>
          </w:tcPr>
          <w:p w14:paraId="2BE6A98B" w14:textId="77777777" w:rsidR="00065B11" w:rsidRDefault="00065B11" w:rsidP="00065B11">
            <w:pPr>
              <w:jc w:val="center"/>
              <w:rPr>
                <w:rFonts w:ascii="Arial" w:hAnsi="Arial" w:cs="Arial"/>
              </w:rPr>
            </w:pPr>
            <w:r>
              <w:rPr>
                <w:rFonts w:ascii="Arial" w:hAnsi="Arial" w:cs="Arial"/>
              </w:rPr>
              <w:t>February 2019</w:t>
            </w:r>
          </w:p>
        </w:tc>
        <w:tc>
          <w:tcPr>
            <w:tcW w:w="2086" w:type="pct"/>
            <w:shd w:val="clear" w:color="auto" w:fill="auto"/>
            <w:vAlign w:val="center"/>
          </w:tcPr>
          <w:p w14:paraId="4B02FBF5" w14:textId="77777777" w:rsidR="00065B11" w:rsidRDefault="00065B11" w:rsidP="00065B11">
            <w:pPr>
              <w:rPr>
                <w:rFonts w:ascii="Arial" w:hAnsi="Arial" w:cs="Arial"/>
                <w:lang w:val="en-GB"/>
              </w:rPr>
            </w:pPr>
            <w:r>
              <w:rPr>
                <w:rFonts w:ascii="Arial" w:hAnsi="Arial" w:cs="Arial"/>
                <w:lang w:val="en-GB"/>
              </w:rPr>
              <w:t>Cancellation of the authorization</w:t>
            </w:r>
          </w:p>
        </w:tc>
      </w:tr>
    </w:tbl>
    <w:p w14:paraId="35DE2B83" w14:textId="77777777" w:rsidR="008E4784" w:rsidRPr="00797767" w:rsidRDefault="008E4784" w:rsidP="00797767">
      <w:pPr>
        <w:pStyle w:val="Normal10"/>
        <w:rPr>
          <w:lang w:val="en-GB"/>
        </w:rPr>
      </w:pPr>
    </w:p>
    <w:p w14:paraId="27380D05" w14:textId="77777777" w:rsidR="00C63297" w:rsidRDefault="00C63297" w:rsidP="00797767">
      <w:pPr>
        <w:pStyle w:val="Normal10"/>
      </w:pPr>
    </w:p>
    <w:bookmarkEnd w:id="20"/>
    <w:bookmarkEnd w:id="21"/>
    <w:bookmarkEnd w:id="22"/>
    <w:bookmarkEnd w:id="23"/>
    <w:bookmarkEnd w:id="24"/>
    <w:p w14:paraId="2BD9176C" w14:textId="77777777" w:rsidR="00F87BBD" w:rsidRPr="00F530F3" w:rsidRDefault="00F87BBD" w:rsidP="00C91CB4">
      <w:pPr>
        <w:pStyle w:val="Corpsdetexte"/>
        <w:spacing w:line="240" w:lineRule="auto"/>
        <w:jc w:val="both"/>
        <w:rPr>
          <w:rFonts w:ascii="Arial" w:hAnsi="Arial" w:cs="Arial"/>
          <w:sz w:val="20"/>
          <w:szCs w:val="20"/>
          <w:lang w:val="en-GB"/>
        </w:rPr>
      </w:pPr>
    </w:p>
    <w:p w14:paraId="42644F05" w14:textId="77777777" w:rsidR="001026A6" w:rsidRPr="00797767" w:rsidRDefault="001026A6" w:rsidP="00797767">
      <w:pPr>
        <w:pStyle w:val="Titre20"/>
        <w:rPr>
          <w:sz w:val="24"/>
          <w:lang w:val="en-GB"/>
        </w:rPr>
      </w:pPr>
      <w:bookmarkStart w:id="25" w:name="_Toc303783642"/>
      <w:bookmarkStart w:id="26" w:name="_Toc14269762"/>
      <w:r w:rsidRPr="00797767">
        <w:rPr>
          <w:sz w:val="24"/>
          <w:lang w:val="en-GB"/>
        </w:rPr>
        <w:t>Information on the substance(s) of concern</w:t>
      </w:r>
      <w:bookmarkEnd w:id="25"/>
      <w:bookmarkEnd w:id="26"/>
    </w:p>
    <w:p w14:paraId="1D3842EB" w14:textId="77777777" w:rsidR="001026A6" w:rsidRPr="00F530F3" w:rsidRDefault="001026A6" w:rsidP="00C91CB4">
      <w:pPr>
        <w:pStyle w:val="Corpsdetexte"/>
        <w:spacing w:line="240" w:lineRule="auto"/>
        <w:jc w:val="both"/>
        <w:rPr>
          <w:rFonts w:ascii="Arial" w:hAnsi="Arial" w:cs="Arial"/>
          <w:sz w:val="20"/>
          <w:szCs w:val="20"/>
          <w:lang w:val="en-GB"/>
        </w:rPr>
      </w:pPr>
    </w:p>
    <w:p w14:paraId="5136FEFE" w14:textId="17AE96B6" w:rsidR="001B496F" w:rsidRPr="00797767" w:rsidRDefault="001B496F" w:rsidP="0067088A">
      <w:pPr>
        <w:pStyle w:val="NormalDossier"/>
        <w:jc w:val="both"/>
        <w:rPr>
          <w:rFonts w:ascii="Arial" w:hAnsi="Arial" w:cs="Arial"/>
          <w:sz w:val="20"/>
        </w:rPr>
      </w:pPr>
      <w:r w:rsidRPr="00797767">
        <w:rPr>
          <w:rFonts w:ascii="Arial" w:hAnsi="Arial" w:cs="Arial"/>
          <w:sz w:val="20"/>
        </w:rPr>
        <w:t>Considering the definition of a substance of concern set in the Guidance on the BPR Volume III Human</w:t>
      </w:r>
      <w:r w:rsidR="00930CEF">
        <w:rPr>
          <w:rFonts w:ascii="Arial" w:hAnsi="Arial" w:cs="Arial"/>
          <w:sz w:val="20"/>
        </w:rPr>
        <w:t xml:space="preserve"> </w:t>
      </w:r>
      <w:r w:rsidRPr="00797767">
        <w:rPr>
          <w:rFonts w:ascii="Arial" w:hAnsi="Arial" w:cs="Arial"/>
          <w:sz w:val="20"/>
        </w:rPr>
        <w:t xml:space="preserve"> Health – Part B Risk Assessment (updated Version 4.0, December 2017), the product AQUABAC DF 3000 contains </w:t>
      </w:r>
      <w:r w:rsidRPr="00797767">
        <w:rPr>
          <w:rFonts w:ascii="Arial" w:hAnsi="Arial" w:cs="Arial"/>
          <w:b/>
          <w:sz w:val="20"/>
        </w:rPr>
        <w:t>Sodium Dibutylnaphthalene sulphonate</w:t>
      </w:r>
      <w:r w:rsidRPr="00797767">
        <w:rPr>
          <w:rFonts w:ascii="Arial" w:hAnsi="Arial" w:cs="Arial"/>
          <w:sz w:val="20"/>
        </w:rPr>
        <w:t xml:space="preserve"> (at 10%w/w) as a substance of concern (band A). </w:t>
      </w:r>
    </w:p>
    <w:p w14:paraId="45E14086" w14:textId="77777777" w:rsidR="00CE5A41" w:rsidRDefault="00CE5A41" w:rsidP="00C91CB4">
      <w:pPr>
        <w:spacing w:line="240" w:lineRule="auto"/>
        <w:jc w:val="both"/>
        <w:rPr>
          <w:rFonts w:ascii="Arial" w:hAnsi="Arial" w:cs="Arial"/>
          <w:sz w:val="20"/>
          <w:szCs w:val="20"/>
          <w:lang w:val="en-US" w:eastAsia="en-US"/>
        </w:rPr>
      </w:pPr>
    </w:p>
    <w:p w14:paraId="6D751DE2" w14:textId="77777777" w:rsidR="00B83ABD" w:rsidRPr="00797767" w:rsidRDefault="00B83ABD" w:rsidP="00797767">
      <w:pPr>
        <w:pStyle w:val="Titre20"/>
        <w:rPr>
          <w:sz w:val="24"/>
          <w:lang w:val="en-GB"/>
        </w:rPr>
      </w:pPr>
      <w:bookmarkStart w:id="27" w:name="_Toc14269763"/>
      <w:r w:rsidRPr="00797767">
        <w:rPr>
          <w:sz w:val="24"/>
          <w:lang w:val="en-GB"/>
        </w:rPr>
        <w:t>Endocrine disrupting properties</w:t>
      </w:r>
      <w:bookmarkEnd w:id="27"/>
    </w:p>
    <w:p w14:paraId="410852B3" w14:textId="77777777" w:rsidR="00B83ABD" w:rsidRPr="00142A00" w:rsidRDefault="00B83ABD" w:rsidP="00B83ABD">
      <w:pPr>
        <w:rPr>
          <w:rFonts w:ascii="Arial" w:hAnsi="Arial" w:cs="Arial"/>
          <w:sz w:val="20"/>
          <w:szCs w:val="20"/>
          <w:lang w:val="en-GB"/>
        </w:rPr>
      </w:pPr>
    </w:p>
    <w:p w14:paraId="3D407F2F" w14:textId="7812CDF7" w:rsidR="00B83ABD" w:rsidRPr="009C1125" w:rsidRDefault="00E7275C" w:rsidP="00797767">
      <w:pPr>
        <w:spacing w:after="60"/>
        <w:jc w:val="both"/>
        <w:rPr>
          <w:rFonts w:ascii="Arial" w:hAnsi="Arial" w:cs="Arial"/>
          <w:b/>
          <w:color w:val="000000"/>
          <w:sz w:val="20"/>
          <w:szCs w:val="20"/>
          <w:u w:val="single"/>
        </w:rPr>
      </w:pPr>
      <w:r>
        <w:rPr>
          <w:rFonts w:ascii="Arial" w:hAnsi="Arial" w:cs="Arial"/>
          <w:color w:val="000000"/>
          <w:sz w:val="20"/>
          <w:szCs w:val="20"/>
        </w:rPr>
        <w:t>N</w:t>
      </w:r>
      <w:r w:rsidR="00B83ABD" w:rsidRPr="004C4925">
        <w:rPr>
          <w:rFonts w:ascii="Arial" w:hAnsi="Arial" w:cs="Arial"/>
          <w:color w:val="000000"/>
          <w:sz w:val="20"/>
          <w:szCs w:val="20"/>
        </w:rPr>
        <w:t xml:space="preserve">one of the co-formulants contained in </w:t>
      </w:r>
      <w:r w:rsidR="00B83ABD">
        <w:rPr>
          <w:rFonts w:ascii="Arial" w:hAnsi="Arial" w:cs="Arial"/>
          <w:color w:val="000000"/>
          <w:sz w:val="20"/>
          <w:szCs w:val="20"/>
        </w:rPr>
        <w:t>the product AQUABAC DF 3000</w:t>
      </w:r>
      <w:r w:rsidR="00B83ABD" w:rsidRPr="004C4925">
        <w:rPr>
          <w:rFonts w:ascii="Arial" w:hAnsi="Arial" w:cs="Arial"/>
          <w:color w:val="000000"/>
          <w:sz w:val="20"/>
          <w:szCs w:val="20"/>
        </w:rPr>
        <w:t xml:space="preserve"> </w:t>
      </w:r>
      <w:r>
        <w:rPr>
          <w:rFonts w:ascii="Arial" w:hAnsi="Arial" w:cs="Arial"/>
          <w:color w:val="000000"/>
          <w:sz w:val="20"/>
          <w:szCs w:val="20"/>
        </w:rPr>
        <w:t>is</w:t>
      </w:r>
      <w:r w:rsidRPr="004C4925">
        <w:rPr>
          <w:rFonts w:ascii="Arial" w:hAnsi="Arial" w:cs="Arial"/>
          <w:color w:val="000000"/>
          <w:sz w:val="20"/>
          <w:szCs w:val="20"/>
        </w:rPr>
        <w:t xml:space="preserve"> </w:t>
      </w:r>
      <w:r w:rsidR="00B83ABD" w:rsidRPr="004C4925">
        <w:rPr>
          <w:rFonts w:ascii="Arial" w:hAnsi="Arial" w:cs="Arial"/>
          <w:color w:val="000000"/>
          <w:sz w:val="20"/>
          <w:szCs w:val="20"/>
        </w:rPr>
        <w:t>identified as endocrine disruptors. Please refer to Confidential Annex.</w:t>
      </w:r>
    </w:p>
    <w:p w14:paraId="6E5C0883" w14:textId="77777777" w:rsidR="00B83ABD" w:rsidRDefault="00B83ABD" w:rsidP="00C91CB4">
      <w:pPr>
        <w:spacing w:line="240" w:lineRule="auto"/>
        <w:jc w:val="both"/>
        <w:rPr>
          <w:rFonts w:ascii="Arial" w:hAnsi="Arial" w:cs="Arial"/>
          <w:sz w:val="20"/>
          <w:szCs w:val="20"/>
          <w:lang w:val="en-US" w:eastAsia="en-US"/>
        </w:rPr>
      </w:pPr>
    </w:p>
    <w:p w14:paraId="5BBF6CA5" w14:textId="77777777" w:rsidR="00B83ABD" w:rsidRPr="00F530F3" w:rsidRDefault="00B83ABD" w:rsidP="00C91CB4">
      <w:pPr>
        <w:spacing w:line="240" w:lineRule="auto"/>
        <w:jc w:val="both"/>
        <w:rPr>
          <w:rFonts w:ascii="Arial" w:hAnsi="Arial" w:cs="Arial"/>
          <w:sz w:val="20"/>
          <w:szCs w:val="20"/>
          <w:lang w:val="en-US" w:eastAsia="en-US"/>
        </w:rPr>
      </w:pPr>
    </w:p>
    <w:p w14:paraId="7C6E7488" w14:textId="77777777" w:rsidR="001026A6" w:rsidRPr="00797767" w:rsidRDefault="001026A6" w:rsidP="00C91CB4">
      <w:pPr>
        <w:pStyle w:val="Titre20"/>
        <w:spacing w:before="0" w:after="0" w:line="240" w:lineRule="auto"/>
        <w:jc w:val="both"/>
        <w:rPr>
          <w:rFonts w:cs="Arial"/>
          <w:sz w:val="24"/>
          <w:szCs w:val="20"/>
          <w:lang w:val="en-GB"/>
        </w:rPr>
      </w:pPr>
      <w:bookmarkStart w:id="28" w:name="_Toc146696539"/>
      <w:bookmarkStart w:id="29" w:name="_Toc224453229"/>
      <w:bookmarkStart w:id="30" w:name="_Toc303783643"/>
      <w:bookmarkStart w:id="31" w:name="_Toc14269764"/>
      <w:bookmarkStart w:id="32" w:name="_Toc161194996"/>
      <w:bookmarkStart w:id="33" w:name="_Toc161196034"/>
      <w:bookmarkStart w:id="34" w:name="_Toc157411493"/>
      <w:r w:rsidRPr="00797767">
        <w:rPr>
          <w:rFonts w:cs="Arial"/>
          <w:sz w:val="24"/>
          <w:szCs w:val="20"/>
          <w:lang w:val="en-GB"/>
        </w:rPr>
        <w:t>Documentation</w:t>
      </w:r>
      <w:bookmarkEnd w:id="28"/>
      <w:bookmarkEnd w:id="29"/>
      <w:bookmarkEnd w:id="30"/>
      <w:bookmarkEnd w:id="31"/>
    </w:p>
    <w:p w14:paraId="34797979" w14:textId="77777777" w:rsidR="00246468" w:rsidRPr="00246468" w:rsidRDefault="00246468" w:rsidP="00246468">
      <w:pPr>
        <w:rPr>
          <w:lang w:val="en-GB"/>
        </w:rPr>
      </w:pPr>
    </w:p>
    <w:p w14:paraId="3335D85F" w14:textId="77777777" w:rsidR="001026A6" w:rsidRPr="00F530F3" w:rsidRDefault="001026A6" w:rsidP="00C91CB4">
      <w:pPr>
        <w:pStyle w:val="Titre30"/>
        <w:spacing w:before="0" w:after="0" w:line="240" w:lineRule="auto"/>
        <w:jc w:val="both"/>
        <w:rPr>
          <w:rFonts w:cs="Arial"/>
          <w:sz w:val="20"/>
          <w:szCs w:val="20"/>
          <w:lang w:val="en-GB"/>
        </w:rPr>
      </w:pPr>
      <w:bookmarkStart w:id="35" w:name="_Toc303783644"/>
      <w:bookmarkStart w:id="36" w:name="_Toc14269765"/>
      <w:r w:rsidRPr="00F530F3">
        <w:rPr>
          <w:rFonts w:cs="Arial"/>
          <w:sz w:val="20"/>
          <w:szCs w:val="20"/>
          <w:lang w:val="en-GB"/>
        </w:rPr>
        <w:t>Data submitted in relation to product application</w:t>
      </w:r>
      <w:bookmarkEnd w:id="35"/>
      <w:bookmarkEnd w:id="36"/>
    </w:p>
    <w:bookmarkEnd w:id="32"/>
    <w:bookmarkEnd w:id="33"/>
    <w:bookmarkEnd w:id="34"/>
    <w:p w14:paraId="33BA7DF1" w14:textId="77777777" w:rsidR="00F87BBD" w:rsidRPr="00F530F3" w:rsidRDefault="00F87BBD" w:rsidP="00C91CB4">
      <w:pPr>
        <w:spacing w:line="240" w:lineRule="auto"/>
        <w:jc w:val="both"/>
        <w:rPr>
          <w:rFonts w:ascii="Arial" w:hAnsi="Arial" w:cs="Arial"/>
          <w:sz w:val="20"/>
          <w:szCs w:val="20"/>
          <w:lang w:val="en-GB"/>
        </w:rPr>
      </w:pPr>
    </w:p>
    <w:p w14:paraId="147E60B1" w14:textId="77777777" w:rsidR="00661CBE" w:rsidRPr="00F530F3" w:rsidRDefault="00661CBE" w:rsidP="00C91CB4">
      <w:pPr>
        <w:spacing w:line="240" w:lineRule="auto"/>
        <w:jc w:val="both"/>
        <w:rPr>
          <w:rFonts w:ascii="Arial" w:hAnsi="Arial" w:cs="Arial"/>
          <w:b/>
          <w:sz w:val="20"/>
          <w:szCs w:val="20"/>
          <w:u w:val="single"/>
        </w:rPr>
      </w:pPr>
      <w:r w:rsidRPr="00F530F3">
        <w:rPr>
          <w:rFonts w:ascii="Arial" w:hAnsi="Arial" w:cs="Arial"/>
          <w:b/>
          <w:sz w:val="20"/>
          <w:szCs w:val="20"/>
          <w:u w:val="single"/>
        </w:rPr>
        <w:t>Identity, physico-chemical and analytical method data</w:t>
      </w:r>
    </w:p>
    <w:p w14:paraId="4F502D7B" w14:textId="77777777" w:rsidR="00F87BBD" w:rsidRPr="00F530F3" w:rsidRDefault="00F87BBD" w:rsidP="00C91CB4">
      <w:pPr>
        <w:spacing w:line="240" w:lineRule="auto"/>
        <w:jc w:val="both"/>
        <w:rPr>
          <w:rFonts w:ascii="Arial" w:hAnsi="Arial" w:cs="Arial"/>
          <w:b/>
          <w:sz w:val="20"/>
          <w:szCs w:val="20"/>
          <w:u w:val="single"/>
          <w:lang w:val="en-GB"/>
        </w:rPr>
      </w:pPr>
    </w:p>
    <w:p w14:paraId="06075C4E" w14:textId="77777777" w:rsidR="00432A5D" w:rsidRDefault="00432A5D" w:rsidP="00432A5D">
      <w:pPr>
        <w:spacing w:line="240" w:lineRule="auto"/>
        <w:jc w:val="both"/>
        <w:rPr>
          <w:rFonts w:ascii="Arial" w:hAnsi="Arial" w:cs="Arial"/>
          <w:bCs/>
          <w:sz w:val="20"/>
          <w:szCs w:val="20"/>
          <w:lang w:val="en-US"/>
        </w:rPr>
      </w:pPr>
      <w:r>
        <w:rPr>
          <w:rFonts w:ascii="Arial" w:hAnsi="Arial" w:cs="Arial"/>
          <w:sz w:val="20"/>
          <w:szCs w:val="20"/>
          <w:lang w:val="en-GB"/>
        </w:rPr>
        <w:t xml:space="preserve">The active substance </w:t>
      </w:r>
      <w:r w:rsidRPr="00B35899">
        <w:rPr>
          <w:rFonts w:ascii="Arial" w:hAnsi="Arial" w:cs="Arial"/>
          <w:i/>
          <w:sz w:val="20"/>
        </w:rPr>
        <w:t>Bacillus thuringiensis subspecies israelensis</w:t>
      </w:r>
      <w:r w:rsidRPr="00947D5E">
        <w:rPr>
          <w:rFonts w:ascii="Arial" w:hAnsi="Arial" w:cs="Arial"/>
          <w:sz w:val="20"/>
        </w:rPr>
        <w:t xml:space="preserve"> </w:t>
      </w:r>
      <w:r>
        <w:rPr>
          <w:rFonts w:ascii="Arial" w:hAnsi="Arial" w:cs="Arial"/>
          <w:i/>
          <w:sz w:val="20"/>
        </w:rPr>
        <w:t>s</w:t>
      </w:r>
      <w:r w:rsidRPr="00B35899">
        <w:rPr>
          <w:rFonts w:ascii="Arial" w:hAnsi="Arial" w:cs="Arial"/>
          <w:i/>
          <w:sz w:val="20"/>
        </w:rPr>
        <w:t xml:space="preserve">erotype </w:t>
      </w:r>
      <w:proofErr w:type="gramStart"/>
      <w:r w:rsidRPr="00B35899">
        <w:rPr>
          <w:rFonts w:ascii="Arial" w:hAnsi="Arial" w:cs="Arial"/>
          <w:i/>
          <w:sz w:val="20"/>
        </w:rPr>
        <w:t>H14,</w:t>
      </w:r>
      <w:proofErr w:type="gramEnd"/>
      <w:r>
        <w:t xml:space="preserve"> </w:t>
      </w:r>
      <w:r>
        <w:rPr>
          <w:rFonts w:ascii="Arial" w:hAnsi="Arial" w:cs="Arial"/>
          <w:sz w:val="20"/>
        </w:rPr>
        <w:t>s</w:t>
      </w:r>
      <w:r w:rsidRPr="00947D5E">
        <w:rPr>
          <w:rFonts w:ascii="Arial" w:hAnsi="Arial" w:cs="Arial"/>
          <w:sz w:val="20"/>
        </w:rPr>
        <w:t>train AM65-52</w:t>
      </w:r>
      <w:r>
        <w:rPr>
          <w:rFonts w:ascii="Arial" w:hAnsi="Arial" w:cs="Arial"/>
          <w:sz w:val="20"/>
        </w:rPr>
        <w:t xml:space="preserve"> is</w:t>
      </w:r>
      <w:r w:rsidRPr="001622E6">
        <w:rPr>
          <w:rFonts w:ascii="Arial" w:hAnsi="Arial" w:cs="Arial"/>
          <w:bCs/>
          <w:sz w:val="20"/>
          <w:szCs w:val="20"/>
          <w:lang w:val="en-GB"/>
        </w:rPr>
        <w:t xml:space="preserve"> included in the Union list of approved active substances</w:t>
      </w:r>
      <w:r>
        <w:rPr>
          <w:rFonts w:ascii="Arial" w:hAnsi="Arial" w:cs="Arial"/>
          <w:bCs/>
          <w:sz w:val="20"/>
          <w:szCs w:val="20"/>
          <w:lang w:val="en-GB"/>
        </w:rPr>
        <w:t xml:space="preserve"> under Directive 98/8/EC. The strain </w:t>
      </w:r>
      <w:r w:rsidRPr="001622E6">
        <w:rPr>
          <w:rFonts w:ascii="Arial" w:hAnsi="Arial" w:cs="Arial"/>
          <w:bCs/>
          <w:i/>
          <w:iCs/>
          <w:sz w:val="20"/>
          <w:szCs w:val="20"/>
          <w:lang w:val="en-US"/>
        </w:rPr>
        <w:t xml:space="preserve">Bacillus thuringiensis Israelensis </w:t>
      </w:r>
      <w:r w:rsidRPr="001622E6">
        <w:rPr>
          <w:rFonts w:ascii="Arial" w:hAnsi="Arial" w:cs="Arial"/>
          <w:bCs/>
          <w:sz w:val="20"/>
          <w:szCs w:val="20"/>
          <w:lang w:val="en-US"/>
        </w:rPr>
        <w:t>BMP 144</w:t>
      </w:r>
      <w:r>
        <w:rPr>
          <w:rFonts w:ascii="Arial" w:hAnsi="Arial" w:cs="Arial"/>
          <w:bCs/>
          <w:sz w:val="20"/>
          <w:szCs w:val="20"/>
          <w:lang w:val="en-US"/>
        </w:rPr>
        <w:t xml:space="preserve"> submitted by CERA SAS is considered </w:t>
      </w:r>
      <w:r>
        <w:rPr>
          <w:rFonts w:ascii="Arial" w:hAnsi="Arial" w:cs="Arial"/>
          <w:sz w:val="20"/>
        </w:rPr>
        <w:t>as</w:t>
      </w:r>
      <w:r w:rsidRPr="00947D5E">
        <w:rPr>
          <w:rFonts w:ascii="Arial" w:hAnsi="Arial" w:cs="Arial"/>
          <w:sz w:val="20"/>
        </w:rPr>
        <w:t xml:space="preserve"> </w:t>
      </w:r>
      <w:r>
        <w:rPr>
          <w:rFonts w:ascii="Arial" w:hAnsi="Arial" w:cs="Arial"/>
          <w:sz w:val="20"/>
        </w:rPr>
        <w:t>equivalent</w:t>
      </w:r>
      <w:r w:rsidRPr="00947D5E">
        <w:rPr>
          <w:rFonts w:ascii="Arial" w:hAnsi="Arial" w:cs="Arial"/>
          <w:sz w:val="20"/>
        </w:rPr>
        <w:t xml:space="preserve"> </w:t>
      </w:r>
      <w:r>
        <w:rPr>
          <w:rFonts w:ascii="Arial" w:hAnsi="Arial" w:cs="Arial"/>
          <w:sz w:val="20"/>
        </w:rPr>
        <w:t>in term of identity to the reference source. A technical equivalence report presenting this conclusion was prepared by France.</w:t>
      </w:r>
    </w:p>
    <w:p w14:paraId="27907E5E" w14:textId="77777777" w:rsidR="00246468" w:rsidRDefault="00246468" w:rsidP="00C91CB4">
      <w:pPr>
        <w:spacing w:line="240" w:lineRule="auto"/>
        <w:jc w:val="both"/>
        <w:rPr>
          <w:rFonts w:ascii="Arial" w:hAnsi="Arial" w:cs="Arial"/>
          <w:b/>
          <w:sz w:val="20"/>
          <w:szCs w:val="20"/>
          <w:u w:val="single"/>
          <w:lang w:val="en-GB"/>
        </w:rPr>
      </w:pPr>
    </w:p>
    <w:p w14:paraId="6D4C99D0" w14:textId="77777777" w:rsidR="00E123D4" w:rsidRPr="00F530F3" w:rsidRDefault="00E123D4" w:rsidP="00E123D4">
      <w:pPr>
        <w:pStyle w:val="Corpsdetexte"/>
        <w:spacing w:line="240" w:lineRule="auto"/>
        <w:jc w:val="both"/>
        <w:rPr>
          <w:rFonts w:ascii="Arial" w:hAnsi="Arial" w:cs="Arial"/>
          <w:sz w:val="20"/>
          <w:szCs w:val="20"/>
          <w:lang w:val="en-GB"/>
        </w:rPr>
      </w:pPr>
    </w:p>
    <w:tbl>
      <w:tblPr>
        <w:tblW w:w="977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07"/>
        <w:gridCol w:w="1927"/>
        <w:gridCol w:w="2410"/>
        <w:gridCol w:w="2633"/>
      </w:tblGrid>
      <w:tr w:rsidR="00E123D4" w:rsidRPr="008D4067" w14:paraId="6A51650A" w14:textId="77777777" w:rsidTr="00980C62">
        <w:trPr>
          <w:trHeight w:val="373"/>
        </w:trPr>
        <w:tc>
          <w:tcPr>
            <w:tcW w:w="2807" w:type="dxa"/>
          </w:tcPr>
          <w:p w14:paraId="2EB5AD36" w14:textId="74D7348E" w:rsidR="00E123D4" w:rsidRPr="008D4067" w:rsidRDefault="00E123D4" w:rsidP="009D4F6B">
            <w:pPr>
              <w:spacing w:before="60" w:after="60"/>
              <w:rPr>
                <w:rFonts w:ascii="Arial" w:hAnsi="Arial" w:cs="Arial"/>
                <w:b/>
                <w:bCs/>
                <w:sz w:val="20"/>
                <w:szCs w:val="20"/>
                <w:lang w:val="en-GB"/>
              </w:rPr>
            </w:pPr>
            <w:r w:rsidRPr="008D4067">
              <w:rPr>
                <w:rFonts w:ascii="Arial" w:hAnsi="Arial" w:cs="Arial"/>
                <w:b/>
                <w:bCs/>
                <w:sz w:val="20"/>
                <w:szCs w:val="20"/>
                <w:lang w:val="en-GB"/>
              </w:rPr>
              <w:t>Common name</w:t>
            </w:r>
          </w:p>
        </w:tc>
        <w:tc>
          <w:tcPr>
            <w:tcW w:w="6970" w:type="dxa"/>
            <w:gridSpan w:val="3"/>
          </w:tcPr>
          <w:p w14:paraId="0AC2B2C8" w14:textId="77777777" w:rsidR="00E123D4" w:rsidRPr="008D4067" w:rsidRDefault="00E123D4" w:rsidP="009D4F6B">
            <w:pPr>
              <w:spacing w:before="20"/>
              <w:rPr>
                <w:rFonts w:ascii="Arial" w:hAnsi="Arial" w:cs="Arial"/>
                <w:sz w:val="20"/>
                <w:szCs w:val="20"/>
                <w:lang w:val="en-GB"/>
              </w:rPr>
            </w:pPr>
            <w:r w:rsidRPr="008D4067">
              <w:rPr>
                <w:rFonts w:ascii="Arial" w:hAnsi="Arial" w:cs="Arial"/>
                <w:i/>
                <w:iCs/>
                <w:sz w:val="20"/>
                <w:szCs w:val="20"/>
                <w:lang w:val="en-GB"/>
              </w:rPr>
              <w:t>Bti</w:t>
            </w:r>
            <w:r w:rsidRPr="008D4067">
              <w:rPr>
                <w:rFonts w:ascii="Arial" w:hAnsi="Arial" w:cs="Arial"/>
                <w:sz w:val="20"/>
                <w:szCs w:val="20"/>
                <w:lang w:val="en-GB"/>
              </w:rPr>
              <w:t xml:space="preserve"> Strain BMP 144</w:t>
            </w:r>
          </w:p>
        </w:tc>
      </w:tr>
      <w:tr w:rsidR="00E123D4" w:rsidRPr="008D4067" w14:paraId="52AAB8E3" w14:textId="77777777" w:rsidTr="00980C62">
        <w:tblPrEx>
          <w:tblCellMar>
            <w:left w:w="108" w:type="dxa"/>
            <w:right w:w="108" w:type="dxa"/>
          </w:tblCellMar>
        </w:tblPrEx>
        <w:trPr>
          <w:trHeight w:val="373"/>
        </w:trPr>
        <w:tc>
          <w:tcPr>
            <w:tcW w:w="2807" w:type="dxa"/>
            <w:vMerge w:val="restart"/>
          </w:tcPr>
          <w:p w14:paraId="4F9E2E49" w14:textId="7F081575" w:rsidR="00E123D4" w:rsidRPr="008D4067" w:rsidRDefault="00E123D4" w:rsidP="009D4F6B">
            <w:pPr>
              <w:spacing w:before="60" w:after="60"/>
              <w:rPr>
                <w:rFonts w:ascii="Arial" w:hAnsi="Arial" w:cs="Arial"/>
                <w:b/>
                <w:bCs/>
                <w:sz w:val="20"/>
                <w:szCs w:val="20"/>
                <w:lang w:val="en-GB"/>
              </w:rPr>
            </w:pPr>
            <w:r w:rsidRPr="008D4067">
              <w:rPr>
                <w:rFonts w:ascii="Arial" w:hAnsi="Arial" w:cs="Arial"/>
                <w:b/>
                <w:bCs/>
                <w:sz w:val="20"/>
                <w:szCs w:val="20"/>
                <w:lang w:val="en-GB"/>
              </w:rPr>
              <w:t>Taxonomic names</w:t>
            </w:r>
          </w:p>
        </w:tc>
        <w:tc>
          <w:tcPr>
            <w:tcW w:w="4337" w:type="dxa"/>
            <w:gridSpan w:val="2"/>
          </w:tcPr>
          <w:p w14:paraId="026297D1" w14:textId="77777777" w:rsidR="00E123D4" w:rsidRPr="008D4067" w:rsidRDefault="00E123D4" w:rsidP="009D4F6B">
            <w:pPr>
              <w:spacing w:before="60" w:after="60"/>
              <w:rPr>
                <w:rFonts w:ascii="Arial" w:hAnsi="Arial" w:cs="Arial"/>
                <w:b/>
                <w:sz w:val="20"/>
                <w:szCs w:val="20"/>
                <w:lang w:val="en-GB"/>
              </w:rPr>
            </w:pPr>
            <w:r w:rsidRPr="008D4067">
              <w:rPr>
                <w:rFonts w:ascii="Arial" w:hAnsi="Arial" w:cs="Arial"/>
                <w:b/>
                <w:sz w:val="20"/>
                <w:szCs w:val="20"/>
                <w:lang w:val="en-GB"/>
              </w:rPr>
              <w:t>Species:</w:t>
            </w:r>
          </w:p>
        </w:tc>
        <w:tc>
          <w:tcPr>
            <w:tcW w:w="2633" w:type="dxa"/>
          </w:tcPr>
          <w:p w14:paraId="1B66D29E" w14:textId="77777777" w:rsidR="00E123D4" w:rsidRPr="008D4067" w:rsidRDefault="00E123D4" w:rsidP="009D4F6B">
            <w:pPr>
              <w:spacing w:before="60" w:after="60"/>
              <w:rPr>
                <w:rFonts w:ascii="Arial" w:hAnsi="Arial" w:cs="Arial"/>
                <w:i/>
                <w:sz w:val="20"/>
                <w:szCs w:val="20"/>
                <w:lang w:val="en-GB"/>
              </w:rPr>
            </w:pPr>
            <w:r w:rsidRPr="008D4067">
              <w:rPr>
                <w:rFonts w:ascii="Arial" w:hAnsi="Arial" w:cs="Arial"/>
                <w:i/>
                <w:sz w:val="20"/>
                <w:szCs w:val="20"/>
                <w:lang w:val="en-GB"/>
              </w:rPr>
              <w:t>thuringiensis</w:t>
            </w:r>
          </w:p>
        </w:tc>
      </w:tr>
      <w:tr w:rsidR="00E123D4" w:rsidRPr="008D4067" w14:paraId="606E4FB1" w14:textId="77777777" w:rsidTr="00980C62">
        <w:tblPrEx>
          <w:tblCellMar>
            <w:left w:w="108" w:type="dxa"/>
            <w:right w:w="108" w:type="dxa"/>
          </w:tblCellMar>
        </w:tblPrEx>
        <w:trPr>
          <w:trHeight w:val="385"/>
        </w:trPr>
        <w:tc>
          <w:tcPr>
            <w:tcW w:w="2807" w:type="dxa"/>
            <w:vMerge/>
          </w:tcPr>
          <w:p w14:paraId="7A83C3DD" w14:textId="77777777" w:rsidR="00E123D4" w:rsidRPr="008D4067" w:rsidRDefault="00E123D4" w:rsidP="009D4F6B">
            <w:pPr>
              <w:keepNext/>
              <w:keepLines/>
              <w:spacing w:before="60" w:after="60"/>
              <w:ind w:left="-38"/>
              <w:rPr>
                <w:rFonts w:ascii="Arial" w:hAnsi="Arial" w:cs="Arial"/>
                <w:b/>
                <w:bCs/>
                <w:sz w:val="20"/>
                <w:szCs w:val="20"/>
                <w:lang w:val="en-GB"/>
              </w:rPr>
            </w:pPr>
          </w:p>
        </w:tc>
        <w:tc>
          <w:tcPr>
            <w:tcW w:w="4337" w:type="dxa"/>
            <w:gridSpan w:val="2"/>
          </w:tcPr>
          <w:p w14:paraId="2BFDE89A" w14:textId="77777777" w:rsidR="00E123D4" w:rsidRPr="008D4067" w:rsidRDefault="00E123D4" w:rsidP="009D4F6B">
            <w:pPr>
              <w:keepNext/>
              <w:keepLines/>
              <w:spacing w:before="60" w:after="60"/>
              <w:rPr>
                <w:rFonts w:ascii="Arial" w:hAnsi="Arial" w:cs="Arial"/>
                <w:b/>
                <w:sz w:val="20"/>
                <w:szCs w:val="20"/>
                <w:lang w:val="en-GB"/>
              </w:rPr>
            </w:pPr>
            <w:r w:rsidRPr="008D4067">
              <w:rPr>
                <w:rFonts w:ascii="Arial" w:hAnsi="Arial" w:cs="Arial"/>
                <w:b/>
                <w:sz w:val="20"/>
                <w:szCs w:val="20"/>
                <w:lang w:val="en-GB"/>
              </w:rPr>
              <w:t>Subspecies:</w:t>
            </w:r>
          </w:p>
        </w:tc>
        <w:tc>
          <w:tcPr>
            <w:tcW w:w="2633" w:type="dxa"/>
          </w:tcPr>
          <w:p w14:paraId="46D12467" w14:textId="77777777" w:rsidR="00E123D4" w:rsidRPr="008D4067" w:rsidRDefault="00E123D4" w:rsidP="009D4F6B">
            <w:pPr>
              <w:keepNext/>
              <w:keepLines/>
              <w:spacing w:before="60" w:after="60"/>
              <w:rPr>
                <w:rFonts w:ascii="Arial" w:hAnsi="Arial" w:cs="Arial"/>
                <w:sz w:val="20"/>
                <w:szCs w:val="20"/>
                <w:lang w:val="en-GB"/>
              </w:rPr>
            </w:pPr>
            <w:r w:rsidRPr="008D4067">
              <w:rPr>
                <w:rFonts w:ascii="Arial" w:hAnsi="Arial" w:cs="Arial"/>
                <w:i/>
                <w:sz w:val="20"/>
                <w:szCs w:val="20"/>
                <w:lang w:val="en-GB"/>
              </w:rPr>
              <w:t>israelensis</w:t>
            </w:r>
          </w:p>
        </w:tc>
      </w:tr>
      <w:tr w:rsidR="00E123D4" w:rsidRPr="008D4067" w14:paraId="0B7BD0CD" w14:textId="77777777" w:rsidTr="00980C62">
        <w:tblPrEx>
          <w:tblCellMar>
            <w:left w:w="108" w:type="dxa"/>
            <w:right w:w="108" w:type="dxa"/>
          </w:tblCellMar>
        </w:tblPrEx>
        <w:trPr>
          <w:trHeight w:val="398"/>
        </w:trPr>
        <w:tc>
          <w:tcPr>
            <w:tcW w:w="2807" w:type="dxa"/>
            <w:vMerge/>
          </w:tcPr>
          <w:p w14:paraId="02F4360F" w14:textId="77777777" w:rsidR="00E123D4" w:rsidRPr="008D4067" w:rsidRDefault="00E123D4" w:rsidP="009D4F6B">
            <w:pPr>
              <w:keepNext/>
              <w:keepLines/>
              <w:spacing w:before="60" w:after="60"/>
              <w:ind w:left="-38"/>
              <w:rPr>
                <w:rFonts w:ascii="Arial" w:hAnsi="Arial" w:cs="Arial"/>
                <w:b/>
                <w:bCs/>
                <w:sz w:val="20"/>
                <w:szCs w:val="20"/>
                <w:lang w:val="en-GB"/>
              </w:rPr>
            </w:pPr>
          </w:p>
        </w:tc>
        <w:tc>
          <w:tcPr>
            <w:tcW w:w="4337" w:type="dxa"/>
            <w:gridSpan w:val="2"/>
          </w:tcPr>
          <w:p w14:paraId="6DCAA17B" w14:textId="77777777" w:rsidR="00E123D4" w:rsidRPr="008D4067" w:rsidRDefault="00E123D4" w:rsidP="009D4F6B">
            <w:pPr>
              <w:keepNext/>
              <w:keepLines/>
              <w:spacing w:before="60" w:after="60"/>
              <w:rPr>
                <w:rFonts w:ascii="Arial" w:hAnsi="Arial" w:cs="Arial"/>
                <w:b/>
                <w:sz w:val="20"/>
                <w:szCs w:val="20"/>
                <w:lang w:val="en-GB"/>
              </w:rPr>
            </w:pPr>
            <w:r w:rsidRPr="008D4067">
              <w:rPr>
                <w:rFonts w:ascii="Arial" w:hAnsi="Arial" w:cs="Arial"/>
                <w:b/>
                <w:sz w:val="20"/>
                <w:szCs w:val="20"/>
                <w:lang w:val="en-GB"/>
              </w:rPr>
              <w:t>Serotype:</w:t>
            </w:r>
          </w:p>
        </w:tc>
        <w:tc>
          <w:tcPr>
            <w:tcW w:w="2633" w:type="dxa"/>
          </w:tcPr>
          <w:p w14:paraId="11A1E932" w14:textId="77777777" w:rsidR="00E123D4" w:rsidRPr="008D4067" w:rsidRDefault="00E123D4" w:rsidP="009D4F6B">
            <w:pPr>
              <w:keepNext/>
              <w:keepLines/>
              <w:spacing w:before="60" w:after="60"/>
              <w:rPr>
                <w:rFonts w:ascii="Arial" w:hAnsi="Arial" w:cs="Arial"/>
                <w:sz w:val="20"/>
                <w:szCs w:val="20"/>
                <w:lang w:val="en-GB"/>
              </w:rPr>
            </w:pPr>
            <w:r w:rsidRPr="008D4067">
              <w:rPr>
                <w:rFonts w:ascii="Arial" w:hAnsi="Arial" w:cs="Arial"/>
                <w:sz w:val="20"/>
                <w:szCs w:val="20"/>
                <w:lang w:val="en-GB"/>
              </w:rPr>
              <w:t>H-14</w:t>
            </w:r>
          </w:p>
        </w:tc>
      </w:tr>
      <w:tr w:rsidR="00E123D4" w:rsidRPr="008D4067" w14:paraId="5548E7CE" w14:textId="77777777" w:rsidTr="00980C62">
        <w:tblPrEx>
          <w:tblCellMar>
            <w:left w:w="108" w:type="dxa"/>
            <w:right w:w="108" w:type="dxa"/>
          </w:tblCellMar>
        </w:tblPrEx>
        <w:trPr>
          <w:trHeight w:val="385"/>
        </w:trPr>
        <w:tc>
          <w:tcPr>
            <w:tcW w:w="2807" w:type="dxa"/>
            <w:vMerge/>
          </w:tcPr>
          <w:p w14:paraId="2805ED57" w14:textId="77777777" w:rsidR="00E123D4" w:rsidRPr="008D4067" w:rsidRDefault="00E123D4" w:rsidP="009D4F6B">
            <w:pPr>
              <w:spacing w:before="60" w:after="60"/>
              <w:ind w:left="-38"/>
              <w:rPr>
                <w:rFonts w:ascii="Arial" w:hAnsi="Arial" w:cs="Arial"/>
                <w:b/>
                <w:bCs/>
                <w:sz w:val="20"/>
                <w:szCs w:val="20"/>
                <w:lang w:val="en-GB"/>
              </w:rPr>
            </w:pPr>
          </w:p>
        </w:tc>
        <w:tc>
          <w:tcPr>
            <w:tcW w:w="4337" w:type="dxa"/>
            <w:gridSpan w:val="2"/>
          </w:tcPr>
          <w:p w14:paraId="066EE42C" w14:textId="77777777" w:rsidR="00E123D4" w:rsidRPr="008D4067" w:rsidRDefault="00E123D4" w:rsidP="009D4F6B">
            <w:pPr>
              <w:spacing w:before="60" w:after="60"/>
              <w:rPr>
                <w:rFonts w:ascii="Arial" w:hAnsi="Arial" w:cs="Arial"/>
                <w:b/>
                <w:sz w:val="20"/>
                <w:szCs w:val="20"/>
                <w:lang w:val="en-GB"/>
              </w:rPr>
            </w:pPr>
            <w:r w:rsidRPr="008D4067">
              <w:rPr>
                <w:rFonts w:ascii="Arial" w:hAnsi="Arial" w:cs="Arial"/>
                <w:b/>
                <w:sz w:val="20"/>
                <w:szCs w:val="20"/>
                <w:lang w:val="en-GB"/>
              </w:rPr>
              <w:t>Strain:</w:t>
            </w:r>
          </w:p>
        </w:tc>
        <w:tc>
          <w:tcPr>
            <w:tcW w:w="2633" w:type="dxa"/>
          </w:tcPr>
          <w:p w14:paraId="67341CFC" w14:textId="77777777" w:rsidR="00E123D4" w:rsidRPr="008D4067" w:rsidRDefault="00E123D4" w:rsidP="009D4F6B">
            <w:pPr>
              <w:spacing w:before="60" w:after="60"/>
              <w:rPr>
                <w:rFonts w:ascii="Arial" w:hAnsi="Arial" w:cs="Arial"/>
                <w:sz w:val="20"/>
                <w:szCs w:val="20"/>
                <w:lang w:val="en-GB"/>
              </w:rPr>
            </w:pPr>
            <w:r w:rsidRPr="008D4067">
              <w:rPr>
                <w:rFonts w:ascii="Arial" w:hAnsi="Arial" w:cs="Arial"/>
                <w:sz w:val="20"/>
                <w:szCs w:val="20"/>
                <w:lang w:val="en-GB"/>
              </w:rPr>
              <w:t>BMP 144</w:t>
            </w:r>
          </w:p>
        </w:tc>
      </w:tr>
      <w:tr w:rsidR="00E123D4" w:rsidRPr="008D4067" w14:paraId="32BD1D56" w14:textId="77777777" w:rsidTr="00980C62">
        <w:tblPrEx>
          <w:tblCellMar>
            <w:left w:w="108" w:type="dxa"/>
            <w:right w:w="108" w:type="dxa"/>
          </w:tblCellMar>
        </w:tblPrEx>
        <w:trPr>
          <w:trHeight w:val="385"/>
        </w:trPr>
        <w:tc>
          <w:tcPr>
            <w:tcW w:w="2807" w:type="dxa"/>
            <w:vMerge/>
          </w:tcPr>
          <w:p w14:paraId="68F1B821" w14:textId="77777777" w:rsidR="00E123D4" w:rsidRPr="008D4067" w:rsidRDefault="00E123D4" w:rsidP="009D4F6B">
            <w:pPr>
              <w:spacing w:before="60" w:after="60"/>
              <w:ind w:left="-38"/>
              <w:rPr>
                <w:rFonts w:ascii="Arial" w:hAnsi="Arial" w:cs="Arial"/>
                <w:b/>
                <w:bCs/>
                <w:sz w:val="20"/>
                <w:szCs w:val="20"/>
                <w:lang w:val="en-GB"/>
              </w:rPr>
            </w:pPr>
          </w:p>
        </w:tc>
        <w:tc>
          <w:tcPr>
            <w:tcW w:w="4337" w:type="dxa"/>
            <w:gridSpan w:val="2"/>
          </w:tcPr>
          <w:p w14:paraId="1C31B237" w14:textId="77777777" w:rsidR="00E123D4" w:rsidRPr="008D4067" w:rsidRDefault="00E123D4" w:rsidP="009D4F6B">
            <w:pPr>
              <w:spacing w:before="60" w:after="60"/>
              <w:rPr>
                <w:rFonts w:ascii="Arial" w:hAnsi="Arial" w:cs="Arial"/>
                <w:b/>
                <w:sz w:val="20"/>
                <w:szCs w:val="20"/>
                <w:lang w:val="en-GB"/>
              </w:rPr>
            </w:pPr>
            <w:r w:rsidRPr="008D4067">
              <w:rPr>
                <w:rFonts w:ascii="Arial" w:hAnsi="Arial" w:cs="Arial"/>
                <w:b/>
                <w:sz w:val="20"/>
                <w:szCs w:val="20"/>
                <w:lang w:val="en-GB"/>
              </w:rPr>
              <w:t>Genus:</w:t>
            </w:r>
          </w:p>
        </w:tc>
        <w:tc>
          <w:tcPr>
            <w:tcW w:w="2633" w:type="dxa"/>
          </w:tcPr>
          <w:p w14:paraId="398EB4DC" w14:textId="77777777" w:rsidR="00E123D4" w:rsidRPr="008D4067" w:rsidRDefault="00E123D4" w:rsidP="009D4F6B">
            <w:pPr>
              <w:spacing w:before="60" w:after="60"/>
              <w:rPr>
                <w:rFonts w:ascii="Arial" w:hAnsi="Arial" w:cs="Arial"/>
                <w:sz w:val="20"/>
                <w:szCs w:val="20"/>
                <w:lang w:val="en-GB"/>
              </w:rPr>
            </w:pPr>
            <w:r w:rsidRPr="008D4067">
              <w:rPr>
                <w:rFonts w:ascii="Arial" w:hAnsi="Arial" w:cs="Arial"/>
                <w:i/>
                <w:sz w:val="20"/>
                <w:szCs w:val="20"/>
                <w:lang w:val="en-GB"/>
              </w:rPr>
              <w:t>Bacillus</w:t>
            </w:r>
          </w:p>
        </w:tc>
      </w:tr>
      <w:tr w:rsidR="00E123D4" w:rsidRPr="008D4067" w14:paraId="1E7C659B" w14:textId="77777777" w:rsidTr="00980C62">
        <w:tblPrEx>
          <w:tblCellMar>
            <w:left w:w="108" w:type="dxa"/>
            <w:right w:w="108" w:type="dxa"/>
          </w:tblCellMar>
        </w:tblPrEx>
        <w:trPr>
          <w:trHeight w:val="385"/>
        </w:trPr>
        <w:tc>
          <w:tcPr>
            <w:tcW w:w="2807" w:type="dxa"/>
            <w:vMerge/>
          </w:tcPr>
          <w:p w14:paraId="1C1B35AD" w14:textId="77777777" w:rsidR="00E123D4" w:rsidRPr="008D4067" w:rsidRDefault="00E123D4" w:rsidP="009D4F6B">
            <w:pPr>
              <w:spacing w:before="60" w:after="60"/>
              <w:ind w:left="-38"/>
              <w:rPr>
                <w:rFonts w:ascii="Arial" w:hAnsi="Arial" w:cs="Arial"/>
                <w:b/>
                <w:bCs/>
                <w:sz w:val="20"/>
                <w:szCs w:val="20"/>
                <w:lang w:val="en-GB"/>
              </w:rPr>
            </w:pPr>
          </w:p>
        </w:tc>
        <w:tc>
          <w:tcPr>
            <w:tcW w:w="4337" w:type="dxa"/>
            <w:gridSpan w:val="2"/>
          </w:tcPr>
          <w:p w14:paraId="5AE6E19F" w14:textId="77777777" w:rsidR="00E123D4" w:rsidRPr="008D4067" w:rsidRDefault="00E123D4" w:rsidP="009D4F6B">
            <w:pPr>
              <w:spacing w:before="60" w:after="60"/>
              <w:rPr>
                <w:rFonts w:ascii="Arial" w:hAnsi="Arial" w:cs="Arial"/>
                <w:b/>
                <w:sz w:val="20"/>
                <w:szCs w:val="20"/>
                <w:lang w:val="en-GB"/>
              </w:rPr>
            </w:pPr>
            <w:r w:rsidRPr="008D4067">
              <w:rPr>
                <w:rFonts w:ascii="Arial" w:hAnsi="Arial" w:cs="Arial"/>
                <w:b/>
                <w:sz w:val="20"/>
                <w:szCs w:val="20"/>
                <w:lang w:val="en-GB"/>
              </w:rPr>
              <w:t>Family:</w:t>
            </w:r>
          </w:p>
        </w:tc>
        <w:tc>
          <w:tcPr>
            <w:tcW w:w="2633" w:type="dxa"/>
          </w:tcPr>
          <w:p w14:paraId="666A7E4E" w14:textId="77777777" w:rsidR="00E123D4" w:rsidRPr="008D4067" w:rsidRDefault="00E123D4" w:rsidP="009D4F6B">
            <w:pPr>
              <w:spacing w:before="60" w:after="60"/>
              <w:rPr>
                <w:rFonts w:ascii="Arial" w:hAnsi="Arial" w:cs="Arial"/>
                <w:sz w:val="20"/>
                <w:szCs w:val="20"/>
                <w:lang w:val="en-GB"/>
              </w:rPr>
            </w:pPr>
            <w:r w:rsidRPr="008D4067">
              <w:rPr>
                <w:rFonts w:ascii="Arial" w:hAnsi="Arial" w:cs="Arial"/>
                <w:sz w:val="20"/>
                <w:szCs w:val="20"/>
                <w:lang w:val="en-GB"/>
              </w:rPr>
              <w:t>Bacillaceace</w:t>
            </w:r>
          </w:p>
        </w:tc>
      </w:tr>
      <w:tr w:rsidR="00E123D4" w:rsidRPr="008D4067" w14:paraId="2F2DB9B9" w14:textId="77777777" w:rsidTr="00980C62">
        <w:tblPrEx>
          <w:tblCellMar>
            <w:left w:w="108" w:type="dxa"/>
            <w:right w:w="108" w:type="dxa"/>
          </w:tblCellMar>
        </w:tblPrEx>
        <w:trPr>
          <w:trHeight w:val="782"/>
        </w:trPr>
        <w:tc>
          <w:tcPr>
            <w:tcW w:w="2807" w:type="dxa"/>
          </w:tcPr>
          <w:p w14:paraId="2552BB09" w14:textId="77777777" w:rsidR="00E123D4" w:rsidRPr="008D4067" w:rsidRDefault="00E123D4" w:rsidP="009D4F6B">
            <w:pPr>
              <w:spacing w:before="60" w:after="60"/>
              <w:ind w:left="-38"/>
              <w:rPr>
                <w:rFonts w:ascii="Arial" w:hAnsi="Arial" w:cs="Arial"/>
                <w:b/>
                <w:bCs/>
                <w:sz w:val="20"/>
                <w:szCs w:val="20"/>
                <w:lang w:val="en-GB"/>
              </w:rPr>
            </w:pPr>
            <w:r w:rsidRPr="008D4067">
              <w:rPr>
                <w:rFonts w:ascii="Arial" w:hAnsi="Arial" w:cs="Arial"/>
                <w:b/>
                <w:bCs/>
                <w:sz w:val="20"/>
                <w:szCs w:val="20"/>
                <w:lang w:val="en-GB"/>
              </w:rPr>
              <w:t>Collection and culture reference number</w:t>
            </w:r>
          </w:p>
        </w:tc>
        <w:tc>
          <w:tcPr>
            <w:tcW w:w="4337" w:type="dxa"/>
            <w:gridSpan w:val="2"/>
          </w:tcPr>
          <w:p w14:paraId="71DE05EF" w14:textId="77777777" w:rsidR="00E123D4" w:rsidRPr="00EF35A1" w:rsidRDefault="00E123D4" w:rsidP="009D4F6B">
            <w:pPr>
              <w:spacing w:before="60" w:after="60"/>
              <w:rPr>
                <w:rFonts w:ascii="Arial" w:hAnsi="Arial" w:cs="Arial"/>
                <w:sz w:val="20"/>
                <w:szCs w:val="20"/>
                <w:lang w:val="en-GB"/>
              </w:rPr>
            </w:pPr>
            <w:r w:rsidRPr="00EF35A1">
              <w:rPr>
                <w:rFonts w:ascii="Arial" w:hAnsi="Arial" w:cs="Arial"/>
                <w:sz w:val="20"/>
                <w:szCs w:val="20"/>
                <w:lang w:val="en-GB"/>
              </w:rPr>
              <w:t>ATTC number: SD-6993</w:t>
            </w:r>
          </w:p>
          <w:p w14:paraId="6D968E78" w14:textId="77777777" w:rsidR="00E123D4" w:rsidRPr="008D4067" w:rsidRDefault="00E123D4" w:rsidP="009D4F6B">
            <w:pPr>
              <w:spacing w:before="60" w:after="60"/>
              <w:rPr>
                <w:rFonts w:ascii="Arial" w:hAnsi="Arial" w:cs="Arial"/>
                <w:b/>
                <w:sz w:val="20"/>
                <w:szCs w:val="20"/>
                <w:lang w:val="en-GB"/>
              </w:rPr>
            </w:pPr>
            <w:r w:rsidRPr="00EF35A1">
              <w:rPr>
                <w:rFonts w:ascii="Arial" w:hAnsi="Arial" w:cs="Arial"/>
                <w:sz w:val="20"/>
                <w:szCs w:val="20"/>
                <w:lang w:val="en-GB"/>
              </w:rPr>
              <w:t>Designation: strain BMP 144</w:t>
            </w:r>
          </w:p>
        </w:tc>
        <w:tc>
          <w:tcPr>
            <w:tcW w:w="2633" w:type="dxa"/>
          </w:tcPr>
          <w:p w14:paraId="43E47A1E" w14:textId="77777777" w:rsidR="00E123D4" w:rsidRPr="008D4067" w:rsidRDefault="00E123D4" w:rsidP="009D4F6B">
            <w:pPr>
              <w:spacing w:before="60" w:after="60"/>
              <w:rPr>
                <w:rFonts w:ascii="Arial" w:hAnsi="Arial" w:cs="Arial"/>
                <w:sz w:val="20"/>
                <w:szCs w:val="20"/>
                <w:lang w:val="en-GB"/>
              </w:rPr>
            </w:pPr>
          </w:p>
        </w:tc>
      </w:tr>
      <w:tr w:rsidR="00E123D4" w:rsidRPr="008D4067" w14:paraId="2D601744" w14:textId="77777777" w:rsidTr="00980C62">
        <w:tblPrEx>
          <w:tblCellMar>
            <w:left w:w="108" w:type="dxa"/>
            <w:right w:w="108" w:type="dxa"/>
          </w:tblCellMar>
        </w:tblPrEx>
        <w:trPr>
          <w:trHeight w:val="523"/>
        </w:trPr>
        <w:tc>
          <w:tcPr>
            <w:tcW w:w="2807" w:type="dxa"/>
            <w:vMerge w:val="restart"/>
          </w:tcPr>
          <w:p w14:paraId="083ACC78" w14:textId="77777777" w:rsidR="00E123D4" w:rsidRPr="008D4067" w:rsidRDefault="00E123D4" w:rsidP="00C961E0">
            <w:pPr>
              <w:ind w:left="-50"/>
              <w:jc w:val="both"/>
              <w:rPr>
                <w:rFonts w:ascii="Arial" w:hAnsi="Arial" w:cs="Arial"/>
                <w:b/>
                <w:bCs/>
                <w:sz w:val="20"/>
                <w:szCs w:val="20"/>
                <w:lang w:val="en-GB"/>
              </w:rPr>
            </w:pPr>
            <w:r w:rsidRPr="008D4067">
              <w:rPr>
                <w:rFonts w:ascii="Arial" w:hAnsi="Arial" w:cs="Arial"/>
                <w:b/>
                <w:bCs/>
                <w:sz w:val="20"/>
                <w:szCs w:val="20"/>
                <w:lang w:val="en-GB"/>
              </w:rPr>
              <w:t xml:space="preserve">Purity in the technical active substance </w:t>
            </w:r>
            <w:r w:rsidRPr="003E784E">
              <w:rPr>
                <w:rFonts w:ascii="Arial" w:hAnsi="Arial" w:cs="Arial"/>
                <w:b/>
                <w:bCs/>
                <w:sz w:val="20"/>
                <w:szCs w:val="20"/>
                <w:lang w:val="en-GB"/>
              </w:rPr>
              <w:t>(</w:t>
            </w:r>
            <w:r w:rsidRPr="003E784E">
              <w:rPr>
                <w:rFonts w:ascii="Arial" w:hAnsi="Arial" w:cs="Arial"/>
                <w:b/>
                <w:sz w:val="20"/>
                <w:szCs w:val="20"/>
                <w:lang w:val="en-GB"/>
              </w:rPr>
              <w:t>BMP144 primary powder</w:t>
            </w:r>
            <w:r>
              <w:rPr>
                <w:rFonts w:ascii="Arial" w:hAnsi="Arial" w:cs="Arial"/>
                <w:b/>
                <w:sz w:val="20"/>
                <w:szCs w:val="20"/>
                <w:lang w:val="en-GB"/>
              </w:rPr>
              <w:t xml:space="preserve"> or AQUABAC primary powder</w:t>
            </w:r>
            <w:r w:rsidRPr="003E784E">
              <w:rPr>
                <w:rFonts w:ascii="Arial" w:hAnsi="Arial" w:cs="Arial"/>
                <w:b/>
                <w:bCs/>
                <w:sz w:val="20"/>
                <w:szCs w:val="20"/>
                <w:lang w:val="en-GB"/>
              </w:rPr>
              <w:t>):</w:t>
            </w:r>
          </w:p>
        </w:tc>
        <w:tc>
          <w:tcPr>
            <w:tcW w:w="1927" w:type="dxa"/>
          </w:tcPr>
          <w:p w14:paraId="52C2DE66" w14:textId="77777777" w:rsidR="00E123D4" w:rsidRPr="008D4067" w:rsidRDefault="00E123D4" w:rsidP="009D4F6B">
            <w:pPr>
              <w:spacing w:before="60" w:after="60"/>
              <w:rPr>
                <w:rFonts w:ascii="Arial" w:hAnsi="Arial" w:cs="Arial"/>
                <w:b/>
                <w:sz w:val="20"/>
                <w:szCs w:val="20"/>
                <w:lang w:val="en-GB"/>
              </w:rPr>
            </w:pPr>
            <w:r w:rsidRPr="008D4067">
              <w:rPr>
                <w:rFonts w:ascii="Arial" w:hAnsi="Arial" w:cs="Arial"/>
                <w:b/>
                <w:sz w:val="20"/>
                <w:szCs w:val="20"/>
                <w:lang w:val="en-GB"/>
              </w:rPr>
              <w:t xml:space="preserve">Minimum </w:t>
            </w:r>
          </w:p>
        </w:tc>
        <w:tc>
          <w:tcPr>
            <w:tcW w:w="2410" w:type="dxa"/>
          </w:tcPr>
          <w:p w14:paraId="18DAE1D9" w14:textId="77777777" w:rsidR="00E123D4" w:rsidRPr="008D4067" w:rsidRDefault="00E123D4" w:rsidP="009D4F6B">
            <w:pPr>
              <w:spacing w:before="60" w:after="60"/>
              <w:rPr>
                <w:rFonts w:ascii="Arial" w:hAnsi="Arial" w:cs="Arial"/>
                <w:b/>
                <w:sz w:val="20"/>
                <w:szCs w:val="20"/>
                <w:lang w:val="en-GB"/>
              </w:rPr>
            </w:pPr>
            <w:r w:rsidRPr="008D4067">
              <w:rPr>
                <w:rFonts w:ascii="Arial" w:hAnsi="Arial" w:cs="Arial"/>
                <w:b/>
                <w:sz w:val="20"/>
                <w:szCs w:val="20"/>
                <w:lang w:val="en-GB"/>
              </w:rPr>
              <w:t>Maximum</w:t>
            </w:r>
          </w:p>
        </w:tc>
        <w:tc>
          <w:tcPr>
            <w:tcW w:w="2633" w:type="dxa"/>
          </w:tcPr>
          <w:p w14:paraId="2016FFCD" w14:textId="77777777" w:rsidR="00E123D4" w:rsidRPr="008D4067" w:rsidRDefault="00E123D4" w:rsidP="009D4F6B">
            <w:pPr>
              <w:spacing w:before="60" w:after="60"/>
              <w:rPr>
                <w:rFonts w:ascii="Arial" w:hAnsi="Arial" w:cs="Arial"/>
                <w:b/>
                <w:sz w:val="20"/>
                <w:szCs w:val="20"/>
                <w:lang w:val="en-GB"/>
              </w:rPr>
            </w:pPr>
            <w:r w:rsidRPr="008D4067">
              <w:rPr>
                <w:rFonts w:ascii="Arial" w:hAnsi="Arial" w:cs="Arial"/>
                <w:b/>
                <w:sz w:val="20"/>
                <w:szCs w:val="20"/>
                <w:lang w:val="en-GB"/>
              </w:rPr>
              <w:t xml:space="preserve">Nominal </w:t>
            </w:r>
          </w:p>
        </w:tc>
      </w:tr>
      <w:tr w:rsidR="00E123D4" w:rsidRPr="008D4067" w14:paraId="2AC54296" w14:textId="77777777" w:rsidTr="00980C62">
        <w:tblPrEx>
          <w:tblCellMar>
            <w:left w:w="108" w:type="dxa"/>
            <w:right w:w="108" w:type="dxa"/>
          </w:tblCellMar>
        </w:tblPrEx>
        <w:trPr>
          <w:trHeight w:val="385"/>
        </w:trPr>
        <w:tc>
          <w:tcPr>
            <w:tcW w:w="2807" w:type="dxa"/>
            <w:vMerge/>
          </w:tcPr>
          <w:p w14:paraId="5A696398" w14:textId="77777777" w:rsidR="00E123D4" w:rsidRPr="008D4067" w:rsidRDefault="00E123D4" w:rsidP="009D4F6B">
            <w:pPr>
              <w:jc w:val="both"/>
              <w:rPr>
                <w:rFonts w:ascii="Arial" w:hAnsi="Arial" w:cs="Arial"/>
                <w:b/>
                <w:bCs/>
                <w:sz w:val="20"/>
                <w:szCs w:val="20"/>
                <w:lang w:val="en-GB"/>
              </w:rPr>
            </w:pPr>
          </w:p>
        </w:tc>
        <w:tc>
          <w:tcPr>
            <w:tcW w:w="1927" w:type="dxa"/>
          </w:tcPr>
          <w:p w14:paraId="181E9A88" w14:textId="77777777" w:rsidR="00E123D4" w:rsidRPr="008D4067" w:rsidRDefault="00E123D4" w:rsidP="009D4F6B">
            <w:pPr>
              <w:spacing w:before="60" w:after="60"/>
              <w:rPr>
                <w:rFonts w:ascii="Arial" w:hAnsi="Arial" w:cs="Arial"/>
                <w:sz w:val="20"/>
                <w:szCs w:val="20"/>
                <w:lang w:val="en-GB"/>
              </w:rPr>
            </w:pPr>
            <w:r w:rsidRPr="008D4067">
              <w:rPr>
                <w:rFonts w:ascii="Arial" w:hAnsi="Arial" w:cs="Arial"/>
                <w:sz w:val="20"/>
                <w:szCs w:val="20"/>
                <w:lang w:val="en-GB"/>
              </w:rPr>
              <w:t>100 %</w:t>
            </w:r>
          </w:p>
        </w:tc>
        <w:tc>
          <w:tcPr>
            <w:tcW w:w="2410" w:type="dxa"/>
          </w:tcPr>
          <w:p w14:paraId="691B24DA" w14:textId="77777777" w:rsidR="00E123D4" w:rsidRPr="008D4067" w:rsidRDefault="00E123D4" w:rsidP="009D4F6B">
            <w:pPr>
              <w:spacing w:before="60" w:after="60"/>
              <w:rPr>
                <w:rFonts w:ascii="Arial" w:hAnsi="Arial" w:cs="Arial"/>
                <w:sz w:val="20"/>
                <w:szCs w:val="20"/>
                <w:lang w:val="en-GB"/>
              </w:rPr>
            </w:pPr>
            <w:r w:rsidRPr="008D4067">
              <w:rPr>
                <w:rFonts w:ascii="Arial" w:hAnsi="Arial" w:cs="Arial"/>
                <w:sz w:val="20"/>
                <w:szCs w:val="20"/>
                <w:lang w:val="en-GB"/>
              </w:rPr>
              <w:t>100 %</w:t>
            </w:r>
          </w:p>
        </w:tc>
        <w:tc>
          <w:tcPr>
            <w:tcW w:w="2633" w:type="dxa"/>
          </w:tcPr>
          <w:p w14:paraId="5161AA0B" w14:textId="77777777" w:rsidR="00E123D4" w:rsidRPr="008D4067" w:rsidRDefault="00E123D4" w:rsidP="009D4F6B">
            <w:pPr>
              <w:spacing w:before="60" w:after="60"/>
              <w:rPr>
                <w:rFonts w:ascii="Arial" w:hAnsi="Arial" w:cs="Arial"/>
                <w:sz w:val="20"/>
                <w:szCs w:val="20"/>
                <w:lang w:val="en-GB"/>
              </w:rPr>
            </w:pPr>
            <w:r w:rsidRPr="008D4067">
              <w:rPr>
                <w:rFonts w:ascii="Arial" w:hAnsi="Arial" w:cs="Arial"/>
                <w:sz w:val="20"/>
                <w:szCs w:val="20"/>
                <w:lang w:val="en-GB"/>
              </w:rPr>
              <w:t>100  % (384.4 g/kg)</w:t>
            </w:r>
          </w:p>
        </w:tc>
      </w:tr>
      <w:tr w:rsidR="00E123D4" w:rsidRPr="008D4067" w14:paraId="2A0C1714" w14:textId="77777777" w:rsidTr="00980C62">
        <w:tblPrEx>
          <w:tblCellMar>
            <w:left w:w="108" w:type="dxa"/>
            <w:right w:w="108" w:type="dxa"/>
          </w:tblCellMar>
        </w:tblPrEx>
        <w:trPr>
          <w:trHeight w:val="896"/>
        </w:trPr>
        <w:tc>
          <w:tcPr>
            <w:tcW w:w="2807" w:type="dxa"/>
            <w:vMerge/>
          </w:tcPr>
          <w:p w14:paraId="6C983F1E" w14:textId="77777777" w:rsidR="00E123D4" w:rsidRPr="008D4067" w:rsidRDefault="00E123D4" w:rsidP="009D4F6B">
            <w:pPr>
              <w:jc w:val="both"/>
              <w:rPr>
                <w:rFonts w:ascii="Arial" w:hAnsi="Arial" w:cs="Arial"/>
                <w:b/>
                <w:bCs/>
                <w:sz w:val="20"/>
                <w:szCs w:val="20"/>
                <w:lang w:val="en-GB"/>
              </w:rPr>
            </w:pPr>
          </w:p>
        </w:tc>
        <w:tc>
          <w:tcPr>
            <w:tcW w:w="1927" w:type="dxa"/>
          </w:tcPr>
          <w:p w14:paraId="27BA5ECE" w14:textId="77777777" w:rsidR="00E123D4" w:rsidRPr="008D4067" w:rsidRDefault="00E123D4" w:rsidP="009D4F6B">
            <w:pPr>
              <w:spacing w:before="60" w:after="60"/>
              <w:rPr>
                <w:rFonts w:ascii="Arial" w:hAnsi="Arial" w:cs="Arial"/>
                <w:sz w:val="20"/>
                <w:szCs w:val="20"/>
                <w:lang w:val="en-GB"/>
              </w:rPr>
            </w:pPr>
            <w:r w:rsidRPr="008D4067">
              <w:rPr>
                <w:rFonts w:ascii="Arial" w:hAnsi="Arial" w:cs="Arial"/>
                <w:sz w:val="20"/>
                <w:szCs w:val="20"/>
                <w:lang w:val="en-GB"/>
              </w:rPr>
              <w:t>3.2 × 10</w:t>
            </w:r>
            <w:r w:rsidRPr="008D4067">
              <w:rPr>
                <w:rFonts w:ascii="Arial" w:hAnsi="Arial" w:cs="Arial"/>
                <w:sz w:val="20"/>
                <w:szCs w:val="20"/>
                <w:vertAlign w:val="superscript"/>
                <w:lang w:val="en-GB"/>
              </w:rPr>
              <w:t>9</w:t>
            </w:r>
            <w:r w:rsidRPr="008D4067">
              <w:rPr>
                <w:rFonts w:ascii="Arial" w:hAnsi="Arial" w:cs="Arial"/>
                <w:sz w:val="20"/>
                <w:szCs w:val="20"/>
                <w:lang w:val="en-GB"/>
              </w:rPr>
              <w:t xml:space="preserve"> ITU/pound (7000 ITU/mg )</w:t>
            </w:r>
          </w:p>
        </w:tc>
        <w:tc>
          <w:tcPr>
            <w:tcW w:w="2410" w:type="dxa"/>
          </w:tcPr>
          <w:p w14:paraId="33D3D6E2" w14:textId="77777777" w:rsidR="00E123D4" w:rsidRPr="008D4067" w:rsidRDefault="00E123D4" w:rsidP="009D4F6B">
            <w:pPr>
              <w:spacing w:before="60" w:after="60"/>
              <w:rPr>
                <w:rFonts w:ascii="Arial" w:hAnsi="Arial" w:cs="Arial"/>
                <w:sz w:val="20"/>
                <w:szCs w:val="20"/>
                <w:lang w:val="en-GB"/>
              </w:rPr>
            </w:pPr>
            <w:r w:rsidRPr="008D4067">
              <w:rPr>
                <w:rFonts w:ascii="Arial" w:hAnsi="Arial" w:cs="Arial"/>
                <w:sz w:val="20"/>
                <w:szCs w:val="20"/>
                <w:lang w:val="en-GB"/>
              </w:rPr>
              <w:t>3.2 × 10</w:t>
            </w:r>
            <w:r w:rsidRPr="008D4067">
              <w:rPr>
                <w:rFonts w:ascii="Arial" w:hAnsi="Arial" w:cs="Arial"/>
                <w:sz w:val="20"/>
                <w:szCs w:val="20"/>
                <w:vertAlign w:val="superscript"/>
                <w:lang w:val="en-GB"/>
              </w:rPr>
              <w:t>9</w:t>
            </w:r>
            <w:r w:rsidRPr="008D4067">
              <w:rPr>
                <w:rFonts w:ascii="Arial" w:hAnsi="Arial" w:cs="Arial"/>
                <w:sz w:val="20"/>
                <w:szCs w:val="20"/>
                <w:lang w:val="en-GB"/>
              </w:rPr>
              <w:t xml:space="preserve"> ITU/pound (7000 ITU/mg )</w:t>
            </w:r>
          </w:p>
        </w:tc>
        <w:tc>
          <w:tcPr>
            <w:tcW w:w="2633" w:type="dxa"/>
            <w:shd w:val="clear" w:color="auto" w:fill="auto"/>
          </w:tcPr>
          <w:p w14:paraId="60E771F8" w14:textId="77777777" w:rsidR="00E123D4" w:rsidRPr="008D4067" w:rsidRDefault="00E123D4" w:rsidP="009D4F6B">
            <w:pPr>
              <w:spacing w:before="60" w:after="60"/>
              <w:rPr>
                <w:rFonts w:ascii="Arial" w:hAnsi="Arial" w:cs="Arial"/>
                <w:sz w:val="20"/>
                <w:szCs w:val="20"/>
                <w:highlight w:val="yellow"/>
                <w:lang w:val="en-GB"/>
              </w:rPr>
            </w:pPr>
            <w:r w:rsidRPr="008D4067">
              <w:rPr>
                <w:rFonts w:ascii="Arial" w:hAnsi="Arial" w:cs="Arial"/>
                <w:sz w:val="20"/>
                <w:szCs w:val="20"/>
                <w:lang w:val="en-GB"/>
              </w:rPr>
              <w:t>7000 ITU/mg</w:t>
            </w:r>
          </w:p>
        </w:tc>
      </w:tr>
      <w:tr w:rsidR="00980C62" w:rsidRPr="008D4067" w14:paraId="092A9499" w14:textId="77777777" w:rsidTr="00980C62">
        <w:tblPrEx>
          <w:tblCellMar>
            <w:left w:w="108" w:type="dxa"/>
            <w:right w:w="108" w:type="dxa"/>
          </w:tblCellMar>
        </w:tblPrEx>
        <w:trPr>
          <w:trHeight w:val="236"/>
        </w:trPr>
        <w:tc>
          <w:tcPr>
            <w:tcW w:w="2807" w:type="dxa"/>
            <w:vMerge w:val="restart"/>
          </w:tcPr>
          <w:p w14:paraId="2CDE27E5" w14:textId="77777777" w:rsidR="00980C62" w:rsidRPr="008D4067" w:rsidRDefault="00980C62" w:rsidP="00980C62">
            <w:pPr>
              <w:jc w:val="both"/>
              <w:rPr>
                <w:rFonts w:ascii="Arial" w:hAnsi="Arial" w:cs="Arial"/>
                <w:b/>
                <w:bCs/>
                <w:sz w:val="20"/>
                <w:szCs w:val="20"/>
                <w:lang w:val="en-GB"/>
              </w:rPr>
            </w:pPr>
            <w:r>
              <w:rPr>
                <w:rFonts w:ascii="Arial" w:hAnsi="Arial" w:cs="Arial"/>
                <w:b/>
                <w:bCs/>
                <w:sz w:val="20"/>
                <w:szCs w:val="20"/>
                <w:lang w:val="en-GB"/>
              </w:rPr>
              <w:t>Certified content of the acitive substance in the product AQUABAC DF 3000</w:t>
            </w:r>
          </w:p>
        </w:tc>
        <w:tc>
          <w:tcPr>
            <w:tcW w:w="1927" w:type="dxa"/>
          </w:tcPr>
          <w:p w14:paraId="61AD368F" w14:textId="77777777" w:rsidR="00980C62" w:rsidRPr="00C961E0" w:rsidRDefault="00980C62" w:rsidP="00980C62">
            <w:pPr>
              <w:spacing w:line="240" w:lineRule="auto"/>
              <w:jc w:val="center"/>
              <w:rPr>
                <w:rFonts w:ascii="Arial" w:eastAsia="Times New Roman" w:hAnsi="Arial" w:cs="Arial"/>
                <w:color w:val="000000"/>
                <w:sz w:val="20"/>
                <w:szCs w:val="20"/>
                <w:lang w:eastAsia="fr-FR"/>
              </w:rPr>
            </w:pPr>
            <w:r w:rsidRPr="008D4067">
              <w:rPr>
                <w:rFonts w:ascii="Arial" w:hAnsi="Arial" w:cs="Arial"/>
                <w:b/>
                <w:sz w:val="20"/>
                <w:szCs w:val="20"/>
                <w:lang w:val="en-GB"/>
              </w:rPr>
              <w:t xml:space="preserve">Minimum </w:t>
            </w:r>
          </w:p>
        </w:tc>
        <w:tc>
          <w:tcPr>
            <w:tcW w:w="2410" w:type="dxa"/>
          </w:tcPr>
          <w:p w14:paraId="4D12F8E5" w14:textId="77777777" w:rsidR="00980C62" w:rsidRPr="00C961E0" w:rsidRDefault="00980C62" w:rsidP="00980C62">
            <w:pPr>
              <w:spacing w:line="240" w:lineRule="auto"/>
              <w:jc w:val="center"/>
              <w:rPr>
                <w:rFonts w:ascii="Arial" w:hAnsi="Arial" w:cs="Arial"/>
                <w:sz w:val="20"/>
                <w:szCs w:val="20"/>
                <w:lang w:val="en-GB"/>
              </w:rPr>
            </w:pPr>
            <w:r w:rsidRPr="008D4067">
              <w:rPr>
                <w:rFonts w:ascii="Arial" w:hAnsi="Arial" w:cs="Arial"/>
                <w:b/>
                <w:sz w:val="20"/>
                <w:szCs w:val="20"/>
                <w:lang w:val="en-GB"/>
              </w:rPr>
              <w:t>Maximum</w:t>
            </w:r>
          </w:p>
        </w:tc>
        <w:tc>
          <w:tcPr>
            <w:tcW w:w="2633" w:type="dxa"/>
            <w:shd w:val="clear" w:color="auto" w:fill="auto"/>
          </w:tcPr>
          <w:p w14:paraId="6BE34713" w14:textId="77777777" w:rsidR="00980C62" w:rsidRPr="00C961E0" w:rsidRDefault="00980C62" w:rsidP="00980C62">
            <w:pPr>
              <w:spacing w:line="240" w:lineRule="auto"/>
              <w:jc w:val="center"/>
              <w:rPr>
                <w:rFonts w:ascii="Arial" w:hAnsi="Arial" w:cs="Arial"/>
                <w:sz w:val="20"/>
                <w:szCs w:val="20"/>
                <w:lang w:val="en-GB"/>
              </w:rPr>
            </w:pPr>
            <w:r w:rsidRPr="008D4067">
              <w:rPr>
                <w:rFonts w:ascii="Arial" w:hAnsi="Arial" w:cs="Arial"/>
                <w:b/>
                <w:sz w:val="20"/>
                <w:szCs w:val="20"/>
                <w:lang w:val="en-GB"/>
              </w:rPr>
              <w:t xml:space="preserve">Nominal </w:t>
            </w:r>
          </w:p>
        </w:tc>
      </w:tr>
      <w:tr w:rsidR="00980C62" w:rsidRPr="008D4067" w14:paraId="05039C5F" w14:textId="77777777" w:rsidTr="00980C62">
        <w:tblPrEx>
          <w:tblCellMar>
            <w:left w:w="108" w:type="dxa"/>
            <w:right w:w="108" w:type="dxa"/>
          </w:tblCellMar>
        </w:tblPrEx>
        <w:trPr>
          <w:trHeight w:val="236"/>
        </w:trPr>
        <w:tc>
          <w:tcPr>
            <w:tcW w:w="2807" w:type="dxa"/>
            <w:vMerge/>
          </w:tcPr>
          <w:p w14:paraId="41936C40" w14:textId="77777777" w:rsidR="00980C62" w:rsidRDefault="00980C62" w:rsidP="00980C62">
            <w:pPr>
              <w:jc w:val="both"/>
              <w:rPr>
                <w:rFonts w:ascii="Arial" w:hAnsi="Arial" w:cs="Arial"/>
                <w:b/>
                <w:bCs/>
                <w:sz w:val="20"/>
                <w:szCs w:val="20"/>
                <w:lang w:val="en-GB"/>
              </w:rPr>
            </w:pPr>
          </w:p>
        </w:tc>
        <w:tc>
          <w:tcPr>
            <w:tcW w:w="1927" w:type="dxa"/>
          </w:tcPr>
          <w:p w14:paraId="4FACB5B5" w14:textId="77777777" w:rsidR="00980C62" w:rsidRPr="00C961E0" w:rsidRDefault="00980C62" w:rsidP="00980C62">
            <w:pPr>
              <w:spacing w:line="240" w:lineRule="auto"/>
              <w:jc w:val="center"/>
              <w:rPr>
                <w:rFonts w:ascii="Arial" w:eastAsia="Times New Roman" w:hAnsi="Arial" w:cs="Arial"/>
                <w:color w:val="000000"/>
                <w:sz w:val="20"/>
                <w:szCs w:val="20"/>
                <w:lang w:eastAsia="fr-FR"/>
              </w:rPr>
            </w:pPr>
            <w:r w:rsidRPr="00C961E0">
              <w:rPr>
                <w:rFonts w:ascii="Arial" w:eastAsia="Times New Roman" w:hAnsi="Arial" w:cs="Arial"/>
                <w:color w:val="000000"/>
                <w:sz w:val="20"/>
                <w:szCs w:val="20"/>
                <w:lang w:eastAsia="fr-FR"/>
              </w:rPr>
              <w:t>41.71%</w:t>
            </w:r>
          </w:p>
        </w:tc>
        <w:tc>
          <w:tcPr>
            <w:tcW w:w="2410" w:type="dxa"/>
          </w:tcPr>
          <w:p w14:paraId="2FC3AE28" w14:textId="77777777" w:rsidR="00980C62" w:rsidRPr="00C961E0" w:rsidRDefault="00980C62" w:rsidP="00980C62">
            <w:pPr>
              <w:spacing w:line="240" w:lineRule="auto"/>
              <w:jc w:val="center"/>
              <w:rPr>
                <w:rFonts w:ascii="Arial" w:eastAsia="Times New Roman" w:hAnsi="Arial" w:cs="Arial"/>
                <w:color w:val="000000"/>
                <w:sz w:val="20"/>
                <w:szCs w:val="20"/>
                <w:lang w:eastAsia="fr-FR"/>
              </w:rPr>
            </w:pPr>
            <w:r w:rsidRPr="00C961E0">
              <w:rPr>
                <w:rFonts w:ascii="Arial" w:eastAsia="Times New Roman" w:hAnsi="Arial" w:cs="Arial"/>
                <w:color w:val="000000"/>
                <w:sz w:val="20"/>
                <w:szCs w:val="20"/>
                <w:lang w:eastAsia="fr-FR"/>
              </w:rPr>
              <w:t>44.29%</w:t>
            </w:r>
          </w:p>
        </w:tc>
        <w:tc>
          <w:tcPr>
            <w:tcW w:w="2633" w:type="dxa"/>
            <w:shd w:val="clear" w:color="auto" w:fill="auto"/>
          </w:tcPr>
          <w:p w14:paraId="00FD005D" w14:textId="77777777" w:rsidR="00980C62" w:rsidRPr="00C961E0" w:rsidRDefault="00980C62" w:rsidP="00980C62">
            <w:pPr>
              <w:spacing w:line="240" w:lineRule="auto"/>
              <w:jc w:val="center"/>
              <w:rPr>
                <w:rFonts w:ascii="Arial" w:eastAsia="Times New Roman" w:hAnsi="Arial" w:cs="Arial"/>
                <w:color w:val="000000"/>
                <w:sz w:val="20"/>
                <w:szCs w:val="20"/>
                <w:lang w:eastAsia="fr-FR"/>
              </w:rPr>
            </w:pPr>
            <w:r w:rsidRPr="00C961E0">
              <w:rPr>
                <w:rFonts w:ascii="Arial" w:eastAsia="Times New Roman" w:hAnsi="Arial" w:cs="Arial"/>
                <w:color w:val="000000"/>
                <w:sz w:val="20"/>
                <w:szCs w:val="20"/>
                <w:lang w:eastAsia="fr-FR"/>
              </w:rPr>
              <w:t>43.0%</w:t>
            </w:r>
          </w:p>
        </w:tc>
      </w:tr>
      <w:tr w:rsidR="00980C62" w:rsidRPr="008D4067" w14:paraId="0635DF9C" w14:textId="77777777" w:rsidTr="00BD6B8A">
        <w:tblPrEx>
          <w:tblCellMar>
            <w:left w:w="108" w:type="dxa"/>
            <w:right w:w="108" w:type="dxa"/>
          </w:tblCellMar>
        </w:tblPrEx>
        <w:trPr>
          <w:trHeight w:val="385"/>
        </w:trPr>
        <w:tc>
          <w:tcPr>
            <w:tcW w:w="2807" w:type="dxa"/>
            <w:vMerge/>
          </w:tcPr>
          <w:p w14:paraId="76929EE8" w14:textId="77777777" w:rsidR="00980C62" w:rsidRPr="008D4067" w:rsidRDefault="00980C62" w:rsidP="00BD6B8A">
            <w:pPr>
              <w:jc w:val="center"/>
              <w:rPr>
                <w:rFonts w:ascii="Arial" w:hAnsi="Arial" w:cs="Arial"/>
                <w:b/>
                <w:bCs/>
                <w:sz w:val="20"/>
                <w:szCs w:val="20"/>
                <w:lang w:val="en-GB"/>
              </w:rPr>
            </w:pPr>
          </w:p>
        </w:tc>
        <w:tc>
          <w:tcPr>
            <w:tcW w:w="1927" w:type="dxa"/>
          </w:tcPr>
          <w:p w14:paraId="71E73108" w14:textId="77777777" w:rsidR="00980C62" w:rsidRPr="00C961E0" w:rsidRDefault="00980C62" w:rsidP="00BD6B8A">
            <w:pPr>
              <w:spacing w:before="60" w:after="60"/>
              <w:jc w:val="center"/>
              <w:rPr>
                <w:rFonts w:ascii="Arial" w:eastAsia="Times New Roman" w:hAnsi="Arial" w:cs="Arial"/>
                <w:color w:val="000000"/>
                <w:sz w:val="20"/>
                <w:szCs w:val="20"/>
                <w:lang w:eastAsia="fr-FR"/>
              </w:rPr>
            </w:pPr>
            <w:r w:rsidRPr="00C961E0">
              <w:rPr>
                <w:rFonts w:ascii="Arial" w:eastAsia="Times New Roman" w:hAnsi="Arial" w:cs="Arial"/>
                <w:color w:val="000000"/>
                <w:sz w:val="20"/>
                <w:szCs w:val="20"/>
                <w:lang w:eastAsia="fr-FR"/>
              </w:rPr>
              <w:t>3000 ITU/mg</w:t>
            </w:r>
          </w:p>
        </w:tc>
        <w:tc>
          <w:tcPr>
            <w:tcW w:w="2410" w:type="dxa"/>
          </w:tcPr>
          <w:p w14:paraId="4D50FF82" w14:textId="77777777" w:rsidR="00980C62" w:rsidRPr="00C961E0" w:rsidRDefault="00980C62" w:rsidP="00BD6B8A">
            <w:pPr>
              <w:spacing w:before="60" w:after="60"/>
              <w:jc w:val="center"/>
              <w:rPr>
                <w:rFonts w:ascii="Arial" w:eastAsia="Times New Roman" w:hAnsi="Arial" w:cs="Arial"/>
                <w:color w:val="000000"/>
                <w:sz w:val="20"/>
                <w:szCs w:val="20"/>
                <w:lang w:eastAsia="fr-FR"/>
              </w:rPr>
            </w:pPr>
            <w:r w:rsidRPr="00C961E0">
              <w:rPr>
                <w:rFonts w:ascii="Arial" w:eastAsia="Times New Roman" w:hAnsi="Arial" w:cs="Arial"/>
                <w:color w:val="000000"/>
                <w:sz w:val="20"/>
                <w:szCs w:val="20"/>
                <w:lang w:eastAsia="fr-FR"/>
              </w:rPr>
              <w:t>3583 ITU/mg</w:t>
            </w:r>
          </w:p>
        </w:tc>
        <w:tc>
          <w:tcPr>
            <w:tcW w:w="2633" w:type="dxa"/>
            <w:shd w:val="clear" w:color="auto" w:fill="auto"/>
          </w:tcPr>
          <w:p w14:paraId="376704F4" w14:textId="77777777" w:rsidR="00980C62" w:rsidRPr="00C961E0" w:rsidRDefault="00980C62" w:rsidP="00BD6B8A">
            <w:pPr>
              <w:spacing w:before="60" w:after="60"/>
              <w:jc w:val="center"/>
              <w:rPr>
                <w:rFonts w:ascii="Arial" w:eastAsia="Times New Roman" w:hAnsi="Arial" w:cs="Arial"/>
                <w:color w:val="000000"/>
                <w:sz w:val="20"/>
                <w:szCs w:val="20"/>
                <w:lang w:eastAsia="fr-FR"/>
              </w:rPr>
            </w:pPr>
            <w:r w:rsidRPr="00C961E0">
              <w:rPr>
                <w:rFonts w:ascii="Arial" w:eastAsia="Times New Roman" w:hAnsi="Arial" w:cs="Arial"/>
                <w:color w:val="000000"/>
                <w:sz w:val="20"/>
                <w:szCs w:val="20"/>
                <w:lang w:eastAsia="fr-FR"/>
              </w:rPr>
              <w:t>3404 ITU/mg</w:t>
            </w:r>
          </w:p>
        </w:tc>
      </w:tr>
      <w:tr w:rsidR="00980C62" w:rsidRPr="008D4067" w14:paraId="5D352C79" w14:textId="77777777" w:rsidTr="00BD6B8A">
        <w:tblPrEx>
          <w:tblCellMar>
            <w:left w:w="108" w:type="dxa"/>
            <w:right w:w="108" w:type="dxa"/>
          </w:tblCellMar>
        </w:tblPrEx>
        <w:trPr>
          <w:trHeight w:val="635"/>
        </w:trPr>
        <w:tc>
          <w:tcPr>
            <w:tcW w:w="2807" w:type="dxa"/>
            <w:vMerge/>
          </w:tcPr>
          <w:p w14:paraId="5BD0046A" w14:textId="77777777" w:rsidR="00980C62" w:rsidRPr="008D4067" w:rsidRDefault="00980C62" w:rsidP="00980C62">
            <w:pPr>
              <w:jc w:val="both"/>
              <w:rPr>
                <w:rFonts w:ascii="Arial" w:hAnsi="Arial" w:cs="Arial"/>
                <w:b/>
                <w:bCs/>
                <w:sz w:val="20"/>
                <w:szCs w:val="20"/>
                <w:lang w:val="en-GB"/>
              </w:rPr>
            </w:pPr>
          </w:p>
        </w:tc>
        <w:tc>
          <w:tcPr>
            <w:tcW w:w="1927" w:type="dxa"/>
          </w:tcPr>
          <w:p w14:paraId="56463ECF" w14:textId="77777777" w:rsidR="00980C62" w:rsidRPr="00C961E0" w:rsidRDefault="00980C62" w:rsidP="00980C62">
            <w:pPr>
              <w:spacing w:before="60" w:after="60"/>
              <w:jc w:val="center"/>
              <w:rPr>
                <w:rFonts w:ascii="Arial" w:hAnsi="Arial" w:cs="Arial"/>
                <w:sz w:val="20"/>
                <w:szCs w:val="20"/>
                <w:lang w:val="en-GB"/>
              </w:rPr>
            </w:pPr>
            <w:r w:rsidRPr="00C961E0">
              <w:rPr>
                <w:rFonts w:ascii="Arial" w:eastAsia="Times New Roman" w:hAnsi="Arial" w:cs="Arial"/>
                <w:color w:val="000000"/>
                <w:sz w:val="20"/>
                <w:szCs w:val="20"/>
                <w:lang w:eastAsia="fr-FR"/>
              </w:rPr>
              <w:t>1.54 × 10</w:t>
            </w:r>
            <w:r w:rsidRPr="00C961E0">
              <w:rPr>
                <w:rFonts w:ascii="Arial" w:eastAsia="Times New Roman" w:hAnsi="Arial" w:cs="Arial"/>
                <w:color w:val="000000"/>
                <w:sz w:val="20"/>
                <w:szCs w:val="20"/>
                <w:vertAlign w:val="superscript"/>
                <w:lang w:eastAsia="fr-FR"/>
              </w:rPr>
              <w:t xml:space="preserve">10 </w:t>
            </w:r>
            <w:r w:rsidRPr="00C961E0">
              <w:rPr>
                <w:rFonts w:ascii="Arial" w:eastAsia="Times New Roman" w:hAnsi="Arial" w:cs="Arial"/>
                <w:color w:val="000000"/>
                <w:sz w:val="20"/>
                <w:szCs w:val="20"/>
                <w:lang w:eastAsia="fr-FR"/>
              </w:rPr>
              <w:t>CFU/g</w:t>
            </w:r>
          </w:p>
        </w:tc>
        <w:tc>
          <w:tcPr>
            <w:tcW w:w="2410" w:type="dxa"/>
          </w:tcPr>
          <w:p w14:paraId="5FE45F0B" w14:textId="77777777" w:rsidR="00980C62" w:rsidRPr="00C961E0" w:rsidRDefault="00980C62" w:rsidP="00980C62">
            <w:pPr>
              <w:spacing w:before="60" w:after="60"/>
              <w:jc w:val="center"/>
              <w:rPr>
                <w:rFonts w:ascii="Arial" w:hAnsi="Arial" w:cs="Arial"/>
                <w:sz w:val="20"/>
                <w:szCs w:val="20"/>
                <w:lang w:val="en-GB"/>
              </w:rPr>
            </w:pPr>
            <w:r w:rsidRPr="00C961E0">
              <w:rPr>
                <w:rFonts w:ascii="Arial" w:eastAsia="Times New Roman" w:hAnsi="Arial" w:cs="Arial"/>
                <w:color w:val="000000"/>
                <w:sz w:val="20"/>
                <w:szCs w:val="20"/>
                <w:lang w:eastAsia="fr-FR"/>
              </w:rPr>
              <w:t>3.74 × 1010 CFU/g</w:t>
            </w:r>
          </w:p>
        </w:tc>
        <w:tc>
          <w:tcPr>
            <w:tcW w:w="2633" w:type="dxa"/>
            <w:shd w:val="clear" w:color="auto" w:fill="auto"/>
          </w:tcPr>
          <w:p w14:paraId="571F0CA6" w14:textId="77777777" w:rsidR="00980C62" w:rsidRPr="00C961E0" w:rsidRDefault="00980C62" w:rsidP="00980C62">
            <w:pPr>
              <w:spacing w:before="60" w:after="60"/>
              <w:jc w:val="center"/>
              <w:rPr>
                <w:rFonts w:ascii="Arial" w:hAnsi="Arial" w:cs="Arial"/>
                <w:sz w:val="20"/>
                <w:szCs w:val="20"/>
                <w:lang w:val="en-GB"/>
              </w:rPr>
            </w:pPr>
            <w:r w:rsidRPr="00C961E0">
              <w:rPr>
                <w:rFonts w:ascii="Arial" w:hAnsi="Arial" w:cs="Arial"/>
                <w:bCs/>
                <w:sz w:val="20"/>
                <w:szCs w:val="20"/>
                <w:lang w:val="en-GB"/>
              </w:rPr>
              <w:t>2.48 × 10</w:t>
            </w:r>
            <w:r w:rsidRPr="00C961E0">
              <w:rPr>
                <w:rFonts w:ascii="Arial" w:hAnsi="Arial" w:cs="Arial"/>
                <w:bCs/>
                <w:sz w:val="20"/>
                <w:szCs w:val="20"/>
                <w:vertAlign w:val="superscript"/>
                <w:lang w:val="en-GB"/>
              </w:rPr>
              <w:t>10</w:t>
            </w:r>
            <w:r w:rsidRPr="00C961E0">
              <w:rPr>
                <w:rFonts w:ascii="Arial" w:hAnsi="Arial" w:cs="Arial"/>
                <w:bCs/>
                <w:sz w:val="20"/>
                <w:szCs w:val="20"/>
                <w:lang w:val="en-GB"/>
              </w:rPr>
              <w:t xml:space="preserve"> CFU/g</w:t>
            </w:r>
          </w:p>
        </w:tc>
      </w:tr>
    </w:tbl>
    <w:p w14:paraId="5BF7F493" w14:textId="77777777" w:rsidR="00E123D4" w:rsidRDefault="00E123D4" w:rsidP="00E123D4">
      <w:pPr>
        <w:pStyle w:val="Corpsdetexte"/>
        <w:spacing w:line="240" w:lineRule="auto"/>
        <w:jc w:val="both"/>
        <w:rPr>
          <w:rFonts w:ascii="Arial" w:hAnsi="Arial" w:cs="Arial"/>
          <w:sz w:val="20"/>
          <w:szCs w:val="20"/>
          <w:lang w:val="en-GB"/>
        </w:rPr>
      </w:pPr>
    </w:p>
    <w:p w14:paraId="41AC3EC4" w14:textId="1CEE540B" w:rsidR="00E123D4" w:rsidRDefault="00980C62" w:rsidP="00C91CB4">
      <w:pPr>
        <w:spacing w:line="240" w:lineRule="auto"/>
        <w:jc w:val="both"/>
        <w:rPr>
          <w:rFonts w:ascii="Arial" w:hAnsi="Arial" w:cs="Arial"/>
          <w:sz w:val="20"/>
          <w:szCs w:val="20"/>
        </w:rPr>
      </w:pPr>
      <w:r w:rsidRPr="0055718A">
        <w:rPr>
          <w:rFonts w:ascii="Arial" w:hAnsi="Arial" w:cs="Arial"/>
          <w:sz w:val="20"/>
          <w:szCs w:val="20"/>
        </w:rPr>
        <w:t xml:space="preserve">Physico-chemical properties studies and analytical methods on the biocidal product AQUABAC </w:t>
      </w:r>
      <w:r w:rsidR="009858E9">
        <w:rPr>
          <w:rFonts w:ascii="Arial" w:hAnsi="Arial" w:cs="Arial"/>
          <w:sz w:val="20"/>
          <w:szCs w:val="20"/>
        </w:rPr>
        <w:t>DF3000</w:t>
      </w:r>
      <w:r w:rsidRPr="0055718A">
        <w:rPr>
          <w:rFonts w:ascii="Arial" w:hAnsi="Arial" w:cs="Arial"/>
          <w:sz w:val="20"/>
          <w:szCs w:val="20"/>
        </w:rPr>
        <w:t xml:space="preserve"> were provided by the Applicant CERA</w:t>
      </w:r>
      <w:r w:rsidR="009858E9">
        <w:rPr>
          <w:rFonts w:ascii="Arial" w:hAnsi="Arial" w:cs="Arial"/>
          <w:sz w:val="20"/>
          <w:szCs w:val="20"/>
        </w:rPr>
        <w:t>.</w:t>
      </w:r>
    </w:p>
    <w:p w14:paraId="7E1AF645" w14:textId="77777777" w:rsidR="0067088A" w:rsidRPr="0067088A" w:rsidRDefault="0067088A" w:rsidP="00C91CB4">
      <w:pPr>
        <w:spacing w:line="240" w:lineRule="auto"/>
        <w:jc w:val="both"/>
        <w:rPr>
          <w:rFonts w:ascii="Arial" w:hAnsi="Arial" w:cs="Arial"/>
          <w:b/>
          <w:sz w:val="20"/>
          <w:szCs w:val="20"/>
          <w:u w:val="single"/>
        </w:rPr>
      </w:pPr>
    </w:p>
    <w:p w14:paraId="07F0B3F5" w14:textId="7764CCFC" w:rsidR="00F6737B" w:rsidRDefault="00F6737B" w:rsidP="00C91CB4">
      <w:pPr>
        <w:spacing w:line="240" w:lineRule="auto"/>
        <w:jc w:val="both"/>
        <w:rPr>
          <w:rFonts w:ascii="Arial" w:hAnsi="Arial" w:cs="Arial"/>
          <w:b/>
          <w:sz w:val="20"/>
          <w:szCs w:val="20"/>
          <w:u w:val="single"/>
        </w:rPr>
      </w:pPr>
      <w:r w:rsidRPr="00196B0A">
        <w:rPr>
          <w:rFonts w:ascii="Arial" w:hAnsi="Arial" w:cs="Arial"/>
          <w:b/>
          <w:sz w:val="20"/>
          <w:szCs w:val="20"/>
          <w:u w:val="single"/>
        </w:rPr>
        <w:t>Efficacy data</w:t>
      </w:r>
    </w:p>
    <w:p w14:paraId="7118E9F0" w14:textId="77777777" w:rsidR="006E3BDA" w:rsidRPr="000539C5" w:rsidRDefault="006E3BDA" w:rsidP="00C91CB4">
      <w:pPr>
        <w:spacing w:line="240" w:lineRule="auto"/>
        <w:jc w:val="both"/>
        <w:rPr>
          <w:rFonts w:ascii="Arial" w:hAnsi="Arial" w:cs="Arial"/>
          <w:b/>
          <w:sz w:val="20"/>
          <w:szCs w:val="20"/>
          <w:u w:val="single"/>
        </w:rPr>
      </w:pPr>
    </w:p>
    <w:p w14:paraId="38346DCF" w14:textId="34B82511" w:rsidR="00196B0A" w:rsidRDefault="00196B0A" w:rsidP="002D1CFF">
      <w:pPr>
        <w:pStyle w:val="Normal10"/>
        <w:numPr>
          <w:ilvl w:val="0"/>
          <w:numId w:val="48"/>
        </w:numPr>
      </w:pPr>
      <w:r w:rsidRPr="00F122A7">
        <w:t>Laboratory test according to WHO</w:t>
      </w:r>
      <w:r w:rsidR="00432A5D">
        <w:rPr>
          <w:rStyle w:val="Appelnotedebasdep"/>
        </w:rPr>
        <w:footnoteReference w:id="1"/>
      </w:r>
      <w:r w:rsidRPr="00F122A7">
        <w:t xml:space="preserve"> method </w:t>
      </w:r>
      <w:r w:rsidRPr="00F122A7">
        <w:rPr>
          <w:lang w:val="en-GB"/>
        </w:rPr>
        <w:t xml:space="preserve">with the product AQUABAC </w:t>
      </w:r>
      <w:r>
        <w:rPr>
          <w:lang w:val="en-GB"/>
        </w:rPr>
        <w:t>DF 3000 (43</w:t>
      </w:r>
      <w:r w:rsidRPr="00F122A7">
        <w:rPr>
          <w:lang w:val="en-GB"/>
        </w:rPr>
        <w:t xml:space="preserve"> % w/w </w:t>
      </w:r>
      <w:r w:rsidRPr="00F122A7">
        <w:rPr>
          <w:i/>
          <w:lang w:val="en-GB"/>
        </w:rPr>
        <w:t xml:space="preserve">Bti </w:t>
      </w:r>
      <w:r w:rsidRPr="00F122A7">
        <w:rPr>
          <w:lang w:val="en-GB"/>
        </w:rPr>
        <w:t xml:space="preserve">BMP 144) </w:t>
      </w:r>
      <w:r w:rsidRPr="00F122A7">
        <w:t xml:space="preserve">on 3rd and early 4th larval stages of </w:t>
      </w:r>
      <w:r w:rsidRPr="00F122A7">
        <w:rPr>
          <w:i/>
        </w:rPr>
        <w:t>Aedes aegyti, Aedes albopictus, Culex pipiens and Anopheles gambiae</w:t>
      </w:r>
      <w:r w:rsidRPr="00F122A7">
        <w:t>.</w:t>
      </w:r>
    </w:p>
    <w:p w14:paraId="59DDFF61" w14:textId="77777777" w:rsidR="006E3BDA" w:rsidRDefault="006E3BDA" w:rsidP="0067088A">
      <w:pPr>
        <w:pStyle w:val="Normal10"/>
        <w:ind w:left="720"/>
      </w:pPr>
    </w:p>
    <w:p w14:paraId="4E6573B1" w14:textId="07ABF17A" w:rsidR="00196B0A" w:rsidRDefault="00196B0A" w:rsidP="002D1CFF">
      <w:pPr>
        <w:pStyle w:val="Normal10"/>
        <w:numPr>
          <w:ilvl w:val="0"/>
          <w:numId w:val="48"/>
        </w:numPr>
        <w:rPr>
          <w:lang w:val="en-GB"/>
        </w:rPr>
      </w:pPr>
      <w:r>
        <w:rPr>
          <w:lang w:val="en-GB"/>
        </w:rPr>
        <w:t>Semi-f</w:t>
      </w:r>
      <w:r w:rsidRPr="00F122A7">
        <w:rPr>
          <w:lang w:val="en-GB"/>
        </w:rPr>
        <w:t>ield test</w:t>
      </w:r>
      <w:r w:rsidRPr="00EB133C">
        <w:rPr>
          <w:lang w:val="en-GB"/>
        </w:rPr>
        <w:t xml:space="preserve"> </w:t>
      </w:r>
      <w:r w:rsidRPr="00F122A7">
        <w:rPr>
          <w:lang w:val="en-GB"/>
        </w:rPr>
        <w:t xml:space="preserve">conducted with the product </w:t>
      </w:r>
      <w:r>
        <w:rPr>
          <w:lang w:val="en-GB"/>
        </w:rPr>
        <w:t>AQUABAC DF3000</w:t>
      </w:r>
      <w:r w:rsidRPr="00F122A7">
        <w:rPr>
          <w:lang w:val="en-GB"/>
        </w:rPr>
        <w:t xml:space="preserve"> (</w:t>
      </w:r>
      <w:r>
        <w:rPr>
          <w:lang w:val="en-GB"/>
        </w:rPr>
        <w:t>43</w:t>
      </w:r>
      <w:r w:rsidRPr="00F122A7">
        <w:rPr>
          <w:lang w:val="en-GB"/>
        </w:rPr>
        <w:t xml:space="preserve"> % w/w </w:t>
      </w:r>
      <w:r w:rsidRPr="00EB133C">
        <w:rPr>
          <w:lang w:val="en-GB"/>
        </w:rPr>
        <w:t xml:space="preserve">Bti </w:t>
      </w:r>
      <w:r w:rsidRPr="00F122A7">
        <w:rPr>
          <w:lang w:val="en-GB"/>
        </w:rPr>
        <w:t xml:space="preserve">BMP 144) according to </w:t>
      </w:r>
      <w:r w:rsidRPr="00EB133C">
        <w:rPr>
          <w:lang w:val="en-GB"/>
        </w:rPr>
        <w:t xml:space="preserve">an internal method on </w:t>
      </w:r>
      <w:r w:rsidRPr="00EB133C">
        <w:rPr>
          <w:i/>
          <w:lang w:val="en-US"/>
        </w:rPr>
        <w:t xml:space="preserve">Ochlerotatus </w:t>
      </w:r>
      <w:r w:rsidRPr="00EB133C">
        <w:rPr>
          <w:lang w:val="en-US"/>
        </w:rPr>
        <w:t>(=</w:t>
      </w:r>
      <w:r w:rsidRPr="00EB133C">
        <w:rPr>
          <w:i/>
          <w:lang w:val="en-US"/>
        </w:rPr>
        <w:t>Aedes) taeniorhynchus</w:t>
      </w:r>
      <w:r w:rsidRPr="00EB133C">
        <w:rPr>
          <w:lang w:val="en-US"/>
        </w:rPr>
        <w:t xml:space="preserve"> and </w:t>
      </w:r>
      <w:r>
        <w:rPr>
          <w:i/>
          <w:lang w:val="en-US"/>
        </w:rPr>
        <w:t>Cx. q</w:t>
      </w:r>
      <w:r w:rsidRPr="00EB133C">
        <w:rPr>
          <w:i/>
          <w:lang w:val="en-US"/>
        </w:rPr>
        <w:t>uinquefasciatus</w:t>
      </w:r>
      <w:r w:rsidRPr="00EB133C">
        <w:rPr>
          <w:lang w:val="en-GB"/>
        </w:rPr>
        <w:t>.</w:t>
      </w:r>
    </w:p>
    <w:p w14:paraId="6A5B99CD" w14:textId="77777777" w:rsidR="006E3BDA" w:rsidRPr="00EB133C" w:rsidRDefault="006E3BDA" w:rsidP="0067088A">
      <w:pPr>
        <w:pStyle w:val="Normal10"/>
        <w:ind w:left="720"/>
        <w:rPr>
          <w:lang w:val="en-GB"/>
        </w:rPr>
      </w:pPr>
    </w:p>
    <w:p w14:paraId="251430CF" w14:textId="30D937F7" w:rsidR="00196B0A" w:rsidRDefault="00196B0A" w:rsidP="002D1CFF">
      <w:pPr>
        <w:pStyle w:val="Normal10"/>
        <w:numPr>
          <w:ilvl w:val="0"/>
          <w:numId w:val="48"/>
        </w:numPr>
      </w:pPr>
      <w:r w:rsidRPr="00F122A7">
        <w:rPr>
          <w:lang w:val="en-GB"/>
        </w:rPr>
        <w:t>Field test</w:t>
      </w:r>
      <w:r w:rsidRPr="00F122A7">
        <w:t xml:space="preserve"> </w:t>
      </w:r>
      <w:r w:rsidRPr="00F122A7">
        <w:rPr>
          <w:lang w:val="en-GB"/>
        </w:rPr>
        <w:t xml:space="preserve">conducted in France with the product </w:t>
      </w:r>
      <w:r w:rsidRPr="00EB68EA">
        <w:rPr>
          <w:lang w:val="en-GB"/>
        </w:rPr>
        <w:t xml:space="preserve">AQUABAC DF 3000 (43 % </w:t>
      </w:r>
      <w:r w:rsidRPr="00F122A7">
        <w:rPr>
          <w:lang w:val="en-GB"/>
        </w:rPr>
        <w:t xml:space="preserve">w/w </w:t>
      </w:r>
      <w:r w:rsidRPr="00F122A7">
        <w:rPr>
          <w:i/>
          <w:lang w:val="en-GB"/>
        </w:rPr>
        <w:t xml:space="preserve">Bti </w:t>
      </w:r>
      <w:r w:rsidRPr="00F122A7">
        <w:rPr>
          <w:lang w:val="en-GB"/>
        </w:rPr>
        <w:t xml:space="preserve">BMP 144) according to </w:t>
      </w:r>
      <w:r w:rsidRPr="00F122A7">
        <w:t xml:space="preserve">an internal method on </w:t>
      </w:r>
      <w:r w:rsidRPr="00F122A7">
        <w:rPr>
          <w:i/>
        </w:rPr>
        <w:t xml:space="preserve">Ochlerotatus (Aedes) caspius, </w:t>
      </w:r>
      <w:r w:rsidRPr="00F122A7">
        <w:t>using manual ground application.</w:t>
      </w:r>
    </w:p>
    <w:p w14:paraId="1844D7E6" w14:textId="77777777" w:rsidR="006E3BDA" w:rsidRPr="00F122A7" w:rsidRDefault="006E3BDA" w:rsidP="0067088A">
      <w:pPr>
        <w:pStyle w:val="Normal10"/>
        <w:ind w:left="720"/>
      </w:pPr>
    </w:p>
    <w:p w14:paraId="12A13112" w14:textId="280D0B5F" w:rsidR="00DC6815" w:rsidRDefault="00DC6815" w:rsidP="00BD6B8A">
      <w:pPr>
        <w:numPr>
          <w:ilvl w:val="0"/>
          <w:numId w:val="48"/>
        </w:numPr>
        <w:tabs>
          <w:tab w:val="left" w:pos="0"/>
        </w:tabs>
        <w:suppressAutoHyphens/>
        <w:spacing w:line="240" w:lineRule="auto"/>
        <w:jc w:val="both"/>
        <w:rPr>
          <w:rFonts w:ascii="Arial" w:hAnsi="Arial" w:cs="Arial"/>
          <w:sz w:val="20"/>
          <w:szCs w:val="20"/>
        </w:rPr>
      </w:pPr>
      <w:r w:rsidRPr="00191D25">
        <w:rPr>
          <w:rFonts w:ascii="Arial" w:hAnsi="Arial" w:cs="Arial"/>
          <w:sz w:val="20"/>
          <w:szCs w:val="20"/>
        </w:rPr>
        <w:t xml:space="preserve">Semi-field test conducted in France with the products AQUABAC 200 G (2.86 % w/w Bti BMP 144), AQUABAC XT (8 % w/w Bti BMP 144) and AQUABAC DF3000 (43 % m/m Bti BMP 144), according to an internal method, on larval stages of </w:t>
      </w:r>
      <w:r w:rsidRPr="00191D25">
        <w:rPr>
          <w:rFonts w:ascii="Arial" w:hAnsi="Arial" w:cs="Arial"/>
          <w:i/>
          <w:sz w:val="20"/>
          <w:szCs w:val="20"/>
        </w:rPr>
        <w:t>Culex quinquefasciatus</w:t>
      </w:r>
      <w:r w:rsidRPr="00191D25">
        <w:rPr>
          <w:rFonts w:ascii="Arial" w:hAnsi="Arial" w:cs="Arial"/>
          <w:sz w:val="20"/>
          <w:szCs w:val="20"/>
        </w:rPr>
        <w:t>.</w:t>
      </w:r>
    </w:p>
    <w:p w14:paraId="177A0DF0" w14:textId="77777777" w:rsidR="006E3BDA" w:rsidRDefault="006E3BDA" w:rsidP="0067088A">
      <w:pPr>
        <w:tabs>
          <w:tab w:val="left" w:pos="0"/>
        </w:tabs>
        <w:suppressAutoHyphens/>
        <w:spacing w:line="240" w:lineRule="auto"/>
        <w:ind w:left="720"/>
        <w:jc w:val="both"/>
        <w:rPr>
          <w:rFonts w:ascii="Arial" w:hAnsi="Arial" w:cs="Arial"/>
          <w:sz w:val="20"/>
          <w:szCs w:val="20"/>
        </w:rPr>
      </w:pPr>
    </w:p>
    <w:p w14:paraId="4CE43809" w14:textId="77777777" w:rsidR="00DC6815" w:rsidRPr="00EC7E73" w:rsidRDefault="00DC6815" w:rsidP="00BD6B8A">
      <w:pPr>
        <w:numPr>
          <w:ilvl w:val="0"/>
          <w:numId w:val="48"/>
        </w:numPr>
        <w:tabs>
          <w:tab w:val="left" w:pos="0"/>
        </w:tabs>
        <w:suppressAutoHyphens/>
        <w:spacing w:line="240" w:lineRule="auto"/>
        <w:jc w:val="both"/>
        <w:rPr>
          <w:rFonts w:ascii="Arial" w:hAnsi="Arial" w:cs="Arial"/>
          <w:sz w:val="20"/>
          <w:szCs w:val="20"/>
        </w:rPr>
      </w:pPr>
      <w:r w:rsidRPr="00EC7E73">
        <w:rPr>
          <w:rFonts w:ascii="Arial" w:hAnsi="Arial" w:cs="Arial"/>
          <w:sz w:val="20"/>
          <w:szCs w:val="20"/>
        </w:rPr>
        <w:t xml:space="preserve">Semi-field test conducted in France with the products AQUABAC XT (8 % w/w Bti BMP 144, new composition) on larval stages of </w:t>
      </w:r>
      <w:r w:rsidRPr="00EC7E73">
        <w:rPr>
          <w:rFonts w:ascii="Arial" w:hAnsi="Arial" w:cs="Arial"/>
          <w:i/>
          <w:sz w:val="20"/>
          <w:szCs w:val="20"/>
        </w:rPr>
        <w:t>Culex quinquefasciatus</w:t>
      </w:r>
      <w:r w:rsidRPr="00EC7E73">
        <w:rPr>
          <w:rFonts w:ascii="Arial" w:hAnsi="Arial" w:cs="Arial"/>
          <w:sz w:val="20"/>
          <w:szCs w:val="20"/>
        </w:rPr>
        <w:t xml:space="preserve"> and </w:t>
      </w:r>
      <w:r w:rsidRPr="00EC7E73">
        <w:rPr>
          <w:rFonts w:ascii="Arial" w:hAnsi="Arial" w:cs="Arial"/>
          <w:i/>
          <w:sz w:val="20"/>
          <w:szCs w:val="20"/>
        </w:rPr>
        <w:t>Aedes albopictus</w:t>
      </w:r>
      <w:r w:rsidRPr="00EC7E73">
        <w:rPr>
          <w:rFonts w:ascii="Arial" w:hAnsi="Arial" w:cs="Arial"/>
          <w:sz w:val="20"/>
          <w:szCs w:val="20"/>
        </w:rPr>
        <w:t xml:space="preserve">, and AQUABAC DF3000 (43 % m/m Bti BMP 144) on larval stages of </w:t>
      </w:r>
      <w:r w:rsidRPr="00EC7E73">
        <w:rPr>
          <w:rFonts w:ascii="Arial" w:hAnsi="Arial" w:cs="Arial"/>
          <w:i/>
          <w:sz w:val="20"/>
          <w:szCs w:val="20"/>
        </w:rPr>
        <w:t>Aedes albopictus</w:t>
      </w:r>
      <w:r w:rsidRPr="00EC7E73">
        <w:rPr>
          <w:rFonts w:ascii="Arial" w:hAnsi="Arial" w:cs="Arial"/>
          <w:sz w:val="20"/>
          <w:szCs w:val="20"/>
        </w:rPr>
        <w:t>, according to an internal method.</w:t>
      </w:r>
    </w:p>
    <w:p w14:paraId="6A468975" w14:textId="77777777" w:rsidR="00196B0A" w:rsidRPr="00F122A7" w:rsidRDefault="00196B0A" w:rsidP="002D1CFF">
      <w:pPr>
        <w:pStyle w:val="Normal10"/>
        <w:rPr>
          <w:highlight w:val="yellow"/>
        </w:rPr>
      </w:pPr>
    </w:p>
    <w:p w14:paraId="2F1445B1" w14:textId="4D234440" w:rsidR="00196B0A" w:rsidRDefault="00432A5D" w:rsidP="00196B0A">
      <w:pPr>
        <w:jc w:val="both"/>
        <w:rPr>
          <w:rFonts w:ascii="Arial" w:hAnsi="Arial" w:cs="Arial"/>
          <w:bCs/>
          <w:sz w:val="20"/>
          <w:szCs w:val="22"/>
          <w:lang w:val="en-US"/>
        </w:rPr>
      </w:pPr>
      <w:r w:rsidRPr="001442B4">
        <w:rPr>
          <w:rFonts w:ascii="Arial" w:hAnsi="Arial" w:cs="Arial"/>
          <w:bCs/>
          <w:sz w:val="20"/>
          <w:szCs w:val="22"/>
          <w:lang w:val="en-US"/>
        </w:rPr>
        <w:t xml:space="preserve">The applicant also submitted studies coming from the literature performed with other products. These data </w:t>
      </w:r>
      <w:r>
        <w:rPr>
          <w:rFonts w:ascii="Arial" w:hAnsi="Arial" w:cs="Arial"/>
          <w:bCs/>
          <w:sz w:val="20"/>
          <w:szCs w:val="22"/>
          <w:lang w:val="en-US"/>
        </w:rPr>
        <w:t>on</w:t>
      </w:r>
      <w:r w:rsidRPr="001442B4">
        <w:rPr>
          <w:rFonts w:ascii="Arial" w:hAnsi="Arial" w:cs="Arial"/>
          <w:bCs/>
          <w:sz w:val="20"/>
          <w:szCs w:val="22"/>
          <w:lang w:val="en-US"/>
        </w:rPr>
        <w:t xml:space="preserve"> other product</w:t>
      </w:r>
      <w:r>
        <w:rPr>
          <w:rFonts w:ascii="Arial" w:hAnsi="Arial" w:cs="Arial"/>
          <w:bCs/>
          <w:sz w:val="20"/>
          <w:szCs w:val="22"/>
          <w:lang w:val="en-US"/>
        </w:rPr>
        <w:t>s</w:t>
      </w:r>
      <w:r w:rsidRPr="001442B4">
        <w:rPr>
          <w:rFonts w:ascii="Arial" w:hAnsi="Arial" w:cs="Arial"/>
          <w:bCs/>
          <w:sz w:val="20"/>
          <w:szCs w:val="22"/>
          <w:lang w:val="en-US"/>
        </w:rPr>
        <w:t xml:space="preserve"> </w:t>
      </w:r>
      <w:proofErr w:type="gramStart"/>
      <w:r>
        <w:rPr>
          <w:rFonts w:ascii="Arial" w:hAnsi="Arial" w:cs="Arial"/>
          <w:bCs/>
          <w:sz w:val="20"/>
          <w:szCs w:val="22"/>
          <w:lang w:val="en-US"/>
        </w:rPr>
        <w:t xml:space="preserve">are not </w:t>
      </w:r>
      <w:r w:rsidRPr="001442B4">
        <w:rPr>
          <w:rFonts w:ascii="Arial" w:hAnsi="Arial" w:cs="Arial"/>
          <w:bCs/>
          <w:sz w:val="20"/>
          <w:szCs w:val="22"/>
          <w:lang w:val="en-US"/>
        </w:rPr>
        <w:t>considered</w:t>
      </w:r>
      <w:proofErr w:type="gramEnd"/>
      <w:r w:rsidRPr="001442B4">
        <w:rPr>
          <w:rFonts w:ascii="Arial" w:hAnsi="Arial" w:cs="Arial"/>
          <w:bCs/>
          <w:sz w:val="20"/>
          <w:szCs w:val="22"/>
          <w:lang w:val="en-US"/>
        </w:rPr>
        <w:t xml:space="preserve"> as acceptable by the </w:t>
      </w:r>
      <w:r>
        <w:rPr>
          <w:rFonts w:ascii="Arial" w:hAnsi="Arial" w:cs="Arial"/>
          <w:bCs/>
          <w:sz w:val="20"/>
          <w:szCs w:val="22"/>
          <w:lang w:val="en-US"/>
        </w:rPr>
        <w:t>eCA</w:t>
      </w:r>
      <w:r w:rsidRPr="001442B4">
        <w:rPr>
          <w:rFonts w:ascii="Arial" w:hAnsi="Arial" w:cs="Arial"/>
          <w:bCs/>
          <w:sz w:val="20"/>
          <w:szCs w:val="22"/>
          <w:lang w:val="en-US"/>
        </w:rPr>
        <w:t>, above all</w:t>
      </w:r>
      <w:r>
        <w:rPr>
          <w:rFonts w:ascii="Arial" w:hAnsi="Arial" w:cs="Arial"/>
          <w:bCs/>
          <w:sz w:val="20"/>
          <w:szCs w:val="22"/>
          <w:lang w:val="en-US"/>
        </w:rPr>
        <w:t>,</w:t>
      </w:r>
      <w:r w:rsidRPr="001442B4">
        <w:rPr>
          <w:rFonts w:ascii="Arial" w:hAnsi="Arial" w:cs="Arial"/>
          <w:bCs/>
          <w:sz w:val="20"/>
          <w:szCs w:val="22"/>
          <w:lang w:val="en-US"/>
        </w:rPr>
        <w:t xml:space="preserve"> when </w:t>
      </w:r>
      <w:r w:rsidRPr="001442B4">
        <w:rPr>
          <w:rFonts w:ascii="Arial" w:hAnsi="Arial" w:cs="Arial"/>
          <w:bCs/>
          <w:sz w:val="20"/>
          <w:szCs w:val="22"/>
          <w:lang w:val="en-GB"/>
        </w:rPr>
        <w:t xml:space="preserve">product forms, application modes or application rates are not comparable. Even in case of a comparable product forms and application rates, </w:t>
      </w:r>
      <w:r>
        <w:rPr>
          <w:rFonts w:ascii="Arial" w:hAnsi="Arial" w:cs="Arial"/>
          <w:bCs/>
          <w:sz w:val="20"/>
          <w:szCs w:val="22"/>
          <w:lang w:val="en-GB"/>
        </w:rPr>
        <w:t>differences in</w:t>
      </w:r>
      <w:r w:rsidRPr="001442B4">
        <w:rPr>
          <w:rFonts w:ascii="Arial" w:hAnsi="Arial" w:cs="Arial"/>
          <w:bCs/>
          <w:sz w:val="20"/>
          <w:szCs w:val="22"/>
          <w:lang w:val="en-GB"/>
        </w:rPr>
        <w:t xml:space="preserve"> manufacturing process that could </w:t>
      </w:r>
      <w:proofErr w:type="gramStart"/>
      <w:r w:rsidRPr="001442B4">
        <w:rPr>
          <w:rFonts w:ascii="Arial" w:hAnsi="Arial" w:cs="Arial"/>
          <w:bCs/>
          <w:sz w:val="20"/>
          <w:szCs w:val="22"/>
          <w:lang w:val="en-GB"/>
        </w:rPr>
        <w:t>impact</w:t>
      </w:r>
      <w:proofErr w:type="gramEnd"/>
      <w:r w:rsidRPr="001442B4">
        <w:rPr>
          <w:rFonts w:ascii="Arial" w:hAnsi="Arial" w:cs="Arial"/>
          <w:bCs/>
          <w:sz w:val="20"/>
          <w:szCs w:val="22"/>
          <w:lang w:val="en-GB"/>
        </w:rPr>
        <w:t xml:space="preserve"> the toxic activity of Bti crystals after application</w:t>
      </w:r>
      <w:r>
        <w:rPr>
          <w:rFonts w:ascii="Arial" w:hAnsi="Arial" w:cs="Arial"/>
          <w:bCs/>
          <w:sz w:val="20"/>
          <w:szCs w:val="22"/>
          <w:lang w:val="en-GB"/>
        </w:rPr>
        <w:t xml:space="preserve"> cannot be exclude</w:t>
      </w:r>
      <w:r w:rsidRPr="001442B4">
        <w:rPr>
          <w:rFonts w:ascii="Arial" w:hAnsi="Arial" w:cs="Arial"/>
          <w:bCs/>
          <w:sz w:val="20"/>
          <w:szCs w:val="22"/>
          <w:lang w:val="en-GB"/>
        </w:rPr>
        <w:t xml:space="preserve">. </w:t>
      </w:r>
      <w:r w:rsidRPr="001442B4">
        <w:rPr>
          <w:rFonts w:ascii="Arial" w:hAnsi="Arial" w:cs="Arial"/>
          <w:bCs/>
          <w:sz w:val="20"/>
          <w:szCs w:val="22"/>
          <w:lang w:val="en-US"/>
        </w:rPr>
        <w:t xml:space="preserve">Therefore, these studies </w:t>
      </w:r>
      <w:proofErr w:type="gramStart"/>
      <w:r>
        <w:rPr>
          <w:rFonts w:ascii="Arial" w:hAnsi="Arial" w:cs="Arial"/>
          <w:bCs/>
          <w:sz w:val="20"/>
          <w:szCs w:val="22"/>
          <w:lang w:val="en-US"/>
        </w:rPr>
        <w:t>are not</w:t>
      </w:r>
      <w:r w:rsidRPr="001442B4">
        <w:rPr>
          <w:rFonts w:ascii="Arial" w:hAnsi="Arial" w:cs="Arial"/>
          <w:bCs/>
          <w:sz w:val="20"/>
          <w:szCs w:val="22"/>
          <w:lang w:val="en-US"/>
        </w:rPr>
        <w:t xml:space="preserve"> taken</w:t>
      </w:r>
      <w:proofErr w:type="gramEnd"/>
      <w:r w:rsidRPr="001442B4">
        <w:rPr>
          <w:rFonts w:ascii="Arial" w:hAnsi="Arial" w:cs="Arial"/>
          <w:bCs/>
          <w:sz w:val="20"/>
          <w:szCs w:val="22"/>
          <w:lang w:val="en-US"/>
        </w:rPr>
        <w:t xml:space="preserve"> into account in this evaluation</w:t>
      </w:r>
      <w:r w:rsidR="00196B0A" w:rsidRPr="001442B4">
        <w:rPr>
          <w:rFonts w:ascii="Arial" w:hAnsi="Arial" w:cs="Arial"/>
          <w:bCs/>
          <w:sz w:val="20"/>
          <w:szCs w:val="22"/>
          <w:lang w:val="en-US"/>
        </w:rPr>
        <w:t>.</w:t>
      </w:r>
    </w:p>
    <w:p w14:paraId="7F118DFB" w14:textId="77777777" w:rsidR="00B426C8" w:rsidRPr="00246468" w:rsidRDefault="00B426C8" w:rsidP="00C91CB4">
      <w:pPr>
        <w:spacing w:line="240" w:lineRule="auto"/>
        <w:jc w:val="both"/>
        <w:rPr>
          <w:rFonts w:ascii="Arial" w:hAnsi="Arial" w:cs="Arial"/>
          <w:b/>
          <w:sz w:val="20"/>
          <w:szCs w:val="20"/>
          <w:highlight w:val="cyan"/>
        </w:rPr>
      </w:pPr>
    </w:p>
    <w:p w14:paraId="5F80DA95" w14:textId="77777777" w:rsidR="00F87BBD" w:rsidRPr="00246468" w:rsidRDefault="00F87BBD" w:rsidP="00C91CB4">
      <w:pPr>
        <w:spacing w:line="240" w:lineRule="auto"/>
        <w:jc w:val="both"/>
        <w:rPr>
          <w:rFonts w:ascii="Arial" w:hAnsi="Arial" w:cs="Arial"/>
          <w:b/>
          <w:sz w:val="20"/>
          <w:szCs w:val="20"/>
          <w:highlight w:val="cyan"/>
          <w:u w:val="single"/>
        </w:rPr>
      </w:pPr>
    </w:p>
    <w:p w14:paraId="6D4E5E78" w14:textId="77777777" w:rsidR="00F6737B" w:rsidRPr="00383600" w:rsidRDefault="00F6737B" w:rsidP="00C91CB4">
      <w:pPr>
        <w:spacing w:line="240" w:lineRule="auto"/>
        <w:jc w:val="both"/>
        <w:rPr>
          <w:rFonts w:ascii="Arial" w:hAnsi="Arial" w:cs="Arial"/>
          <w:b/>
          <w:sz w:val="20"/>
          <w:szCs w:val="20"/>
          <w:u w:val="single"/>
        </w:rPr>
      </w:pPr>
      <w:r w:rsidRPr="006D4CB3">
        <w:rPr>
          <w:rFonts w:ascii="Arial" w:hAnsi="Arial" w:cs="Arial"/>
          <w:b/>
          <w:sz w:val="20"/>
          <w:szCs w:val="20"/>
          <w:u w:val="single"/>
        </w:rPr>
        <w:t>Toxicology data</w:t>
      </w:r>
    </w:p>
    <w:p w14:paraId="728B0159" w14:textId="77777777" w:rsidR="00F87BBD" w:rsidRPr="00383600" w:rsidRDefault="00F87BBD" w:rsidP="00C91CB4">
      <w:pPr>
        <w:spacing w:line="240" w:lineRule="auto"/>
        <w:jc w:val="both"/>
        <w:rPr>
          <w:rFonts w:ascii="Arial" w:hAnsi="Arial" w:cs="Arial"/>
          <w:b/>
          <w:sz w:val="20"/>
          <w:szCs w:val="20"/>
          <w:u w:val="single"/>
          <w:lang w:val="en-GB"/>
        </w:rPr>
      </w:pPr>
    </w:p>
    <w:p w14:paraId="59BFB8EE" w14:textId="1E1B06EF" w:rsidR="006D4CB3" w:rsidRPr="00175925" w:rsidRDefault="006D4CB3" w:rsidP="006D4CB3">
      <w:pPr>
        <w:tabs>
          <w:tab w:val="center" w:pos="4536"/>
          <w:tab w:val="right" w:pos="9072"/>
        </w:tabs>
        <w:jc w:val="both"/>
        <w:rPr>
          <w:rFonts w:ascii="Arial" w:hAnsi="Arial" w:cs="Arial"/>
          <w:b/>
          <w:i/>
          <w:szCs w:val="22"/>
          <w:lang w:val="en-US"/>
        </w:rPr>
      </w:pPr>
      <w:r w:rsidRPr="00175925">
        <w:rPr>
          <w:rFonts w:ascii="Arial" w:eastAsia="Times New Roman" w:hAnsi="Arial" w:cs="Arial"/>
          <w:sz w:val="20"/>
          <w:szCs w:val="20"/>
          <w:lang w:val="en-US"/>
        </w:rPr>
        <w:t xml:space="preserve">No new toxicological study </w:t>
      </w:r>
      <w:proofErr w:type="gramStart"/>
      <w:r w:rsidR="00432A5D">
        <w:rPr>
          <w:rFonts w:ascii="Arial" w:eastAsia="Times New Roman" w:hAnsi="Arial" w:cs="Arial"/>
          <w:sz w:val="20"/>
          <w:szCs w:val="20"/>
          <w:lang w:val="en-US"/>
        </w:rPr>
        <w:t>was</w:t>
      </w:r>
      <w:r w:rsidR="00432A5D" w:rsidRPr="00175925">
        <w:rPr>
          <w:rFonts w:ascii="Arial" w:eastAsia="Times New Roman" w:hAnsi="Arial" w:cs="Arial"/>
          <w:sz w:val="20"/>
          <w:szCs w:val="20"/>
          <w:lang w:val="en-US"/>
        </w:rPr>
        <w:t xml:space="preserve"> </w:t>
      </w:r>
      <w:r w:rsidRPr="00175925">
        <w:rPr>
          <w:rFonts w:ascii="Arial" w:eastAsia="Times New Roman" w:hAnsi="Arial" w:cs="Arial"/>
          <w:sz w:val="20"/>
          <w:szCs w:val="20"/>
          <w:lang w:val="en-US"/>
        </w:rPr>
        <w:t>provided</w:t>
      </w:r>
      <w:proofErr w:type="gramEnd"/>
      <w:r w:rsidRPr="00175925">
        <w:rPr>
          <w:rFonts w:ascii="Arial" w:eastAsia="Times New Roman" w:hAnsi="Arial" w:cs="Arial"/>
          <w:sz w:val="20"/>
          <w:szCs w:val="20"/>
          <w:lang w:val="en-US"/>
        </w:rPr>
        <w:t xml:space="preserve">. </w:t>
      </w:r>
    </w:p>
    <w:p w14:paraId="2B265735" w14:textId="77777777" w:rsidR="00D756E0" w:rsidRPr="00F462DA" w:rsidRDefault="00D756E0" w:rsidP="00C91CB4">
      <w:pPr>
        <w:spacing w:line="240" w:lineRule="auto"/>
        <w:jc w:val="both"/>
        <w:rPr>
          <w:rFonts w:ascii="Arial" w:hAnsi="Arial" w:cs="Arial"/>
          <w:b/>
          <w:sz w:val="20"/>
          <w:szCs w:val="20"/>
          <w:highlight w:val="cyan"/>
          <w:u w:val="single"/>
          <w:lang w:val="en-US"/>
        </w:rPr>
      </w:pPr>
    </w:p>
    <w:p w14:paraId="78EC506F" w14:textId="77777777" w:rsidR="00D756E0" w:rsidRPr="00246468" w:rsidRDefault="00D756E0" w:rsidP="00C91CB4">
      <w:pPr>
        <w:spacing w:line="240" w:lineRule="auto"/>
        <w:jc w:val="both"/>
        <w:rPr>
          <w:rFonts w:ascii="Arial" w:hAnsi="Arial" w:cs="Arial"/>
          <w:b/>
          <w:sz w:val="20"/>
          <w:szCs w:val="20"/>
          <w:highlight w:val="cyan"/>
          <w:u w:val="single"/>
        </w:rPr>
      </w:pPr>
    </w:p>
    <w:p w14:paraId="1CD6BDC5" w14:textId="77777777" w:rsidR="00F6737B" w:rsidRPr="00CF788F" w:rsidRDefault="00F6737B" w:rsidP="00C91CB4">
      <w:pPr>
        <w:spacing w:line="240" w:lineRule="auto"/>
        <w:jc w:val="both"/>
        <w:rPr>
          <w:rFonts w:ascii="Arial" w:hAnsi="Arial" w:cs="Arial"/>
          <w:b/>
          <w:sz w:val="20"/>
          <w:szCs w:val="20"/>
          <w:u w:val="single"/>
        </w:rPr>
      </w:pPr>
      <w:r w:rsidRPr="00DC3945">
        <w:rPr>
          <w:rFonts w:ascii="Arial" w:hAnsi="Arial" w:cs="Arial"/>
          <w:b/>
          <w:sz w:val="20"/>
          <w:szCs w:val="20"/>
          <w:u w:val="single"/>
        </w:rPr>
        <w:t>Residue data</w:t>
      </w:r>
    </w:p>
    <w:p w14:paraId="753AE363" w14:textId="77777777" w:rsidR="00F9483F" w:rsidRPr="00246468" w:rsidRDefault="00F9483F" w:rsidP="00C91CB4">
      <w:pPr>
        <w:spacing w:line="240" w:lineRule="auto"/>
        <w:jc w:val="both"/>
        <w:rPr>
          <w:rFonts w:ascii="Arial" w:hAnsi="Arial" w:cs="Arial"/>
          <w:sz w:val="20"/>
          <w:szCs w:val="20"/>
          <w:highlight w:val="cyan"/>
        </w:rPr>
      </w:pPr>
    </w:p>
    <w:p w14:paraId="6F324F56" w14:textId="77777777" w:rsidR="00DC3945" w:rsidRPr="004315DB" w:rsidRDefault="00DC3945" w:rsidP="00DC3945">
      <w:pPr>
        <w:spacing w:line="240" w:lineRule="auto"/>
        <w:jc w:val="both"/>
        <w:rPr>
          <w:rFonts w:ascii="Arial" w:hAnsi="Arial" w:cs="Arial"/>
          <w:sz w:val="20"/>
          <w:lang w:val="en-GB"/>
        </w:rPr>
      </w:pPr>
      <w:r w:rsidRPr="004315DB">
        <w:rPr>
          <w:rFonts w:ascii="Arial" w:hAnsi="Arial" w:cs="Arial"/>
          <w:sz w:val="20"/>
          <w:lang w:val="en-GB"/>
        </w:rPr>
        <w:t xml:space="preserve">No specific residue data </w:t>
      </w:r>
      <w:proofErr w:type="gramStart"/>
      <w:r w:rsidRPr="004315DB">
        <w:rPr>
          <w:rFonts w:ascii="Arial" w:hAnsi="Arial" w:cs="Arial"/>
          <w:sz w:val="20"/>
          <w:lang w:val="en-GB"/>
        </w:rPr>
        <w:t>were submitted</w:t>
      </w:r>
      <w:proofErr w:type="gramEnd"/>
      <w:r w:rsidRPr="004315DB">
        <w:rPr>
          <w:rFonts w:ascii="Arial" w:hAnsi="Arial" w:cs="Arial"/>
          <w:sz w:val="20"/>
          <w:lang w:val="en-GB"/>
        </w:rPr>
        <w:t xml:space="preserve"> in the context of this dossier. </w:t>
      </w:r>
      <w:proofErr w:type="gramStart"/>
      <w:r w:rsidRPr="004315DB">
        <w:rPr>
          <w:rFonts w:ascii="Arial" w:hAnsi="Arial" w:cs="Arial"/>
          <w:sz w:val="20"/>
          <w:lang w:val="en-GB"/>
        </w:rPr>
        <w:t>The product AQUABAC DF 3000 is intended to be applied by professional users, outdoor on flood water, roadside ditches, irrigation ditches, floodwater, rice fields, pastures, woodland pools, snowmelt pools, standing pools, tidal water, salt marshes, catch basins, storm water retention areas</w:t>
      </w:r>
      <w:r>
        <w:rPr>
          <w:rFonts w:ascii="Arial" w:hAnsi="Arial" w:cs="Arial"/>
          <w:sz w:val="20"/>
          <w:lang w:val="en-GB"/>
        </w:rPr>
        <w:t>, s</w:t>
      </w:r>
      <w:r w:rsidRPr="004315DB">
        <w:rPr>
          <w:rFonts w:ascii="Arial" w:hAnsi="Arial" w:cs="Arial"/>
          <w:sz w:val="20"/>
          <w:lang w:val="en-GB"/>
        </w:rPr>
        <w:t>tanding water in fields growing crops</w:t>
      </w:r>
      <w:r>
        <w:rPr>
          <w:rFonts w:ascii="Arial" w:hAnsi="Arial" w:cs="Arial"/>
          <w:sz w:val="20"/>
          <w:lang w:val="en-GB"/>
        </w:rPr>
        <w:t>(</w:t>
      </w:r>
      <w:r w:rsidRPr="004315DB">
        <w:rPr>
          <w:rFonts w:ascii="Arial" w:hAnsi="Arial" w:cs="Arial"/>
          <w:sz w:val="20"/>
          <w:lang w:val="en-GB"/>
        </w:rPr>
        <w:t xml:space="preserve"> such as alfalfa, almonds, asparagus, corn, cotton, dates, grapes, peaches, and walnuts</w:t>
      </w:r>
      <w:r>
        <w:rPr>
          <w:rFonts w:ascii="Arial" w:hAnsi="Arial" w:cs="Arial"/>
          <w:sz w:val="20"/>
          <w:lang w:val="en-GB"/>
        </w:rPr>
        <w:t>),</w:t>
      </w:r>
      <w:r w:rsidRPr="004315DB">
        <w:rPr>
          <w:rFonts w:ascii="Arial" w:hAnsi="Arial" w:cs="Arial"/>
          <w:sz w:val="20"/>
          <w:lang w:val="en-GB"/>
        </w:rPr>
        <w:t xml:space="preserve"> </w:t>
      </w:r>
      <w:r>
        <w:rPr>
          <w:rFonts w:ascii="Arial" w:hAnsi="Arial" w:cs="Arial"/>
          <w:sz w:val="20"/>
          <w:lang w:val="en-GB"/>
        </w:rPr>
        <w:t>s</w:t>
      </w:r>
      <w:r w:rsidRPr="004315DB">
        <w:rPr>
          <w:rFonts w:ascii="Arial" w:hAnsi="Arial" w:cs="Arial"/>
          <w:sz w:val="20"/>
          <w:lang w:val="en-GB"/>
        </w:rPr>
        <w:t>ewage lagoons</w:t>
      </w:r>
      <w:r>
        <w:rPr>
          <w:rFonts w:ascii="Arial" w:hAnsi="Arial" w:cs="Arial"/>
          <w:sz w:val="20"/>
          <w:lang w:val="en-GB"/>
        </w:rPr>
        <w:t xml:space="preserve"> and </w:t>
      </w:r>
      <w:r w:rsidRPr="004315DB">
        <w:rPr>
          <w:rFonts w:ascii="Arial" w:hAnsi="Arial" w:cs="Arial"/>
          <w:sz w:val="20"/>
          <w:lang w:val="en-GB"/>
        </w:rPr>
        <w:t>animal waste lagoons.</w:t>
      </w:r>
      <w:proofErr w:type="gramEnd"/>
    </w:p>
    <w:p w14:paraId="781A988A" w14:textId="77777777" w:rsidR="00DC3945" w:rsidRPr="00DC3945" w:rsidRDefault="00DC3945" w:rsidP="00DC3945">
      <w:pPr>
        <w:jc w:val="both"/>
        <w:rPr>
          <w:rFonts w:ascii="Calibri" w:hAnsi="Calibri"/>
          <w:color w:val="000000"/>
          <w:szCs w:val="22"/>
          <w:lang w:eastAsia="fr-FR"/>
        </w:rPr>
      </w:pPr>
    </w:p>
    <w:p w14:paraId="2F5AE18B" w14:textId="654EB433" w:rsidR="00DC3945" w:rsidRPr="004315DB" w:rsidRDefault="00DC3945" w:rsidP="00DC3945">
      <w:pPr>
        <w:pStyle w:val="Commentaire"/>
        <w:jc w:val="both"/>
        <w:rPr>
          <w:rFonts w:ascii="Arial" w:hAnsi="Arial" w:cs="Arial"/>
          <w:lang w:val="en-GB"/>
        </w:rPr>
      </w:pPr>
      <w:r w:rsidRPr="004315DB">
        <w:rPr>
          <w:rFonts w:ascii="Arial" w:hAnsi="Arial" w:cs="Arial"/>
          <w:lang w:val="en-GB"/>
        </w:rPr>
        <w:t xml:space="preserve">No data on potential exposure </w:t>
      </w:r>
      <w:proofErr w:type="gramStart"/>
      <w:r w:rsidR="006E3BDA">
        <w:rPr>
          <w:rFonts w:ascii="Arial" w:hAnsi="Arial" w:cs="Arial"/>
          <w:lang w:val="en-GB"/>
        </w:rPr>
        <w:t>were</w:t>
      </w:r>
      <w:r w:rsidRPr="004315DB">
        <w:rPr>
          <w:rFonts w:ascii="Arial" w:hAnsi="Arial" w:cs="Arial"/>
          <w:lang w:val="en-GB"/>
        </w:rPr>
        <w:t xml:space="preserve"> submitted</w:t>
      </w:r>
      <w:proofErr w:type="gramEnd"/>
      <w:r w:rsidRPr="004315DB">
        <w:rPr>
          <w:rFonts w:ascii="Arial" w:hAnsi="Arial" w:cs="Arial"/>
          <w:lang w:val="en-GB"/>
        </w:rPr>
        <w:t>. However, as regard</w:t>
      </w:r>
      <w:r w:rsidR="006E3BDA">
        <w:rPr>
          <w:rFonts w:ascii="Arial" w:hAnsi="Arial" w:cs="Arial"/>
          <w:lang w:val="en-GB"/>
        </w:rPr>
        <w:t xml:space="preserve"> to</w:t>
      </w:r>
      <w:r w:rsidRPr="004315DB">
        <w:rPr>
          <w:rFonts w:ascii="Arial" w:hAnsi="Arial" w:cs="Arial"/>
          <w:lang w:val="en-GB"/>
        </w:rPr>
        <w:t xml:space="preserve"> the use in water </w:t>
      </w:r>
      <w:r w:rsidR="00D152B1">
        <w:rPr>
          <w:rFonts w:ascii="Arial" w:hAnsi="Arial" w:cs="Arial"/>
          <w:lang w:val="en-GB"/>
        </w:rPr>
        <w:t>irrigating</w:t>
      </w:r>
      <w:r w:rsidR="00D152B1" w:rsidRPr="004315DB">
        <w:rPr>
          <w:rFonts w:ascii="Arial" w:hAnsi="Arial" w:cs="Arial"/>
          <w:lang w:val="en-GB"/>
        </w:rPr>
        <w:t xml:space="preserve"> </w:t>
      </w:r>
      <w:r w:rsidRPr="004315DB">
        <w:rPr>
          <w:rFonts w:ascii="Arial" w:hAnsi="Arial" w:cs="Arial"/>
          <w:lang w:val="en-GB"/>
        </w:rPr>
        <w:t xml:space="preserve">rice, AQUABAC DF 3000 </w:t>
      </w:r>
      <w:r w:rsidRPr="004315DB">
        <w:rPr>
          <w:rFonts w:ascii="Arial" w:hAnsi="Arial" w:cs="Arial"/>
        </w:rPr>
        <w:t xml:space="preserve">will only be applied in </w:t>
      </w:r>
      <w:r w:rsidRPr="004315DB">
        <w:rPr>
          <w:rFonts w:ascii="Arial" w:hAnsi="Arial" w:cs="Arial"/>
          <w:lang w:val="en-GB"/>
        </w:rPr>
        <w:t xml:space="preserve">presence of water when mosquitoes proliferate and towards the end of the </w:t>
      </w:r>
      <w:proofErr w:type="gramStart"/>
      <w:r w:rsidRPr="004315DB">
        <w:rPr>
          <w:rFonts w:ascii="Arial" w:hAnsi="Arial" w:cs="Arial"/>
          <w:lang w:val="en-GB"/>
        </w:rPr>
        <w:t>rice growing</w:t>
      </w:r>
      <w:proofErr w:type="gramEnd"/>
      <w:r w:rsidRPr="004315DB">
        <w:rPr>
          <w:rFonts w:ascii="Arial" w:hAnsi="Arial" w:cs="Arial"/>
          <w:lang w:val="en-GB"/>
        </w:rPr>
        <w:t xml:space="preserve"> period the fields are dried approximately 4 weeks before the grain harvest. </w:t>
      </w:r>
      <w:proofErr w:type="gramStart"/>
      <w:r w:rsidRPr="004315DB">
        <w:rPr>
          <w:rFonts w:ascii="Arial" w:hAnsi="Arial" w:cs="Arial"/>
          <w:lang w:val="en-GB"/>
        </w:rPr>
        <w:t>Rice grains are also covered by a husk that is removed prior to consumption</w:t>
      </w:r>
      <w:proofErr w:type="gramEnd"/>
      <w:r w:rsidRPr="004315DB">
        <w:rPr>
          <w:rFonts w:ascii="Arial" w:hAnsi="Arial" w:cs="Arial"/>
          <w:lang w:val="en-GB"/>
        </w:rPr>
        <w:t>.</w:t>
      </w:r>
    </w:p>
    <w:p w14:paraId="16D34B45" w14:textId="77777777" w:rsidR="00FD0014" w:rsidRDefault="00FD0014" w:rsidP="00C91CB4">
      <w:pPr>
        <w:spacing w:line="240" w:lineRule="auto"/>
        <w:jc w:val="both"/>
        <w:rPr>
          <w:rFonts w:ascii="Arial" w:hAnsi="Arial" w:cs="Arial"/>
          <w:b/>
          <w:sz w:val="20"/>
          <w:szCs w:val="20"/>
          <w:u w:val="single"/>
          <w:lang w:val="en-GB"/>
        </w:rPr>
      </w:pPr>
    </w:p>
    <w:p w14:paraId="42FB4832" w14:textId="77777777" w:rsidR="009864FD" w:rsidRPr="00383600" w:rsidRDefault="009864FD" w:rsidP="00C91CB4">
      <w:pPr>
        <w:spacing w:line="240" w:lineRule="auto"/>
        <w:jc w:val="both"/>
        <w:rPr>
          <w:rFonts w:ascii="Arial" w:hAnsi="Arial" w:cs="Arial"/>
          <w:b/>
          <w:sz w:val="20"/>
          <w:szCs w:val="20"/>
          <w:u w:val="single"/>
          <w:lang w:val="en-GB"/>
        </w:rPr>
      </w:pPr>
    </w:p>
    <w:p w14:paraId="3D0D6D7F" w14:textId="77777777" w:rsidR="00F6737B" w:rsidRPr="00581B17" w:rsidRDefault="00F6737B" w:rsidP="00C91CB4">
      <w:pPr>
        <w:spacing w:line="240" w:lineRule="auto"/>
        <w:jc w:val="both"/>
        <w:rPr>
          <w:rFonts w:ascii="Arial" w:hAnsi="Arial" w:cs="Arial"/>
          <w:b/>
          <w:sz w:val="20"/>
          <w:szCs w:val="20"/>
          <w:u w:val="single"/>
        </w:rPr>
      </w:pPr>
      <w:r w:rsidRPr="00581B17">
        <w:rPr>
          <w:rFonts w:ascii="Arial" w:hAnsi="Arial" w:cs="Arial"/>
          <w:b/>
          <w:sz w:val="20"/>
          <w:szCs w:val="20"/>
          <w:u w:val="single"/>
        </w:rPr>
        <w:t>Ecotoxicology data</w:t>
      </w:r>
    </w:p>
    <w:p w14:paraId="472E77FA" w14:textId="77777777" w:rsidR="00F6737B" w:rsidRPr="00581B17" w:rsidRDefault="00F6737B" w:rsidP="00C91CB4">
      <w:pPr>
        <w:spacing w:line="240" w:lineRule="auto"/>
        <w:jc w:val="both"/>
        <w:rPr>
          <w:rFonts w:ascii="Arial" w:hAnsi="Arial" w:cs="Arial"/>
          <w:sz w:val="20"/>
          <w:szCs w:val="20"/>
          <w:lang w:val="en-GB"/>
        </w:rPr>
      </w:pPr>
    </w:p>
    <w:p w14:paraId="5CBD9FAA" w14:textId="41911327" w:rsidR="00372CD3" w:rsidRPr="00175925" w:rsidRDefault="00372CD3" w:rsidP="00372CD3">
      <w:pPr>
        <w:tabs>
          <w:tab w:val="center" w:pos="4536"/>
          <w:tab w:val="right" w:pos="9072"/>
        </w:tabs>
        <w:jc w:val="both"/>
        <w:rPr>
          <w:rFonts w:ascii="Arial" w:hAnsi="Arial" w:cs="Arial"/>
          <w:b/>
          <w:i/>
          <w:szCs w:val="22"/>
          <w:lang w:val="en-US"/>
        </w:rPr>
      </w:pPr>
      <w:r w:rsidRPr="00175925">
        <w:rPr>
          <w:rFonts w:ascii="Arial" w:eastAsia="Times New Roman" w:hAnsi="Arial" w:cs="Arial"/>
          <w:sz w:val="20"/>
          <w:szCs w:val="20"/>
          <w:lang w:val="en-US"/>
        </w:rPr>
        <w:t xml:space="preserve">No new </w:t>
      </w:r>
      <w:r>
        <w:rPr>
          <w:rFonts w:ascii="Arial" w:eastAsia="Times New Roman" w:hAnsi="Arial" w:cs="Arial"/>
          <w:sz w:val="20"/>
          <w:szCs w:val="20"/>
          <w:lang w:val="en-US"/>
        </w:rPr>
        <w:t>eco</w:t>
      </w:r>
      <w:r w:rsidRPr="00175925">
        <w:rPr>
          <w:rFonts w:ascii="Arial" w:eastAsia="Times New Roman" w:hAnsi="Arial" w:cs="Arial"/>
          <w:sz w:val="20"/>
          <w:szCs w:val="20"/>
          <w:lang w:val="en-US"/>
        </w:rPr>
        <w:t xml:space="preserve">toxicological study </w:t>
      </w:r>
      <w:proofErr w:type="gramStart"/>
      <w:r w:rsidR="00432A5D">
        <w:rPr>
          <w:rFonts w:ascii="Arial" w:eastAsia="Times New Roman" w:hAnsi="Arial" w:cs="Arial"/>
          <w:sz w:val="20"/>
          <w:szCs w:val="20"/>
          <w:lang w:val="en-US"/>
        </w:rPr>
        <w:t xml:space="preserve">was </w:t>
      </w:r>
      <w:r w:rsidRPr="00175925">
        <w:rPr>
          <w:rFonts w:ascii="Arial" w:eastAsia="Times New Roman" w:hAnsi="Arial" w:cs="Arial"/>
          <w:sz w:val="20"/>
          <w:szCs w:val="20"/>
          <w:lang w:val="en-US"/>
        </w:rPr>
        <w:t>provided</w:t>
      </w:r>
      <w:proofErr w:type="gramEnd"/>
      <w:r w:rsidRPr="00175925">
        <w:rPr>
          <w:rFonts w:ascii="Arial" w:eastAsia="Times New Roman" w:hAnsi="Arial" w:cs="Arial"/>
          <w:sz w:val="20"/>
          <w:szCs w:val="20"/>
          <w:lang w:val="en-US"/>
        </w:rPr>
        <w:t xml:space="preserve">. </w:t>
      </w:r>
    </w:p>
    <w:p w14:paraId="71A32189" w14:textId="77777777" w:rsidR="00372CD3" w:rsidRPr="00F462DA" w:rsidRDefault="00372CD3" w:rsidP="00372CD3">
      <w:pPr>
        <w:spacing w:line="240" w:lineRule="auto"/>
        <w:jc w:val="both"/>
        <w:rPr>
          <w:rFonts w:ascii="Arial" w:hAnsi="Arial" w:cs="Arial"/>
          <w:b/>
          <w:sz w:val="20"/>
          <w:szCs w:val="20"/>
          <w:highlight w:val="cyan"/>
          <w:u w:val="single"/>
          <w:lang w:val="en-US"/>
        </w:rPr>
      </w:pPr>
    </w:p>
    <w:p w14:paraId="33DFA40A" w14:textId="77777777" w:rsidR="00F87BBD" w:rsidRPr="00F530F3" w:rsidRDefault="00F87BBD" w:rsidP="00C91CB4">
      <w:pPr>
        <w:spacing w:line="240" w:lineRule="auto"/>
        <w:jc w:val="both"/>
        <w:rPr>
          <w:rFonts w:ascii="Arial" w:hAnsi="Arial" w:cs="Arial"/>
          <w:sz w:val="20"/>
          <w:szCs w:val="20"/>
        </w:rPr>
      </w:pPr>
    </w:p>
    <w:p w14:paraId="25A4F232" w14:textId="77777777" w:rsidR="00C22BAE" w:rsidRPr="00F530F3" w:rsidRDefault="00C22BAE" w:rsidP="00C91CB4">
      <w:pPr>
        <w:spacing w:line="240" w:lineRule="auto"/>
        <w:jc w:val="both"/>
        <w:rPr>
          <w:rFonts w:ascii="Arial" w:hAnsi="Arial" w:cs="Arial"/>
          <w:sz w:val="20"/>
          <w:szCs w:val="20"/>
          <w:lang w:val="en-GB"/>
        </w:rPr>
      </w:pPr>
    </w:p>
    <w:p w14:paraId="43EC247B" w14:textId="77777777" w:rsidR="001026A6" w:rsidRPr="00BD6B8A" w:rsidRDefault="001026A6" w:rsidP="00C91CB4">
      <w:pPr>
        <w:pStyle w:val="Titre30"/>
        <w:spacing w:before="0" w:after="0" w:line="240" w:lineRule="auto"/>
        <w:jc w:val="both"/>
        <w:rPr>
          <w:rFonts w:cs="Arial"/>
          <w:szCs w:val="20"/>
          <w:lang w:val="en-GB"/>
        </w:rPr>
      </w:pPr>
      <w:bookmarkStart w:id="37" w:name="_Toc303783645"/>
      <w:bookmarkStart w:id="38" w:name="_Toc14269766"/>
      <w:r w:rsidRPr="00BD6B8A">
        <w:rPr>
          <w:rFonts w:cs="Arial"/>
          <w:szCs w:val="20"/>
          <w:lang w:val="en-GB"/>
        </w:rPr>
        <w:t>Access to documentation</w:t>
      </w:r>
      <w:bookmarkEnd w:id="37"/>
      <w:bookmarkEnd w:id="38"/>
    </w:p>
    <w:p w14:paraId="554064FD" w14:textId="77777777" w:rsidR="00C22BAE" w:rsidRPr="007510BF" w:rsidRDefault="00C22BAE" w:rsidP="00C91CB4">
      <w:pPr>
        <w:spacing w:line="240" w:lineRule="auto"/>
        <w:jc w:val="both"/>
        <w:rPr>
          <w:rFonts w:ascii="Arial" w:hAnsi="Arial" w:cs="Arial"/>
          <w:sz w:val="20"/>
          <w:szCs w:val="20"/>
          <w:lang w:val="en-GB"/>
        </w:rPr>
      </w:pPr>
    </w:p>
    <w:p w14:paraId="6FD78320" w14:textId="2F8B02B0" w:rsidR="00ED168A" w:rsidRDefault="00ED168A" w:rsidP="00ED168A">
      <w:pPr>
        <w:spacing w:line="240" w:lineRule="auto"/>
        <w:jc w:val="both"/>
        <w:rPr>
          <w:rFonts w:ascii="Arial" w:hAnsi="Arial" w:cs="Arial"/>
          <w:sz w:val="20"/>
          <w:szCs w:val="20"/>
          <w:lang w:val="en-GB"/>
        </w:rPr>
      </w:pPr>
    </w:p>
    <w:p w14:paraId="369ACC74" w14:textId="77777777" w:rsidR="00432A5D" w:rsidRDefault="00432A5D" w:rsidP="00432A5D">
      <w:pPr>
        <w:spacing w:line="240" w:lineRule="auto"/>
        <w:jc w:val="both"/>
        <w:rPr>
          <w:rFonts w:ascii="Arial" w:hAnsi="Arial" w:cs="Arial"/>
          <w:sz w:val="20"/>
          <w:szCs w:val="20"/>
          <w:lang w:val="en-GB"/>
        </w:rPr>
      </w:pPr>
      <w:r w:rsidRPr="007510BF">
        <w:rPr>
          <w:rFonts w:ascii="Arial" w:hAnsi="Arial" w:cs="Arial"/>
          <w:sz w:val="20"/>
          <w:szCs w:val="20"/>
          <w:lang w:val="en-GB"/>
        </w:rPr>
        <w:t xml:space="preserve">No letter of access </w:t>
      </w:r>
      <w:proofErr w:type="gramStart"/>
      <w:r w:rsidRPr="007510BF">
        <w:rPr>
          <w:rFonts w:ascii="Arial" w:hAnsi="Arial" w:cs="Arial"/>
          <w:sz w:val="20"/>
          <w:szCs w:val="20"/>
          <w:lang w:val="en-GB"/>
        </w:rPr>
        <w:t>is submitted</w:t>
      </w:r>
      <w:proofErr w:type="gramEnd"/>
      <w:r>
        <w:rPr>
          <w:rFonts w:ascii="Arial" w:hAnsi="Arial" w:cs="Arial"/>
          <w:sz w:val="20"/>
          <w:szCs w:val="20"/>
          <w:lang w:val="en-GB"/>
        </w:rPr>
        <w:t xml:space="preserve"> for data related to the product</w:t>
      </w:r>
      <w:r w:rsidRPr="007510BF">
        <w:rPr>
          <w:rFonts w:ascii="Arial" w:hAnsi="Arial" w:cs="Arial"/>
          <w:sz w:val="20"/>
          <w:szCs w:val="20"/>
          <w:lang w:val="en-GB"/>
        </w:rPr>
        <w:t xml:space="preserve">. </w:t>
      </w:r>
    </w:p>
    <w:p w14:paraId="39CE4D79" w14:textId="4B0A8718" w:rsidR="00ED168A" w:rsidRDefault="00ED168A" w:rsidP="00ED168A">
      <w:pPr>
        <w:spacing w:line="240" w:lineRule="auto"/>
        <w:jc w:val="both"/>
        <w:rPr>
          <w:rFonts w:ascii="Arial" w:hAnsi="Arial" w:cs="Arial"/>
          <w:sz w:val="20"/>
          <w:szCs w:val="20"/>
          <w:lang w:val="en-GB"/>
        </w:rPr>
      </w:pPr>
    </w:p>
    <w:p w14:paraId="1CBADDBB" w14:textId="77777777" w:rsidR="007510BF" w:rsidRDefault="007510BF" w:rsidP="00C91CB4">
      <w:pPr>
        <w:spacing w:line="240" w:lineRule="auto"/>
        <w:jc w:val="both"/>
        <w:rPr>
          <w:rFonts w:ascii="Arial" w:hAnsi="Arial" w:cs="Arial"/>
          <w:sz w:val="20"/>
          <w:szCs w:val="20"/>
          <w:lang w:val="en-GB"/>
        </w:rPr>
      </w:pPr>
    </w:p>
    <w:p w14:paraId="47D92121" w14:textId="402A168A" w:rsidR="00BD6B8A" w:rsidRDefault="00BD6B8A">
      <w:pPr>
        <w:spacing w:line="240" w:lineRule="auto"/>
        <w:rPr>
          <w:rFonts w:ascii="Arial" w:hAnsi="Arial" w:cs="Arial"/>
          <w:sz w:val="20"/>
          <w:szCs w:val="20"/>
          <w:lang w:val="en-GB"/>
        </w:rPr>
      </w:pPr>
      <w:r>
        <w:rPr>
          <w:rFonts w:ascii="Arial" w:hAnsi="Arial" w:cs="Arial"/>
          <w:sz w:val="20"/>
          <w:szCs w:val="20"/>
          <w:lang w:val="en-GB"/>
        </w:rPr>
        <w:br w:type="page"/>
      </w:r>
    </w:p>
    <w:p w14:paraId="6FD8D2CA" w14:textId="77777777" w:rsidR="001026A6" w:rsidRPr="00F9483F" w:rsidRDefault="001026A6" w:rsidP="00C91CB4">
      <w:pPr>
        <w:spacing w:line="240" w:lineRule="auto"/>
        <w:jc w:val="both"/>
        <w:rPr>
          <w:rFonts w:ascii="Arial" w:hAnsi="Arial" w:cs="Arial"/>
          <w:sz w:val="24"/>
          <w:lang w:val="en-GB"/>
        </w:rPr>
      </w:pPr>
    </w:p>
    <w:p w14:paraId="6C1B8D7C" w14:textId="77777777" w:rsidR="00C63297" w:rsidRDefault="001026A6" w:rsidP="00F63D95">
      <w:pPr>
        <w:pStyle w:val="Titre10"/>
        <w:spacing w:before="0" w:after="0" w:line="240" w:lineRule="auto"/>
        <w:jc w:val="both"/>
        <w:rPr>
          <w:rFonts w:cs="Arial"/>
          <w:szCs w:val="32"/>
          <w:lang w:val="en-GB"/>
        </w:rPr>
      </w:pPr>
      <w:bookmarkStart w:id="39" w:name="_Toc303783646"/>
      <w:bookmarkStart w:id="40" w:name="_Toc14269767"/>
      <w:r w:rsidRPr="00246468">
        <w:rPr>
          <w:rFonts w:cs="Arial"/>
          <w:szCs w:val="32"/>
          <w:lang w:val="en-GB"/>
        </w:rPr>
        <w:t>Summary of the product assessment</w:t>
      </w:r>
      <w:bookmarkEnd w:id="39"/>
      <w:bookmarkEnd w:id="40"/>
    </w:p>
    <w:p w14:paraId="780FC2DB" w14:textId="77777777" w:rsidR="00C63297" w:rsidRPr="00BD6B8A" w:rsidRDefault="00C63297" w:rsidP="004C69D4">
      <w:pPr>
        <w:keepNext/>
        <w:widowControl w:val="0"/>
        <w:autoSpaceDE w:val="0"/>
        <w:autoSpaceDN w:val="0"/>
        <w:adjustRightInd w:val="0"/>
        <w:spacing w:before="240" w:after="60" w:line="240" w:lineRule="auto"/>
        <w:outlineLvl w:val="0"/>
        <w:rPr>
          <w:rFonts w:ascii="Arial" w:eastAsia="Times New Roman" w:hAnsi="Arial" w:cs="Arial"/>
          <w:b/>
          <w:bCs/>
          <w:color w:val="0046AD"/>
          <w:kern w:val="32"/>
          <w:sz w:val="24"/>
          <w:szCs w:val="32"/>
          <w:lang w:val="de-DE" w:eastAsia="de-DE"/>
        </w:rPr>
      </w:pPr>
      <w:bookmarkStart w:id="41" w:name="_Toc14269768"/>
      <w:r w:rsidRPr="00BD6B8A">
        <w:rPr>
          <w:rFonts w:ascii="Arial" w:eastAsia="Times New Roman" w:hAnsi="Arial" w:cs="Arial"/>
          <w:b/>
          <w:bCs/>
          <w:color w:val="0046AD"/>
          <w:kern w:val="32"/>
          <w:sz w:val="24"/>
          <w:szCs w:val="32"/>
          <w:lang w:val="de-DE" w:eastAsia="de-DE"/>
        </w:rPr>
        <w:t>1.</w:t>
      </w:r>
      <w:r>
        <w:rPr>
          <w:rFonts w:ascii="Verdana" w:eastAsia="Times New Roman" w:hAnsi="Verdana"/>
          <w:b/>
          <w:bCs/>
          <w:color w:val="0046AD"/>
          <w:kern w:val="32"/>
          <w:sz w:val="24"/>
          <w:szCs w:val="32"/>
          <w:lang w:val="de-DE" w:eastAsia="de-DE"/>
        </w:rPr>
        <w:t xml:space="preserve"> </w:t>
      </w:r>
      <w:r w:rsidRPr="00BD6B8A">
        <w:rPr>
          <w:rFonts w:ascii="Arial" w:eastAsia="Times New Roman" w:hAnsi="Arial" w:cs="Arial"/>
          <w:b/>
          <w:bCs/>
          <w:color w:val="0046AD"/>
          <w:kern w:val="32"/>
          <w:sz w:val="24"/>
          <w:szCs w:val="32"/>
          <w:lang w:val="de-DE" w:eastAsia="de-DE"/>
        </w:rPr>
        <w:t>Administrative information</w:t>
      </w:r>
      <w:bookmarkEnd w:id="41"/>
    </w:p>
    <w:p w14:paraId="0FB352A8" w14:textId="77777777" w:rsidR="00C63297" w:rsidRPr="00DC6815" w:rsidRDefault="00C63297" w:rsidP="004C69D4">
      <w:pPr>
        <w:pStyle w:val="Normal10"/>
        <w:rPr>
          <w:rFonts w:cs="Arial"/>
        </w:rPr>
      </w:pPr>
      <w:bookmarkStart w:id="42" w:name="d0e10"/>
    </w:p>
    <w:p w14:paraId="6D76BDB0" w14:textId="77777777" w:rsidR="00C63297" w:rsidRPr="00BD6B8A" w:rsidRDefault="00C63297" w:rsidP="004C69D4">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43" w:name="_Toc399227139"/>
      <w:bookmarkStart w:id="44" w:name="_Toc14269769"/>
      <w:r w:rsidRPr="00BD6B8A">
        <w:rPr>
          <w:rFonts w:ascii="Arial" w:eastAsia="Times New Roman" w:hAnsi="Arial" w:cs="Arial"/>
          <w:b/>
          <w:bCs/>
          <w:iCs/>
          <w:color w:val="0046AD"/>
          <w:sz w:val="20"/>
          <w:szCs w:val="20"/>
          <w:lang w:val="en-GB" w:eastAsia="de-DE"/>
        </w:rPr>
        <w:t>1.1. Trade name(s) of the product</w:t>
      </w:r>
      <w:bookmarkEnd w:id="43"/>
      <w:bookmarkEnd w:id="44"/>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C63297" w:rsidRPr="00BD6B8A" w14:paraId="1C3013DE" w14:textId="77777777" w:rsidTr="00BA1C02">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F57EDCA" w14:textId="19B33D72" w:rsidR="00C63297" w:rsidRPr="00BD6B8A" w:rsidRDefault="00C63297" w:rsidP="00BD6B8A">
            <w:pPr>
              <w:widowControl w:val="0"/>
              <w:autoSpaceDE w:val="0"/>
              <w:autoSpaceDN w:val="0"/>
              <w:adjustRightInd w:val="0"/>
              <w:spacing w:line="240" w:lineRule="auto"/>
              <w:rPr>
                <w:rFonts w:ascii="Arial" w:eastAsia="Times New Roman" w:hAnsi="Arial" w:cs="Arial"/>
                <w:bCs/>
                <w:sz w:val="20"/>
                <w:szCs w:val="29"/>
                <w:lang w:val="de-DE" w:eastAsia="de-DE"/>
              </w:rPr>
            </w:pPr>
            <w:bookmarkStart w:id="45" w:name="d0e13"/>
            <w:bookmarkEnd w:id="42"/>
            <w:r w:rsidRPr="00BD6B8A">
              <w:rPr>
                <w:rFonts w:ascii="Arial" w:eastAsia="Times New Roman" w:hAnsi="Arial" w:cs="Arial"/>
                <w:b/>
                <w:color w:val="000000"/>
                <w:sz w:val="20"/>
                <w:lang w:val="en-GB" w:eastAsia="en-GB"/>
              </w:rPr>
              <w:t>Trade name(s)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B4A4B1A"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9"/>
                <w:lang w:val="de-DE" w:eastAsia="de-DE"/>
              </w:rPr>
            </w:pPr>
          </w:p>
        </w:tc>
      </w:tr>
      <w:tr w:rsidR="00C63297" w:rsidRPr="00BD6B8A" w14:paraId="0811DF78" w14:textId="77777777" w:rsidTr="00BA1C02">
        <w:tc>
          <w:tcPr>
            <w:tcW w:w="4673"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B76E304"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9"/>
                <w:lang w:val="de-DE" w:eastAsia="de-DE"/>
              </w:rPr>
            </w:pPr>
            <w:bookmarkStart w:id="46" w:name="d0e26"/>
            <w:bookmarkEnd w:id="45"/>
            <w:r w:rsidRPr="00DC6815">
              <w:rPr>
                <w:rFonts w:ascii="Arial" w:eastAsia="Times New Roman" w:hAnsi="Arial" w:cs="Arial"/>
                <w:bCs/>
                <w:sz w:val="20"/>
                <w:szCs w:val="29"/>
                <w:lang w:val="de-DE" w:eastAsia="de-DE"/>
              </w:rPr>
              <w:t>AQUABAC DF3000</w:t>
            </w:r>
          </w:p>
        </w:tc>
        <w:tc>
          <w:tcPr>
            <w:tcW w:w="4353" w:type="dxa"/>
            <w:tcBorders>
              <w:top w:val="nil"/>
              <w:left w:val="nil"/>
              <w:bottom w:val="single" w:sz="4" w:space="0" w:color="000000"/>
              <w:right w:val="single" w:sz="4" w:space="0" w:color="000000"/>
            </w:tcBorders>
            <w:tcMar>
              <w:top w:w="40" w:type="dxa"/>
              <w:left w:w="40" w:type="dxa"/>
              <w:bottom w:w="40" w:type="dxa"/>
              <w:right w:w="40" w:type="dxa"/>
            </w:tcMar>
          </w:tcPr>
          <w:p w14:paraId="1AF01993"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9"/>
                <w:lang w:val="de-DE" w:eastAsia="de-DE"/>
              </w:rPr>
            </w:pPr>
          </w:p>
        </w:tc>
      </w:tr>
    </w:tbl>
    <w:p w14:paraId="30B6A183" w14:textId="77777777" w:rsidR="00C63297" w:rsidRPr="00DC6815" w:rsidRDefault="00C63297" w:rsidP="004C69D4">
      <w:pPr>
        <w:pStyle w:val="Normal10"/>
        <w:rPr>
          <w:rFonts w:cs="Arial"/>
        </w:rPr>
      </w:pPr>
      <w:bookmarkStart w:id="47" w:name="d0e59"/>
      <w:bookmarkEnd w:id="46"/>
    </w:p>
    <w:p w14:paraId="695EEACA" w14:textId="77777777" w:rsidR="00C63297" w:rsidRPr="00BD6B8A" w:rsidRDefault="00C63297" w:rsidP="004C69D4">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de-DE" w:eastAsia="de-DE"/>
        </w:rPr>
      </w:pPr>
      <w:bookmarkStart w:id="48" w:name="_Toc399227140"/>
      <w:bookmarkStart w:id="49" w:name="_Toc14269770"/>
      <w:r w:rsidRPr="00BD6B8A">
        <w:rPr>
          <w:rFonts w:ascii="Arial" w:eastAsia="Times New Roman" w:hAnsi="Arial" w:cs="Arial"/>
          <w:b/>
          <w:bCs/>
          <w:iCs/>
          <w:color w:val="0046AD"/>
          <w:sz w:val="20"/>
          <w:szCs w:val="20"/>
          <w:lang w:val="de-DE" w:eastAsia="de-DE"/>
        </w:rPr>
        <w:t>1.2. Authorisation holder</w:t>
      </w:r>
      <w:bookmarkEnd w:id="48"/>
      <w:bookmarkEnd w:id="49"/>
    </w:p>
    <w:tbl>
      <w:tblPr>
        <w:tblW w:w="0" w:type="auto"/>
        <w:tblInd w:w="45" w:type="dxa"/>
        <w:tblLayout w:type="fixed"/>
        <w:tblCellMar>
          <w:left w:w="0" w:type="dxa"/>
          <w:right w:w="0" w:type="dxa"/>
        </w:tblCellMar>
        <w:tblLook w:val="0000" w:firstRow="0" w:lastRow="0" w:firstColumn="0" w:lastColumn="0" w:noHBand="0" w:noVBand="0"/>
      </w:tblPr>
      <w:tblGrid>
        <w:gridCol w:w="3610"/>
        <w:gridCol w:w="1063"/>
        <w:gridCol w:w="4352"/>
      </w:tblGrid>
      <w:tr w:rsidR="00C63297" w:rsidRPr="00BD6B8A" w14:paraId="3B3B2537" w14:textId="77777777" w:rsidTr="00BA1C02">
        <w:tc>
          <w:tcPr>
            <w:tcW w:w="3610"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79623D2B"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bookmarkStart w:id="50" w:name="d0e66"/>
            <w:bookmarkEnd w:id="47"/>
            <w:r w:rsidRPr="00BD6B8A">
              <w:rPr>
                <w:rFonts w:ascii="Arial" w:eastAsia="Times New Roman" w:hAnsi="Arial" w:cs="Arial"/>
                <w:b/>
                <w:color w:val="000000"/>
                <w:sz w:val="20"/>
                <w:lang w:val="en-GB" w:eastAsia="en-GB"/>
              </w:rPr>
              <w:t>Name and address of the authorisation holder</w:t>
            </w:r>
          </w:p>
        </w:tc>
        <w:tc>
          <w:tcPr>
            <w:tcW w:w="106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8D18924"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Name</w:t>
            </w:r>
          </w:p>
        </w:tc>
        <w:tc>
          <w:tcPr>
            <w:tcW w:w="435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98700EC"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0"/>
                <w:lang w:val="de-DE" w:eastAsia="de-DE"/>
              </w:rPr>
            </w:pPr>
            <w:r w:rsidRPr="00DC6815">
              <w:rPr>
                <w:rFonts w:ascii="Arial" w:eastAsia="Times New Roman" w:hAnsi="Arial" w:cs="Arial"/>
                <w:sz w:val="20"/>
                <w:szCs w:val="20"/>
                <w:lang w:val="fr-FR" w:eastAsia="de-DE"/>
              </w:rPr>
              <w:t>CERA SAS</w:t>
            </w:r>
          </w:p>
        </w:tc>
      </w:tr>
      <w:bookmarkEnd w:id="50"/>
      <w:tr w:rsidR="00C63297" w:rsidRPr="00BD6B8A" w14:paraId="7A747B3F" w14:textId="77777777" w:rsidTr="00BA1C02">
        <w:tc>
          <w:tcPr>
            <w:tcW w:w="3610"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670F93C2"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16"/>
                <w:szCs w:val="29"/>
                <w:lang w:val="de-DE" w:eastAsia="de-DE"/>
              </w:rPr>
            </w:pPr>
          </w:p>
        </w:tc>
        <w:tc>
          <w:tcPr>
            <w:tcW w:w="1063" w:type="dxa"/>
            <w:tcBorders>
              <w:top w:val="nil"/>
              <w:left w:val="nil"/>
              <w:bottom w:val="single" w:sz="4" w:space="0" w:color="000000"/>
              <w:right w:val="single" w:sz="4" w:space="0" w:color="000000"/>
            </w:tcBorders>
            <w:tcMar>
              <w:top w:w="40" w:type="dxa"/>
              <w:left w:w="40" w:type="dxa"/>
              <w:bottom w:w="40" w:type="dxa"/>
              <w:right w:w="40" w:type="dxa"/>
            </w:tcMar>
          </w:tcPr>
          <w:p w14:paraId="5BA45F14"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Address</w:t>
            </w:r>
          </w:p>
        </w:tc>
        <w:tc>
          <w:tcPr>
            <w:tcW w:w="4352" w:type="dxa"/>
            <w:tcBorders>
              <w:top w:val="nil"/>
              <w:left w:val="nil"/>
              <w:bottom w:val="single" w:sz="4" w:space="0" w:color="000000"/>
              <w:right w:val="single" w:sz="4" w:space="0" w:color="000000"/>
            </w:tcBorders>
            <w:tcMar>
              <w:top w:w="40" w:type="dxa"/>
              <w:left w:w="40" w:type="dxa"/>
              <w:bottom w:w="40" w:type="dxa"/>
              <w:right w:w="40" w:type="dxa"/>
            </w:tcMar>
          </w:tcPr>
          <w:p w14:paraId="4BE067CB" w14:textId="77777777" w:rsidR="00C63297" w:rsidRPr="00DC6815" w:rsidRDefault="00C63297" w:rsidP="00C63297">
            <w:pPr>
              <w:widowControl w:val="0"/>
              <w:autoSpaceDE w:val="0"/>
              <w:autoSpaceDN w:val="0"/>
              <w:adjustRightInd w:val="0"/>
              <w:spacing w:line="240" w:lineRule="auto"/>
              <w:rPr>
                <w:rFonts w:ascii="Arial" w:eastAsia="Times New Roman" w:hAnsi="Arial" w:cs="Arial"/>
                <w:sz w:val="20"/>
                <w:szCs w:val="20"/>
                <w:lang w:val="fr-FR" w:eastAsia="de-DE"/>
              </w:rPr>
            </w:pPr>
            <w:r w:rsidRPr="00DC6815">
              <w:rPr>
                <w:rFonts w:ascii="Arial" w:eastAsia="Times New Roman" w:hAnsi="Arial" w:cs="Arial"/>
                <w:sz w:val="20"/>
                <w:szCs w:val="20"/>
                <w:lang w:val="fr-FR" w:eastAsia="de-DE"/>
              </w:rPr>
              <w:t xml:space="preserve">16, rue de Saint-Pétersburg, </w:t>
            </w:r>
          </w:p>
          <w:p w14:paraId="7AFAB54D" w14:textId="77777777" w:rsidR="00C63297" w:rsidRPr="006651AF" w:rsidRDefault="00C63297" w:rsidP="00C63297">
            <w:pPr>
              <w:widowControl w:val="0"/>
              <w:autoSpaceDE w:val="0"/>
              <w:autoSpaceDN w:val="0"/>
              <w:adjustRightInd w:val="0"/>
              <w:spacing w:line="240" w:lineRule="auto"/>
              <w:rPr>
                <w:rFonts w:ascii="Arial" w:eastAsia="Times New Roman" w:hAnsi="Arial" w:cs="Arial"/>
                <w:sz w:val="20"/>
                <w:szCs w:val="20"/>
                <w:lang w:val="fr-FR" w:eastAsia="de-DE"/>
              </w:rPr>
            </w:pPr>
            <w:r w:rsidRPr="006651AF">
              <w:rPr>
                <w:rFonts w:ascii="Arial" w:eastAsia="Times New Roman" w:hAnsi="Arial" w:cs="Arial"/>
                <w:sz w:val="20"/>
                <w:szCs w:val="20"/>
                <w:lang w:val="fr-FR" w:eastAsia="de-DE"/>
              </w:rPr>
              <w:t>75008 PARIS</w:t>
            </w:r>
          </w:p>
          <w:p w14:paraId="7F0A5403" w14:textId="77777777" w:rsidR="00C63297" w:rsidRPr="00FF336E" w:rsidRDefault="00C63297" w:rsidP="00C63297">
            <w:pPr>
              <w:widowControl w:val="0"/>
              <w:autoSpaceDE w:val="0"/>
              <w:autoSpaceDN w:val="0"/>
              <w:adjustRightInd w:val="0"/>
              <w:spacing w:line="240" w:lineRule="auto"/>
              <w:rPr>
                <w:rFonts w:ascii="Arial" w:eastAsia="Times New Roman" w:hAnsi="Arial" w:cs="Arial"/>
                <w:sz w:val="20"/>
                <w:szCs w:val="20"/>
                <w:lang w:val="fr-FR" w:eastAsia="de-DE"/>
              </w:rPr>
            </w:pPr>
            <w:r w:rsidRPr="00FF336E">
              <w:rPr>
                <w:rFonts w:ascii="Arial" w:eastAsia="Times New Roman" w:hAnsi="Arial" w:cs="Arial"/>
                <w:sz w:val="20"/>
                <w:szCs w:val="20"/>
                <w:lang w:val="fr-FR" w:eastAsia="de-DE"/>
              </w:rPr>
              <w:t>France</w:t>
            </w:r>
          </w:p>
          <w:p w14:paraId="4A45FFD5"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0"/>
                <w:lang w:val="de-DE" w:eastAsia="de-DE"/>
              </w:rPr>
            </w:pPr>
          </w:p>
        </w:tc>
      </w:tr>
      <w:tr w:rsidR="00C63297" w:rsidRPr="00BD6B8A" w14:paraId="77BE9832" w14:textId="77777777" w:rsidTr="00BA1C0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1A91D2A"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Authorisation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2FD0C913"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0"/>
                <w:lang w:val="de-DE" w:eastAsia="de-DE"/>
              </w:rPr>
            </w:pPr>
            <w:r w:rsidRPr="00BD6B8A">
              <w:rPr>
                <w:rFonts w:ascii="Arial" w:eastAsia="Times New Roman" w:hAnsi="Arial" w:cs="Arial"/>
                <w:bCs/>
                <w:sz w:val="20"/>
                <w:szCs w:val="20"/>
                <w:lang w:val="de-DE" w:eastAsia="de-DE"/>
              </w:rPr>
              <w:t>First authorisation</w:t>
            </w:r>
          </w:p>
        </w:tc>
      </w:tr>
      <w:tr w:rsidR="00C63297" w:rsidRPr="00BD6B8A" w14:paraId="19903CD2" w14:textId="77777777" w:rsidTr="00BA1C0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5E19C24" w14:textId="77777777" w:rsidR="00C63297" w:rsidRPr="00BD6B8A" w:rsidRDefault="00C63297" w:rsidP="00C63297">
            <w:pPr>
              <w:widowControl w:val="0"/>
              <w:autoSpaceDE w:val="0"/>
              <w:autoSpaceDN w:val="0"/>
              <w:adjustRightInd w:val="0"/>
              <w:spacing w:line="240" w:lineRule="auto"/>
              <w:rPr>
                <w:rFonts w:ascii="Arial" w:eastAsia="Times New Roman" w:hAnsi="Arial" w:cs="Arial"/>
                <w:i/>
                <w:color w:val="000000"/>
                <w:sz w:val="20"/>
                <w:lang w:val="en-GB" w:eastAsia="en-GB"/>
              </w:rPr>
            </w:pPr>
            <w:r w:rsidRPr="00BD6B8A">
              <w:rPr>
                <w:rFonts w:ascii="Arial" w:eastAsia="Times New Roman" w:hAnsi="Arial" w:cs="Arial"/>
                <w:i/>
                <w:color w:val="000000"/>
                <w:sz w:val="20"/>
                <w:lang w:val="en-GB" w:eastAsia="en-GB"/>
              </w:rPr>
              <w:t>R4BP asset reference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1B2FF329"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0"/>
                <w:lang w:val="en-GB" w:eastAsia="de-DE"/>
              </w:rPr>
            </w:pPr>
          </w:p>
        </w:tc>
      </w:tr>
      <w:tr w:rsidR="00C63297" w:rsidRPr="00BD6B8A" w14:paraId="4DF43024" w14:textId="77777777" w:rsidTr="00BA1C0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D79FE5C"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5C1FE07E" w14:textId="47EF40A1" w:rsidR="00C63297" w:rsidRPr="00BD6B8A" w:rsidRDefault="005F5B1A" w:rsidP="00C63297">
            <w:pPr>
              <w:widowControl w:val="0"/>
              <w:autoSpaceDE w:val="0"/>
              <w:autoSpaceDN w:val="0"/>
              <w:adjustRightInd w:val="0"/>
              <w:spacing w:line="240" w:lineRule="auto"/>
              <w:rPr>
                <w:rFonts w:ascii="Arial" w:eastAsia="Times New Roman" w:hAnsi="Arial" w:cs="Arial"/>
                <w:bCs/>
                <w:sz w:val="20"/>
                <w:szCs w:val="20"/>
                <w:lang w:val="de-DE" w:eastAsia="de-DE"/>
              </w:rPr>
            </w:pPr>
            <w:r>
              <w:rPr>
                <w:rFonts w:ascii="Arial" w:eastAsia="Times New Roman" w:hAnsi="Arial" w:cs="Arial"/>
                <w:bCs/>
                <w:sz w:val="20"/>
                <w:szCs w:val="20"/>
                <w:lang w:val="de-DE" w:eastAsia="de-DE"/>
              </w:rPr>
              <w:t>19/08/2019</w:t>
            </w:r>
          </w:p>
        </w:tc>
      </w:tr>
      <w:tr w:rsidR="00C63297" w:rsidRPr="00BD6B8A" w14:paraId="3799453A" w14:textId="77777777" w:rsidTr="00BA1C0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E7C446"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Expiry 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75617A2F" w14:textId="07D10045" w:rsidR="00C63297" w:rsidRPr="00BD6B8A" w:rsidRDefault="005F5B1A" w:rsidP="00C63297">
            <w:pPr>
              <w:widowControl w:val="0"/>
              <w:autoSpaceDE w:val="0"/>
              <w:autoSpaceDN w:val="0"/>
              <w:adjustRightInd w:val="0"/>
              <w:spacing w:line="240" w:lineRule="auto"/>
              <w:rPr>
                <w:rFonts w:ascii="Arial" w:eastAsia="Times New Roman" w:hAnsi="Arial" w:cs="Arial"/>
                <w:bCs/>
                <w:sz w:val="20"/>
                <w:szCs w:val="20"/>
                <w:lang w:val="de-DE" w:eastAsia="de-DE"/>
              </w:rPr>
            </w:pPr>
            <w:r>
              <w:rPr>
                <w:rFonts w:ascii="Arial" w:eastAsia="Times New Roman" w:hAnsi="Arial" w:cs="Arial"/>
                <w:bCs/>
                <w:sz w:val="20"/>
                <w:szCs w:val="20"/>
                <w:lang w:val="de-DE" w:eastAsia="de-DE"/>
              </w:rPr>
              <w:t>18/08/2029</w:t>
            </w:r>
          </w:p>
        </w:tc>
      </w:tr>
    </w:tbl>
    <w:p w14:paraId="0E018822" w14:textId="77777777" w:rsidR="00C63297" w:rsidRPr="00DC6815" w:rsidRDefault="00C63297" w:rsidP="00BD6B8A">
      <w:pPr>
        <w:pStyle w:val="Normal10"/>
        <w:rPr>
          <w:rFonts w:cs="Arial"/>
        </w:rPr>
      </w:pPr>
      <w:bookmarkStart w:id="51" w:name="d0e146"/>
    </w:p>
    <w:p w14:paraId="6BD02D75" w14:textId="77777777" w:rsidR="00C63297" w:rsidRPr="00BD6B8A" w:rsidRDefault="00C63297" w:rsidP="00BD6B8A">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de-DE" w:eastAsia="de-DE"/>
        </w:rPr>
      </w:pPr>
      <w:bookmarkStart w:id="52" w:name="_Toc399227141"/>
      <w:bookmarkStart w:id="53" w:name="_Toc14269771"/>
      <w:r w:rsidRPr="00BD6B8A">
        <w:rPr>
          <w:rFonts w:ascii="Arial" w:eastAsia="Times New Roman" w:hAnsi="Arial" w:cs="Arial"/>
          <w:b/>
          <w:bCs/>
          <w:iCs/>
          <w:color w:val="0046AD"/>
          <w:sz w:val="20"/>
          <w:szCs w:val="20"/>
          <w:lang w:val="de-DE" w:eastAsia="de-DE"/>
        </w:rPr>
        <w:t>1.3. Manufacturer(s) of the product</w:t>
      </w:r>
      <w:bookmarkEnd w:id="52"/>
      <w:bookmarkEnd w:id="53"/>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C63297" w:rsidRPr="00BD6B8A" w14:paraId="6987D24D" w14:textId="4740516D" w:rsidTr="00BA1C02">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2C6CC8AF"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bookmarkStart w:id="54" w:name="d0e149"/>
            <w:bookmarkEnd w:id="51"/>
            <w:r w:rsidRPr="00BD6B8A">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645B99B2" w14:textId="77777777" w:rsidR="00C63297" w:rsidRPr="00DC6815" w:rsidRDefault="00C63297" w:rsidP="00BD6B8A">
            <w:pPr>
              <w:widowControl w:val="0"/>
              <w:autoSpaceDE w:val="0"/>
              <w:autoSpaceDN w:val="0"/>
              <w:adjustRightInd w:val="0"/>
              <w:spacing w:line="240" w:lineRule="auto"/>
              <w:ind w:left="27"/>
              <w:rPr>
                <w:rFonts w:ascii="Arial" w:eastAsia="Times New Roman" w:hAnsi="Arial" w:cs="Arial"/>
                <w:sz w:val="20"/>
                <w:szCs w:val="20"/>
                <w:lang w:val="en-US" w:eastAsia="de-DE"/>
              </w:rPr>
            </w:pPr>
            <w:r w:rsidRPr="00DC6815">
              <w:rPr>
                <w:rFonts w:ascii="Arial" w:eastAsia="Times New Roman" w:hAnsi="Arial" w:cs="Arial"/>
                <w:sz w:val="20"/>
                <w:szCs w:val="20"/>
                <w:lang w:val="en-US" w:eastAsia="de-DE"/>
              </w:rPr>
              <w:t>Becker Microbial Products Inc</w:t>
            </w:r>
          </w:p>
          <w:p w14:paraId="29241D61" w14:textId="77777777" w:rsidR="00C63297" w:rsidRPr="00BD6B8A" w:rsidRDefault="00C63297" w:rsidP="00BD6B8A">
            <w:pPr>
              <w:widowControl w:val="0"/>
              <w:autoSpaceDE w:val="0"/>
              <w:autoSpaceDN w:val="0"/>
              <w:adjustRightInd w:val="0"/>
              <w:spacing w:line="240" w:lineRule="auto"/>
              <w:ind w:left="27"/>
              <w:rPr>
                <w:rFonts w:ascii="Arial" w:eastAsia="Times New Roman" w:hAnsi="Arial" w:cs="Arial"/>
                <w:bCs/>
                <w:sz w:val="20"/>
                <w:szCs w:val="29"/>
                <w:lang w:val="de-DE" w:eastAsia="de-DE"/>
              </w:rPr>
            </w:pPr>
          </w:p>
        </w:tc>
      </w:tr>
      <w:bookmarkEnd w:id="54"/>
      <w:tr w:rsidR="00C63297" w:rsidRPr="00BD6B8A" w14:paraId="1A632655" w14:textId="77777777" w:rsidTr="00BD6B8A">
        <w:trPr>
          <w:trHeight w:val="461"/>
        </w:trPr>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1A9BB96E"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Address of manufacturer</w:t>
            </w:r>
          </w:p>
        </w:tc>
        <w:tc>
          <w:tcPr>
            <w:tcW w:w="5415" w:type="dxa"/>
            <w:vMerge w:val="restart"/>
            <w:tcBorders>
              <w:top w:val="single" w:sz="4" w:space="0" w:color="auto"/>
              <w:left w:val="single" w:sz="4" w:space="0" w:color="auto"/>
              <w:right w:val="single" w:sz="4" w:space="0" w:color="auto"/>
            </w:tcBorders>
          </w:tcPr>
          <w:p w14:paraId="63256230" w14:textId="77777777" w:rsidR="00C63297" w:rsidRPr="00DC6815" w:rsidRDefault="00C63297" w:rsidP="00BD6B8A">
            <w:pPr>
              <w:widowControl w:val="0"/>
              <w:autoSpaceDE w:val="0"/>
              <w:autoSpaceDN w:val="0"/>
              <w:adjustRightInd w:val="0"/>
              <w:spacing w:line="240" w:lineRule="auto"/>
              <w:ind w:left="27"/>
              <w:rPr>
                <w:rFonts w:ascii="Arial" w:eastAsia="Times New Roman" w:hAnsi="Arial" w:cs="Arial"/>
                <w:sz w:val="20"/>
                <w:szCs w:val="20"/>
                <w:lang w:val="en-US" w:eastAsia="de-DE"/>
              </w:rPr>
            </w:pPr>
            <w:r w:rsidRPr="00DC6815">
              <w:rPr>
                <w:rFonts w:ascii="Arial" w:eastAsia="Times New Roman" w:hAnsi="Arial" w:cs="Arial"/>
                <w:sz w:val="20"/>
                <w:szCs w:val="20"/>
                <w:lang w:val="en-US" w:eastAsia="de-DE"/>
              </w:rPr>
              <w:t>Becker Microbial Products Inc</w:t>
            </w:r>
          </w:p>
          <w:p w14:paraId="2C34B23E" w14:textId="77777777" w:rsidR="00C63297" w:rsidRPr="006651AF" w:rsidRDefault="00C63297" w:rsidP="00BD6B8A">
            <w:pPr>
              <w:widowControl w:val="0"/>
              <w:autoSpaceDE w:val="0"/>
              <w:autoSpaceDN w:val="0"/>
              <w:adjustRightInd w:val="0"/>
              <w:spacing w:line="240" w:lineRule="auto"/>
              <w:ind w:left="27"/>
              <w:rPr>
                <w:rFonts w:ascii="Arial" w:eastAsia="Times New Roman" w:hAnsi="Arial" w:cs="Arial"/>
                <w:sz w:val="20"/>
                <w:szCs w:val="20"/>
                <w:lang w:val="en-US" w:eastAsia="de-DE"/>
              </w:rPr>
            </w:pPr>
            <w:r w:rsidRPr="006651AF">
              <w:rPr>
                <w:rFonts w:ascii="Arial" w:eastAsia="Times New Roman" w:hAnsi="Arial" w:cs="Arial"/>
                <w:sz w:val="20"/>
                <w:szCs w:val="20"/>
                <w:lang w:val="en-US" w:eastAsia="de-DE"/>
              </w:rPr>
              <w:t>11146 N.W. 69TH Place</w:t>
            </w:r>
          </w:p>
          <w:p w14:paraId="7CA6B017" w14:textId="77777777" w:rsidR="00C63297" w:rsidRPr="00FF336E" w:rsidRDefault="00C63297" w:rsidP="00BD6B8A">
            <w:pPr>
              <w:widowControl w:val="0"/>
              <w:autoSpaceDE w:val="0"/>
              <w:autoSpaceDN w:val="0"/>
              <w:adjustRightInd w:val="0"/>
              <w:spacing w:line="240" w:lineRule="auto"/>
              <w:ind w:left="27"/>
              <w:rPr>
                <w:rFonts w:ascii="Arial" w:eastAsia="Times New Roman" w:hAnsi="Arial" w:cs="Arial"/>
                <w:sz w:val="20"/>
                <w:szCs w:val="20"/>
                <w:lang w:val="en-US" w:eastAsia="de-DE"/>
              </w:rPr>
            </w:pPr>
            <w:r w:rsidRPr="00FF336E">
              <w:rPr>
                <w:rFonts w:ascii="Arial" w:eastAsia="Times New Roman" w:hAnsi="Arial" w:cs="Arial"/>
                <w:sz w:val="20"/>
                <w:szCs w:val="20"/>
                <w:lang w:val="en-US" w:eastAsia="de-DE"/>
              </w:rPr>
              <w:t>Parkland</w:t>
            </w:r>
          </w:p>
          <w:p w14:paraId="21BE4BB5" w14:textId="77777777" w:rsidR="00C63297" w:rsidRPr="00FF336E" w:rsidRDefault="00C63297" w:rsidP="00BD6B8A">
            <w:pPr>
              <w:widowControl w:val="0"/>
              <w:autoSpaceDE w:val="0"/>
              <w:autoSpaceDN w:val="0"/>
              <w:adjustRightInd w:val="0"/>
              <w:spacing w:line="240" w:lineRule="auto"/>
              <w:ind w:left="27"/>
              <w:rPr>
                <w:rFonts w:ascii="Arial" w:eastAsia="Times New Roman" w:hAnsi="Arial" w:cs="Arial"/>
                <w:sz w:val="20"/>
                <w:szCs w:val="20"/>
                <w:lang w:val="en-US" w:eastAsia="de-DE"/>
              </w:rPr>
            </w:pPr>
            <w:r w:rsidRPr="00FF336E">
              <w:rPr>
                <w:rFonts w:ascii="Arial" w:eastAsia="Times New Roman" w:hAnsi="Arial" w:cs="Arial"/>
                <w:sz w:val="20"/>
                <w:szCs w:val="20"/>
                <w:lang w:val="en-US" w:eastAsia="de-DE"/>
              </w:rPr>
              <w:t>FL 33076</w:t>
            </w:r>
          </w:p>
          <w:p w14:paraId="54E6193D" w14:textId="65AD346E" w:rsidR="00C63297" w:rsidRPr="00BD6B8A" w:rsidRDefault="00C63297" w:rsidP="00BD6B8A">
            <w:pPr>
              <w:widowControl w:val="0"/>
              <w:autoSpaceDE w:val="0"/>
              <w:autoSpaceDN w:val="0"/>
              <w:adjustRightInd w:val="0"/>
              <w:spacing w:line="240" w:lineRule="auto"/>
              <w:ind w:left="27"/>
              <w:rPr>
                <w:rFonts w:ascii="Arial" w:eastAsia="Times New Roman" w:hAnsi="Arial" w:cs="Arial"/>
                <w:bCs/>
                <w:sz w:val="20"/>
                <w:szCs w:val="29"/>
                <w:lang w:val="de-DE" w:eastAsia="de-DE"/>
              </w:rPr>
            </w:pPr>
            <w:r w:rsidRPr="0096591C">
              <w:rPr>
                <w:rFonts w:ascii="Arial" w:eastAsia="Times New Roman" w:hAnsi="Arial" w:cs="Arial"/>
                <w:sz w:val="20"/>
                <w:szCs w:val="20"/>
                <w:lang w:val="en-US" w:eastAsia="de-DE"/>
              </w:rPr>
              <w:t>USA</w:t>
            </w:r>
          </w:p>
        </w:tc>
      </w:tr>
      <w:tr w:rsidR="00C63297" w:rsidRPr="00BD6B8A" w14:paraId="3CDD6EEA" w14:textId="77777777" w:rsidTr="00BD6B8A">
        <w:trPr>
          <w:trHeight w:val="483"/>
        </w:trPr>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68C2574E"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Location of manufacturing sites</w:t>
            </w:r>
          </w:p>
        </w:tc>
        <w:tc>
          <w:tcPr>
            <w:tcW w:w="5415" w:type="dxa"/>
            <w:vMerge/>
            <w:tcBorders>
              <w:left w:val="single" w:sz="4" w:space="0" w:color="auto"/>
              <w:bottom w:val="single" w:sz="4" w:space="0" w:color="auto"/>
              <w:right w:val="single" w:sz="4" w:space="0" w:color="auto"/>
            </w:tcBorders>
          </w:tcPr>
          <w:p w14:paraId="029C2FAB"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9"/>
                <w:lang w:val="de-DE" w:eastAsia="de-DE"/>
              </w:rPr>
            </w:pPr>
          </w:p>
        </w:tc>
      </w:tr>
    </w:tbl>
    <w:p w14:paraId="15F4DEE7" w14:textId="77777777" w:rsidR="00C63297" w:rsidRPr="00DC6815" w:rsidRDefault="00C63297" w:rsidP="00BD6B8A">
      <w:pPr>
        <w:pStyle w:val="Normal10"/>
        <w:rPr>
          <w:rFonts w:cs="Arial"/>
        </w:rPr>
      </w:pPr>
      <w:bookmarkStart w:id="55" w:name="d0e239"/>
    </w:p>
    <w:p w14:paraId="6E1810DE" w14:textId="77777777" w:rsidR="00C63297" w:rsidRPr="00BD6B8A" w:rsidRDefault="00C63297" w:rsidP="00BD6B8A">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de-DE" w:eastAsia="de-DE"/>
        </w:rPr>
      </w:pPr>
      <w:bookmarkStart w:id="56" w:name="_Toc399227142"/>
      <w:bookmarkStart w:id="57" w:name="_Toc14269772"/>
      <w:r w:rsidRPr="00BD6B8A">
        <w:rPr>
          <w:rFonts w:ascii="Arial" w:eastAsia="Times New Roman" w:hAnsi="Arial" w:cs="Arial"/>
          <w:b/>
          <w:bCs/>
          <w:iCs/>
          <w:color w:val="0046AD"/>
          <w:sz w:val="20"/>
          <w:szCs w:val="20"/>
          <w:lang w:val="de-DE" w:eastAsia="de-DE"/>
        </w:rPr>
        <w:t>1.4. Manufacturer(s) of the active substance(s)</w:t>
      </w:r>
      <w:bookmarkEnd w:id="56"/>
      <w:bookmarkEnd w:id="57"/>
    </w:p>
    <w:tbl>
      <w:tblPr>
        <w:tblW w:w="9022" w:type="dxa"/>
        <w:tblInd w:w="45" w:type="dxa"/>
        <w:tblLayout w:type="fixed"/>
        <w:tblCellMar>
          <w:left w:w="0" w:type="dxa"/>
          <w:right w:w="0" w:type="dxa"/>
        </w:tblCellMar>
        <w:tblLook w:val="0000" w:firstRow="0" w:lastRow="0" w:firstColumn="0" w:lastColumn="0" w:noHBand="0" w:noVBand="0"/>
      </w:tblPr>
      <w:tblGrid>
        <w:gridCol w:w="3636"/>
        <w:gridCol w:w="5386"/>
      </w:tblGrid>
      <w:tr w:rsidR="00432A5D" w:rsidRPr="00BD6B8A" w14:paraId="3B8B3D41" w14:textId="77777777" w:rsidTr="00BD6B8A">
        <w:trPr>
          <w:trHeight w:val="367"/>
        </w:trPr>
        <w:tc>
          <w:tcPr>
            <w:tcW w:w="363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C4C0365" w14:textId="77777777" w:rsidR="00432A5D" w:rsidRPr="00BD6B8A" w:rsidRDefault="00432A5D" w:rsidP="00432A5D">
            <w:pPr>
              <w:widowControl w:val="0"/>
              <w:autoSpaceDE w:val="0"/>
              <w:autoSpaceDN w:val="0"/>
              <w:adjustRightInd w:val="0"/>
              <w:spacing w:line="240" w:lineRule="auto"/>
              <w:rPr>
                <w:rFonts w:ascii="Arial" w:eastAsia="Times New Roman" w:hAnsi="Arial" w:cs="Arial"/>
                <w:b/>
                <w:bCs/>
                <w:sz w:val="20"/>
                <w:szCs w:val="29"/>
                <w:lang w:val="de-DE" w:eastAsia="de-DE"/>
              </w:rPr>
            </w:pPr>
            <w:bookmarkStart w:id="58" w:name="d0e246"/>
            <w:bookmarkEnd w:id="55"/>
            <w:r w:rsidRPr="00BD6B8A">
              <w:rPr>
                <w:rFonts w:ascii="Arial" w:eastAsia="Times New Roman" w:hAnsi="Arial" w:cs="Arial"/>
                <w:b/>
                <w:color w:val="000000"/>
                <w:sz w:val="20"/>
                <w:lang w:val="en-GB" w:eastAsia="en-GB"/>
              </w:rPr>
              <w:t>Active substance</w:t>
            </w:r>
          </w:p>
        </w:tc>
        <w:tc>
          <w:tcPr>
            <w:tcW w:w="538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B2AFF26" w14:textId="6DED8D84" w:rsidR="00432A5D" w:rsidRPr="00BD6B8A" w:rsidRDefault="00432A5D" w:rsidP="00432A5D">
            <w:pPr>
              <w:widowControl w:val="0"/>
              <w:autoSpaceDE w:val="0"/>
              <w:autoSpaceDN w:val="0"/>
              <w:adjustRightInd w:val="0"/>
              <w:spacing w:line="240" w:lineRule="auto"/>
              <w:rPr>
                <w:rFonts w:ascii="Arial" w:eastAsia="Times New Roman" w:hAnsi="Arial" w:cs="Arial"/>
                <w:bCs/>
                <w:sz w:val="20"/>
                <w:szCs w:val="29"/>
                <w:lang w:val="de-DE" w:eastAsia="de-DE"/>
              </w:rPr>
            </w:pPr>
            <w:r>
              <w:rPr>
                <w:rFonts w:ascii="Arial" w:hAnsi="Arial" w:cs="Arial"/>
                <w:i/>
                <w:sz w:val="20"/>
              </w:rPr>
              <w:t>Bacillus thuringiensis israelensis</w:t>
            </w:r>
            <w:r>
              <w:rPr>
                <w:rFonts w:ascii="Arial" w:hAnsi="Arial" w:cs="Arial"/>
                <w:sz w:val="20"/>
              </w:rPr>
              <w:t xml:space="preserve"> strain BMP 144 (</w:t>
            </w:r>
            <w:r w:rsidRPr="00B03BFF">
              <w:rPr>
                <w:rFonts w:ascii="Arial" w:eastAsia="Times New Roman" w:hAnsi="Arial" w:cs="Arial"/>
                <w:bCs/>
                <w:sz w:val="20"/>
                <w:szCs w:val="20"/>
                <w:lang w:val="de-DE" w:eastAsia="de-DE"/>
              </w:rPr>
              <w:t>Bti BMP 144</w:t>
            </w:r>
            <w:r>
              <w:rPr>
                <w:rFonts w:ascii="Arial" w:eastAsia="Times New Roman" w:hAnsi="Arial" w:cs="Arial"/>
                <w:bCs/>
                <w:sz w:val="20"/>
                <w:szCs w:val="20"/>
                <w:lang w:val="de-DE" w:eastAsia="de-DE"/>
              </w:rPr>
              <w:t>)</w:t>
            </w:r>
            <w:r>
              <w:rPr>
                <w:rStyle w:val="Appelnotedebasdep"/>
                <w:rFonts w:ascii="Arial" w:eastAsia="Times New Roman" w:hAnsi="Arial"/>
                <w:bCs/>
                <w:sz w:val="20"/>
                <w:szCs w:val="20"/>
                <w:lang w:val="de-DE" w:eastAsia="de-DE"/>
              </w:rPr>
              <w:footnoteReference w:id="2"/>
            </w:r>
          </w:p>
        </w:tc>
      </w:tr>
      <w:bookmarkEnd w:id="58"/>
      <w:tr w:rsidR="00432A5D" w:rsidRPr="00BD6B8A" w14:paraId="6EF673C3" w14:textId="77777777" w:rsidTr="00BD6B8A">
        <w:trPr>
          <w:trHeight w:val="213"/>
        </w:trPr>
        <w:tc>
          <w:tcPr>
            <w:tcW w:w="363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7B9C88B" w14:textId="77777777" w:rsidR="00432A5D" w:rsidRPr="00BD6B8A" w:rsidRDefault="00432A5D" w:rsidP="00432A5D">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Name of manufacturer</w:t>
            </w:r>
          </w:p>
        </w:tc>
        <w:tc>
          <w:tcPr>
            <w:tcW w:w="5386" w:type="dxa"/>
            <w:tcBorders>
              <w:top w:val="nil"/>
              <w:left w:val="nil"/>
              <w:bottom w:val="single" w:sz="4" w:space="0" w:color="000000"/>
              <w:right w:val="single" w:sz="4" w:space="0" w:color="000000"/>
            </w:tcBorders>
            <w:tcMar>
              <w:top w:w="40" w:type="dxa"/>
              <w:left w:w="40" w:type="dxa"/>
              <w:bottom w:w="40" w:type="dxa"/>
              <w:right w:w="40" w:type="dxa"/>
            </w:tcMar>
          </w:tcPr>
          <w:p w14:paraId="5D4F65D8" w14:textId="77777777" w:rsidR="00432A5D" w:rsidRPr="00DC6815" w:rsidRDefault="00432A5D" w:rsidP="00432A5D">
            <w:pPr>
              <w:widowControl w:val="0"/>
              <w:autoSpaceDE w:val="0"/>
              <w:autoSpaceDN w:val="0"/>
              <w:adjustRightInd w:val="0"/>
              <w:spacing w:line="240" w:lineRule="auto"/>
              <w:rPr>
                <w:rFonts w:ascii="Arial" w:eastAsia="Times New Roman" w:hAnsi="Arial" w:cs="Arial"/>
                <w:sz w:val="20"/>
                <w:szCs w:val="20"/>
                <w:lang w:val="en-US" w:eastAsia="de-DE"/>
              </w:rPr>
            </w:pPr>
            <w:r w:rsidRPr="00DC6815">
              <w:rPr>
                <w:rFonts w:ascii="Arial" w:eastAsia="Times New Roman" w:hAnsi="Arial" w:cs="Arial"/>
                <w:sz w:val="20"/>
                <w:szCs w:val="20"/>
                <w:lang w:val="en-US" w:eastAsia="de-DE"/>
              </w:rPr>
              <w:t>Becker Microbial Products Inc</w:t>
            </w:r>
          </w:p>
          <w:p w14:paraId="4A02F825" w14:textId="77777777" w:rsidR="00432A5D" w:rsidRPr="00BD6B8A" w:rsidRDefault="00432A5D" w:rsidP="00432A5D">
            <w:pPr>
              <w:widowControl w:val="0"/>
              <w:autoSpaceDE w:val="0"/>
              <w:autoSpaceDN w:val="0"/>
              <w:adjustRightInd w:val="0"/>
              <w:spacing w:line="240" w:lineRule="auto"/>
              <w:rPr>
                <w:rFonts w:ascii="Arial" w:eastAsia="Times New Roman" w:hAnsi="Arial" w:cs="Arial"/>
                <w:bCs/>
                <w:sz w:val="20"/>
                <w:szCs w:val="29"/>
                <w:lang w:val="de-DE" w:eastAsia="de-DE"/>
              </w:rPr>
            </w:pPr>
          </w:p>
        </w:tc>
      </w:tr>
      <w:tr w:rsidR="00432A5D" w:rsidRPr="00BD6B8A" w14:paraId="24315172" w14:textId="77777777" w:rsidTr="00BD6B8A">
        <w:trPr>
          <w:trHeight w:val="449"/>
        </w:trPr>
        <w:tc>
          <w:tcPr>
            <w:tcW w:w="363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FC3F540" w14:textId="77777777" w:rsidR="00432A5D" w:rsidRPr="00BD6B8A" w:rsidRDefault="00432A5D" w:rsidP="00432A5D">
            <w:pPr>
              <w:widowControl w:val="0"/>
              <w:autoSpaceDE w:val="0"/>
              <w:autoSpaceDN w:val="0"/>
              <w:adjustRightInd w:val="0"/>
              <w:spacing w:line="240" w:lineRule="auto"/>
              <w:rPr>
                <w:rFonts w:ascii="Arial" w:eastAsia="Times New Roman" w:hAnsi="Arial" w:cs="Arial"/>
                <w:b/>
                <w:bCs/>
                <w:sz w:val="20"/>
                <w:szCs w:val="29"/>
                <w:lang w:val="de-DE" w:eastAsia="de-DE"/>
              </w:rPr>
            </w:pPr>
            <w:bookmarkStart w:id="59" w:name="d0e269"/>
            <w:r w:rsidRPr="00BD6B8A">
              <w:rPr>
                <w:rFonts w:ascii="Arial" w:eastAsia="Times New Roman" w:hAnsi="Arial" w:cs="Arial"/>
                <w:b/>
                <w:color w:val="000000"/>
                <w:sz w:val="20"/>
                <w:lang w:val="en-GB" w:eastAsia="en-GB"/>
              </w:rPr>
              <w:t>Address of manufacturer</w:t>
            </w:r>
          </w:p>
        </w:tc>
        <w:tc>
          <w:tcPr>
            <w:tcW w:w="5386" w:type="dxa"/>
            <w:vMerge w:val="restart"/>
            <w:tcBorders>
              <w:top w:val="nil"/>
              <w:left w:val="nil"/>
              <w:right w:val="single" w:sz="4" w:space="0" w:color="000000"/>
            </w:tcBorders>
            <w:tcMar>
              <w:top w:w="40" w:type="dxa"/>
              <w:left w:w="40" w:type="dxa"/>
              <w:bottom w:w="40" w:type="dxa"/>
              <w:right w:w="40" w:type="dxa"/>
            </w:tcMar>
          </w:tcPr>
          <w:p w14:paraId="1BA48A5E" w14:textId="77777777" w:rsidR="00432A5D" w:rsidRPr="00DC6815" w:rsidRDefault="00432A5D" w:rsidP="00432A5D">
            <w:pPr>
              <w:widowControl w:val="0"/>
              <w:autoSpaceDE w:val="0"/>
              <w:autoSpaceDN w:val="0"/>
              <w:adjustRightInd w:val="0"/>
              <w:spacing w:line="240" w:lineRule="auto"/>
              <w:rPr>
                <w:rFonts w:ascii="Arial" w:eastAsia="Times New Roman" w:hAnsi="Arial" w:cs="Arial"/>
                <w:sz w:val="20"/>
                <w:szCs w:val="20"/>
                <w:lang w:val="en-US" w:eastAsia="de-DE"/>
              </w:rPr>
            </w:pPr>
            <w:r w:rsidRPr="00DC6815">
              <w:rPr>
                <w:rFonts w:ascii="Arial" w:eastAsia="Times New Roman" w:hAnsi="Arial" w:cs="Arial"/>
                <w:sz w:val="20"/>
                <w:szCs w:val="20"/>
                <w:lang w:val="en-US" w:eastAsia="de-DE"/>
              </w:rPr>
              <w:t>Becker Microbial Products Inc</w:t>
            </w:r>
          </w:p>
          <w:p w14:paraId="125D0434" w14:textId="77777777" w:rsidR="00432A5D" w:rsidRPr="006651AF" w:rsidRDefault="00432A5D" w:rsidP="00432A5D">
            <w:pPr>
              <w:widowControl w:val="0"/>
              <w:autoSpaceDE w:val="0"/>
              <w:autoSpaceDN w:val="0"/>
              <w:adjustRightInd w:val="0"/>
              <w:spacing w:line="240" w:lineRule="auto"/>
              <w:rPr>
                <w:rFonts w:ascii="Arial" w:eastAsia="Times New Roman" w:hAnsi="Arial" w:cs="Arial"/>
                <w:sz w:val="20"/>
                <w:szCs w:val="20"/>
                <w:lang w:val="en-US" w:eastAsia="de-DE"/>
              </w:rPr>
            </w:pPr>
            <w:r w:rsidRPr="006651AF">
              <w:rPr>
                <w:rFonts w:ascii="Arial" w:eastAsia="Times New Roman" w:hAnsi="Arial" w:cs="Arial"/>
                <w:sz w:val="20"/>
                <w:szCs w:val="20"/>
                <w:lang w:val="en-US" w:eastAsia="de-DE"/>
              </w:rPr>
              <w:t>11146 N.W. 69TH Place</w:t>
            </w:r>
          </w:p>
          <w:p w14:paraId="15770062" w14:textId="77777777" w:rsidR="00432A5D" w:rsidRPr="00FF336E" w:rsidRDefault="00432A5D" w:rsidP="00432A5D">
            <w:pPr>
              <w:widowControl w:val="0"/>
              <w:autoSpaceDE w:val="0"/>
              <w:autoSpaceDN w:val="0"/>
              <w:adjustRightInd w:val="0"/>
              <w:spacing w:line="240" w:lineRule="auto"/>
              <w:rPr>
                <w:rFonts w:ascii="Arial" w:eastAsia="Times New Roman" w:hAnsi="Arial" w:cs="Arial"/>
                <w:sz w:val="20"/>
                <w:szCs w:val="20"/>
                <w:lang w:val="en-US" w:eastAsia="de-DE"/>
              </w:rPr>
            </w:pPr>
            <w:r w:rsidRPr="00FF336E">
              <w:rPr>
                <w:rFonts w:ascii="Arial" w:eastAsia="Times New Roman" w:hAnsi="Arial" w:cs="Arial"/>
                <w:sz w:val="20"/>
                <w:szCs w:val="20"/>
                <w:lang w:val="en-US" w:eastAsia="de-DE"/>
              </w:rPr>
              <w:t>Parkland</w:t>
            </w:r>
          </w:p>
          <w:p w14:paraId="115659A4" w14:textId="77777777" w:rsidR="00432A5D" w:rsidRPr="00FF336E" w:rsidRDefault="00432A5D" w:rsidP="00432A5D">
            <w:pPr>
              <w:widowControl w:val="0"/>
              <w:autoSpaceDE w:val="0"/>
              <w:autoSpaceDN w:val="0"/>
              <w:adjustRightInd w:val="0"/>
              <w:spacing w:line="240" w:lineRule="auto"/>
              <w:rPr>
                <w:rFonts w:ascii="Arial" w:eastAsia="Times New Roman" w:hAnsi="Arial" w:cs="Arial"/>
                <w:sz w:val="20"/>
                <w:szCs w:val="20"/>
                <w:lang w:val="en-US" w:eastAsia="de-DE"/>
              </w:rPr>
            </w:pPr>
            <w:r w:rsidRPr="00FF336E">
              <w:rPr>
                <w:rFonts w:ascii="Arial" w:eastAsia="Times New Roman" w:hAnsi="Arial" w:cs="Arial"/>
                <w:sz w:val="20"/>
                <w:szCs w:val="20"/>
                <w:lang w:val="en-US" w:eastAsia="de-DE"/>
              </w:rPr>
              <w:t>FL 33076</w:t>
            </w:r>
          </w:p>
          <w:p w14:paraId="4311FD5B" w14:textId="751AB9C1" w:rsidR="00432A5D" w:rsidRPr="00BD6B8A" w:rsidRDefault="00432A5D" w:rsidP="00432A5D">
            <w:pPr>
              <w:widowControl w:val="0"/>
              <w:autoSpaceDE w:val="0"/>
              <w:autoSpaceDN w:val="0"/>
              <w:adjustRightInd w:val="0"/>
              <w:spacing w:line="240" w:lineRule="auto"/>
              <w:rPr>
                <w:rFonts w:ascii="Arial" w:eastAsia="Times New Roman" w:hAnsi="Arial" w:cs="Arial"/>
                <w:bCs/>
                <w:sz w:val="20"/>
                <w:szCs w:val="29"/>
                <w:lang w:val="de-DE" w:eastAsia="de-DE"/>
              </w:rPr>
            </w:pPr>
            <w:r w:rsidRPr="0096591C">
              <w:rPr>
                <w:rFonts w:ascii="Arial" w:eastAsia="Times New Roman" w:hAnsi="Arial" w:cs="Arial"/>
                <w:sz w:val="20"/>
                <w:szCs w:val="20"/>
                <w:lang w:val="en-US" w:eastAsia="de-DE"/>
              </w:rPr>
              <w:t>USA</w:t>
            </w:r>
          </w:p>
        </w:tc>
      </w:tr>
      <w:bookmarkEnd w:id="59"/>
      <w:tr w:rsidR="00432A5D" w:rsidRPr="00BD6B8A" w14:paraId="62F061BC" w14:textId="77777777" w:rsidTr="00BD6B8A">
        <w:trPr>
          <w:trHeight w:val="353"/>
        </w:trPr>
        <w:tc>
          <w:tcPr>
            <w:tcW w:w="363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0E3D89" w14:textId="77777777" w:rsidR="00432A5D" w:rsidRPr="00BD6B8A" w:rsidRDefault="00432A5D" w:rsidP="00432A5D">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Location of manufacturing sites</w:t>
            </w:r>
          </w:p>
        </w:tc>
        <w:tc>
          <w:tcPr>
            <w:tcW w:w="5386" w:type="dxa"/>
            <w:vMerge/>
            <w:tcBorders>
              <w:left w:val="nil"/>
              <w:bottom w:val="single" w:sz="4" w:space="0" w:color="000000"/>
              <w:right w:val="single" w:sz="4" w:space="0" w:color="000000"/>
            </w:tcBorders>
            <w:tcMar>
              <w:top w:w="40" w:type="dxa"/>
              <w:left w:w="40" w:type="dxa"/>
              <w:bottom w:w="40" w:type="dxa"/>
              <w:right w:w="40" w:type="dxa"/>
            </w:tcMar>
          </w:tcPr>
          <w:p w14:paraId="245B7050" w14:textId="77777777" w:rsidR="00432A5D" w:rsidRPr="00BD6B8A" w:rsidRDefault="00432A5D" w:rsidP="00432A5D">
            <w:pPr>
              <w:widowControl w:val="0"/>
              <w:autoSpaceDE w:val="0"/>
              <w:autoSpaceDN w:val="0"/>
              <w:adjustRightInd w:val="0"/>
              <w:spacing w:line="240" w:lineRule="auto"/>
              <w:rPr>
                <w:rFonts w:ascii="Arial" w:eastAsia="Times New Roman" w:hAnsi="Arial" w:cs="Arial"/>
                <w:bCs/>
                <w:sz w:val="20"/>
                <w:szCs w:val="29"/>
                <w:lang w:val="de-DE" w:eastAsia="de-DE"/>
              </w:rPr>
            </w:pPr>
          </w:p>
        </w:tc>
      </w:tr>
    </w:tbl>
    <w:p w14:paraId="3AE25DBC" w14:textId="77777777" w:rsidR="00C63297" w:rsidRPr="00DC6815" w:rsidRDefault="00C63297" w:rsidP="004C69D4">
      <w:pPr>
        <w:pStyle w:val="Normal10"/>
        <w:rPr>
          <w:rFonts w:cs="Arial"/>
        </w:rPr>
      </w:pPr>
      <w:bookmarkStart w:id="60" w:name="_Toc399227143"/>
      <w:bookmarkStart w:id="61" w:name="d0e350"/>
    </w:p>
    <w:p w14:paraId="1932D97B" w14:textId="77777777" w:rsidR="00C63297" w:rsidRPr="00BD6B8A" w:rsidRDefault="00C63297" w:rsidP="004C69D4">
      <w:pPr>
        <w:keepNext/>
        <w:widowControl w:val="0"/>
        <w:autoSpaceDE w:val="0"/>
        <w:autoSpaceDN w:val="0"/>
        <w:adjustRightInd w:val="0"/>
        <w:spacing w:after="120" w:line="240" w:lineRule="auto"/>
        <w:outlineLvl w:val="0"/>
        <w:rPr>
          <w:rFonts w:ascii="Arial" w:eastAsia="Times New Roman" w:hAnsi="Arial" w:cs="Arial"/>
          <w:b/>
          <w:bCs/>
          <w:color w:val="0046AD"/>
          <w:kern w:val="32"/>
          <w:sz w:val="24"/>
          <w:szCs w:val="32"/>
          <w:lang w:val="de-DE" w:eastAsia="de-DE"/>
        </w:rPr>
      </w:pPr>
      <w:bookmarkStart w:id="62" w:name="_Toc14269773"/>
      <w:r w:rsidRPr="00BD6B8A">
        <w:rPr>
          <w:rFonts w:ascii="Arial" w:eastAsia="Times New Roman" w:hAnsi="Arial" w:cs="Arial"/>
          <w:b/>
          <w:bCs/>
          <w:color w:val="0046AD"/>
          <w:kern w:val="32"/>
          <w:sz w:val="24"/>
          <w:szCs w:val="32"/>
          <w:lang w:val="de-DE" w:eastAsia="de-DE"/>
        </w:rPr>
        <w:t>2. Product composition and formulation</w:t>
      </w:r>
      <w:bookmarkEnd w:id="60"/>
      <w:bookmarkEnd w:id="62"/>
    </w:p>
    <w:p w14:paraId="4ECDF18A"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9"/>
          <w:lang w:val="de-DE" w:eastAsia="de-DE"/>
        </w:rPr>
      </w:pPr>
    </w:p>
    <w:p w14:paraId="4DB81B44" w14:textId="77777777" w:rsidR="00C63297" w:rsidRPr="00BD6B8A" w:rsidRDefault="00C63297" w:rsidP="00BD6B8A">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de-DE" w:eastAsia="de-DE"/>
        </w:rPr>
      </w:pPr>
      <w:bookmarkStart w:id="63" w:name="d0e353"/>
      <w:bookmarkStart w:id="64" w:name="_Toc399227144"/>
      <w:bookmarkStart w:id="65" w:name="_Toc14269774"/>
      <w:bookmarkEnd w:id="61"/>
      <w:r w:rsidRPr="00BD6B8A">
        <w:rPr>
          <w:rFonts w:ascii="Arial" w:eastAsia="Times New Roman" w:hAnsi="Arial" w:cs="Arial"/>
          <w:b/>
          <w:bCs/>
          <w:iCs/>
          <w:color w:val="0046AD"/>
          <w:sz w:val="20"/>
          <w:szCs w:val="20"/>
          <w:lang w:val="de-DE" w:eastAsia="de-DE"/>
        </w:rPr>
        <w:t>2.1. Qualitative and quantitative information on the composition of the product</w:t>
      </w:r>
      <w:bookmarkEnd w:id="63"/>
      <w:bookmarkEnd w:id="64"/>
      <w:bookmarkEnd w:id="65"/>
    </w:p>
    <w:tbl>
      <w:tblPr>
        <w:tblW w:w="5000" w:type="pct"/>
        <w:tblCellMar>
          <w:left w:w="0" w:type="dxa"/>
          <w:right w:w="0" w:type="dxa"/>
        </w:tblCellMar>
        <w:tblLook w:val="0000" w:firstRow="0" w:lastRow="0" w:firstColumn="0" w:lastColumn="0" w:noHBand="0" w:noVBand="0"/>
      </w:tblPr>
      <w:tblGrid>
        <w:gridCol w:w="2548"/>
        <w:gridCol w:w="1703"/>
        <w:gridCol w:w="1616"/>
        <w:gridCol w:w="1598"/>
        <w:gridCol w:w="1595"/>
      </w:tblGrid>
      <w:tr w:rsidR="00C5711A" w:rsidRPr="00BD6B8A" w14:paraId="3BFA2FAA" w14:textId="77777777" w:rsidTr="00C5711A">
        <w:trPr>
          <w:tblHeader/>
        </w:trPr>
        <w:tc>
          <w:tcPr>
            <w:tcW w:w="1406"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FADB44" w14:textId="77777777" w:rsidR="00C5711A" w:rsidRPr="00BD6B8A" w:rsidRDefault="00C5711A" w:rsidP="00C63297">
            <w:pPr>
              <w:widowControl w:val="0"/>
              <w:autoSpaceDE w:val="0"/>
              <w:autoSpaceDN w:val="0"/>
              <w:adjustRightInd w:val="0"/>
              <w:spacing w:line="240" w:lineRule="auto"/>
              <w:rPr>
                <w:rFonts w:ascii="Arial" w:eastAsia="Times New Roman" w:hAnsi="Arial" w:cs="Arial"/>
                <w:bCs/>
                <w:sz w:val="20"/>
                <w:szCs w:val="29"/>
                <w:lang w:val="de-DE" w:eastAsia="de-DE"/>
              </w:rPr>
            </w:pPr>
            <w:bookmarkStart w:id="66" w:name="d0e356"/>
            <w:r w:rsidRPr="00BD6B8A">
              <w:rPr>
                <w:rFonts w:ascii="Arial" w:eastAsia="Times New Roman" w:hAnsi="Arial" w:cs="Arial"/>
                <w:b/>
                <w:color w:val="000000"/>
                <w:sz w:val="20"/>
                <w:lang w:val="en-GB" w:eastAsia="en-GB"/>
              </w:rPr>
              <w:t>Common name</w:t>
            </w:r>
          </w:p>
        </w:tc>
        <w:tc>
          <w:tcPr>
            <w:tcW w:w="940"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4BA9831" w14:textId="77777777" w:rsidR="00C5711A" w:rsidRPr="00BD6B8A" w:rsidRDefault="00C5711A" w:rsidP="00C63297">
            <w:pPr>
              <w:widowControl w:val="0"/>
              <w:autoSpaceDE w:val="0"/>
              <w:autoSpaceDN w:val="0"/>
              <w:adjustRightInd w:val="0"/>
              <w:spacing w:line="240" w:lineRule="auto"/>
              <w:rPr>
                <w:rFonts w:ascii="Arial" w:eastAsia="Times New Roman" w:hAnsi="Arial" w:cs="Arial"/>
                <w:bCs/>
                <w:sz w:val="20"/>
                <w:szCs w:val="29"/>
                <w:lang w:val="de-DE" w:eastAsia="de-DE"/>
              </w:rPr>
            </w:pPr>
            <w:r w:rsidRPr="00BD6B8A">
              <w:rPr>
                <w:rFonts w:ascii="Arial" w:eastAsia="Times New Roman" w:hAnsi="Arial" w:cs="Arial"/>
                <w:b/>
                <w:color w:val="000000"/>
                <w:sz w:val="20"/>
                <w:lang w:val="en-GB" w:eastAsia="en-GB"/>
              </w:rPr>
              <w:t>Function</w:t>
            </w:r>
          </w:p>
        </w:tc>
        <w:tc>
          <w:tcPr>
            <w:tcW w:w="892" w:type="pct"/>
            <w:tcBorders>
              <w:top w:val="single" w:sz="4" w:space="0" w:color="000000"/>
              <w:left w:val="nil"/>
              <w:bottom w:val="single" w:sz="4" w:space="0" w:color="000000"/>
              <w:right w:val="single" w:sz="4" w:space="0" w:color="auto"/>
            </w:tcBorders>
            <w:tcMar>
              <w:top w:w="40" w:type="dxa"/>
              <w:left w:w="40" w:type="dxa"/>
              <w:bottom w:w="40" w:type="dxa"/>
              <w:right w:w="40" w:type="dxa"/>
            </w:tcMar>
          </w:tcPr>
          <w:p w14:paraId="356D7D7F" w14:textId="77777777" w:rsidR="00C5711A" w:rsidRPr="00BD6B8A" w:rsidRDefault="00C5711A" w:rsidP="00C63297">
            <w:pPr>
              <w:widowControl w:val="0"/>
              <w:autoSpaceDE w:val="0"/>
              <w:autoSpaceDN w:val="0"/>
              <w:adjustRightInd w:val="0"/>
              <w:spacing w:line="240" w:lineRule="auto"/>
              <w:rPr>
                <w:rFonts w:ascii="Arial" w:eastAsia="Times New Roman" w:hAnsi="Arial" w:cs="Arial"/>
                <w:bCs/>
                <w:sz w:val="20"/>
                <w:szCs w:val="29"/>
                <w:lang w:val="de-DE" w:eastAsia="de-DE"/>
              </w:rPr>
            </w:pPr>
            <w:r w:rsidRPr="00BD6B8A">
              <w:rPr>
                <w:rFonts w:ascii="Arial" w:eastAsia="Times New Roman" w:hAnsi="Arial" w:cs="Arial"/>
                <w:b/>
                <w:color w:val="000000"/>
                <w:sz w:val="20"/>
                <w:lang w:val="en-GB" w:eastAsia="en-GB"/>
              </w:rPr>
              <w:t>CAS number</w:t>
            </w:r>
          </w:p>
        </w:tc>
        <w:tc>
          <w:tcPr>
            <w:tcW w:w="882" w:type="pct"/>
            <w:tcBorders>
              <w:top w:val="single" w:sz="4" w:space="0" w:color="auto"/>
              <w:left w:val="single" w:sz="4" w:space="0" w:color="auto"/>
              <w:bottom w:val="single" w:sz="4" w:space="0" w:color="auto"/>
              <w:right w:val="single" w:sz="4" w:space="0" w:color="auto"/>
            </w:tcBorders>
          </w:tcPr>
          <w:p w14:paraId="0777401F" w14:textId="70FF50A0" w:rsidR="00C5711A" w:rsidRPr="00BD6B8A" w:rsidRDefault="00C5711A" w:rsidP="00C63297">
            <w:pPr>
              <w:widowControl w:val="0"/>
              <w:autoSpaceDE w:val="0"/>
              <w:autoSpaceDN w:val="0"/>
              <w:adjustRightInd w:val="0"/>
              <w:spacing w:line="240" w:lineRule="auto"/>
              <w:rPr>
                <w:rFonts w:ascii="Arial" w:eastAsia="Times New Roman" w:hAnsi="Arial" w:cs="Arial"/>
                <w:b/>
                <w:color w:val="000000"/>
                <w:sz w:val="20"/>
                <w:lang w:val="en-GB" w:eastAsia="en-GB"/>
              </w:rPr>
            </w:pPr>
            <w:r>
              <w:rPr>
                <w:rFonts w:ascii="Arial" w:eastAsia="Times New Roman" w:hAnsi="Arial" w:cs="Arial"/>
                <w:b/>
                <w:color w:val="000000"/>
                <w:sz w:val="20"/>
                <w:lang w:val="en-GB" w:eastAsia="en-GB"/>
              </w:rPr>
              <w:t>EC number</w:t>
            </w:r>
          </w:p>
        </w:tc>
        <w:tc>
          <w:tcPr>
            <w:tcW w:w="881" w:type="pct"/>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447447FB" w14:textId="705EFF5B" w:rsidR="00C5711A" w:rsidRPr="00BD6B8A" w:rsidRDefault="00C5711A" w:rsidP="00C63297">
            <w:pPr>
              <w:widowControl w:val="0"/>
              <w:autoSpaceDE w:val="0"/>
              <w:autoSpaceDN w:val="0"/>
              <w:adjustRightInd w:val="0"/>
              <w:spacing w:line="240" w:lineRule="auto"/>
              <w:rPr>
                <w:rFonts w:ascii="Arial" w:eastAsia="Times New Roman" w:hAnsi="Arial" w:cs="Arial"/>
                <w:bCs/>
                <w:sz w:val="20"/>
                <w:szCs w:val="29"/>
                <w:lang w:val="de-DE" w:eastAsia="de-DE"/>
              </w:rPr>
            </w:pPr>
            <w:r w:rsidRPr="00BD6B8A">
              <w:rPr>
                <w:rFonts w:ascii="Arial" w:eastAsia="Times New Roman" w:hAnsi="Arial" w:cs="Arial"/>
                <w:b/>
                <w:color w:val="000000"/>
                <w:sz w:val="20"/>
                <w:lang w:val="en-GB" w:eastAsia="en-GB"/>
              </w:rPr>
              <w:t>Content (%)</w:t>
            </w:r>
          </w:p>
        </w:tc>
      </w:tr>
      <w:bookmarkEnd w:id="66"/>
      <w:tr w:rsidR="00C5711A" w:rsidRPr="00BD6B8A" w14:paraId="22D6F3BD" w14:textId="77777777" w:rsidTr="00C5711A">
        <w:tc>
          <w:tcPr>
            <w:tcW w:w="1406" w:type="pct"/>
            <w:tcBorders>
              <w:top w:val="nil"/>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803718A" w14:textId="77777777" w:rsidR="00C5711A" w:rsidRPr="00BD6B8A" w:rsidRDefault="00C5711A" w:rsidP="00C63297">
            <w:pPr>
              <w:widowControl w:val="0"/>
              <w:autoSpaceDE w:val="0"/>
              <w:autoSpaceDN w:val="0"/>
              <w:adjustRightInd w:val="0"/>
              <w:spacing w:line="240" w:lineRule="auto"/>
              <w:rPr>
                <w:rFonts w:ascii="Arial" w:eastAsia="Times New Roman" w:hAnsi="Arial" w:cs="Arial"/>
                <w:bCs/>
                <w:color w:val="000000"/>
                <w:sz w:val="20"/>
                <w:szCs w:val="29"/>
                <w:lang w:val="en-GB" w:eastAsia="fr-FR"/>
              </w:rPr>
            </w:pPr>
            <w:r w:rsidRPr="00DC6815">
              <w:rPr>
                <w:rFonts w:ascii="Arial" w:eastAsia="Times New Roman" w:hAnsi="Arial" w:cs="Arial"/>
                <w:i/>
                <w:iCs/>
                <w:color w:val="000000"/>
                <w:kern w:val="24"/>
                <w:sz w:val="20"/>
                <w:szCs w:val="20"/>
                <w:lang w:val="en-US" w:eastAsia="de-DE"/>
              </w:rPr>
              <w:t xml:space="preserve">Bacillus thuringiensis, </w:t>
            </w:r>
            <w:r w:rsidRPr="00DC6815">
              <w:rPr>
                <w:rFonts w:ascii="Arial" w:eastAsia="Times New Roman" w:hAnsi="Arial" w:cs="Arial"/>
                <w:color w:val="000000"/>
                <w:kern w:val="24"/>
                <w:sz w:val="20"/>
                <w:szCs w:val="20"/>
                <w:lang w:val="en-US" w:eastAsia="de-DE"/>
              </w:rPr>
              <w:t>subsp.</w:t>
            </w:r>
            <w:r w:rsidRPr="00DC6815">
              <w:rPr>
                <w:rFonts w:ascii="Arial" w:eastAsia="Times New Roman" w:hAnsi="Arial" w:cs="Arial"/>
                <w:i/>
                <w:iCs/>
                <w:color w:val="000000"/>
                <w:kern w:val="24"/>
                <w:sz w:val="20"/>
                <w:szCs w:val="20"/>
                <w:lang w:val="en-US" w:eastAsia="de-DE"/>
              </w:rPr>
              <w:t xml:space="preserve"> Israelensis </w:t>
            </w:r>
            <w:r w:rsidRPr="00DC6815">
              <w:rPr>
                <w:rFonts w:ascii="Arial" w:eastAsia="Times New Roman" w:hAnsi="Arial" w:cs="Arial"/>
                <w:color w:val="000000"/>
                <w:kern w:val="24"/>
                <w:sz w:val="20"/>
                <w:szCs w:val="20"/>
                <w:lang w:val="en-US" w:eastAsia="de-DE"/>
              </w:rPr>
              <w:t>BMP 144</w:t>
            </w:r>
          </w:p>
        </w:tc>
        <w:tc>
          <w:tcPr>
            <w:tcW w:w="940" w:type="pct"/>
            <w:tcBorders>
              <w:top w:val="nil"/>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7277A60" w14:textId="77777777" w:rsidR="00C5711A" w:rsidRPr="00BD6B8A" w:rsidRDefault="00C5711A" w:rsidP="00C63297">
            <w:pPr>
              <w:widowControl w:val="0"/>
              <w:autoSpaceDE w:val="0"/>
              <w:autoSpaceDN w:val="0"/>
              <w:adjustRightInd w:val="0"/>
              <w:spacing w:line="240" w:lineRule="auto"/>
              <w:rPr>
                <w:rFonts w:ascii="Arial" w:eastAsia="Times New Roman" w:hAnsi="Arial" w:cs="Arial"/>
                <w:bCs/>
                <w:color w:val="000000"/>
                <w:sz w:val="20"/>
                <w:szCs w:val="29"/>
                <w:lang w:val="en-GB" w:eastAsia="fr-FR"/>
              </w:rPr>
            </w:pPr>
            <w:r w:rsidRPr="00BD6B8A">
              <w:rPr>
                <w:rFonts w:ascii="Arial" w:eastAsia="Times New Roman" w:hAnsi="Arial" w:cs="Arial"/>
                <w:bCs/>
                <w:sz w:val="20"/>
                <w:szCs w:val="29"/>
                <w:lang w:val="de-DE" w:eastAsia="de-DE"/>
              </w:rPr>
              <w:t>Active substance</w:t>
            </w:r>
          </w:p>
        </w:tc>
        <w:tc>
          <w:tcPr>
            <w:tcW w:w="892" w:type="pct"/>
            <w:tcBorders>
              <w:top w:val="nil"/>
              <w:left w:val="nil"/>
              <w:bottom w:val="single" w:sz="4" w:space="0" w:color="auto"/>
              <w:right w:val="single" w:sz="4" w:space="0" w:color="auto"/>
            </w:tcBorders>
            <w:shd w:val="clear" w:color="auto" w:fill="auto"/>
            <w:tcMar>
              <w:top w:w="40" w:type="dxa"/>
              <w:left w:w="40" w:type="dxa"/>
              <w:bottom w:w="40" w:type="dxa"/>
              <w:right w:w="40" w:type="dxa"/>
            </w:tcMar>
            <w:vAlign w:val="center"/>
          </w:tcPr>
          <w:p w14:paraId="108E740B" w14:textId="47AC636D" w:rsidR="00C5711A" w:rsidRPr="00BD6B8A" w:rsidRDefault="00C5711A" w:rsidP="00C5711A">
            <w:pPr>
              <w:widowControl w:val="0"/>
              <w:autoSpaceDE w:val="0"/>
              <w:autoSpaceDN w:val="0"/>
              <w:adjustRightInd w:val="0"/>
              <w:spacing w:line="240" w:lineRule="auto"/>
              <w:jc w:val="center"/>
              <w:rPr>
                <w:rFonts w:ascii="Arial" w:eastAsia="Times New Roman" w:hAnsi="Arial" w:cs="Arial"/>
                <w:bCs/>
                <w:color w:val="000000"/>
                <w:sz w:val="20"/>
                <w:szCs w:val="29"/>
                <w:lang w:val="en-GB" w:eastAsia="fr-FR"/>
              </w:rPr>
            </w:pPr>
            <w:r>
              <w:rPr>
                <w:rFonts w:ascii="Arial" w:eastAsia="Times New Roman" w:hAnsi="Arial" w:cs="Arial"/>
                <w:bCs/>
                <w:color w:val="000000"/>
                <w:sz w:val="20"/>
                <w:szCs w:val="29"/>
                <w:lang w:val="en-GB" w:eastAsia="fr-FR"/>
              </w:rPr>
              <w:t>-</w:t>
            </w:r>
          </w:p>
        </w:tc>
        <w:tc>
          <w:tcPr>
            <w:tcW w:w="882" w:type="pct"/>
            <w:tcBorders>
              <w:top w:val="single" w:sz="4" w:space="0" w:color="auto"/>
              <w:left w:val="single" w:sz="4" w:space="0" w:color="auto"/>
              <w:bottom w:val="single" w:sz="4" w:space="0" w:color="auto"/>
              <w:right w:val="single" w:sz="4" w:space="0" w:color="auto"/>
            </w:tcBorders>
            <w:vAlign w:val="center"/>
          </w:tcPr>
          <w:p w14:paraId="29CC2351" w14:textId="260478D5" w:rsidR="00C5711A" w:rsidRPr="00DC6815" w:rsidRDefault="00C5711A" w:rsidP="00C63297">
            <w:pPr>
              <w:widowControl w:val="0"/>
              <w:autoSpaceDE w:val="0"/>
              <w:autoSpaceDN w:val="0"/>
              <w:adjustRightInd w:val="0"/>
              <w:spacing w:line="240" w:lineRule="auto"/>
              <w:jc w:val="center"/>
              <w:rPr>
                <w:rFonts w:ascii="Arial" w:eastAsia="Times New Roman" w:hAnsi="Arial" w:cs="Arial"/>
                <w:bCs/>
                <w:sz w:val="20"/>
                <w:szCs w:val="29"/>
                <w:lang w:val="fr-FR" w:eastAsia="de-DE"/>
              </w:rPr>
            </w:pPr>
            <w:r>
              <w:rPr>
                <w:rFonts w:ascii="Arial" w:eastAsia="Times New Roman" w:hAnsi="Arial" w:cs="Arial"/>
                <w:bCs/>
                <w:sz w:val="20"/>
                <w:szCs w:val="29"/>
                <w:lang w:val="fr-FR" w:eastAsia="de-DE"/>
              </w:rPr>
              <w:t>-</w:t>
            </w:r>
          </w:p>
        </w:tc>
        <w:tc>
          <w:tcPr>
            <w:tcW w:w="881" w:type="pct"/>
            <w:tcBorders>
              <w:top w:val="nil"/>
              <w:left w:val="single" w:sz="4" w:space="0" w:color="auto"/>
              <w:bottom w:val="single" w:sz="4" w:space="0" w:color="auto"/>
              <w:right w:val="single" w:sz="4" w:space="0" w:color="000000"/>
            </w:tcBorders>
            <w:shd w:val="clear" w:color="auto" w:fill="auto"/>
            <w:tcMar>
              <w:top w:w="40" w:type="dxa"/>
              <w:left w:w="40" w:type="dxa"/>
              <w:bottom w:w="40" w:type="dxa"/>
              <w:right w:w="40" w:type="dxa"/>
            </w:tcMar>
            <w:vAlign w:val="center"/>
          </w:tcPr>
          <w:p w14:paraId="44068231" w14:textId="04E394B2" w:rsidR="00C5711A" w:rsidRPr="00DC6815" w:rsidRDefault="00C5711A" w:rsidP="00C63297">
            <w:pPr>
              <w:widowControl w:val="0"/>
              <w:autoSpaceDE w:val="0"/>
              <w:autoSpaceDN w:val="0"/>
              <w:adjustRightInd w:val="0"/>
              <w:spacing w:line="240" w:lineRule="auto"/>
              <w:jc w:val="center"/>
              <w:rPr>
                <w:rFonts w:ascii="Arial" w:eastAsia="Times New Roman" w:hAnsi="Arial" w:cs="Arial"/>
                <w:bCs/>
                <w:sz w:val="20"/>
                <w:szCs w:val="29"/>
                <w:lang w:val="fr-FR" w:eastAsia="de-DE"/>
              </w:rPr>
            </w:pPr>
            <w:r w:rsidRPr="00DC6815">
              <w:rPr>
                <w:rFonts w:ascii="Arial" w:eastAsia="Times New Roman" w:hAnsi="Arial" w:cs="Arial"/>
                <w:bCs/>
                <w:sz w:val="20"/>
                <w:szCs w:val="29"/>
                <w:lang w:val="fr-FR" w:eastAsia="de-DE"/>
              </w:rPr>
              <w:t>43 %</w:t>
            </w:r>
          </w:p>
          <w:p w14:paraId="48BD747B" w14:textId="77777777" w:rsidR="00C5711A" w:rsidRPr="006651AF" w:rsidRDefault="00C5711A" w:rsidP="00C63297">
            <w:pPr>
              <w:widowControl w:val="0"/>
              <w:autoSpaceDE w:val="0"/>
              <w:autoSpaceDN w:val="0"/>
              <w:adjustRightInd w:val="0"/>
              <w:spacing w:line="240" w:lineRule="auto"/>
              <w:jc w:val="center"/>
              <w:rPr>
                <w:rFonts w:ascii="Arial" w:eastAsia="Times New Roman" w:hAnsi="Arial" w:cs="Arial"/>
                <w:bCs/>
                <w:sz w:val="20"/>
                <w:szCs w:val="29"/>
                <w:lang w:val="fr-FR" w:eastAsia="de-DE"/>
              </w:rPr>
            </w:pPr>
          </w:p>
          <w:p w14:paraId="272A74FE" w14:textId="77777777" w:rsidR="00C5711A" w:rsidRPr="00BD6B8A" w:rsidRDefault="00C5711A" w:rsidP="00C63297">
            <w:pPr>
              <w:widowControl w:val="0"/>
              <w:autoSpaceDE w:val="0"/>
              <w:autoSpaceDN w:val="0"/>
              <w:adjustRightInd w:val="0"/>
              <w:spacing w:line="240" w:lineRule="auto"/>
              <w:jc w:val="center"/>
              <w:rPr>
                <w:rFonts w:ascii="Arial" w:eastAsia="Times New Roman" w:hAnsi="Arial" w:cs="Arial"/>
                <w:bCs/>
                <w:color w:val="000000"/>
                <w:sz w:val="20"/>
                <w:szCs w:val="29"/>
                <w:lang w:val="de-DE" w:eastAsia="fr-FR"/>
              </w:rPr>
            </w:pPr>
            <w:r w:rsidRPr="00FF336E">
              <w:rPr>
                <w:rFonts w:ascii="Arial" w:eastAsia="Times New Roman" w:hAnsi="Arial" w:cs="Arial"/>
                <w:bCs/>
                <w:sz w:val="20"/>
                <w:szCs w:val="29"/>
                <w:lang w:val="fr-FR" w:eastAsia="de-DE"/>
              </w:rPr>
              <w:t>Minimum 3000 ITU/mg</w:t>
            </w:r>
          </w:p>
        </w:tc>
      </w:tr>
      <w:tr w:rsidR="00C5711A" w:rsidRPr="00BD6B8A" w14:paraId="7FA5B2BA" w14:textId="77777777" w:rsidTr="00C5711A">
        <w:tc>
          <w:tcPr>
            <w:tcW w:w="1406"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7F8CD8B" w14:textId="6D6171BE" w:rsidR="00C5711A" w:rsidRPr="0067088A" w:rsidRDefault="00C5711A" w:rsidP="00C63297">
            <w:pPr>
              <w:widowControl w:val="0"/>
              <w:autoSpaceDE w:val="0"/>
              <w:autoSpaceDN w:val="0"/>
              <w:adjustRightInd w:val="0"/>
              <w:spacing w:line="240" w:lineRule="auto"/>
              <w:rPr>
                <w:rFonts w:ascii="Arial" w:eastAsia="Times New Roman" w:hAnsi="Arial" w:cs="Arial"/>
                <w:i/>
                <w:iCs/>
                <w:color w:val="000000"/>
                <w:kern w:val="24"/>
                <w:sz w:val="20"/>
                <w:szCs w:val="20"/>
                <w:lang w:val="en-US" w:eastAsia="de-DE"/>
              </w:rPr>
            </w:pPr>
            <w:r w:rsidRPr="0067088A">
              <w:rPr>
                <w:rFonts w:ascii="Arial" w:hAnsi="Arial" w:cs="Arial"/>
                <w:sz w:val="20"/>
              </w:rPr>
              <w:t>Sodium Dibutylnaphthalene sulphonate</w:t>
            </w:r>
          </w:p>
        </w:tc>
        <w:tc>
          <w:tcPr>
            <w:tcW w:w="94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F22E27" w14:textId="7C11414A" w:rsidR="00C5711A" w:rsidRPr="00BD6B8A" w:rsidRDefault="00C5711A" w:rsidP="00C63297">
            <w:pPr>
              <w:widowControl w:val="0"/>
              <w:autoSpaceDE w:val="0"/>
              <w:autoSpaceDN w:val="0"/>
              <w:adjustRightInd w:val="0"/>
              <w:spacing w:line="240" w:lineRule="auto"/>
              <w:rPr>
                <w:rFonts w:ascii="Arial" w:eastAsia="Times New Roman" w:hAnsi="Arial" w:cs="Arial"/>
                <w:bCs/>
                <w:sz w:val="20"/>
                <w:szCs w:val="29"/>
                <w:lang w:val="de-DE" w:eastAsia="de-DE"/>
              </w:rPr>
            </w:pPr>
            <w:r>
              <w:rPr>
                <w:rFonts w:ascii="Arial" w:eastAsia="Times New Roman" w:hAnsi="Arial" w:cs="Arial"/>
                <w:bCs/>
                <w:sz w:val="20"/>
                <w:szCs w:val="29"/>
                <w:lang w:val="de-DE" w:eastAsia="de-DE"/>
              </w:rPr>
              <w:t>Dispersant</w:t>
            </w:r>
          </w:p>
        </w:tc>
        <w:tc>
          <w:tcPr>
            <w:tcW w:w="892"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E17426" w14:textId="7F1F9142" w:rsidR="00C5711A" w:rsidRPr="00BD6B8A" w:rsidRDefault="00C5711A" w:rsidP="00C5711A">
            <w:pPr>
              <w:widowControl w:val="0"/>
              <w:autoSpaceDE w:val="0"/>
              <w:autoSpaceDN w:val="0"/>
              <w:adjustRightInd w:val="0"/>
              <w:spacing w:line="240" w:lineRule="auto"/>
              <w:jc w:val="center"/>
              <w:rPr>
                <w:rFonts w:ascii="Arial" w:eastAsia="Times New Roman" w:hAnsi="Arial" w:cs="Arial"/>
                <w:bCs/>
                <w:color w:val="000000"/>
                <w:sz w:val="20"/>
                <w:szCs w:val="29"/>
                <w:lang w:val="en-GB" w:eastAsia="fr-FR"/>
              </w:rPr>
            </w:pPr>
            <w:r w:rsidRPr="002611D9">
              <w:rPr>
                <w:rFonts w:ascii="Arial" w:eastAsia="Times New Roman" w:hAnsi="Arial" w:cs="Arial"/>
                <w:color w:val="000000"/>
                <w:sz w:val="20"/>
                <w:lang w:val="en-GB" w:eastAsia="fr-FR"/>
              </w:rPr>
              <w:t>91078-64-7</w:t>
            </w:r>
          </w:p>
        </w:tc>
        <w:tc>
          <w:tcPr>
            <w:tcW w:w="882" w:type="pct"/>
            <w:tcBorders>
              <w:top w:val="single" w:sz="4" w:space="0" w:color="auto"/>
              <w:left w:val="single" w:sz="4" w:space="0" w:color="auto"/>
              <w:bottom w:val="single" w:sz="4" w:space="0" w:color="auto"/>
              <w:right w:val="single" w:sz="4" w:space="0" w:color="auto"/>
            </w:tcBorders>
            <w:vAlign w:val="center"/>
          </w:tcPr>
          <w:p w14:paraId="4BA0F457" w14:textId="59DE77DD" w:rsidR="00C5711A" w:rsidRDefault="00C5711A" w:rsidP="00C63297">
            <w:pPr>
              <w:widowControl w:val="0"/>
              <w:autoSpaceDE w:val="0"/>
              <w:autoSpaceDN w:val="0"/>
              <w:adjustRightInd w:val="0"/>
              <w:spacing w:line="240" w:lineRule="auto"/>
              <w:jc w:val="center"/>
              <w:rPr>
                <w:rFonts w:ascii="Arial" w:eastAsia="Times New Roman" w:hAnsi="Arial" w:cs="Arial"/>
                <w:bCs/>
                <w:sz w:val="20"/>
                <w:szCs w:val="29"/>
                <w:lang w:val="fr-FR" w:eastAsia="de-DE"/>
              </w:rPr>
            </w:pPr>
            <w:r w:rsidRPr="002611D9">
              <w:rPr>
                <w:rFonts w:ascii="Arial" w:hAnsi="Arial" w:cs="Arial"/>
                <w:sz w:val="20"/>
              </w:rPr>
              <w:t>293-346-9</w:t>
            </w:r>
          </w:p>
        </w:tc>
        <w:tc>
          <w:tcPr>
            <w:tcW w:w="881"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3319172" w14:textId="1773AC2D" w:rsidR="00C5711A" w:rsidRPr="00DC6815" w:rsidRDefault="00C5711A" w:rsidP="00C63297">
            <w:pPr>
              <w:widowControl w:val="0"/>
              <w:autoSpaceDE w:val="0"/>
              <w:autoSpaceDN w:val="0"/>
              <w:adjustRightInd w:val="0"/>
              <w:spacing w:line="240" w:lineRule="auto"/>
              <w:jc w:val="center"/>
              <w:rPr>
                <w:rFonts w:ascii="Arial" w:eastAsia="Times New Roman" w:hAnsi="Arial" w:cs="Arial"/>
                <w:bCs/>
                <w:sz w:val="20"/>
                <w:szCs w:val="29"/>
                <w:lang w:val="fr-FR" w:eastAsia="de-DE"/>
              </w:rPr>
            </w:pPr>
            <w:r>
              <w:rPr>
                <w:rFonts w:ascii="Arial" w:eastAsia="Times New Roman" w:hAnsi="Arial" w:cs="Arial"/>
                <w:bCs/>
                <w:sz w:val="20"/>
                <w:szCs w:val="29"/>
                <w:lang w:val="fr-FR" w:eastAsia="de-DE"/>
              </w:rPr>
              <w:t>10 %</w:t>
            </w:r>
          </w:p>
        </w:tc>
      </w:tr>
    </w:tbl>
    <w:p w14:paraId="2B516DBB" w14:textId="77777777" w:rsidR="00C63297" w:rsidRPr="00DC6815" w:rsidRDefault="00C63297" w:rsidP="004C69D4">
      <w:pPr>
        <w:pStyle w:val="Normal10"/>
        <w:rPr>
          <w:rFonts w:cs="Arial"/>
        </w:rPr>
      </w:pPr>
      <w:bookmarkStart w:id="67" w:name="d0e437"/>
    </w:p>
    <w:p w14:paraId="6DEB7121"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9"/>
          <w:lang w:val="de-DE" w:eastAsia="de-DE"/>
        </w:rPr>
      </w:pPr>
    </w:p>
    <w:p w14:paraId="7C5FE2CA" w14:textId="77777777" w:rsidR="00C63297" w:rsidRPr="00BD6B8A" w:rsidRDefault="00C63297" w:rsidP="004C69D4">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de-DE" w:eastAsia="de-DE"/>
        </w:rPr>
      </w:pPr>
      <w:bookmarkStart w:id="68" w:name="_Toc399227145"/>
      <w:bookmarkStart w:id="69" w:name="_Toc14269775"/>
      <w:r w:rsidRPr="00BD6B8A">
        <w:rPr>
          <w:rFonts w:ascii="Arial" w:eastAsia="Times New Roman" w:hAnsi="Arial" w:cs="Arial"/>
          <w:b/>
          <w:bCs/>
          <w:iCs/>
          <w:color w:val="0046AD"/>
          <w:sz w:val="20"/>
          <w:szCs w:val="20"/>
          <w:lang w:val="de-DE" w:eastAsia="de-DE"/>
        </w:rPr>
        <w:t>2.2. Type of formulation</w:t>
      </w:r>
      <w:bookmarkEnd w:id="68"/>
      <w:bookmarkEnd w:id="6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74EB52DB" w14:textId="77777777" w:rsidTr="00BA1C0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58C5D7E"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9"/>
                <w:lang w:val="de-DE" w:eastAsia="de-DE"/>
              </w:rPr>
            </w:pPr>
            <w:bookmarkStart w:id="70" w:name="d0e440"/>
            <w:bookmarkEnd w:id="67"/>
            <w:r w:rsidRPr="00BD6B8A">
              <w:rPr>
                <w:rFonts w:ascii="Arial" w:eastAsia="Times New Roman" w:hAnsi="Arial" w:cs="Arial"/>
                <w:bCs/>
                <w:sz w:val="20"/>
                <w:szCs w:val="29"/>
                <w:lang w:val="de-DE" w:eastAsia="de-DE"/>
              </w:rPr>
              <w:t>Wettable granule (WG)</w:t>
            </w:r>
          </w:p>
        </w:tc>
      </w:tr>
    </w:tbl>
    <w:p w14:paraId="5C44FEBA" w14:textId="77777777" w:rsidR="00BD6B8A" w:rsidRDefault="00BD6B8A" w:rsidP="00BD6B8A">
      <w:bookmarkStart w:id="71" w:name="_Toc399227146"/>
      <w:bookmarkStart w:id="72" w:name="d0e452"/>
      <w:bookmarkEnd w:id="70"/>
    </w:p>
    <w:p w14:paraId="7F27EDE4" w14:textId="2BC9155B" w:rsidR="00C63297" w:rsidRPr="00BD6B8A" w:rsidRDefault="00C63297" w:rsidP="00BD6B8A">
      <w:pPr>
        <w:keepNext/>
        <w:widowControl w:val="0"/>
        <w:autoSpaceDE w:val="0"/>
        <w:autoSpaceDN w:val="0"/>
        <w:adjustRightInd w:val="0"/>
        <w:spacing w:after="120" w:line="240" w:lineRule="auto"/>
        <w:outlineLvl w:val="0"/>
        <w:rPr>
          <w:rFonts w:ascii="Arial" w:eastAsia="Times New Roman" w:hAnsi="Arial" w:cs="Arial"/>
          <w:b/>
          <w:bCs/>
          <w:color w:val="0046AD"/>
          <w:kern w:val="32"/>
          <w:sz w:val="24"/>
          <w:szCs w:val="32"/>
          <w:lang w:val="en-GB" w:eastAsia="de-DE"/>
        </w:rPr>
      </w:pPr>
      <w:bookmarkStart w:id="73" w:name="_Toc14269776"/>
      <w:r w:rsidRPr="00BD6B8A">
        <w:rPr>
          <w:rFonts w:ascii="Arial" w:eastAsia="Times New Roman" w:hAnsi="Arial" w:cs="Arial"/>
          <w:b/>
          <w:bCs/>
          <w:color w:val="0046AD"/>
          <w:kern w:val="32"/>
          <w:sz w:val="24"/>
          <w:szCs w:val="32"/>
          <w:lang w:val="en-GB" w:eastAsia="de-DE"/>
        </w:rPr>
        <w:t>3. Hazard and precautionary statements</w:t>
      </w:r>
      <w:bookmarkEnd w:id="71"/>
      <w:bookmarkEnd w:id="73"/>
    </w:p>
    <w:p w14:paraId="39DE33C6"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9"/>
          <w:lang w:val="en-GB" w:eastAsia="de-DE"/>
        </w:rPr>
      </w:pPr>
    </w:p>
    <w:tbl>
      <w:tblPr>
        <w:tblW w:w="9015" w:type="dxa"/>
        <w:jc w:val="center"/>
        <w:tblLayout w:type="fixed"/>
        <w:tblLook w:val="04A0" w:firstRow="1" w:lastRow="0" w:firstColumn="1" w:lastColumn="0" w:noHBand="0" w:noVBand="1"/>
      </w:tblPr>
      <w:tblGrid>
        <w:gridCol w:w="2689"/>
        <w:gridCol w:w="6326"/>
      </w:tblGrid>
      <w:tr w:rsidR="00C63297" w:rsidRPr="00BD6B8A" w14:paraId="514F750C" w14:textId="77777777" w:rsidTr="00BA1C02">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1C750BB9" w14:textId="77777777" w:rsidR="00C63297" w:rsidRPr="00DC6815" w:rsidRDefault="00C63297" w:rsidP="00C63297">
            <w:pPr>
              <w:widowControl w:val="0"/>
              <w:autoSpaceDE w:val="0"/>
              <w:autoSpaceDN w:val="0"/>
              <w:adjustRightInd w:val="0"/>
              <w:spacing w:line="240" w:lineRule="auto"/>
              <w:jc w:val="both"/>
              <w:rPr>
                <w:rFonts w:ascii="Arial" w:eastAsia="Times New Roman" w:hAnsi="Arial" w:cs="Arial"/>
                <w:b/>
                <w:bCs/>
                <w:sz w:val="20"/>
                <w:szCs w:val="20"/>
                <w:lang w:val="en-GB" w:eastAsia="fi-FI"/>
              </w:rPr>
            </w:pPr>
            <w:r w:rsidRPr="00DC6815">
              <w:rPr>
                <w:rFonts w:ascii="Arial" w:eastAsia="Times New Roman" w:hAnsi="Arial" w:cs="Arial"/>
                <w:b/>
                <w:bCs/>
                <w:sz w:val="20"/>
                <w:szCs w:val="20"/>
                <w:lang w:val="en-GB" w:eastAsia="en-US"/>
              </w:rPr>
              <w:t>Classification</w:t>
            </w:r>
          </w:p>
        </w:tc>
      </w:tr>
      <w:tr w:rsidR="00C63297" w:rsidRPr="00BD6B8A" w14:paraId="0A5B3784" w14:textId="77777777" w:rsidTr="00BA1C02">
        <w:trPr>
          <w:cantSplit/>
          <w:tblHeader/>
          <w:jc w:val="center"/>
        </w:trPr>
        <w:tc>
          <w:tcPr>
            <w:tcW w:w="2689" w:type="dxa"/>
            <w:tcBorders>
              <w:top w:val="single" w:sz="2" w:space="0" w:color="auto"/>
              <w:left w:val="single" w:sz="2" w:space="0" w:color="auto"/>
              <w:bottom w:val="single" w:sz="2" w:space="0" w:color="auto"/>
              <w:right w:val="single" w:sz="2" w:space="0" w:color="auto"/>
            </w:tcBorders>
            <w:hideMark/>
          </w:tcPr>
          <w:p w14:paraId="704A3A14"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fi-FI"/>
              </w:rPr>
            </w:pPr>
            <w:r w:rsidRPr="00BD6B8A">
              <w:rPr>
                <w:rFonts w:ascii="Arial" w:eastAsia="Times New Roman" w:hAnsi="Arial" w:cs="Arial"/>
                <w:bCs/>
                <w:sz w:val="20"/>
                <w:szCs w:val="20"/>
                <w:lang w:val="en-GB" w:eastAsia="en-US"/>
              </w:rPr>
              <w:t>Hazard category</w:t>
            </w:r>
          </w:p>
        </w:tc>
        <w:tc>
          <w:tcPr>
            <w:tcW w:w="6326" w:type="dxa"/>
            <w:tcBorders>
              <w:top w:val="single" w:sz="2" w:space="0" w:color="auto"/>
              <w:left w:val="single" w:sz="2" w:space="0" w:color="auto"/>
              <w:bottom w:val="single" w:sz="2" w:space="0" w:color="auto"/>
              <w:right w:val="single" w:sz="2" w:space="0" w:color="auto"/>
            </w:tcBorders>
          </w:tcPr>
          <w:p w14:paraId="6AA3009B"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fi-FI"/>
              </w:rPr>
            </w:pPr>
            <w:r w:rsidRPr="00BD6B8A">
              <w:rPr>
                <w:rFonts w:ascii="Arial" w:eastAsia="Times New Roman" w:hAnsi="Arial" w:cs="Arial"/>
                <w:bCs/>
                <w:sz w:val="20"/>
                <w:szCs w:val="20"/>
                <w:lang w:val="en-GB" w:eastAsia="fi-FI"/>
              </w:rPr>
              <w:t>Eye irritation, category 2</w:t>
            </w:r>
          </w:p>
        </w:tc>
      </w:tr>
      <w:tr w:rsidR="00C63297" w:rsidRPr="00BD6B8A" w14:paraId="29B8300D" w14:textId="77777777" w:rsidTr="00BA1C02">
        <w:trPr>
          <w:cantSplit/>
          <w:tblHeader/>
          <w:jc w:val="center"/>
        </w:trPr>
        <w:tc>
          <w:tcPr>
            <w:tcW w:w="2689" w:type="dxa"/>
            <w:tcBorders>
              <w:top w:val="single" w:sz="2" w:space="0" w:color="auto"/>
              <w:left w:val="single" w:sz="2" w:space="0" w:color="auto"/>
              <w:bottom w:val="single" w:sz="2" w:space="0" w:color="auto"/>
              <w:right w:val="single" w:sz="2" w:space="0" w:color="auto"/>
            </w:tcBorders>
            <w:hideMark/>
          </w:tcPr>
          <w:p w14:paraId="686D8A6F"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fi-FI"/>
              </w:rPr>
            </w:pPr>
            <w:r w:rsidRPr="00BD6B8A">
              <w:rPr>
                <w:rFonts w:ascii="Arial" w:eastAsia="Times New Roman" w:hAnsi="Arial" w:cs="Arial"/>
                <w:bCs/>
                <w:sz w:val="20"/>
                <w:szCs w:val="20"/>
                <w:lang w:val="en-GB" w:eastAsia="en-US"/>
              </w:rPr>
              <w:t>Hazard statement</w:t>
            </w:r>
          </w:p>
        </w:tc>
        <w:tc>
          <w:tcPr>
            <w:tcW w:w="6326" w:type="dxa"/>
            <w:tcBorders>
              <w:top w:val="single" w:sz="2" w:space="0" w:color="auto"/>
              <w:left w:val="single" w:sz="2" w:space="0" w:color="auto"/>
              <w:bottom w:val="single" w:sz="2" w:space="0" w:color="auto"/>
              <w:right w:val="single" w:sz="2" w:space="0" w:color="auto"/>
            </w:tcBorders>
          </w:tcPr>
          <w:p w14:paraId="4D64A91A"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fi-FI"/>
              </w:rPr>
            </w:pPr>
            <w:r w:rsidRPr="00BD6B8A">
              <w:rPr>
                <w:rFonts w:ascii="Arial" w:eastAsia="Times New Roman" w:hAnsi="Arial" w:cs="Arial"/>
                <w:bCs/>
                <w:sz w:val="20"/>
                <w:szCs w:val="20"/>
                <w:lang w:val="en-GB" w:eastAsia="fi-FI"/>
              </w:rPr>
              <w:t>H319 Causes serious eye irritation</w:t>
            </w:r>
            <w:r w:rsidRPr="00BD6B8A" w:rsidDel="00DB5171">
              <w:rPr>
                <w:rFonts w:ascii="Arial" w:eastAsia="Times New Roman" w:hAnsi="Arial" w:cs="Arial"/>
                <w:bCs/>
                <w:sz w:val="20"/>
                <w:szCs w:val="20"/>
                <w:lang w:val="en-GB" w:eastAsia="fi-FI"/>
              </w:rPr>
              <w:t xml:space="preserve"> </w:t>
            </w:r>
          </w:p>
        </w:tc>
      </w:tr>
      <w:tr w:rsidR="00C63297" w:rsidRPr="00BD6B8A" w14:paraId="2AD8E007" w14:textId="77777777" w:rsidTr="00BA1C02">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1A1821E4"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fi-FI"/>
              </w:rPr>
            </w:pPr>
          </w:p>
        </w:tc>
      </w:tr>
      <w:tr w:rsidR="00C63297" w:rsidRPr="00BD6B8A" w14:paraId="5C87623A" w14:textId="77777777" w:rsidTr="00BA1C02">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5D1728DC"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
                <w:bCs/>
                <w:sz w:val="20"/>
                <w:szCs w:val="20"/>
                <w:lang w:val="en-GB" w:eastAsia="fi-FI"/>
              </w:rPr>
            </w:pPr>
            <w:r w:rsidRPr="00BD6B8A">
              <w:rPr>
                <w:rFonts w:ascii="Arial" w:eastAsia="Times New Roman" w:hAnsi="Arial" w:cs="Arial"/>
                <w:b/>
                <w:bCs/>
                <w:sz w:val="20"/>
                <w:szCs w:val="20"/>
                <w:lang w:val="en-GB" w:eastAsia="en-US"/>
              </w:rPr>
              <w:t>Labelling</w:t>
            </w:r>
          </w:p>
        </w:tc>
      </w:tr>
      <w:tr w:rsidR="00C63297" w:rsidRPr="00BD6B8A" w14:paraId="6ED11C97" w14:textId="77777777" w:rsidTr="00BA1C02">
        <w:trPr>
          <w:cantSplit/>
          <w:tblHeader/>
          <w:jc w:val="center"/>
        </w:trPr>
        <w:tc>
          <w:tcPr>
            <w:tcW w:w="2689" w:type="dxa"/>
            <w:tcBorders>
              <w:top w:val="single" w:sz="2" w:space="0" w:color="auto"/>
              <w:left w:val="single" w:sz="2" w:space="0" w:color="auto"/>
              <w:bottom w:val="single" w:sz="2" w:space="0" w:color="auto"/>
              <w:right w:val="single" w:sz="2" w:space="0" w:color="auto"/>
            </w:tcBorders>
            <w:hideMark/>
          </w:tcPr>
          <w:p w14:paraId="50D030E6"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en-US"/>
              </w:rPr>
            </w:pPr>
            <w:r w:rsidRPr="00BD6B8A">
              <w:rPr>
                <w:rFonts w:ascii="Arial" w:eastAsia="Times New Roman" w:hAnsi="Arial" w:cs="Arial"/>
                <w:bCs/>
                <w:sz w:val="20"/>
                <w:szCs w:val="20"/>
                <w:lang w:val="en-GB" w:eastAsia="en-US"/>
              </w:rPr>
              <w:t>Signal words</w:t>
            </w:r>
          </w:p>
        </w:tc>
        <w:tc>
          <w:tcPr>
            <w:tcW w:w="6326" w:type="dxa"/>
            <w:tcBorders>
              <w:top w:val="single" w:sz="2" w:space="0" w:color="auto"/>
              <w:left w:val="single" w:sz="2" w:space="0" w:color="auto"/>
              <w:bottom w:val="single" w:sz="2" w:space="0" w:color="auto"/>
              <w:right w:val="single" w:sz="2" w:space="0" w:color="auto"/>
            </w:tcBorders>
          </w:tcPr>
          <w:p w14:paraId="5DF0BB9F" w14:textId="77777777" w:rsidR="00C63297" w:rsidRPr="00C5711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US" w:eastAsia="de-DE"/>
              </w:rPr>
            </w:pPr>
            <w:r w:rsidRPr="00C5711A">
              <w:rPr>
                <w:rFonts w:ascii="Arial" w:eastAsia="Times New Roman" w:hAnsi="Arial" w:cs="Arial"/>
                <w:bCs/>
                <w:sz w:val="20"/>
                <w:szCs w:val="20"/>
                <w:lang w:val="en-US" w:eastAsia="de-DE"/>
              </w:rPr>
              <w:t>Warning</w:t>
            </w:r>
          </w:p>
          <w:p w14:paraId="775ABB51"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US" w:eastAsia="fi-FI"/>
              </w:rPr>
            </w:pPr>
          </w:p>
        </w:tc>
      </w:tr>
      <w:tr w:rsidR="00C63297" w:rsidRPr="00BD6B8A" w14:paraId="742BEB95" w14:textId="77777777" w:rsidTr="00BA1C02">
        <w:trPr>
          <w:cantSplit/>
          <w:trHeight w:val="69"/>
          <w:tblHeader/>
          <w:jc w:val="center"/>
        </w:trPr>
        <w:tc>
          <w:tcPr>
            <w:tcW w:w="2689" w:type="dxa"/>
            <w:tcBorders>
              <w:top w:val="single" w:sz="2" w:space="0" w:color="auto"/>
              <w:left w:val="single" w:sz="2" w:space="0" w:color="auto"/>
              <w:bottom w:val="single" w:sz="2" w:space="0" w:color="auto"/>
              <w:right w:val="single" w:sz="2" w:space="0" w:color="auto"/>
            </w:tcBorders>
            <w:hideMark/>
          </w:tcPr>
          <w:p w14:paraId="6742CAF5"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en-US"/>
              </w:rPr>
            </w:pPr>
            <w:r w:rsidRPr="00BD6B8A">
              <w:rPr>
                <w:rFonts w:ascii="Arial" w:eastAsia="Times New Roman" w:hAnsi="Arial" w:cs="Arial"/>
                <w:bCs/>
                <w:sz w:val="20"/>
                <w:szCs w:val="20"/>
                <w:lang w:val="en-GB" w:eastAsia="en-US"/>
              </w:rPr>
              <w:t>Hazard statements</w:t>
            </w:r>
          </w:p>
        </w:tc>
        <w:tc>
          <w:tcPr>
            <w:tcW w:w="6326" w:type="dxa"/>
            <w:tcBorders>
              <w:top w:val="single" w:sz="2" w:space="0" w:color="auto"/>
              <w:left w:val="single" w:sz="2" w:space="0" w:color="auto"/>
              <w:bottom w:val="single" w:sz="2" w:space="0" w:color="auto"/>
              <w:right w:val="single" w:sz="2" w:space="0" w:color="auto"/>
            </w:tcBorders>
          </w:tcPr>
          <w:p w14:paraId="08710DD2"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fi-FI"/>
              </w:rPr>
            </w:pPr>
            <w:r w:rsidRPr="00BD6B8A">
              <w:rPr>
                <w:rFonts w:ascii="Arial" w:eastAsia="Times New Roman" w:hAnsi="Arial" w:cs="Arial"/>
                <w:bCs/>
                <w:sz w:val="20"/>
                <w:szCs w:val="20"/>
                <w:lang w:val="en-GB" w:eastAsia="fi-FI"/>
              </w:rPr>
              <w:t>H319 Causes serious eye irritation</w:t>
            </w:r>
            <w:r w:rsidRPr="00BD6B8A" w:rsidDel="00DB5171">
              <w:rPr>
                <w:rFonts w:ascii="Arial" w:eastAsia="Times New Roman" w:hAnsi="Arial" w:cs="Arial"/>
                <w:bCs/>
                <w:sz w:val="20"/>
                <w:szCs w:val="20"/>
                <w:lang w:val="en-GB" w:eastAsia="fi-FI"/>
              </w:rPr>
              <w:t xml:space="preserve"> </w:t>
            </w:r>
          </w:p>
        </w:tc>
      </w:tr>
      <w:tr w:rsidR="00C63297" w:rsidRPr="00BD6B8A" w14:paraId="4527E72F" w14:textId="77777777" w:rsidTr="00BA1C02">
        <w:trPr>
          <w:cantSplit/>
          <w:tblHeader/>
          <w:jc w:val="center"/>
        </w:trPr>
        <w:tc>
          <w:tcPr>
            <w:tcW w:w="2689" w:type="dxa"/>
            <w:tcBorders>
              <w:top w:val="single" w:sz="2" w:space="0" w:color="auto"/>
              <w:left w:val="single" w:sz="2" w:space="0" w:color="auto"/>
              <w:bottom w:val="single" w:sz="2" w:space="0" w:color="auto"/>
              <w:right w:val="single" w:sz="2" w:space="0" w:color="auto"/>
            </w:tcBorders>
            <w:hideMark/>
          </w:tcPr>
          <w:p w14:paraId="53F9991B"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en-US"/>
              </w:rPr>
            </w:pPr>
            <w:r w:rsidRPr="00BD6B8A">
              <w:rPr>
                <w:rFonts w:ascii="Arial" w:eastAsia="Times New Roman" w:hAnsi="Arial" w:cs="Arial"/>
                <w:bCs/>
                <w:sz w:val="20"/>
                <w:szCs w:val="20"/>
                <w:lang w:val="en-GB" w:eastAsia="en-US"/>
              </w:rPr>
              <w:t>Precautionary statements</w:t>
            </w:r>
          </w:p>
        </w:tc>
        <w:tc>
          <w:tcPr>
            <w:tcW w:w="6326" w:type="dxa"/>
            <w:tcBorders>
              <w:top w:val="single" w:sz="2" w:space="0" w:color="auto"/>
              <w:left w:val="single" w:sz="2" w:space="0" w:color="auto"/>
              <w:bottom w:val="single" w:sz="2" w:space="0" w:color="auto"/>
              <w:right w:val="single" w:sz="2" w:space="0" w:color="auto"/>
            </w:tcBorders>
          </w:tcPr>
          <w:p w14:paraId="297382E4"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fi-FI"/>
              </w:rPr>
            </w:pPr>
            <w:r w:rsidRPr="00BD6B8A">
              <w:rPr>
                <w:rFonts w:ascii="Arial" w:eastAsia="Times New Roman" w:hAnsi="Arial" w:cs="Arial"/>
                <w:bCs/>
                <w:sz w:val="20"/>
                <w:szCs w:val="20"/>
                <w:lang w:val="en-GB" w:eastAsia="fi-FI"/>
              </w:rPr>
              <w:t>P264 Wash … thoroughly after handling</w:t>
            </w:r>
          </w:p>
          <w:p w14:paraId="2B110739" w14:textId="77777777" w:rsidR="00C63297"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fi-FI"/>
              </w:rPr>
            </w:pPr>
            <w:r w:rsidRPr="00BD6B8A">
              <w:rPr>
                <w:rFonts w:ascii="Arial" w:eastAsia="Times New Roman" w:hAnsi="Arial" w:cs="Arial"/>
                <w:bCs/>
                <w:sz w:val="20"/>
                <w:szCs w:val="20"/>
                <w:lang w:val="en-GB" w:eastAsia="fi-FI"/>
              </w:rPr>
              <w:t>P280 Wear protective gloves/protective clothing/eye protection/face protection</w:t>
            </w:r>
          </w:p>
          <w:p w14:paraId="26340CBF" w14:textId="77777777" w:rsidR="002D3500" w:rsidRPr="002D3500" w:rsidRDefault="002D3500" w:rsidP="002D3500">
            <w:pPr>
              <w:widowControl w:val="0"/>
              <w:autoSpaceDE w:val="0"/>
              <w:autoSpaceDN w:val="0"/>
              <w:adjustRightInd w:val="0"/>
              <w:spacing w:line="240" w:lineRule="auto"/>
              <w:jc w:val="both"/>
              <w:rPr>
                <w:rFonts w:ascii="Arial" w:eastAsia="Times New Roman" w:hAnsi="Arial" w:cs="Arial"/>
                <w:bCs/>
                <w:sz w:val="20"/>
                <w:szCs w:val="20"/>
                <w:lang w:val="en-GB" w:eastAsia="fi-FI"/>
              </w:rPr>
            </w:pPr>
            <w:r w:rsidRPr="002D3500">
              <w:rPr>
                <w:rFonts w:ascii="Arial" w:eastAsia="Times New Roman" w:hAnsi="Arial" w:cs="Arial"/>
                <w:bCs/>
                <w:sz w:val="20"/>
                <w:szCs w:val="20"/>
                <w:lang w:val="en-GB" w:eastAsia="fi-FI"/>
              </w:rPr>
              <w:t>P305+P351+P338 IF IN EYES: Rinse cautiously with water for several minutes. Remove contact lenses, if present and easy to do. Continue rinsing.</w:t>
            </w:r>
          </w:p>
          <w:p w14:paraId="4F7135C0" w14:textId="35D9B143" w:rsidR="002D3500" w:rsidRPr="00BD6B8A" w:rsidRDefault="002D3500" w:rsidP="002D3500">
            <w:pPr>
              <w:widowControl w:val="0"/>
              <w:autoSpaceDE w:val="0"/>
              <w:autoSpaceDN w:val="0"/>
              <w:adjustRightInd w:val="0"/>
              <w:spacing w:line="240" w:lineRule="auto"/>
              <w:jc w:val="both"/>
              <w:rPr>
                <w:rFonts w:ascii="Arial" w:eastAsia="Times New Roman" w:hAnsi="Arial" w:cs="Arial"/>
                <w:bCs/>
                <w:sz w:val="20"/>
                <w:szCs w:val="20"/>
                <w:lang w:val="en-GB" w:eastAsia="fi-FI"/>
              </w:rPr>
            </w:pPr>
            <w:r w:rsidRPr="002D3500">
              <w:rPr>
                <w:rFonts w:ascii="Arial" w:eastAsia="Times New Roman" w:hAnsi="Arial" w:cs="Arial"/>
                <w:bCs/>
                <w:sz w:val="20"/>
                <w:szCs w:val="20"/>
                <w:lang w:val="en-GB" w:eastAsia="fi-FI"/>
              </w:rPr>
              <w:t>P337+P313 If eye irritation persists: Get medical advice/attention.</w:t>
            </w:r>
          </w:p>
        </w:tc>
      </w:tr>
      <w:tr w:rsidR="00C63297" w:rsidRPr="00BD6B8A" w14:paraId="7ED0C4CF" w14:textId="77777777" w:rsidTr="00BA1C02">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26DCC726"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fi-FI"/>
              </w:rPr>
            </w:pPr>
          </w:p>
        </w:tc>
      </w:tr>
      <w:tr w:rsidR="00C63297" w:rsidRPr="00BD6B8A" w14:paraId="0CFEC491" w14:textId="77777777" w:rsidTr="00BA1C02">
        <w:trPr>
          <w:cantSplit/>
          <w:trHeight w:val="491"/>
          <w:tblHeader/>
          <w:jc w:val="center"/>
        </w:trPr>
        <w:tc>
          <w:tcPr>
            <w:tcW w:w="2689" w:type="dxa"/>
            <w:tcBorders>
              <w:top w:val="single" w:sz="2" w:space="0" w:color="auto"/>
              <w:left w:val="single" w:sz="2" w:space="0" w:color="auto"/>
              <w:bottom w:val="single" w:sz="2" w:space="0" w:color="auto"/>
              <w:right w:val="single" w:sz="2" w:space="0" w:color="auto"/>
            </w:tcBorders>
            <w:hideMark/>
          </w:tcPr>
          <w:p w14:paraId="2A1B2865"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fi-FI"/>
              </w:rPr>
            </w:pPr>
            <w:r w:rsidRPr="00BD6B8A">
              <w:rPr>
                <w:rFonts w:ascii="Arial" w:eastAsia="Times New Roman" w:hAnsi="Arial" w:cs="Arial"/>
                <w:bCs/>
                <w:sz w:val="20"/>
                <w:szCs w:val="20"/>
                <w:lang w:val="en-GB" w:eastAsia="en-US"/>
              </w:rPr>
              <w:t>Note</w:t>
            </w:r>
          </w:p>
        </w:tc>
        <w:tc>
          <w:tcPr>
            <w:tcW w:w="6326" w:type="dxa"/>
            <w:tcBorders>
              <w:top w:val="single" w:sz="2" w:space="0" w:color="auto"/>
              <w:left w:val="single" w:sz="2" w:space="0" w:color="auto"/>
              <w:bottom w:val="single" w:sz="2" w:space="0" w:color="auto"/>
              <w:right w:val="single" w:sz="2" w:space="0" w:color="auto"/>
            </w:tcBorders>
          </w:tcPr>
          <w:p w14:paraId="6EE97372"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GB" w:eastAsia="fi-FI"/>
              </w:rPr>
            </w:pPr>
            <w:r w:rsidRPr="00BD6B8A">
              <w:rPr>
                <w:rFonts w:ascii="Arial" w:eastAsia="Times New Roman" w:hAnsi="Arial" w:cs="Arial"/>
                <w:bCs/>
                <w:sz w:val="20"/>
                <w:szCs w:val="20"/>
                <w:lang w:val="en-GB" w:eastAsia="fi-FI"/>
              </w:rPr>
              <w:t xml:space="preserve">Contains </w:t>
            </w:r>
            <w:r w:rsidRPr="00BD6B8A">
              <w:rPr>
                <w:rFonts w:ascii="Arial" w:eastAsia="Times New Roman" w:hAnsi="Arial" w:cs="Arial"/>
                <w:bCs/>
                <w:i/>
                <w:sz w:val="20"/>
                <w:szCs w:val="20"/>
                <w:lang w:val="en-GB" w:eastAsia="fi-FI"/>
              </w:rPr>
              <w:t>Bacillus thuringiensis israelensis</w:t>
            </w:r>
            <w:r w:rsidRPr="00BD6B8A">
              <w:rPr>
                <w:rFonts w:ascii="Arial" w:eastAsia="Times New Roman" w:hAnsi="Arial" w:cs="Arial"/>
                <w:bCs/>
                <w:sz w:val="20"/>
                <w:szCs w:val="20"/>
                <w:lang w:val="en-GB" w:eastAsia="fi-FI"/>
              </w:rPr>
              <w:t xml:space="preserve">, </w:t>
            </w:r>
            <w:proofErr w:type="gramStart"/>
            <w:r w:rsidRPr="00BD6B8A">
              <w:rPr>
                <w:rFonts w:ascii="Arial" w:eastAsia="Times New Roman" w:hAnsi="Arial" w:cs="Arial"/>
                <w:bCs/>
                <w:sz w:val="20"/>
                <w:szCs w:val="20"/>
                <w:lang w:val="en-GB" w:eastAsia="fi-FI"/>
              </w:rPr>
              <w:t>micro-organisms</w:t>
            </w:r>
            <w:proofErr w:type="gramEnd"/>
            <w:r w:rsidRPr="00BD6B8A">
              <w:rPr>
                <w:rFonts w:ascii="Arial" w:eastAsia="Times New Roman" w:hAnsi="Arial" w:cs="Arial"/>
                <w:bCs/>
                <w:sz w:val="20"/>
                <w:szCs w:val="20"/>
                <w:lang w:val="en-GB" w:eastAsia="fi-FI"/>
              </w:rPr>
              <w:t xml:space="preserve"> may have a potential to provoke sensitising reactions.</w:t>
            </w:r>
          </w:p>
        </w:tc>
      </w:tr>
    </w:tbl>
    <w:p w14:paraId="24C7B4BC" w14:textId="77777777" w:rsidR="00C63297" w:rsidRPr="00BD6B8A" w:rsidRDefault="00C63297" w:rsidP="004C69D4">
      <w:pPr>
        <w:pStyle w:val="Normal10"/>
        <w:rPr>
          <w:rFonts w:cs="Arial"/>
        </w:rPr>
      </w:pPr>
    </w:p>
    <w:p w14:paraId="1C6D63C5" w14:textId="77777777" w:rsidR="00C63297" w:rsidRPr="00BD6B8A" w:rsidRDefault="00C63297" w:rsidP="004C69D4">
      <w:pPr>
        <w:keepNext/>
        <w:widowControl w:val="0"/>
        <w:autoSpaceDE w:val="0"/>
        <w:autoSpaceDN w:val="0"/>
        <w:adjustRightInd w:val="0"/>
        <w:spacing w:after="120" w:line="240" w:lineRule="auto"/>
        <w:outlineLvl w:val="0"/>
        <w:rPr>
          <w:rFonts w:ascii="Arial" w:eastAsia="Times New Roman" w:hAnsi="Arial" w:cs="Arial"/>
          <w:b/>
          <w:bCs/>
          <w:color w:val="0046AD"/>
          <w:kern w:val="32"/>
          <w:sz w:val="24"/>
          <w:szCs w:val="32"/>
          <w:lang w:val="en-GB" w:eastAsia="de-DE"/>
        </w:rPr>
      </w:pPr>
      <w:bookmarkStart w:id="74" w:name="_Toc399227147"/>
      <w:bookmarkStart w:id="75" w:name="_Toc14269777"/>
      <w:r w:rsidRPr="00BD6B8A">
        <w:rPr>
          <w:rFonts w:ascii="Arial" w:eastAsia="Times New Roman" w:hAnsi="Arial" w:cs="Arial"/>
          <w:b/>
          <w:bCs/>
          <w:color w:val="0046AD"/>
          <w:kern w:val="32"/>
          <w:sz w:val="24"/>
          <w:szCs w:val="32"/>
          <w:lang w:val="en-GB" w:eastAsia="de-DE"/>
        </w:rPr>
        <w:t>4. Authorised use(s)</w:t>
      </w:r>
      <w:bookmarkEnd w:id="74"/>
      <w:bookmarkEnd w:id="75"/>
    </w:p>
    <w:p w14:paraId="2B993D62" w14:textId="77777777" w:rsidR="00C63297" w:rsidRPr="00BD6B8A" w:rsidRDefault="00C63297" w:rsidP="00C63297">
      <w:pPr>
        <w:widowControl w:val="0"/>
        <w:autoSpaceDE w:val="0"/>
        <w:autoSpaceDN w:val="0"/>
        <w:adjustRightInd w:val="0"/>
        <w:spacing w:after="120" w:line="240" w:lineRule="auto"/>
        <w:rPr>
          <w:rFonts w:ascii="Arial" w:eastAsia="Times New Roman" w:hAnsi="Arial" w:cs="Arial"/>
          <w:b/>
          <w:bCs/>
          <w:color w:val="0046AD"/>
          <w:sz w:val="14"/>
          <w:szCs w:val="20"/>
          <w:lang w:val="en-GB" w:eastAsia="de-DE"/>
        </w:rPr>
      </w:pPr>
    </w:p>
    <w:p w14:paraId="30D490A6" w14:textId="77777777" w:rsidR="00C63297" w:rsidRPr="00BD6B8A" w:rsidRDefault="00C63297" w:rsidP="00C63297">
      <w:pPr>
        <w:widowControl w:val="0"/>
        <w:autoSpaceDE w:val="0"/>
        <w:autoSpaceDN w:val="0"/>
        <w:adjustRightInd w:val="0"/>
        <w:spacing w:after="120" w:line="240" w:lineRule="auto"/>
        <w:rPr>
          <w:rFonts w:ascii="Arial" w:eastAsia="Times New Roman" w:hAnsi="Arial" w:cs="Arial"/>
          <w:b/>
          <w:bCs/>
          <w:sz w:val="20"/>
          <w:szCs w:val="29"/>
          <w:lang w:val="en-GB" w:eastAsia="de-DE"/>
        </w:rPr>
      </w:pPr>
      <w:r w:rsidRPr="00BD6B8A">
        <w:rPr>
          <w:rFonts w:ascii="Arial" w:eastAsia="Times New Roman" w:hAnsi="Arial" w:cs="Arial"/>
          <w:b/>
          <w:bCs/>
          <w:color w:val="0046AD"/>
          <w:sz w:val="20"/>
          <w:szCs w:val="20"/>
          <w:lang w:val="en-GB" w:eastAsia="de-DE"/>
        </w:rPr>
        <w:t>4.1. Use description</w:t>
      </w:r>
    </w:p>
    <w:p w14:paraId="65BE050C" w14:textId="77777777" w:rsidR="00C63297" w:rsidRPr="00BD6B8A" w:rsidRDefault="00C63297" w:rsidP="00C63297">
      <w:pPr>
        <w:widowControl w:val="0"/>
        <w:autoSpaceDE w:val="0"/>
        <w:autoSpaceDN w:val="0"/>
        <w:adjustRightInd w:val="0"/>
        <w:spacing w:after="120" w:line="240" w:lineRule="auto"/>
        <w:rPr>
          <w:rFonts w:ascii="Arial" w:eastAsia="Times New Roman" w:hAnsi="Arial" w:cs="Arial"/>
          <w:b/>
          <w:bCs/>
          <w:sz w:val="20"/>
          <w:szCs w:val="20"/>
          <w:lang w:val="en-GB" w:eastAsia="de-DE"/>
        </w:rPr>
      </w:pPr>
      <w:bookmarkStart w:id="76" w:name="d0e455"/>
      <w:bookmarkEnd w:id="72"/>
      <w:r w:rsidRPr="00BD6B8A">
        <w:rPr>
          <w:rFonts w:ascii="Arial" w:eastAsia="Times New Roman" w:hAnsi="Arial" w:cs="Arial"/>
          <w:b/>
          <w:bCs/>
          <w:sz w:val="20"/>
          <w:szCs w:val="20"/>
          <w:lang w:val="en-GB" w:eastAsia="de-DE"/>
        </w:rPr>
        <w:t xml:space="preserve">Table </w:t>
      </w:r>
      <w:r w:rsidRPr="00BD6B8A">
        <w:rPr>
          <w:rFonts w:ascii="Arial" w:eastAsia="Times New Roman" w:hAnsi="Arial" w:cs="Arial"/>
          <w:b/>
          <w:bCs/>
          <w:sz w:val="20"/>
          <w:szCs w:val="20"/>
          <w:lang w:val="de-DE" w:eastAsia="de-DE"/>
        </w:rPr>
        <w:fldChar w:fldCharType="begin"/>
      </w:r>
      <w:r w:rsidRPr="00BD6B8A">
        <w:rPr>
          <w:rFonts w:ascii="Arial" w:eastAsia="Times New Roman" w:hAnsi="Arial" w:cs="Arial"/>
          <w:b/>
          <w:bCs/>
          <w:sz w:val="20"/>
          <w:szCs w:val="20"/>
          <w:lang w:val="en-GB" w:eastAsia="de-DE"/>
        </w:rPr>
        <w:instrText xml:space="preserve"> SEQ Table \* ARABIC </w:instrText>
      </w:r>
      <w:r w:rsidRPr="00BD6B8A">
        <w:rPr>
          <w:rFonts w:ascii="Arial" w:eastAsia="Times New Roman" w:hAnsi="Arial" w:cs="Arial"/>
          <w:b/>
          <w:bCs/>
          <w:sz w:val="20"/>
          <w:szCs w:val="20"/>
          <w:lang w:val="de-DE" w:eastAsia="de-DE"/>
        </w:rPr>
        <w:fldChar w:fldCharType="separate"/>
      </w:r>
      <w:r w:rsidRPr="00BD6B8A">
        <w:rPr>
          <w:rFonts w:ascii="Arial" w:eastAsia="Times New Roman" w:hAnsi="Arial" w:cs="Arial"/>
          <w:b/>
          <w:bCs/>
          <w:noProof/>
          <w:sz w:val="20"/>
          <w:szCs w:val="20"/>
          <w:lang w:val="en-GB" w:eastAsia="de-DE"/>
        </w:rPr>
        <w:t>1</w:t>
      </w:r>
      <w:r w:rsidRPr="00BD6B8A">
        <w:rPr>
          <w:rFonts w:ascii="Arial" w:eastAsia="Times New Roman" w:hAnsi="Arial" w:cs="Arial"/>
          <w:b/>
          <w:bCs/>
          <w:sz w:val="20"/>
          <w:szCs w:val="20"/>
          <w:lang w:val="de-DE" w:eastAsia="de-DE"/>
        </w:rPr>
        <w:fldChar w:fldCharType="end"/>
      </w:r>
      <w:r w:rsidRPr="00BD6B8A">
        <w:rPr>
          <w:rFonts w:ascii="Arial" w:eastAsia="Times New Roman" w:hAnsi="Arial" w:cs="Arial"/>
          <w:b/>
          <w:bCs/>
          <w:sz w:val="20"/>
          <w:szCs w:val="20"/>
          <w:lang w:val="en-GB" w:eastAsia="de-DE"/>
        </w:rPr>
        <w:t>. Use # 1 – professionals</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63297" w:rsidRPr="00BD6B8A" w14:paraId="030A088A" w14:textId="77777777" w:rsidTr="00BA1C02">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76"/>
          <w:p w14:paraId="45D487E8"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en-GB" w:eastAsia="de-DE"/>
              </w:rPr>
            </w:pPr>
            <w:r w:rsidRPr="00BD6B8A">
              <w:rPr>
                <w:rFonts w:ascii="Arial" w:eastAsia="Times New Roman" w:hAnsi="Arial" w:cs="Arial"/>
                <w:b/>
                <w:color w:val="000000"/>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56EB45D"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0"/>
                <w:lang w:val="en-GB" w:eastAsia="de-DE"/>
              </w:rPr>
            </w:pPr>
            <w:r w:rsidRPr="00BD6B8A">
              <w:rPr>
                <w:rFonts w:ascii="Arial" w:eastAsia="Times New Roman" w:hAnsi="Arial" w:cs="Arial"/>
                <w:bCs/>
                <w:sz w:val="20"/>
                <w:szCs w:val="20"/>
                <w:lang w:val="de-DE" w:eastAsia="de-DE"/>
              </w:rPr>
              <w:t>18</w:t>
            </w:r>
          </w:p>
        </w:tc>
      </w:tr>
      <w:tr w:rsidR="00C63297" w:rsidRPr="00BD6B8A" w14:paraId="1356225D" w14:textId="77777777" w:rsidTr="00BA1C0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F644D0"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CBABFA0"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0"/>
                <w:lang w:val="de-DE" w:eastAsia="de-DE"/>
              </w:rPr>
            </w:pPr>
            <w:r w:rsidRPr="00BD6B8A">
              <w:rPr>
                <w:rFonts w:ascii="Arial" w:eastAsia="Times New Roman" w:hAnsi="Arial" w:cs="Arial"/>
                <w:bCs/>
                <w:sz w:val="20"/>
                <w:szCs w:val="20"/>
                <w:lang w:val="de-DE" w:eastAsia="de-DE"/>
              </w:rPr>
              <w:t xml:space="preserve">AQUABAC DF3000 </w:t>
            </w:r>
            <w:r w:rsidRPr="00BD6B8A">
              <w:rPr>
                <w:rFonts w:ascii="Arial" w:eastAsia="Times New Roman" w:hAnsi="Arial" w:cs="Arial"/>
                <w:bCs/>
                <w:iCs/>
                <w:sz w:val="20"/>
                <w:szCs w:val="20"/>
                <w:lang w:val="en-GB" w:eastAsia="de-DE"/>
              </w:rPr>
              <w:t xml:space="preserve">is used </w:t>
            </w:r>
            <w:r w:rsidRPr="00BD6B8A">
              <w:rPr>
                <w:rFonts w:ascii="Arial" w:eastAsia="Times New Roman" w:hAnsi="Arial" w:cs="Arial"/>
                <w:bCs/>
                <w:iCs/>
                <w:sz w:val="20"/>
                <w:szCs w:val="20"/>
                <w:lang w:val="en-US" w:eastAsia="de-DE"/>
              </w:rPr>
              <w:t>for the control of mosquito larvae in water where mosquito breeding occurs</w:t>
            </w:r>
          </w:p>
        </w:tc>
      </w:tr>
      <w:tr w:rsidR="00C63297" w:rsidRPr="00BD6B8A" w14:paraId="61925C66" w14:textId="77777777" w:rsidTr="00BA1C0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A70F6F7"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en-GB" w:eastAsia="de-DE"/>
              </w:rPr>
            </w:pPr>
            <w:r w:rsidRPr="00BD6B8A">
              <w:rPr>
                <w:rFonts w:ascii="Arial" w:eastAsia="Times New Roman" w:hAnsi="Arial" w:cs="Arial"/>
                <w:b/>
                <w:color w:val="000000"/>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BF4FE1" w14:textId="17D08A68" w:rsidR="00C63297" w:rsidRPr="00BD6B8A" w:rsidRDefault="00DC6815" w:rsidP="00C63297">
            <w:pPr>
              <w:suppressAutoHyphens/>
              <w:spacing w:line="240" w:lineRule="auto"/>
              <w:jc w:val="both"/>
              <w:rPr>
                <w:rFonts w:ascii="Arial" w:eastAsia="Times New Roman" w:hAnsi="Arial" w:cs="Arial"/>
                <w:b/>
                <w:sz w:val="20"/>
                <w:szCs w:val="20"/>
                <w:lang w:val="en-GB" w:eastAsia="ar-SA"/>
              </w:rPr>
            </w:pPr>
            <w:r>
              <w:rPr>
                <w:rFonts w:ascii="Arial" w:eastAsia="Times New Roman" w:hAnsi="Arial" w:cs="Arial"/>
                <w:sz w:val="20"/>
                <w:szCs w:val="20"/>
                <w:lang w:val="en-GB" w:eastAsia="ar-SA"/>
              </w:rPr>
              <w:t>Mosquitoes</w:t>
            </w:r>
          </w:p>
          <w:p w14:paraId="68681EA9" w14:textId="5415970C" w:rsidR="00C63297" w:rsidRPr="00BD6B8A" w:rsidRDefault="00C63297" w:rsidP="00C63297">
            <w:pPr>
              <w:suppressAutoHyphens/>
              <w:spacing w:line="240" w:lineRule="auto"/>
              <w:jc w:val="both"/>
              <w:rPr>
                <w:rFonts w:ascii="Arial" w:eastAsia="Times New Roman" w:hAnsi="Arial" w:cs="Arial"/>
                <w:sz w:val="20"/>
                <w:szCs w:val="20"/>
                <w:lang w:val="en-GB" w:eastAsia="ar-SA"/>
              </w:rPr>
            </w:pPr>
            <w:r w:rsidRPr="00BD6B8A">
              <w:rPr>
                <w:rFonts w:ascii="Arial" w:eastAsia="Times New Roman" w:hAnsi="Arial" w:cs="Arial"/>
                <w:i/>
                <w:sz w:val="20"/>
                <w:szCs w:val="20"/>
                <w:lang w:val="en-GB" w:eastAsia="ar-SA"/>
              </w:rPr>
              <w:t>Aedes</w:t>
            </w:r>
            <w:r w:rsidRPr="00BD6B8A">
              <w:rPr>
                <w:rFonts w:ascii="Arial" w:eastAsia="Times New Roman" w:hAnsi="Arial" w:cs="Arial"/>
                <w:sz w:val="20"/>
                <w:szCs w:val="20"/>
                <w:lang w:val="en-GB" w:eastAsia="ar-SA"/>
              </w:rPr>
              <w:t xml:space="preserve"> </w:t>
            </w:r>
            <w:r w:rsidR="00DC6815">
              <w:rPr>
                <w:rFonts w:ascii="Arial" w:eastAsia="Times New Roman" w:hAnsi="Arial" w:cs="Arial"/>
                <w:sz w:val="20"/>
                <w:szCs w:val="20"/>
                <w:lang w:val="en-GB" w:eastAsia="ar-SA"/>
              </w:rPr>
              <w:t>spp.</w:t>
            </w:r>
            <w:r w:rsidRPr="00BD6B8A">
              <w:rPr>
                <w:rFonts w:ascii="Arial" w:eastAsia="Times New Roman" w:hAnsi="Arial" w:cs="Arial"/>
                <w:sz w:val="20"/>
                <w:szCs w:val="20"/>
                <w:lang w:val="en-GB" w:eastAsia="ar-SA"/>
              </w:rPr>
              <w:t xml:space="preserve"> and </w:t>
            </w:r>
            <w:r w:rsidRPr="00BD6B8A">
              <w:rPr>
                <w:rFonts w:ascii="Arial" w:eastAsia="Times New Roman" w:hAnsi="Arial" w:cs="Arial"/>
                <w:i/>
                <w:sz w:val="20"/>
                <w:szCs w:val="20"/>
                <w:lang w:val="en-GB" w:eastAsia="ar-SA"/>
              </w:rPr>
              <w:t>Culex</w:t>
            </w:r>
            <w:r w:rsidR="00DC6815">
              <w:rPr>
                <w:rFonts w:ascii="Arial" w:eastAsia="Times New Roman" w:hAnsi="Arial" w:cs="Arial"/>
                <w:sz w:val="20"/>
                <w:szCs w:val="20"/>
                <w:lang w:val="en-GB" w:eastAsia="ar-SA"/>
              </w:rPr>
              <w:t xml:space="preserve"> spp.</w:t>
            </w:r>
          </w:p>
          <w:p w14:paraId="7D6D34DF" w14:textId="77777777" w:rsidR="00C63297" w:rsidRPr="00BD6B8A" w:rsidRDefault="00C63297" w:rsidP="00C63297">
            <w:pPr>
              <w:widowControl w:val="0"/>
              <w:autoSpaceDE w:val="0"/>
              <w:autoSpaceDN w:val="0"/>
              <w:adjustRightInd w:val="0"/>
              <w:spacing w:before="200" w:line="240" w:lineRule="auto"/>
              <w:rPr>
                <w:rFonts w:ascii="Arial" w:eastAsia="Times New Roman" w:hAnsi="Arial" w:cs="Arial"/>
                <w:bCs/>
                <w:sz w:val="20"/>
                <w:szCs w:val="20"/>
                <w:lang w:val="en-US" w:eastAsia="de-DE"/>
              </w:rPr>
            </w:pPr>
            <w:r w:rsidRPr="00BD6B8A">
              <w:rPr>
                <w:rFonts w:ascii="Arial" w:eastAsia="Times New Roman" w:hAnsi="Arial" w:cs="Arial"/>
                <w:bCs/>
                <w:sz w:val="20"/>
                <w:szCs w:val="20"/>
                <w:lang w:val="de-DE" w:eastAsia="de-DE"/>
              </w:rPr>
              <w:t>Larvae (L1 to early L4)</w:t>
            </w:r>
          </w:p>
        </w:tc>
      </w:tr>
      <w:tr w:rsidR="00C63297" w:rsidRPr="00BD6B8A" w14:paraId="62E67CD2" w14:textId="77777777" w:rsidTr="00BA1C0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6EFABF7"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3A506AF" w14:textId="77777777" w:rsidR="00C63297" w:rsidRPr="00BD6B8A" w:rsidRDefault="00C63297" w:rsidP="00C63297">
            <w:pPr>
              <w:suppressAutoHyphens/>
              <w:spacing w:line="240" w:lineRule="auto"/>
              <w:jc w:val="both"/>
              <w:rPr>
                <w:rFonts w:ascii="Arial" w:eastAsia="Times New Roman" w:hAnsi="Arial" w:cs="Arial"/>
                <w:sz w:val="20"/>
                <w:szCs w:val="20"/>
                <w:lang w:val="en-US" w:eastAsia="ar-SA"/>
              </w:rPr>
            </w:pPr>
            <w:r w:rsidRPr="00BD6B8A">
              <w:rPr>
                <w:rFonts w:ascii="Arial" w:eastAsia="Times New Roman" w:hAnsi="Arial" w:cs="Arial"/>
                <w:sz w:val="20"/>
                <w:szCs w:val="20"/>
                <w:lang w:val="en-US" w:eastAsia="ar-SA"/>
              </w:rPr>
              <w:t>Outdoor use</w:t>
            </w:r>
          </w:p>
          <w:p w14:paraId="1CFE4D41"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0"/>
                <w:lang w:val="de-DE" w:eastAsia="de-DE"/>
              </w:rPr>
            </w:pPr>
            <w:r w:rsidRPr="00BD6B8A">
              <w:rPr>
                <w:rFonts w:ascii="Arial" w:eastAsia="Times New Roman" w:hAnsi="Arial" w:cs="Arial"/>
                <w:bCs/>
                <w:sz w:val="20"/>
                <w:szCs w:val="20"/>
                <w:lang w:val="de-DE" w:eastAsia="de-DE"/>
              </w:rPr>
              <w:t>Surface waters</w:t>
            </w:r>
          </w:p>
        </w:tc>
      </w:tr>
      <w:tr w:rsidR="00C63297" w:rsidRPr="00BD6B8A" w14:paraId="1962F013" w14:textId="77777777" w:rsidTr="00BA1C0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F4F65B2"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3FD3C99"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US" w:eastAsia="de-DE"/>
              </w:rPr>
            </w:pPr>
            <w:r w:rsidRPr="00BD6B8A">
              <w:rPr>
                <w:rFonts w:ascii="Arial" w:eastAsia="Times New Roman" w:hAnsi="Arial" w:cs="Arial"/>
                <w:bCs/>
                <w:sz w:val="20"/>
                <w:szCs w:val="20"/>
                <w:lang w:val="en-US" w:eastAsia="de-DE"/>
              </w:rPr>
              <w:t>Spraying</w:t>
            </w:r>
          </w:p>
          <w:p w14:paraId="050A98BF" w14:textId="77777777" w:rsidR="00C63297" w:rsidRPr="00BD6B8A" w:rsidRDefault="00C63297" w:rsidP="00C63297">
            <w:pPr>
              <w:widowControl w:val="0"/>
              <w:autoSpaceDE w:val="0"/>
              <w:autoSpaceDN w:val="0"/>
              <w:adjustRightInd w:val="0"/>
              <w:spacing w:line="240" w:lineRule="auto"/>
              <w:jc w:val="both"/>
              <w:rPr>
                <w:rFonts w:ascii="Arial" w:eastAsia="Times New Roman" w:hAnsi="Arial" w:cs="Arial"/>
                <w:bCs/>
                <w:sz w:val="20"/>
                <w:szCs w:val="20"/>
                <w:lang w:val="en-US" w:eastAsia="de-DE"/>
              </w:rPr>
            </w:pPr>
          </w:p>
          <w:p w14:paraId="02927EBA" w14:textId="48504C45" w:rsidR="00C63297" w:rsidRPr="00DA04C2" w:rsidRDefault="00C63297" w:rsidP="00C63297">
            <w:pPr>
              <w:widowControl w:val="0"/>
              <w:shd w:val="clear" w:color="auto" w:fill="FFFFFF"/>
              <w:autoSpaceDE w:val="0"/>
              <w:autoSpaceDN w:val="0"/>
              <w:adjustRightInd w:val="0"/>
              <w:spacing w:line="240" w:lineRule="auto"/>
              <w:jc w:val="both"/>
              <w:rPr>
                <w:rFonts w:ascii="Arial" w:eastAsia="Times New Roman" w:hAnsi="Arial" w:cs="Arial"/>
                <w:bCs/>
                <w:color w:val="000000"/>
                <w:sz w:val="20"/>
                <w:szCs w:val="20"/>
                <w:lang w:val="en-US" w:eastAsia="de-DE"/>
              </w:rPr>
            </w:pPr>
            <w:r w:rsidRPr="00BD6B8A">
              <w:rPr>
                <w:rFonts w:ascii="Arial" w:eastAsia="Times New Roman" w:hAnsi="Arial" w:cs="Arial"/>
                <w:bCs/>
                <w:color w:val="000000"/>
                <w:sz w:val="20"/>
                <w:szCs w:val="20"/>
                <w:lang w:val="en-US" w:eastAsia="de-DE"/>
              </w:rPr>
              <w:t xml:space="preserve">Ground application </w:t>
            </w:r>
            <w:r w:rsidR="00DA04C2" w:rsidRPr="00C5711A">
              <w:rPr>
                <w:rFonts w:ascii="Arial" w:hAnsi="Arial" w:cs="Arial"/>
                <w:sz w:val="20"/>
                <w:szCs w:val="20"/>
              </w:rPr>
              <w:t xml:space="preserve">by conventional </w:t>
            </w:r>
            <w:r w:rsidR="00282068">
              <w:rPr>
                <w:rFonts w:ascii="Arial" w:hAnsi="Arial" w:cs="Arial"/>
                <w:sz w:val="20"/>
                <w:szCs w:val="20"/>
              </w:rPr>
              <w:t xml:space="preserve">hand-held </w:t>
            </w:r>
            <w:r w:rsidR="00DA04C2" w:rsidRPr="00C5711A">
              <w:rPr>
                <w:rFonts w:ascii="Arial" w:hAnsi="Arial" w:cs="Arial"/>
                <w:sz w:val="20"/>
                <w:szCs w:val="20"/>
              </w:rPr>
              <w:t>equipment</w:t>
            </w:r>
          </w:p>
          <w:p w14:paraId="491466E8" w14:textId="77777777" w:rsidR="00FC6425" w:rsidRPr="00BD6B8A" w:rsidRDefault="00FC6425" w:rsidP="00C63297">
            <w:pPr>
              <w:widowControl w:val="0"/>
              <w:shd w:val="clear" w:color="auto" w:fill="FFFFFF"/>
              <w:autoSpaceDE w:val="0"/>
              <w:autoSpaceDN w:val="0"/>
              <w:adjustRightInd w:val="0"/>
              <w:spacing w:line="240" w:lineRule="auto"/>
              <w:jc w:val="both"/>
              <w:rPr>
                <w:rFonts w:ascii="Arial" w:eastAsia="Times New Roman" w:hAnsi="Arial" w:cs="Arial"/>
                <w:bCs/>
                <w:color w:val="000000"/>
                <w:sz w:val="20"/>
                <w:szCs w:val="20"/>
                <w:lang w:val="en-US" w:eastAsia="de-DE"/>
              </w:rPr>
            </w:pPr>
          </w:p>
          <w:p w14:paraId="2EBCBB1C" w14:textId="77777777" w:rsidR="00C63297" w:rsidRPr="00BD6B8A" w:rsidRDefault="00FC6425" w:rsidP="00BD6B8A">
            <w:pPr>
              <w:shd w:val="clear" w:color="auto" w:fill="FFFFFF"/>
              <w:autoSpaceDE w:val="0"/>
              <w:autoSpaceDN w:val="0"/>
              <w:adjustRightInd w:val="0"/>
              <w:spacing w:line="240" w:lineRule="auto"/>
              <w:jc w:val="both"/>
              <w:rPr>
                <w:rFonts w:ascii="Arial" w:eastAsia="Times New Roman" w:hAnsi="Arial" w:cs="Arial"/>
                <w:bCs/>
                <w:sz w:val="20"/>
                <w:szCs w:val="20"/>
                <w:lang w:val="de-DE" w:eastAsia="de-DE"/>
              </w:rPr>
            </w:pPr>
            <w:r w:rsidRPr="00D57860">
              <w:rPr>
                <w:rFonts w:ascii="Arial" w:eastAsia="Times New Roman" w:hAnsi="Arial" w:cs="Arial"/>
                <w:bCs/>
                <w:sz w:val="20"/>
                <w:szCs w:val="20"/>
                <w:lang w:val="de-DE" w:eastAsia="fr-FR"/>
              </w:rPr>
              <w:t>The product is to be diluted in water prior to application.</w:t>
            </w:r>
          </w:p>
        </w:tc>
      </w:tr>
      <w:tr w:rsidR="00C63297" w:rsidRPr="00BD6B8A" w14:paraId="2D2964FD" w14:textId="77777777" w:rsidTr="00BA1C0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3A0C6A6"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9F17531" w14:textId="77777777" w:rsidR="00FC6425" w:rsidRDefault="00C63297" w:rsidP="00C63297">
            <w:pPr>
              <w:shd w:val="clear" w:color="auto" w:fill="FFFFFF"/>
              <w:autoSpaceDE w:val="0"/>
              <w:autoSpaceDN w:val="0"/>
              <w:adjustRightInd w:val="0"/>
              <w:spacing w:line="240" w:lineRule="auto"/>
              <w:jc w:val="both"/>
              <w:rPr>
                <w:rFonts w:ascii="Arial" w:eastAsia="Times New Roman" w:hAnsi="Arial" w:cs="Arial"/>
                <w:sz w:val="20"/>
                <w:szCs w:val="20"/>
                <w:lang w:eastAsia="fr-FR"/>
              </w:rPr>
            </w:pPr>
            <w:r w:rsidRPr="00BD6B8A">
              <w:rPr>
                <w:rFonts w:ascii="Arial" w:eastAsia="Times New Roman" w:hAnsi="Arial" w:cs="Arial"/>
                <w:sz w:val="20"/>
                <w:szCs w:val="20"/>
                <w:lang w:eastAsia="fr-FR"/>
              </w:rPr>
              <w:t>1 kg/ha</w:t>
            </w:r>
          </w:p>
          <w:p w14:paraId="4F29BD0E" w14:textId="77777777" w:rsidR="00C63297" w:rsidRPr="00BD6B8A" w:rsidRDefault="00C63297" w:rsidP="00C63297">
            <w:pPr>
              <w:shd w:val="clear" w:color="auto" w:fill="FFFFFF"/>
              <w:autoSpaceDE w:val="0"/>
              <w:autoSpaceDN w:val="0"/>
              <w:adjustRightInd w:val="0"/>
              <w:spacing w:line="240" w:lineRule="auto"/>
              <w:jc w:val="both"/>
              <w:rPr>
                <w:rFonts w:ascii="Arial" w:eastAsia="Times New Roman" w:hAnsi="Arial" w:cs="Arial"/>
                <w:sz w:val="20"/>
                <w:szCs w:val="20"/>
                <w:lang w:val="en-US" w:eastAsia="fr-FR"/>
              </w:rPr>
            </w:pPr>
            <w:r w:rsidRPr="00BD6B8A">
              <w:rPr>
                <w:rFonts w:ascii="Arial" w:eastAsia="Times New Roman" w:hAnsi="Arial" w:cs="Arial"/>
                <w:sz w:val="20"/>
                <w:szCs w:val="20"/>
                <w:lang w:val="en-US" w:eastAsia="fr-FR"/>
              </w:rPr>
              <w:t>(</w:t>
            </w:r>
            <w:r w:rsidRPr="00BD6B8A">
              <w:rPr>
                <w:rFonts w:ascii="Arial" w:eastAsia="Times New Roman" w:hAnsi="Arial" w:cs="Arial"/>
                <w:bCs/>
                <w:sz w:val="20"/>
                <w:szCs w:val="20"/>
                <w:lang w:val="de-DE" w:eastAsia="fr-FR"/>
              </w:rPr>
              <w:t>waters containing moderate levels of organic matter</w:t>
            </w:r>
            <w:r w:rsidRPr="00BD6B8A">
              <w:rPr>
                <w:rFonts w:ascii="Arial" w:eastAsia="Times New Roman" w:hAnsi="Arial" w:cs="Arial"/>
                <w:sz w:val="20"/>
                <w:szCs w:val="20"/>
                <w:lang w:val="en-US" w:eastAsia="fr-FR"/>
              </w:rPr>
              <w:t>)</w:t>
            </w:r>
          </w:p>
          <w:p w14:paraId="0F469D47"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0"/>
                <w:lang w:val="en-US" w:eastAsia="de-DE"/>
              </w:rPr>
            </w:pPr>
          </w:p>
          <w:p w14:paraId="230C6272" w14:textId="0EA876A9" w:rsidR="00C63297" w:rsidRPr="00BD6B8A" w:rsidRDefault="00C63297" w:rsidP="00DC6815">
            <w:pPr>
              <w:widowControl w:val="0"/>
              <w:autoSpaceDE w:val="0"/>
              <w:autoSpaceDN w:val="0"/>
              <w:adjustRightInd w:val="0"/>
              <w:spacing w:line="240" w:lineRule="auto"/>
              <w:rPr>
                <w:rFonts w:ascii="Arial" w:eastAsia="Times New Roman" w:hAnsi="Arial" w:cs="Arial"/>
                <w:bCs/>
                <w:sz w:val="20"/>
                <w:szCs w:val="20"/>
                <w:lang w:val="de-DE" w:eastAsia="de-DE"/>
              </w:rPr>
            </w:pPr>
            <w:r w:rsidRPr="00BD6B8A">
              <w:rPr>
                <w:rFonts w:ascii="Arial" w:eastAsia="Times New Roman" w:hAnsi="Arial" w:cs="Arial"/>
                <w:bCs/>
                <w:sz w:val="20"/>
                <w:szCs w:val="20"/>
                <w:lang w:val="de-DE" w:eastAsia="de-DE"/>
              </w:rPr>
              <w:t xml:space="preserve">Time delay : </w:t>
            </w:r>
            <w:r w:rsidR="0075015D" w:rsidRPr="00BD6B8A">
              <w:rPr>
                <w:rFonts w:ascii="Arial" w:eastAsia="Times New Roman" w:hAnsi="Arial" w:cs="Arial"/>
                <w:bCs/>
                <w:sz w:val="20"/>
                <w:szCs w:val="20"/>
                <w:lang w:val="de-DE" w:eastAsia="de-DE"/>
              </w:rPr>
              <w:t xml:space="preserve">within </w:t>
            </w:r>
            <w:r w:rsidRPr="00BD6B8A">
              <w:rPr>
                <w:rFonts w:ascii="Arial" w:eastAsia="Times New Roman" w:hAnsi="Arial" w:cs="Arial"/>
                <w:bCs/>
                <w:sz w:val="20"/>
                <w:szCs w:val="20"/>
                <w:lang w:val="de-DE" w:eastAsia="de-DE"/>
              </w:rPr>
              <w:t>24</w:t>
            </w:r>
            <w:r w:rsidR="0075015D" w:rsidRPr="00BD6B8A">
              <w:rPr>
                <w:rFonts w:ascii="Arial" w:eastAsia="Times New Roman" w:hAnsi="Arial" w:cs="Arial"/>
                <w:bCs/>
                <w:sz w:val="20"/>
                <w:szCs w:val="20"/>
                <w:lang w:val="de-DE" w:eastAsia="de-DE"/>
              </w:rPr>
              <w:t xml:space="preserve"> - 48H</w:t>
            </w:r>
            <w:r w:rsidR="00AC0850" w:rsidRPr="00BD6B8A">
              <w:rPr>
                <w:rFonts w:ascii="Arial" w:eastAsia="Times New Roman" w:hAnsi="Arial" w:cs="Arial"/>
                <w:bCs/>
                <w:sz w:val="20"/>
                <w:szCs w:val="20"/>
                <w:lang w:val="de-DE" w:eastAsia="de-DE"/>
              </w:rPr>
              <w:t xml:space="preserve"> </w:t>
            </w:r>
            <w:r w:rsidRPr="00BD6B8A">
              <w:rPr>
                <w:rFonts w:ascii="Arial" w:eastAsia="Times New Roman" w:hAnsi="Arial" w:cs="Arial"/>
                <w:bCs/>
                <w:sz w:val="20"/>
                <w:szCs w:val="20"/>
                <w:lang w:val="de-DE" w:eastAsia="de-DE"/>
              </w:rPr>
              <w:t>after application</w:t>
            </w:r>
          </w:p>
        </w:tc>
      </w:tr>
      <w:tr w:rsidR="00C63297" w:rsidRPr="00BD6B8A" w14:paraId="1B830FBC" w14:textId="77777777" w:rsidTr="00BA1C0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1412E1"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5251AD4" w14:textId="77777777" w:rsidR="00C63297" w:rsidRPr="00BD6B8A" w:rsidRDefault="00FC6425" w:rsidP="00C63297">
            <w:pPr>
              <w:widowControl w:val="0"/>
              <w:autoSpaceDE w:val="0"/>
              <w:autoSpaceDN w:val="0"/>
              <w:adjustRightInd w:val="0"/>
              <w:spacing w:line="240" w:lineRule="auto"/>
              <w:rPr>
                <w:rFonts w:ascii="Arial" w:eastAsia="Times New Roman" w:hAnsi="Arial" w:cs="Arial"/>
                <w:bCs/>
                <w:sz w:val="20"/>
                <w:szCs w:val="29"/>
                <w:lang w:val="de-DE" w:eastAsia="de-DE"/>
              </w:rPr>
            </w:pPr>
            <w:r>
              <w:rPr>
                <w:rFonts w:ascii="Arial" w:eastAsia="Times New Roman" w:hAnsi="Arial" w:cs="Arial"/>
                <w:bCs/>
                <w:sz w:val="20"/>
                <w:szCs w:val="29"/>
                <w:lang w:val="de-DE" w:eastAsia="de-DE"/>
              </w:rPr>
              <w:t>P</w:t>
            </w:r>
            <w:r w:rsidR="00C63297" w:rsidRPr="00BD6B8A">
              <w:rPr>
                <w:rFonts w:ascii="Arial" w:eastAsia="Times New Roman" w:hAnsi="Arial" w:cs="Arial"/>
                <w:bCs/>
                <w:sz w:val="20"/>
                <w:szCs w:val="29"/>
                <w:lang w:val="de-DE" w:eastAsia="de-DE"/>
              </w:rPr>
              <w:t>rofessionals</w:t>
            </w:r>
          </w:p>
        </w:tc>
      </w:tr>
      <w:tr w:rsidR="00C63297" w:rsidRPr="00BD6B8A" w14:paraId="7F908FF4" w14:textId="77777777" w:rsidTr="00BA1C0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FF552C" w14:textId="77777777" w:rsidR="00C63297" w:rsidRPr="00BD6B8A" w:rsidRDefault="00C63297" w:rsidP="00C63297">
            <w:pPr>
              <w:widowControl w:val="0"/>
              <w:autoSpaceDE w:val="0"/>
              <w:autoSpaceDN w:val="0"/>
              <w:adjustRightInd w:val="0"/>
              <w:spacing w:line="240" w:lineRule="auto"/>
              <w:rPr>
                <w:rFonts w:ascii="Arial" w:eastAsia="Times New Roman" w:hAnsi="Arial" w:cs="Arial"/>
                <w:b/>
                <w:bCs/>
                <w:sz w:val="20"/>
                <w:szCs w:val="29"/>
                <w:lang w:val="de-DE" w:eastAsia="de-DE"/>
              </w:rPr>
            </w:pPr>
            <w:r w:rsidRPr="00BD6B8A">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BEFF4D6" w14:textId="51D94656" w:rsidR="00C63297" w:rsidRPr="00BD6B8A" w:rsidRDefault="00C63297" w:rsidP="0036150D">
            <w:pPr>
              <w:widowControl w:val="0"/>
              <w:autoSpaceDE w:val="0"/>
              <w:autoSpaceDN w:val="0"/>
              <w:adjustRightInd w:val="0"/>
              <w:spacing w:line="240" w:lineRule="auto"/>
              <w:jc w:val="both"/>
              <w:rPr>
                <w:rFonts w:ascii="Arial" w:eastAsia="Times New Roman" w:hAnsi="Arial" w:cs="Arial"/>
                <w:bCs/>
                <w:sz w:val="20"/>
                <w:szCs w:val="29"/>
                <w:lang w:val="de-DE" w:eastAsia="de-DE"/>
              </w:rPr>
            </w:pPr>
            <w:r w:rsidRPr="00DC6815">
              <w:rPr>
                <w:rFonts w:ascii="Arial" w:eastAsia="Times New Roman" w:hAnsi="Arial" w:cs="Arial"/>
                <w:bCs/>
                <w:sz w:val="20"/>
                <w:szCs w:val="20"/>
                <w:lang w:val="en-GB" w:eastAsia="de-DE"/>
              </w:rPr>
              <w:t xml:space="preserve">The packaging of the biocidal product </w:t>
            </w:r>
            <w:r w:rsidRPr="00DC6815">
              <w:rPr>
                <w:rFonts w:ascii="Arial" w:eastAsia="Times New Roman" w:hAnsi="Arial" w:cs="Arial"/>
                <w:bCs/>
                <w:sz w:val="20"/>
                <w:szCs w:val="29"/>
                <w:lang w:val="en-GB" w:eastAsia="de-DE"/>
              </w:rPr>
              <w:t xml:space="preserve">AQUABAC </w:t>
            </w:r>
            <w:r w:rsidR="0018359B" w:rsidRPr="00DC6815">
              <w:rPr>
                <w:rFonts w:ascii="Arial" w:eastAsia="Times New Roman" w:hAnsi="Arial" w:cs="Arial"/>
                <w:bCs/>
                <w:sz w:val="20"/>
                <w:szCs w:val="29"/>
                <w:lang w:val="en-GB" w:eastAsia="de-DE"/>
              </w:rPr>
              <w:t>DF3000</w:t>
            </w:r>
            <w:r w:rsidRPr="00DC6815">
              <w:rPr>
                <w:rFonts w:ascii="Arial" w:eastAsia="Times New Roman" w:hAnsi="Arial" w:cs="Arial"/>
                <w:bCs/>
                <w:sz w:val="20"/>
                <w:szCs w:val="29"/>
                <w:lang w:val="en-GB" w:eastAsia="de-DE"/>
              </w:rPr>
              <w:t xml:space="preserve"> </w:t>
            </w:r>
            <w:r w:rsidR="0036150D">
              <w:rPr>
                <w:rFonts w:ascii="Arial" w:eastAsia="Times New Roman" w:hAnsi="Arial" w:cs="Arial"/>
                <w:bCs/>
                <w:sz w:val="20"/>
                <w:szCs w:val="20"/>
                <w:lang w:val="en-GB" w:eastAsia="de-DE"/>
              </w:rPr>
              <w:t>are</w:t>
            </w:r>
            <w:r w:rsidR="0036150D" w:rsidRPr="006651AF">
              <w:rPr>
                <w:rFonts w:ascii="Arial" w:eastAsia="Times New Roman" w:hAnsi="Arial" w:cs="Arial"/>
                <w:bCs/>
                <w:sz w:val="20"/>
                <w:szCs w:val="20"/>
                <w:lang w:val="en-GB" w:eastAsia="de-DE"/>
              </w:rPr>
              <w:t xml:space="preserve"> </w:t>
            </w:r>
            <w:r w:rsidRPr="006651AF">
              <w:rPr>
                <w:rFonts w:ascii="Arial" w:eastAsia="Times New Roman" w:hAnsi="Arial" w:cs="Arial"/>
                <w:bCs/>
                <w:sz w:val="20"/>
                <w:szCs w:val="20"/>
                <w:lang w:val="en-GB" w:eastAsia="de-DE"/>
              </w:rPr>
              <w:t>HPDE jar containing 1</w:t>
            </w:r>
            <w:r w:rsidR="004C69D4" w:rsidRPr="00FF336E">
              <w:rPr>
                <w:rFonts w:ascii="Arial" w:eastAsia="Times New Roman" w:hAnsi="Arial" w:cs="Arial"/>
                <w:bCs/>
                <w:sz w:val="20"/>
                <w:szCs w:val="20"/>
                <w:lang w:val="en-GB" w:eastAsia="de-DE"/>
              </w:rPr>
              <w:t>.</w:t>
            </w:r>
            <w:r w:rsidRPr="00FF336E">
              <w:rPr>
                <w:rFonts w:ascii="Arial" w:eastAsia="Times New Roman" w:hAnsi="Arial" w:cs="Arial"/>
                <w:bCs/>
                <w:sz w:val="20"/>
                <w:szCs w:val="20"/>
                <w:lang w:val="en-GB" w:eastAsia="de-DE"/>
              </w:rPr>
              <w:t>3 L</w:t>
            </w:r>
            <w:r w:rsidR="0018359B" w:rsidRPr="00FF336E">
              <w:rPr>
                <w:rFonts w:ascii="Arial" w:eastAsia="Times New Roman" w:hAnsi="Arial" w:cs="Arial"/>
                <w:bCs/>
                <w:sz w:val="20"/>
                <w:szCs w:val="20"/>
                <w:lang w:val="en-GB" w:eastAsia="de-DE"/>
              </w:rPr>
              <w:t xml:space="preserve"> </w:t>
            </w:r>
            <w:r w:rsidR="0018359B" w:rsidRPr="00980C62">
              <w:rPr>
                <w:rFonts w:ascii="Arial" w:eastAsia="Times New Roman" w:hAnsi="Arial" w:cs="Arial"/>
                <w:bCs/>
                <w:sz w:val="20"/>
                <w:szCs w:val="20"/>
                <w:lang w:val="en-GB" w:eastAsia="de-DE"/>
              </w:rPr>
              <w:t>(</w:t>
            </w:r>
            <w:r w:rsidR="0018359B" w:rsidRPr="00BD6B8A">
              <w:rPr>
                <w:rFonts w:ascii="Arial" w:hAnsi="Arial" w:cs="Arial"/>
                <w:sz w:val="20"/>
                <w:szCs w:val="20"/>
                <w:lang w:val="en-GB"/>
              </w:rPr>
              <w:t>containing 500 g of product)</w:t>
            </w:r>
            <w:r w:rsidR="0036150D">
              <w:rPr>
                <w:rFonts w:ascii="Arial" w:eastAsia="Times New Roman" w:hAnsi="Arial" w:cs="Arial"/>
                <w:bCs/>
                <w:sz w:val="20"/>
                <w:szCs w:val="20"/>
                <w:lang w:val="en-GB" w:eastAsia="de-DE"/>
              </w:rPr>
              <w:t xml:space="preserve"> and carton box (25</w:t>
            </w:r>
            <w:r w:rsidR="005F5B1A">
              <w:rPr>
                <w:rFonts w:ascii="Arial" w:eastAsia="Times New Roman" w:hAnsi="Arial" w:cs="Arial"/>
                <w:bCs/>
                <w:sz w:val="20"/>
                <w:szCs w:val="20"/>
                <w:lang w:val="en-GB" w:eastAsia="de-DE"/>
              </w:rPr>
              <w:t xml:space="preserve"> </w:t>
            </w:r>
            <w:r w:rsidR="0036150D">
              <w:rPr>
                <w:rFonts w:ascii="Arial" w:eastAsia="Times New Roman" w:hAnsi="Arial" w:cs="Arial"/>
                <w:bCs/>
                <w:sz w:val="20"/>
                <w:szCs w:val="20"/>
                <w:lang w:val="en-GB" w:eastAsia="de-DE"/>
              </w:rPr>
              <w:t>kg).</w:t>
            </w:r>
          </w:p>
        </w:tc>
      </w:tr>
    </w:tbl>
    <w:p w14:paraId="67EF7827" w14:textId="77777777" w:rsidR="00C63297" w:rsidRPr="00DC6815" w:rsidRDefault="00C63297" w:rsidP="004C69D4">
      <w:pPr>
        <w:pStyle w:val="Normal10"/>
        <w:rPr>
          <w:rFonts w:cs="Arial"/>
        </w:rPr>
      </w:pPr>
      <w:bookmarkStart w:id="77" w:name="d0e1044"/>
    </w:p>
    <w:p w14:paraId="68E15B63" w14:textId="77777777" w:rsidR="00C63297" w:rsidRPr="00BD6B8A" w:rsidRDefault="00C63297" w:rsidP="004C69D4">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78" w:name="_Toc399227148"/>
      <w:bookmarkStart w:id="79" w:name="_Toc14269778"/>
      <w:r w:rsidRPr="00BD6B8A">
        <w:rPr>
          <w:rFonts w:ascii="Arial" w:eastAsia="Times New Roman" w:hAnsi="Arial" w:cs="Arial"/>
          <w:b/>
          <w:bCs/>
          <w:i/>
          <w:iCs/>
          <w:color w:val="0046AD"/>
          <w:sz w:val="20"/>
          <w:szCs w:val="20"/>
          <w:lang w:val="en-GB" w:eastAsia="de-DE"/>
        </w:rPr>
        <w:t>4.1.1.</w:t>
      </w:r>
      <w:r w:rsidRPr="00BD6B8A">
        <w:rPr>
          <w:rFonts w:ascii="Arial" w:eastAsia="Times New Roman" w:hAnsi="Arial" w:cs="Arial"/>
          <w:b/>
          <w:bCs/>
          <w:iCs/>
          <w:color w:val="0046AD"/>
          <w:sz w:val="20"/>
          <w:szCs w:val="20"/>
          <w:lang w:val="en-GB" w:eastAsia="de-DE"/>
        </w:rPr>
        <w:t xml:space="preserve"> </w:t>
      </w:r>
      <w:r w:rsidRPr="00BD6B8A">
        <w:rPr>
          <w:rFonts w:ascii="Arial" w:eastAsia="Times New Roman" w:hAnsi="Arial" w:cs="Arial"/>
          <w:b/>
          <w:bCs/>
          <w:i/>
          <w:iCs/>
          <w:color w:val="0046AD"/>
          <w:sz w:val="20"/>
          <w:szCs w:val="20"/>
          <w:lang w:val="en-GB" w:eastAsia="de-DE"/>
        </w:rPr>
        <w:t>Use-specific instructions for use</w:t>
      </w:r>
      <w:bookmarkEnd w:id="78"/>
      <w:bookmarkEnd w:id="7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544F9339" w14:textId="77777777" w:rsidTr="00BA1C0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0BB5F0" w14:textId="5B15DC99" w:rsidR="0075015D" w:rsidRPr="00BD6B8A" w:rsidRDefault="0075015D" w:rsidP="00BD6B8A">
            <w:pPr>
              <w:widowControl w:val="0"/>
              <w:numPr>
                <w:ilvl w:val="0"/>
                <w:numId w:val="8"/>
              </w:numPr>
              <w:tabs>
                <w:tab w:val="clear" w:pos="786"/>
                <w:tab w:val="num" w:pos="336"/>
              </w:tabs>
              <w:autoSpaceDE w:val="0"/>
              <w:autoSpaceDN w:val="0"/>
              <w:adjustRightInd w:val="0"/>
              <w:spacing w:line="240" w:lineRule="auto"/>
              <w:ind w:left="336"/>
              <w:contextualSpacing/>
              <w:jc w:val="both"/>
              <w:rPr>
                <w:rFonts w:ascii="Arial" w:eastAsia="Times New Roman" w:hAnsi="Arial" w:cs="Arial"/>
                <w:bCs/>
                <w:sz w:val="20"/>
                <w:szCs w:val="29"/>
                <w:lang w:val="en-US" w:eastAsia="de-DE"/>
              </w:rPr>
            </w:pPr>
          </w:p>
        </w:tc>
      </w:tr>
    </w:tbl>
    <w:p w14:paraId="0BCFE626" w14:textId="4B1BAC0B" w:rsidR="00C63297" w:rsidRPr="00BD6B8A" w:rsidRDefault="00C63297" w:rsidP="00BD6B8A">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80" w:name="_Toc399227149"/>
      <w:bookmarkStart w:id="81" w:name="_Toc14269779"/>
      <w:r w:rsidRPr="00BD6B8A">
        <w:rPr>
          <w:rFonts w:ascii="Arial" w:eastAsia="Times New Roman" w:hAnsi="Arial" w:cs="Arial"/>
          <w:b/>
          <w:bCs/>
          <w:i/>
          <w:color w:val="0046AD"/>
          <w:kern w:val="32"/>
          <w:sz w:val="20"/>
          <w:szCs w:val="32"/>
          <w:lang w:val="en-GB" w:eastAsia="de-DE"/>
        </w:rPr>
        <w:t>4.1.2</w:t>
      </w:r>
      <w:r w:rsidR="00C5711A">
        <w:rPr>
          <w:rFonts w:ascii="Arial" w:eastAsia="Times New Roman" w:hAnsi="Arial" w:cs="Arial"/>
          <w:b/>
          <w:bCs/>
          <w:i/>
          <w:color w:val="0046AD"/>
          <w:kern w:val="32"/>
          <w:sz w:val="20"/>
          <w:szCs w:val="32"/>
          <w:lang w:val="en-GB" w:eastAsia="de-DE"/>
        </w:rPr>
        <w:t>.</w:t>
      </w:r>
      <w:r w:rsidRPr="00BD6B8A">
        <w:rPr>
          <w:rFonts w:ascii="Arial" w:eastAsia="Times New Roman" w:hAnsi="Arial" w:cs="Arial"/>
          <w:b/>
          <w:bCs/>
          <w:i/>
          <w:color w:val="0046AD"/>
          <w:kern w:val="32"/>
          <w:sz w:val="20"/>
          <w:szCs w:val="32"/>
          <w:lang w:val="en-GB" w:eastAsia="de-DE"/>
        </w:rPr>
        <w:t xml:space="preserve"> Use-specific risk mitigation measures</w:t>
      </w:r>
      <w:bookmarkEnd w:id="80"/>
      <w:bookmarkEnd w:id="81"/>
      <w:r w:rsidRPr="00BD6B8A">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0A5A90FC" w14:textId="77777777" w:rsidTr="00BD6B8A">
        <w:trPr>
          <w:trHeight w:val="177"/>
        </w:trPr>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BCFD9F" w14:textId="1F1DCB85" w:rsidR="00C63297" w:rsidRPr="00BD6B8A" w:rsidRDefault="00C63297" w:rsidP="00C63297">
            <w:pPr>
              <w:widowControl w:val="0"/>
              <w:numPr>
                <w:ilvl w:val="0"/>
                <w:numId w:val="8"/>
              </w:numPr>
              <w:tabs>
                <w:tab w:val="num" w:pos="381"/>
              </w:tabs>
              <w:autoSpaceDE w:val="0"/>
              <w:autoSpaceDN w:val="0"/>
              <w:adjustRightInd w:val="0"/>
              <w:spacing w:line="240" w:lineRule="auto"/>
              <w:ind w:left="380" w:hanging="357"/>
              <w:jc w:val="both"/>
              <w:rPr>
                <w:rFonts w:ascii="Arial" w:hAnsi="Arial" w:cs="Arial"/>
                <w:color w:val="000000"/>
                <w:sz w:val="24"/>
                <w:lang w:val="en-US" w:eastAsia="fr-FR"/>
              </w:rPr>
            </w:pPr>
            <w:r w:rsidRPr="00DC6815">
              <w:rPr>
                <w:rFonts w:ascii="Arial" w:hAnsi="Arial" w:cs="Arial"/>
                <w:color w:val="000000"/>
                <w:sz w:val="20"/>
                <w:szCs w:val="20"/>
                <w:lang w:val="en-US" w:eastAsia="fr-FR"/>
              </w:rPr>
              <w:t xml:space="preserve"> </w:t>
            </w:r>
          </w:p>
        </w:tc>
      </w:tr>
    </w:tbl>
    <w:p w14:paraId="4F78CD51" w14:textId="6A6D8940" w:rsidR="00C63297" w:rsidRPr="00BD6B8A" w:rsidRDefault="00C63297" w:rsidP="004C69D4">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82" w:name="_Toc399227150"/>
      <w:bookmarkStart w:id="83" w:name="_Toc14269780"/>
      <w:r w:rsidRPr="00BD6B8A">
        <w:rPr>
          <w:rFonts w:ascii="Arial" w:eastAsia="Times New Roman" w:hAnsi="Arial" w:cs="Arial"/>
          <w:b/>
          <w:bCs/>
          <w:i/>
          <w:color w:val="0046AD"/>
          <w:kern w:val="32"/>
          <w:sz w:val="20"/>
          <w:szCs w:val="32"/>
          <w:lang w:val="en-GB" w:eastAsia="de-DE"/>
        </w:rPr>
        <w:t>4.1.3</w:t>
      </w:r>
      <w:r w:rsidR="00C5711A">
        <w:rPr>
          <w:rFonts w:ascii="Arial" w:eastAsia="Times New Roman" w:hAnsi="Arial" w:cs="Arial"/>
          <w:b/>
          <w:bCs/>
          <w:i/>
          <w:color w:val="0046AD"/>
          <w:kern w:val="32"/>
          <w:sz w:val="20"/>
          <w:szCs w:val="32"/>
          <w:lang w:val="en-GB" w:eastAsia="de-DE"/>
        </w:rPr>
        <w:t>.</w:t>
      </w:r>
      <w:r w:rsidRPr="00BD6B8A">
        <w:rPr>
          <w:rFonts w:ascii="Arial" w:eastAsia="Times New Roman" w:hAnsi="Arial" w:cs="Arial"/>
          <w:b/>
          <w:bCs/>
          <w:i/>
          <w:color w:val="0046AD"/>
          <w:kern w:val="32"/>
          <w:sz w:val="20"/>
          <w:szCs w:val="32"/>
          <w:lang w:val="en-GB" w:eastAsia="de-DE"/>
        </w:rPr>
        <w:t xml:space="preserve"> Where specific to the use, the particulars of likely direct or indirect effects, first aid instructions and emergency measures to protect the environment</w:t>
      </w:r>
      <w:bookmarkEnd w:id="82"/>
      <w:bookmarkEnd w:id="83"/>
      <w:r w:rsidRPr="00BD6B8A">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312CFD67" w14:textId="77777777" w:rsidTr="00BA1C0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86977FC" w14:textId="77777777" w:rsidR="00C63297" w:rsidRPr="00BD6B8A" w:rsidRDefault="00C63297" w:rsidP="00C63297">
            <w:pPr>
              <w:widowControl w:val="0"/>
              <w:numPr>
                <w:ilvl w:val="0"/>
                <w:numId w:val="8"/>
              </w:numPr>
              <w:tabs>
                <w:tab w:val="num" w:pos="284"/>
              </w:tabs>
              <w:autoSpaceDE w:val="0"/>
              <w:autoSpaceDN w:val="0"/>
              <w:adjustRightInd w:val="0"/>
              <w:spacing w:line="240" w:lineRule="auto"/>
              <w:ind w:left="284" w:hanging="284"/>
              <w:jc w:val="both"/>
              <w:rPr>
                <w:rFonts w:ascii="Arial" w:eastAsia="Times New Roman" w:hAnsi="Arial" w:cs="Arial"/>
                <w:bCs/>
                <w:sz w:val="20"/>
                <w:szCs w:val="29"/>
                <w:lang w:val="en-GB" w:eastAsia="de-DE"/>
              </w:rPr>
            </w:pPr>
          </w:p>
        </w:tc>
      </w:tr>
    </w:tbl>
    <w:p w14:paraId="26021FC0" w14:textId="4D46725B" w:rsidR="00C63297" w:rsidRPr="00BD6B8A" w:rsidRDefault="00C63297" w:rsidP="004C69D4">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84" w:name="_Toc399227151"/>
      <w:bookmarkStart w:id="85" w:name="_Toc14269781"/>
      <w:r w:rsidRPr="00BD6B8A">
        <w:rPr>
          <w:rFonts w:ascii="Arial" w:eastAsia="Times New Roman" w:hAnsi="Arial" w:cs="Arial"/>
          <w:b/>
          <w:bCs/>
          <w:i/>
          <w:color w:val="0046AD"/>
          <w:kern w:val="32"/>
          <w:sz w:val="20"/>
          <w:szCs w:val="32"/>
          <w:lang w:val="en-GB" w:eastAsia="de-DE"/>
        </w:rPr>
        <w:t>4.1.4</w:t>
      </w:r>
      <w:r w:rsidR="00C5711A">
        <w:rPr>
          <w:rFonts w:ascii="Arial" w:eastAsia="Times New Roman" w:hAnsi="Arial" w:cs="Arial"/>
          <w:b/>
          <w:bCs/>
          <w:i/>
          <w:color w:val="0046AD"/>
          <w:kern w:val="32"/>
          <w:sz w:val="20"/>
          <w:szCs w:val="32"/>
          <w:lang w:val="en-GB" w:eastAsia="de-DE"/>
        </w:rPr>
        <w:t>.</w:t>
      </w:r>
      <w:r w:rsidRPr="00BD6B8A">
        <w:rPr>
          <w:rFonts w:ascii="Arial" w:eastAsia="Times New Roman" w:hAnsi="Arial" w:cs="Arial"/>
          <w:b/>
          <w:bCs/>
          <w:i/>
          <w:color w:val="0046AD"/>
          <w:kern w:val="32"/>
          <w:sz w:val="20"/>
          <w:szCs w:val="32"/>
          <w:lang w:val="en-GB" w:eastAsia="de-DE"/>
        </w:rPr>
        <w:t xml:space="preserve"> Where specific to the use, the instructions for safe disposal of the product and its packaging</w:t>
      </w:r>
      <w:bookmarkEnd w:id="84"/>
      <w:bookmarkEnd w:id="85"/>
      <w:r w:rsidRPr="00BD6B8A">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2FF691B4" w14:textId="77777777" w:rsidTr="00BA1C0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A88DF98" w14:textId="77777777" w:rsidR="00C63297" w:rsidRPr="00BD6B8A" w:rsidRDefault="00C63297" w:rsidP="00C63297">
            <w:pPr>
              <w:widowControl w:val="0"/>
              <w:numPr>
                <w:ilvl w:val="0"/>
                <w:numId w:val="8"/>
              </w:numPr>
              <w:tabs>
                <w:tab w:val="num" w:pos="284"/>
              </w:tabs>
              <w:autoSpaceDE w:val="0"/>
              <w:autoSpaceDN w:val="0"/>
              <w:adjustRightInd w:val="0"/>
              <w:spacing w:line="240" w:lineRule="auto"/>
              <w:ind w:left="284" w:hanging="284"/>
              <w:jc w:val="both"/>
              <w:rPr>
                <w:rFonts w:ascii="Arial" w:eastAsia="Times New Roman" w:hAnsi="Arial" w:cs="Arial"/>
                <w:bCs/>
                <w:sz w:val="20"/>
                <w:szCs w:val="29"/>
                <w:lang w:val="en-US" w:eastAsia="de-DE"/>
              </w:rPr>
            </w:pPr>
          </w:p>
        </w:tc>
      </w:tr>
    </w:tbl>
    <w:p w14:paraId="214064CF"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9"/>
          <w:lang w:val="en-GB" w:eastAsia="de-DE"/>
        </w:rPr>
      </w:pPr>
    </w:p>
    <w:p w14:paraId="3E681870" w14:textId="77777777" w:rsidR="00C63297" w:rsidRPr="00BD6B8A" w:rsidRDefault="00C63297" w:rsidP="004C69D4">
      <w:pPr>
        <w:keepNext/>
        <w:widowControl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bookmarkStart w:id="86" w:name="_Toc399227152"/>
      <w:bookmarkStart w:id="87" w:name="_Toc14269782"/>
      <w:r w:rsidRPr="00BD6B8A">
        <w:rPr>
          <w:rFonts w:ascii="Arial" w:eastAsia="Times New Roman" w:hAnsi="Arial" w:cs="Arial"/>
          <w:b/>
          <w:bCs/>
          <w:i/>
          <w:color w:val="0046AD"/>
          <w:kern w:val="32"/>
          <w:sz w:val="20"/>
          <w:szCs w:val="32"/>
          <w:lang w:val="en-GB" w:eastAsia="de-DE"/>
        </w:rPr>
        <w:t>4.1.5. Where specific to the use, the conditions of storage and shelf-life of the product under normal conditions of storage</w:t>
      </w:r>
      <w:bookmarkEnd w:id="86"/>
      <w:bookmarkEnd w:id="8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1E242A8B" w14:textId="77777777" w:rsidTr="00BA1C0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A7E6637" w14:textId="59162326" w:rsidR="00C63297" w:rsidRPr="00BD6B8A" w:rsidRDefault="00C63297" w:rsidP="00C63297">
            <w:pPr>
              <w:widowControl w:val="0"/>
              <w:numPr>
                <w:ilvl w:val="0"/>
                <w:numId w:val="8"/>
              </w:numPr>
              <w:tabs>
                <w:tab w:val="num" w:pos="284"/>
              </w:tabs>
              <w:autoSpaceDE w:val="0"/>
              <w:autoSpaceDN w:val="0"/>
              <w:adjustRightInd w:val="0"/>
              <w:spacing w:line="240" w:lineRule="auto"/>
              <w:ind w:left="284" w:hanging="284"/>
              <w:jc w:val="both"/>
              <w:rPr>
                <w:rFonts w:ascii="Arial" w:eastAsia="Times New Roman" w:hAnsi="Arial" w:cs="Arial"/>
                <w:bCs/>
                <w:sz w:val="20"/>
                <w:szCs w:val="29"/>
                <w:lang w:val="en-GB" w:eastAsia="de-DE"/>
              </w:rPr>
            </w:pPr>
          </w:p>
        </w:tc>
      </w:tr>
    </w:tbl>
    <w:p w14:paraId="6C80D2D0" w14:textId="7017518E" w:rsidR="00C63297" w:rsidRPr="00BD6B8A" w:rsidRDefault="00C63297" w:rsidP="004C69D4">
      <w:pPr>
        <w:keepNext/>
        <w:widowControl w:val="0"/>
        <w:autoSpaceDE w:val="0"/>
        <w:autoSpaceDN w:val="0"/>
        <w:adjustRightInd w:val="0"/>
        <w:spacing w:before="240" w:after="60" w:line="240" w:lineRule="auto"/>
        <w:outlineLvl w:val="0"/>
        <w:rPr>
          <w:rFonts w:ascii="Arial" w:eastAsia="Times New Roman" w:hAnsi="Arial" w:cs="Arial"/>
          <w:b/>
          <w:bCs/>
          <w:color w:val="0046AD"/>
          <w:kern w:val="32"/>
          <w:sz w:val="24"/>
          <w:szCs w:val="32"/>
          <w:lang w:val="en-GB" w:eastAsia="de-DE"/>
        </w:rPr>
      </w:pPr>
      <w:bookmarkStart w:id="88" w:name="_Toc399227153"/>
      <w:bookmarkStart w:id="89" w:name="_Toc14269783"/>
      <w:bookmarkStart w:id="90" w:name="d0e1873"/>
      <w:bookmarkEnd w:id="77"/>
      <w:r w:rsidRPr="00BD6B8A">
        <w:rPr>
          <w:rFonts w:ascii="Arial" w:eastAsia="Times New Roman" w:hAnsi="Arial" w:cs="Arial"/>
          <w:b/>
          <w:bCs/>
          <w:color w:val="0046AD"/>
          <w:kern w:val="32"/>
          <w:sz w:val="24"/>
          <w:szCs w:val="32"/>
          <w:lang w:val="en-GB" w:eastAsia="de-DE"/>
        </w:rPr>
        <w:t>5. General directions for use</w:t>
      </w:r>
      <w:bookmarkEnd w:id="88"/>
      <w:bookmarkEnd w:id="89"/>
    </w:p>
    <w:p w14:paraId="252457DF" w14:textId="77777777" w:rsidR="00C63297" w:rsidRPr="00DC6815" w:rsidRDefault="00C63297" w:rsidP="004C69D4">
      <w:pPr>
        <w:pStyle w:val="Normal10"/>
        <w:rPr>
          <w:rFonts w:cs="Arial"/>
        </w:rPr>
      </w:pPr>
      <w:bookmarkStart w:id="91" w:name="d0e2020"/>
      <w:bookmarkEnd w:id="90"/>
    </w:p>
    <w:p w14:paraId="7E4BC579" w14:textId="189A85D9" w:rsidR="00C63297" w:rsidRPr="00BD6B8A" w:rsidRDefault="00C63297" w:rsidP="004C69D4">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92" w:name="_Toc399227154"/>
      <w:bookmarkStart w:id="93" w:name="_Toc14269784"/>
      <w:r w:rsidRPr="00BD6B8A">
        <w:rPr>
          <w:rFonts w:ascii="Arial" w:eastAsia="Times New Roman" w:hAnsi="Arial" w:cs="Arial"/>
          <w:b/>
          <w:bCs/>
          <w:iCs/>
          <w:color w:val="0046AD"/>
          <w:sz w:val="20"/>
          <w:szCs w:val="20"/>
          <w:lang w:val="en-GB" w:eastAsia="de-DE"/>
        </w:rPr>
        <w:t>5.1. Instructions for use</w:t>
      </w:r>
      <w:bookmarkEnd w:id="92"/>
      <w:bookmarkEnd w:id="9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46A2ACB4" w14:textId="77777777" w:rsidTr="00BA1C0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87FA7AD" w14:textId="77777777" w:rsidR="00FC6425" w:rsidRPr="00BD6B8A" w:rsidRDefault="00FC6425" w:rsidP="00BD6B8A">
            <w:pPr>
              <w:widowControl w:val="0"/>
              <w:numPr>
                <w:ilvl w:val="0"/>
                <w:numId w:val="8"/>
              </w:numPr>
              <w:tabs>
                <w:tab w:val="num" w:pos="381"/>
              </w:tabs>
              <w:autoSpaceDE w:val="0"/>
              <w:autoSpaceDN w:val="0"/>
              <w:adjustRightInd w:val="0"/>
              <w:spacing w:line="240" w:lineRule="auto"/>
              <w:ind w:left="381"/>
              <w:contextualSpacing/>
              <w:jc w:val="both"/>
              <w:rPr>
                <w:rFonts w:ascii="Arial" w:eastAsia="Times New Roman" w:hAnsi="Arial" w:cs="Arial"/>
                <w:bCs/>
                <w:sz w:val="20"/>
                <w:szCs w:val="20"/>
                <w:lang w:val="en-US" w:eastAsia="de-DE"/>
              </w:rPr>
            </w:pPr>
            <w:r w:rsidRPr="00BD6B8A">
              <w:rPr>
                <w:rFonts w:ascii="Arial" w:eastAsia="Times New Roman" w:hAnsi="Arial" w:cs="Arial"/>
                <w:bCs/>
                <w:sz w:val="20"/>
                <w:szCs w:val="20"/>
                <w:lang w:val="en-US" w:eastAsia="de-DE"/>
              </w:rPr>
              <w:t>To ensure a satisfactory level of efficacy and avoid the development of resistance in susceptible insect populations, the following recommendations have to be implemented:</w:t>
            </w:r>
          </w:p>
          <w:p w14:paraId="4450633A" w14:textId="77777777" w:rsidR="00FC6425" w:rsidRPr="00BD6B8A" w:rsidRDefault="00FC6425" w:rsidP="003E7135">
            <w:pPr>
              <w:widowControl w:val="0"/>
              <w:numPr>
                <w:ilvl w:val="1"/>
                <w:numId w:val="8"/>
              </w:numPr>
              <w:tabs>
                <w:tab w:val="clear" w:pos="1440"/>
                <w:tab w:val="num" w:pos="765"/>
              </w:tabs>
              <w:autoSpaceDE w:val="0"/>
              <w:autoSpaceDN w:val="0"/>
              <w:adjustRightInd w:val="0"/>
              <w:spacing w:line="240" w:lineRule="auto"/>
              <w:ind w:left="765" w:hanging="142"/>
              <w:contextualSpacing/>
              <w:jc w:val="both"/>
              <w:rPr>
                <w:rFonts w:ascii="Arial" w:eastAsia="Times New Roman" w:hAnsi="Arial" w:cs="Arial"/>
                <w:bCs/>
                <w:sz w:val="20"/>
                <w:szCs w:val="20"/>
                <w:lang w:val="en-US" w:eastAsia="de-DE"/>
              </w:rPr>
            </w:pPr>
            <w:r w:rsidRPr="00BD6B8A">
              <w:rPr>
                <w:rFonts w:ascii="Arial" w:eastAsia="Times New Roman" w:hAnsi="Arial" w:cs="Arial"/>
                <w:bCs/>
                <w:sz w:val="20"/>
                <w:szCs w:val="20"/>
                <w:lang w:val="en-US" w:eastAsia="de-DE"/>
              </w:rPr>
              <w:t>Always read the label or leaflet before use and respect follow all the instructions provided.</w:t>
            </w:r>
          </w:p>
          <w:p w14:paraId="5AFB7791" w14:textId="77777777" w:rsidR="00FC6425" w:rsidRPr="00BD6B8A" w:rsidRDefault="00FC6425" w:rsidP="003E7135">
            <w:pPr>
              <w:widowControl w:val="0"/>
              <w:numPr>
                <w:ilvl w:val="1"/>
                <w:numId w:val="8"/>
              </w:numPr>
              <w:tabs>
                <w:tab w:val="clear" w:pos="1440"/>
                <w:tab w:val="num" w:pos="765"/>
              </w:tabs>
              <w:autoSpaceDE w:val="0"/>
              <w:autoSpaceDN w:val="0"/>
              <w:adjustRightInd w:val="0"/>
              <w:spacing w:line="240" w:lineRule="auto"/>
              <w:ind w:left="765" w:hanging="142"/>
              <w:contextualSpacing/>
              <w:jc w:val="both"/>
              <w:rPr>
                <w:rFonts w:ascii="Arial" w:eastAsia="Times New Roman" w:hAnsi="Arial" w:cs="Arial"/>
                <w:bCs/>
                <w:sz w:val="20"/>
                <w:szCs w:val="20"/>
                <w:lang w:val="en-US" w:eastAsia="de-DE"/>
              </w:rPr>
            </w:pPr>
            <w:r w:rsidRPr="00BD6B8A">
              <w:rPr>
                <w:rFonts w:ascii="Arial" w:eastAsia="Times New Roman" w:hAnsi="Arial" w:cs="Arial"/>
                <w:bCs/>
                <w:sz w:val="20"/>
                <w:szCs w:val="20"/>
                <w:lang w:val="en-US" w:eastAsia="de-DE"/>
              </w:rPr>
              <w:t>Adopt integrated pest management methods such as the combination of chemical, physical control methods and other public health measures, taking into account local specificities (climatic conditions, target species, conditions of use, etc).</w:t>
            </w:r>
          </w:p>
          <w:p w14:paraId="7C26EB29" w14:textId="77777777" w:rsidR="00FC6425" w:rsidRPr="00BD6B8A" w:rsidRDefault="00FC6425" w:rsidP="003E7135">
            <w:pPr>
              <w:widowControl w:val="0"/>
              <w:numPr>
                <w:ilvl w:val="1"/>
                <w:numId w:val="8"/>
              </w:numPr>
              <w:tabs>
                <w:tab w:val="clear" w:pos="1440"/>
                <w:tab w:val="num" w:pos="765"/>
              </w:tabs>
              <w:autoSpaceDE w:val="0"/>
              <w:autoSpaceDN w:val="0"/>
              <w:adjustRightInd w:val="0"/>
              <w:spacing w:line="240" w:lineRule="auto"/>
              <w:ind w:left="765" w:hanging="142"/>
              <w:contextualSpacing/>
              <w:jc w:val="both"/>
              <w:rPr>
                <w:rFonts w:ascii="Arial" w:eastAsia="Times New Roman" w:hAnsi="Arial" w:cs="Arial"/>
                <w:bCs/>
                <w:sz w:val="20"/>
                <w:szCs w:val="20"/>
                <w:lang w:val="en-US" w:eastAsia="de-DE"/>
              </w:rPr>
            </w:pPr>
            <w:r w:rsidRPr="00BD6B8A">
              <w:rPr>
                <w:rFonts w:ascii="Arial" w:eastAsia="Times New Roman" w:hAnsi="Arial" w:cs="Arial"/>
                <w:bCs/>
                <w:sz w:val="20"/>
                <w:szCs w:val="20"/>
                <w:lang w:val="en-US" w:eastAsia="de-DE"/>
              </w:rPr>
              <w:t>Equipment used for treatments must be appropriate, properly maintained and calibrated.</w:t>
            </w:r>
          </w:p>
          <w:p w14:paraId="7C187CE6" w14:textId="77777777" w:rsidR="00FC6425" w:rsidRPr="00BD6B8A" w:rsidRDefault="00FC6425" w:rsidP="003E7135">
            <w:pPr>
              <w:widowControl w:val="0"/>
              <w:numPr>
                <w:ilvl w:val="1"/>
                <w:numId w:val="8"/>
              </w:numPr>
              <w:tabs>
                <w:tab w:val="clear" w:pos="1440"/>
                <w:tab w:val="num" w:pos="765"/>
              </w:tabs>
              <w:autoSpaceDE w:val="0"/>
              <w:autoSpaceDN w:val="0"/>
              <w:adjustRightInd w:val="0"/>
              <w:spacing w:line="240" w:lineRule="auto"/>
              <w:ind w:left="765" w:hanging="142"/>
              <w:contextualSpacing/>
              <w:jc w:val="both"/>
              <w:rPr>
                <w:rFonts w:ascii="Arial" w:eastAsia="Times New Roman" w:hAnsi="Arial" w:cs="Arial"/>
                <w:bCs/>
                <w:sz w:val="20"/>
                <w:szCs w:val="20"/>
                <w:lang w:val="en-US" w:eastAsia="de-DE"/>
              </w:rPr>
            </w:pPr>
            <w:r w:rsidRPr="00BD6B8A">
              <w:rPr>
                <w:rFonts w:ascii="Arial" w:eastAsia="Times New Roman" w:hAnsi="Arial" w:cs="Arial"/>
                <w:bCs/>
                <w:sz w:val="20"/>
                <w:szCs w:val="20"/>
                <w:lang w:val="en-US" w:eastAsia="de-DE"/>
              </w:rPr>
              <w:t>Take into account the life cycle and characteristics of target insects to adapt treatments. In particular, target the most susceptible stage of the pest, timing of applications and areas to be treated.</w:t>
            </w:r>
          </w:p>
          <w:p w14:paraId="527C913E" w14:textId="77777777" w:rsidR="00FC6425" w:rsidRPr="00DC6815" w:rsidRDefault="00FC6425" w:rsidP="003E7135">
            <w:pPr>
              <w:widowControl w:val="0"/>
              <w:numPr>
                <w:ilvl w:val="1"/>
                <w:numId w:val="8"/>
              </w:numPr>
              <w:tabs>
                <w:tab w:val="clear" w:pos="1440"/>
                <w:tab w:val="num" w:pos="765"/>
              </w:tabs>
              <w:autoSpaceDE w:val="0"/>
              <w:autoSpaceDN w:val="0"/>
              <w:adjustRightInd w:val="0"/>
              <w:spacing w:line="240" w:lineRule="auto"/>
              <w:ind w:left="765" w:hanging="142"/>
              <w:contextualSpacing/>
              <w:jc w:val="both"/>
              <w:rPr>
                <w:rFonts w:ascii="Arial" w:eastAsia="Times New Roman" w:hAnsi="Arial" w:cs="Arial"/>
                <w:bCs/>
                <w:sz w:val="20"/>
                <w:szCs w:val="20"/>
                <w:lang w:val="en-US" w:eastAsia="de-DE"/>
              </w:rPr>
            </w:pPr>
            <w:r w:rsidRPr="00BD6B8A">
              <w:rPr>
                <w:rFonts w:ascii="Arial" w:eastAsia="Times New Roman" w:hAnsi="Arial" w:cs="Arial"/>
                <w:bCs/>
                <w:sz w:val="20"/>
                <w:szCs w:val="20"/>
                <w:lang w:val="en-US" w:eastAsia="de-DE"/>
              </w:rPr>
              <w:t>Inform the authorisation holder if the treatment is ineffective.</w:t>
            </w:r>
          </w:p>
          <w:p w14:paraId="0FDCE3F3" w14:textId="280E5297" w:rsidR="00FC6425" w:rsidRPr="00BD6B8A" w:rsidRDefault="00FC6425" w:rsidP="003E7135">
            <w:pPr>
              <w:widowControl w:val="0"/>
              <w:numPr>
                <w:ilvl w:val="1"/>
                <w:numId w:val="8"/>
              </w:numPr>
              <w:tabs>
                <w:tab w:val="clear" w:pos="1440"/>
                <w:tab w:val="num" w:pos="765"/>
              </w:tabs>
              <w:autoSpaceDE w:val="0"/>
              <w:autoSpaceDN w:val="0"/>
              <w:adjustRightInd w:val="0"/>
              <w:spacing w:line="240" w:lineRule="auto"/>
              <w:ind w:left="765" w:hanging="142"/>
              <w:contextualSpacing/>
              <w:jc w:val="both"/>
              <w:rPr>
                <w:rFonts w:ascii="Arial" w:eastAsia="Times New Roman" w:hAnsi="Arial" w:cs="Arial"/>
                <w:bCs/>
                <w:sz w:val="20"/>
                <w:szCs w:val="20"/>
                <w:lang w:val="en-US" w:eastAsia="de-DE"/>
              </w:rPr>
            </w:pPr>
            <w:r w:rsidRPr="00BD6B8A">
              <w:rPr>
                <w:rFonts w:ascii="Arial" w:eastAsia="Times New Roman" w:hAnsi="Arial" w:cs="Arial"/>
                <w:bCs/>
                <w:sz w:val="20"/>
                <w:szCs w:val="20"/>
                <w:lang w:val="en-US" w:eastAsia="de-DE"/>
              </w:rPr>
              <w:t>Alternate products containing active substances with a different mode of action.</w:t>
            </w:r>
          </w:p>
          <w:p w14:paraId="28218E63" w14:textId="77777777" w:rsidR="00FC6425" w:rsidRPr="00BD6B8A" w:rsidRDefault="00FC6425" w:rsidP="003E7135">
            <w:pPr>
              <w:widowControl w:val="0"/>
              <w:numPr>
                <w:ilvl w:val="1"/>
                <w:numId w:val="8"/>
              </w:numPr>
              <w:tabs>
                <w:tab w:val="clear" w:pos="1440"/>
                <w:tab w:val="num" w:pos="765"/>
              </w:tabs>
              <w:autoSpaceDE w:val="0"/>
              <w:autoSpaceDN w:val="0"/>
              <w:adjustRightInd w:val="0"/>
              <w:spacing w:line="240" w:lineRule="auto"/>
              <w:ind w:left="765" w:hanging="142"/>
              <w:contextualSpacing/>
              <w:jc w:val="both"/>
              <w:rPr>
                <w:rFonts w:ascii="Arial" w:eastAsia="Times New Roman" w:hAnsi="Arial" w:cs="Arial"/>
                <w:bCs/>
                <w:sz w:val="20"/>
                <w:szCs w:val="20"/>
                <w:lang w:val="en-US" w:eastAsia="de-DE"/>
              </w:rPr>
            </w:pPr>
            <w:r w:rsidRPr="00BD6B8A">
              <w:rPr>
                <w:rFonts w:ascii="Arial" w:eastAsia="Times New Roman" w:hAnsi="Arial" w:cs="Arial"/>
                <w:bCs/>
                <w:sz w:val="20"/>
                <w:szCs w:val="20"/>
                <w:lang w:val="en-US" w:eastAsia="de-DE"/>
              </w:rPr>
              <w:t>Do not [use/apply] the product in areas where resistance to the active substance (s) contained in this product is supected or established.</w:t>
            </w:r>
          </w:p>
          <w:p w14:paraId="4C1A6B6B" w14:textId="77777777" w:rsidR="00130403" w:rsidRDefault="00FC6425" w:rsidP="003E7135">
            <w:pPr>
              <w:widowControl w:val="0"/>
              <w:numPr>
                <w:ilvl w:val="1"/>
                <w:numId w:val="8"/>
              </w:numPr>
              <w:tabs>
                <w:tab w:val="clear" w:pos="1440"/>
                <w:tab w:val="num" w:pos="765"/>
              </w:tabs>
              <w:autoSpaceDE w:val="0"/>
              <w:autoSpaceDN w:val="0"/>
              <w:adjustRightInd w:val="0"/>
              <w:spacing w:line="240" w:lineRule="auto"/>
              <w:ind w:left="765" w:hanging="142"/>
              <w:contextualSpacing/>
              <w:jc w:val="both"/>
              <w:rPr>
                <w:rFonts w:ascii="Arial" w:eastAsia="Times New Roman" w:hAnsi="Arial" w:cs="Arial"/>
                <w:bCs/>
                <w:sz w:val="20"/>
                <w:szCs w:val="20"/>
                <w:lang w:val="en-US" w:eastAsia="de-DE"/>
              </w:rPr>
            </w:pPr>
            <w:r w:rsidRPr="00BD6B8A">
              <w:rPr>
                <w:rFonts w:ascii="Arial" w:eastAsia="Times New Roman" w:hAnsi="Arial" w:cs="Arial"/>
                <w:bCs/>
                <w:sz w:val="20"/>
                <w:szCs w:val="20"/>
                <w:lang w:val="en-US" w:eastAsia="de-DE"/>
              </w:rPr>
              <w:t xml:space="preserve">Check the efficacy of the product on site: if needed, causes of reduced efficacy </w:t>
            </w:r>
            <w:proofErr w:type="gramStart"/>
            <w:r w:rsidRPr="00BD6B8A">
              <w:rPr>
                <w:rFonts w:ascii="Arial" w:eastAsia="Times New Roman" w:hAnsi="Arial" w:cs="Arial"/>
                <w:bCs/>
                <w:sz w:val="20"/>
                <w:szCs w:val="20"/>
                <w:lang w:val="en-US" w:eastAsia="de-DE"/>
              </w:rPr>
              <w:t>must be investigated</w:t>
            </w:r>
            <w:proofErr w:type="gramEnd"/>
            <w:r w:rsidRPr="00BD6B8A">
              <w:rPr>
                <w:rFonts w:ascii="Arial" w:eastAsia="Times New Roman" w:hAnsi="Arial" w:cs="Arial"/>
                <w:bCs/>
                <w:sz w:val="20"/>
                <w:szCs w:val="20"/>
                <w:lang w:val="en-US" w:eastAsia="de-DE"/>
              </w:rPr>
              <w:t xml:space="preserve"> to ensure that there is no resistance or to identify potential resistance.</w:t>
            </w:r>
            <w:r w:rsidR="00130403" w:rsidRPr="006E44DD">
              <w:rPr>
                <w:rFonts w:ascii="Arial" w:eastAsia="Times New Roman" w:hAnsi="Arial" w:cs="Arial"/>
                <w:bCs/>
                <w:sz w:val="20"/>
                <w:szCs w:val="20"/>
                <w:lang w:val="en-US" w:eastAsia="de-DE"/>
              </w:rPr>
              <w:t xml:space="preserve"> </w:t>
            </w:r>
          </w:p>
          <w:p w14:paraId="0E44522D" w14:textId="4B9FCA23" w:rsidR="00130403" w:rsidRPr="006E44DD" w:rsidRDefault="00130403" w:rsidP="00130403">
            <w:pPr>
              <w:widowControl w:val="0"/>
              <w:numPr>
                <w:ilvl w:val="0"/>
                <w:numId w:val="8"/>
              </w:numPr>
              <w:tabs>
                <w:tab w:val="num" w:pos="381"/>
              </w:tabs>
              <w:autoSpaceDE w:val="0"/>
              <w:autoSpaceDN w:val="0"/>
              <w:adjustRightInd w:val="0"/>
              <w:spacing w:line="240" w:lineRule="auto"/>
              <w:ind w:left="381"/>
              <w:contextualSpacing/>
              <w:jc w:val="both"/>
              <w:rPr>
                <w:rFonts w:ascii="Arial" w:eastAsia="Times New Roman" w:hAnsi="Arial" w:cs="Arial"/>
                <w:bCs/>
                <w:sz w:val="20"/>
                <w:szCs w:val="20"/>
                <w:lang w:val="en-US" w:eastAsia="de-DE"/>
              </w:rPr>
            </w:pPr>
            <w:r w:rsidRPr="006E44DD">
              <w:rPr>
                <w:rFonts w:ascii="Arial" w:eastAsia="Times New Roman" w:hAnsi="Arial" w:cs="Arial"/>
                <w:bCs/>
                <w:sz w:val="20"/>
                <w:szCs w:val="20"/>
                <w:lang w:val="en-US" w:eastAsia="de-DE"/>
              </w:rPr>
              <w:t xml:space="preserve">The diluted product </w:t>
            </w:r>
            <w:proofErr w:type="gramStart"/>
            <w:r w:rsidRPr="006E44DD">
              <w:rPr>
                <w:rFonts w:ascii="Arial" w:eastAsia="Times New Roman" w:hAnsi="Arial" w:cs="Arial"/>
                <w:bCs/>
                <w:sz w:val="20"/>
                <w:szCs w:val="20"/>
                <w:lang w:val="en-US" w:eastAsia="de-DE"/>
              </w:rPr>
              <w:t>should be applied</w:t>
            </w:r>
            <w:proofErr w:type="gramEnd"/>
            <w:r w:rsidRPr="006E44DD">
              <w:rPr>
                <w:rFonts w:ascii="Arial" w:eastAsia="Times New Roman" w:hAnsi="Arial" w:cs="Arial"/>
                <w:bCs/>
                <w:sz w:val="20"/>
                <w:szCs w:val="20"/>
                <w:lang w:val="en-US" w:eastAsia="de-DE"/>
              </w:rPr>
              <w:t xml:space="preserve"> with continuous agitation.</w:t>
            </w:r>
          </w:p>
          <w:p w14:paraId="27BE36C9" w14:textId="77777777" w:rsidR="00130403" w:rsidRPr="005B6E15" w:rsidRDefault="00130403" w:rsidP="00130403">
            <w:pPr>
              <w:widowControl w:val="0"/>
              <w:numPr>
                <w:ilvl w:val="0"/>
                <w:numId w:val="8"/>
              </w:numPr>
              <w:tabs>
                <w:tab w:val="num" w:pos="381"/>
              </w:tabs>
              <w:autoSpaceDE w:val="0"/>
              <w:autoSpaceDN w:val="0"/>
              <w:adjustRightInd w:val="0"/>
              <w:spacing w:line="240" w:lineRule="auto"/>
              <w:ind w:left="380" w:hanging="357"/>
              <w:contextualSpacing/>
              <w:jc w:val="both"/>
              <w:rPr>
                <w:rFonts w:ascii="Arial" w:hAnsi="Arial" w:cs="Arial"/>
                <w:sz w:val="20"/>
                <w:szCs w:val="20"/>
              </w:rPr>
            </w:pPr>
            <w:r w:rsidRPr="005B6E15">
              <w:rPr>
                <w:rFonts w:ascii="Arial" w:hAnsi="Arial" w:cs="Arial"/>
                <w:sz w:val="20"/>
                <w:szCs w:val="20"/>
              </w:rPr>
              <w:t>Before treatment, determine precisely [the areas to be treated/routes to be followed] (on a map or a plan) .</w:t>
            </w:r>
          </w:p>
          <w:p w14:paraId="47487ECE" w14:textId="77777777" w:rsidR="00130403" w:rsidRPr="005B6E15" w:rsidRDefault="00130403" w:rsidP="00130403">
            <w:pPr>
              <w:widowControl w:val="0"/>
              <w:numPr>
                <w:ilvl w:val="0"/>
                <w:numId w:val="8"/>
              </w:numPr>
              <w:tabs>
                <w:tab w:val="num" w:pos="381"/>
              </w:tabs>
              <w:autoSpaceDE w:val="0"/>
              <w:autoSpaceDN w:val="0"/>
              <w:adjustRightInd w:val="0"/>
              <w:spacing w:line="240" w:lineRule="auto"/>
              <w:ind w:left="380" w:hanging="357"/>
              <w:contextualSpacing/>
              <w:jc w:val="both"/>
              <w:rPr>
                <w:rFonts w:ascii="Arial" w:hAnsi="Arial" w:cs="Arial"/>
                <w:sz w:val="20"/>
                <w:szCs w:val="20"/>
              </w:rPr>
            </w:pPr>
            <w:r w:rsidRPr="005B6E15">
              <w:rPr>
                <w:rFonts w:ascii="Arial" w:hAnsi="Arial" w:cs="Arial"/>
                <w:sz w:val="20"/>
                <w:szCs w:val="20"/>
              </w:rPr>
              <w:t>To optimise the treatment efficacy, do not apply in case of wind (above 15 km/h).</w:t>
            </w:r>
          </w:p>
          <w:p w14:paraId="4335911C" w14:textId="77777777" w:rsidR="00130403" w:rsidRPr="005B6E15" w:rsidRDefault="00130403" w:rsidP="00130403">
            <w:pPr>
              <w:widowControl w:val="0"/>
              <w:numPr>
                <w:ilvl w:val="0"/>
                <w:numId w:val="8"/>
              </w:numPr>
              <w:tabs>
                <w:tab w:val="num" w:pos="381"/>
              </w:tabs>
              <w:autoSpaceDE w:val="0"/>
              <w:autoSpaceDN w:val="0"/>
              <w:adjustRightInd w:val="0"/>
              <w:spacing w:line="240" w:lineRule="auto"/>
              <w:ind w:left="380" w:hanging="357"/>
              <w:contextualSpacing/>
              <w:jc w:val="both"/>
              <w:rPr>
                <w:rFonts w:ascii="Arial" w:eastAsia="Times New Roman" w:hAnsi="Arial" w:cs="Arial"/>
                <w:bCs/>
                <w:sz w:val="20"/>
                <w:szCs w:val="20"/>
                <w:lang w:val="de-DE" w:eastAsia="de-DE"/>
              </w:rPr>
            </w:pPr>
            <w:r w:rsidRPr="005B6E15">
              <w:rPr>
                <w:rFonts w:ascii="Arial" w:eastAsia="Times New Roman" w:hAnsi="Arial" w:cs="Arial"/>
                <w:bCs/>
                <w:sz w:val="20"/>
                <w:szCs w:val="20"/>
                <w:lang w:val="en-US" w:eastAsia="de-DE"/>
              </w:rPr>
              <w:t xml:space="preserve">The product </w:t>
            </w:r>
            <w:proofErr w:type="gramStart"/>
            <w:r w:rsidRPr="005B6E15">
              <w:rPr>
                <w:rFonts w:ascii="Arial" w:eastAsia="Times New Roman" w:hAnsi="Arial" w:cs="Arial"/>
                <w:bCs/>
                <w:sz w:val="20"/>
                <w:szCs w:val="20"/>
                <w:lang w:val="en-US" w:eastAsia="de-DE"/>
              </w:rPr>
              <w:t>is not intended to be used</w:t>
            </w:r>
            <w:proofErr w:type="gramEnd"/>
            <w:r w:rsidRPr="005B6E15">
              <w:rPr>
                <w:rFonts w:ascii="Arial" w:eastAsia="Times New Roman" w:hAnsi="Arial" w:cs="Arial"/>
                <w:bCs/>
                <w:sz w:val="20"/>
                <w:szCs w:val="20"/>
                <w:lang w:val="en-US" w:eastAsia="de-DE"/>
              </w:rPr>
              <w:t xml:space="preserve"> in water </w:t>
            </w:r>
            <w:r w:rsidRPr="005B6E15">
              <w:rPr>
                <w:rFonts w:ascii="Arial" w:hAnsi="Arial" w:cs="Arial"/>
                <w:sz w:val="20"/>
                <w:szCs w:val="20"/>
                <w:lang w:val="en-US"/>
              </w:rPr>
              <w:t>water with high organic matter</w:t>
            </w:r>
            <w:r w:rsidRPr="005B6E15">
              <w:rPr>
                <w:rFonts w:ascii="Arial" w:eastAsia="Times New Roman" w:hAnsi="Arial" w:cs="Arial"/>
                <w:bCs/>
                <w:sz w:val="20"/>
                <w:szCs w:val="20"/>
                <w:lang w:val="en-US" w:eastAsia="de-DE"/>
              </w:rPr>
              <w:t>.</w:t>
            </w:r>
          </w:p>
          <w:p w14:paraId="2A602CC8" w14:textId="30EA7BF5" w:rsidR="00C63297" w:rsidRPr="003E7135" w:rsidRDefault="00130403" w:rsidP="003E7135">
            <w:pPr>
              <w:widowControl w:val="0"/>
              <w:numPr>
                <w:ilvl w:val="0"/>
                <w:numId w:val="8"/>
              </w:numPr>
              <w:tabs>
                <w:tab w:val="num" w:pos="381"/>
              </w:tabs>
              <w:autoSpaceDE w:val="0"/>
              <w:autoSpaceDN w:val="0"/>
              <w:adjustRightInd w:val="0"/>
              <w:spacing w:line="240" w:lineRule="auto"/>
              <w:ind w:left="380" w:hanging="357"/>
              <w:contextualSpacing/>
              <w:jc w:val="both"/>
              <w:rPr>
                <w:rFonts w:ascii="Arial" w:hAnsi="Arial" w:cs="Arial"/>
                <w:sz w:val="20"/>
                <w:szCs w:val="20"/>
              </w:rPr>
            </w:pPr>
            <w:r w:rsidRPr="005B6E15">
              <w:rPr>
                <w:rFonts w:ascii="Arial" w:hAnsi="Arial" w:cs="Arial"/>
                <w:sz w:val="20"/>
                <w:szCs w:val="20"/>
              </w:rPr>
              <w:t>Spraying must not be carried out where there is upward air movement or where a temperature inversion prevents the spray cloud settling within the treated area.</w:t>
            </w:r>
          </w:p>
        </w:tc>
      </w:tr>
    </w:tbl>
    <w:p w14:paraId="69C84A22" w14:textId="77777777" w:rsidR="00C63297" w:rsidRPr="00DC6815" w:rsidRDefault="00C63297" w:rsidP="004C69D4">
      <w:pPr>
        <w:pStyle w:val="Normal10"/>
        <w:rPr>
          <w:rFonts w:cs="Arial"/>
        </w:rPr>
      </w:pPr>
    </w:p>
    <w:p w14:paraId="43D0E4E6" w14:textId="77777777" w:rsidR="00C63297" w:rsidRPr="00BD6B8A" w:rsidRDefault="00C63297" w:rsidP="004C69D4">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94" w:name="_Toc399227155"/>
      <w:bookmarkStart w:id="95" w:name="_Toc14269785"/>
      <w:r w:rsidRPr="00BD6B8A">
        <w:rPr>
          <w:rFonts w:ascii="Arial" w:eastAsia="Times New Roman" w:hAnsi="Arial" w:cs="Arial"/>
          <w:b/>
          <w:bCs/>
          <w:iCs/>
          <w:color w:val="0046AD"/>
          <w:sz w:val="20"/>
          <w:szCs w:val="20"/>
          <w:lang w:val="en-GB" w:eastAsia="de-DE"/>
        </w:rPr>
        <w:t>5.2. Risk mitigation measures</w:t>
      </w:r>
      <w:bookmarkEnd w:id="94"/>
      <w:bookmarkEnd w:id="9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4AA201D1" w14:textId="77777777" w:rsidTr="00BA1C0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EA30A2" w14:textId="666C06AA" w:rsidR="00FC6425" w:rsidRPr="005B6E15" w:rsidRDefault="00FC6425" w:rsidP="00FC6425">
            <w:pPr>
              <w:widowControl w:val="0"/>
              <w:numPr>
                <w:ilvl w:val="0"/>
                <w:numId w:val="8"/>
              </w:numPr>
              <w:tabs>
                <w:tab w:val="num" w:pos="381"/>
              </w:tabs>
              <w:autoSpaceDE w:val="0"/>
              <w:autoSpaceDN w:val="0"/>
              <w:adjustRightInd w:val="0"/>
              <w:spacing w:line="240" w:lineRule="auto"/>
              <w:ind w:left="380" w:hanging="357"/>
              <w:jc w:val="both"/>
              <w:rPr>
                <w:rFonts w:ascii="Arial" w:eastAsia="Times New Roman" w:hAnsi="Arial" w:cs="Arial"/>
                <w:bCs/>
                <w:sz w:val="20"/>
                <w:szCs w:val="20"/>
                <w:lang w:val="de-DE" w:eastAsia="de-DE"/>
              </w:rPr>
            </w:pPr>
            <w:r w:rsidRPr="005B6E15">
              <w:rPr>
                <w:rFonts w:ascii="Arial" w:eastAsia="Times New Roman" w:hAnsi="Arial" w:cs="Arial"/>
                <w:bCs/>
                <w:sz w:val="20"/>
                <w:szCs w:val="20"/>
                <w:lang w:val="de-DE" w:eastAsia="de-DE"/>
              </w:rPr>
              <w:t>Professionals must wear gloves, working coverall, goggles and respiratory mask (with P3 filter)</w:t>
            </w:r>
            <w:r w:rsidR="003E5952">
              <w:rPr>
                <w:rFonts w:ascii="Arial" w:eastAsia="Times New Roman" w:hAnsi="Arial" w:cs="Arial"/>
                <w:bCs/>
                <w:sz w:val="20"/>
                <w:szCs w:val="20"/>
                <w:lang w:val="de-DE" w:eastAsia="de-DE"/>
              </w:rPr>
              <w:t xml:space="preserve"> </w:t>
            </w:r>
            <w:r w:rsidR="003E5952">
              <w:rPr>
                <w:rFonts w:ascii="Arial" w:hAnsi="Arial" w:cs="Arial"/>
                <w:sz w:val="20"/>
                <w:szCs w:val="20"/>
                <w:lang w:val="en-US"/>
              </w:rPr>
              <w:t>during mixing/loading and application</w:t>
            </w:r>
            <w:r w:rsidR="003E5952" w:rsidRPr="0075737E">
              <w:rPr>
                <w:rFonts w:ascii="Arial" w:hAnsi="Arial" w:cs="Arial"/>
                <w:sz w:val="20"/>
                <w:szCs w:val="20"/>
                <w:lang w:val="en-US"/>
              </w:rPr>
              <w:t>.</w:t>
            </w:r>
          </w:p>
          <w:p w14:paraId="7827F38C" w14:textId="77777777" w:rsidR="00FC6425" w:rsidRPr="005B6E15" w:rsidRDefault="00FC6425" w:rsidP="00FC6425">
            <w:pPr>
              <w:widowControl w:val="0"/>
              <w:numPr>
                <w:ilvl w:val="0"/>
                <w:numId w:val="8"/>
              </w:numPr>
              <w:tabs>
                <w:tab w:val="num" w:pos="381"/>
              </w:tabs>
              <w:autoSpaceDE w:val="0"/>
              <w:autoSpaceDN w:val="0"/>
              <w:adjustRightInd w:val="0"/>
              <w:spacing w:line="240" w:lineRule="auto"/>
              <w:ind w:left="380" w:hanging="357"/>
              <w:contextualSpacing/>
              <w:jc w:val="both"/>
              <w:rPr>
                <w:rFonts w:ascii="Arial" w:hAnsi="Arial" w:cs="Arial"/>
                <w:i/>
                <w:sz w:val="20"/>
                <w:szCs w:val="20"/>
                <w:lang w:val="en-GB"/>
              </w:rPr>
            </w:pPr>
            <w:r w:rsidRPr="005B6E15">
              <w:rPr>
                <w:rFonts w:ascii="Arial" w:hAnsi="Arial" w:cs="Arial"/>
                <w:sz w:val="20"/>
                <w:szCs w:val="20"/>
              </w:rPr>
              <w:t>AQUABAC DF3000 should not be used by professional workers affected by immunodeficiency, primary or secondary, or in treatment with immunosuppressive agents, which can significantly reduce the effectiveness of the immune system response.</w:t>
            </w:r>
          </w:p>
          <w:p w14:paraId="2FB73626" w14:textId="77777777" w:rsidR="00FC6425" w:rsidRPr="005B6E15" w:rsidRDefault="00FC6425" w:rsidP="00FC6425">
            <w:pPr>
              <w:widowControl w:val="0"/>
              <w:numPr>
                <w:ilvl w:val="0"/>
                <w:numId w:val="8"/>
              </w:numPr>
              <w:tabs>
                <w:tab w:val="num" w:pos="381"/>
              </w:tabs>
              <w:autoSpaceDE w:val="0"/>
              <w:autoSpaceDN w:val="0"/>
              <w:adjustRightInd w:val="0"/>
              <w:spacing w:line="240" w:lineRule="auto"/>
              <w:ind w:left="380" w:hanging="357"/>
              <w:contextualSpacing/>
              <w:jc w:val="both"/>
              <w:rPr>
                <w:rFonts w:ascii="Arial" w:hAnsi="Arial" w:cs="Arial"/>
                <w:sz w:val="20"/>
                <w:szCs w:val="20"/>
                <w:lang w:val="en-US"/>
              </w:rPr>
            </w:pPr>
            <w:r w:rsidRPr="005B6E15">
              <w:rPr>
                <w:rFonts w:ascii="Arial" w:hAnsi="Arial" w:cs="Arial"/>
                <w:sz w:val="20"/>
                <w:szCs w:val="20"/>
                <w:lang w:val="en-US" w:eastAsia="en-GB"/>
              </w:rPr>
              <w:t>I</w:t>
            </w:r>
            <w:r w:rsidRPr="005B6E15">
              <w:rPr>
                <w:rFonts w:ascii="Arial" w:hAnsi="Arial" w:cs="Arial"/>
                <w:sz w:val="20"/>
                <w:szCs w:val="20"/>
                <w:lang w:eastAsia="en-GB"/>
              </w:rPr>
              <w:t xml:space="preserve">n case of re-entry after treatment, it </w:t>
            </w:r>
            <w:proofErr w:type="gramStart"/>
            <w:r w:rsidRPr="005B6E15">
              <w:rPr>
                <w:rFonts w:ascii="Arial" w:hAnsi="Arial" w:cs="Arial"/>
                <w:sz w:val="20"/>
                <w:szCs w:val="20"/>
                <w:lang w:eastAsia="en-GB"/>
              </w:rPr>
              <w:t>is recommended</w:t>
            </w:r>
            <w:proofErr w:type="gramEnd"/>
            <w:r w:rsidRPr="005B6E15">
              <w:rPr>
                <w:rFonts w:ascii="Arial" w:hAnsi="Arial" w:cs="Arial"/>
                <w:sz w:val="20"/>
                <w:szCs w:val="20"/>
                <w:lang w:eastAsia="en-GB"/>
              </w:rPr>
              <w:t xml:space="preserve"> to workers to wear a working coverall and gloves.</w:t>
            </w:r>
          </w:p>
          <w:p w14:paraId="34B176D2" w14:textId="36749EB8" w:rsidR="00FC6425" w:rsidRPr="003E7135" w:rsidRDefault="00FC6425" w:rsidP="003E7135">
            <w:pPr>
              <w:widowControl w:val="0"/>
              <w:numPr>
                <w:ilvl w:val="0"/>
                <w:numId w:val="8"/>
              </w:numPr>
              <w:tabs>
                <w:tab w:val="num" w:pos="381"/>
              </w:tabs>
              <w:autoSpaceDE w:val="0"/>
              <w:autoSpaceDN w:val="0"/>
              <w:adjustRightInd w:val="0"/>
              <w:spacing w:line="240" w:lineRule="auto"/>
              <w:ind w:left="380" w:hanging="357"/>
              <w:contextualSpacing/>
              <w:jc w:val="both"/>
              <w:rPr>
                <w:rFonts w:ascii="Arial" w:eastAsia="Times New Roman" w:hAnsi="Arial" w:cs="Arial"/>
                <w:bCs/>
                <w:sz w:val="20"/>
                <w:szCs w:val="20"/>
                <w:lang w:val="en-US" w:eastAsia="de-DE"/>
              </w:rPr>
            </w:pPr>
            <w:r w:rsidRPr="003E7135">
              <w:rPr>
                <w:rFonts w:ascii="Arial" w:eastAsia="Times New Roman" w:hAnsi="Arial" w:cs="Arial"/>
                <w:bCs/>
                <w:sz w:val="20"/>
                <w:szCs w:val="20"/>
                <w:lang w:val="en-US" w:eastAsia="de-DE"/>
              </w:rPr>
              <w:t>Non users are not permitted in area being treated.</w:t>
            </w:r>
            <w:r w:rsidR="00D152B1" w:rsidRPr="003E7135">
              <w:rPr>
                <w:rFonts w:ascii="Arial" w:eastAsia="Times New Roman" w:hAnsi="Arial" w:cs="Arial"/>
                <w:bCs/>
                <w:sz w:val="20"/>
                <w:szCs w:val="20"/>
                <w:lang w:val="en-US" w:eastAsia="de-DE"/>
              </w:rPr>
              <w:t xml:space="preserve">When used in water irrigating rice, a pre harvest interval of 1 month is required. </w:t>
            </w:r>
          </w:p>
          <w:p w14:paraId="172835AD" w14:textId="3307A732" w:rsidR="00FC6425" w:rsidRPr="00C5711A" w:rsidRDefault="00FC6425" w:rsidP="00FC6425">
            <w:pPr>
              <w:widowControl w:val="0"/>
              <w:numPr>
                <w:ilvl w:val="0"/>
                <w:numId w:val="8"/>
              </w:numPr>
              <w:tabs>
                <w:tab w:val="num" w:pos="381"/>
              </w:tabs>
              <w:autoSpaceDE w:val="0"/>
              <w:autoSpaceDN w:val="0"/>
              <w:adjustRightInd w:val="0"/>
              <w:spacing w:line="240" w:lineRule="auto"/>
              <w:ind w:left="380" w:hanging="357"/>
              <w:contextualSpacing/>
              <w:jc w:val="both"/>
              <w:rPr>
                <w:rFonts w:ascii="Arial" w:eastAsia="Times New Roman" w:hAnsi="Arial" w:cs="Arial"/>
                <w:bCs/>
                <w:sz w:val="20"/>
                <w:szCs w:val="29"/>
                <w:lang w:val="en-GB" w:eastAsia="de-DE"/>
              </w:rPr>
            </w:pPr>
            <w:r w:rsidRPr="005B6E15">
              <w:rPr>
                <w:rFonts w:ascii="Arial" w:eastAsia="Times New Roman" w:hAnsi="Arial" w:cs="Arial"/>
                <w:bCs/>
                <w:sz w:val="20"/>
                <w:szCs w:val="20"/>
                <w:lang w:val="en-US" w:eastAsia="de-DE"/>
              </w:rPr>
              <w:t>Do not apply in standing water in fields growing crops when edible parts of plants are present</w:t>
            </w:r>
            <w:r w:rsidR="003676BD">
              <w:rPr>
                <w:rFonts w:ascii="Arial" w:eastAsia="Times New Roman" w:hAnsi="Arial" w:cs="Arial"/>
                <w:bCs/>
                <w:sz w:val="20"/>
                <w:szCs w:val="20"/>
                <w:lang w:val="en-US" w:eastAsia="de-DE"/>
              </w:rPr>
              <w:t xml:space="preserve"> (except rice)</w:t>
            </w:r>
            <w:r w:rsidRPr="005B6E15">
              <w:rPr>
                <w:rFonts w:ascii="Arial" w:eastAsia="Times New Roman" w:hAnsi="Arial" w:cs="Arial"/>
                <w:bCs/>
                <w:sz w:val="20"/>
                <w:szCs w:val="20"/>
                <w:lang w:val="en-US" w:eastAsia="de-DE"/>
              </w:rPr>
              <w:t>.</w:t>
            </w:r>
          </w:p>
          <w:p w14:paraId="47A5F1EB" w14:textId="2AFAFA1F" w:rsidR="00C5711A" w:rsidRPr="005B6E15" w:rsidRDefault="00C5711A" w:rsidP="00FC6425">
            <w:pPr>
              <w:widowControl w:val="0"/>
              <w:numPr>
                <w:ilvl w:val="0"/>
                <w:numId w:val="8"/>
              </w:numPr>
              <w:tabs>
                <w:tab w:val="num" w:pos="381"/>
              </w:tabs>
              <w:autoSpaceDE w:val="0"/>
              <w:autoSpaceDN w:val="0"/>
              <w:adjustRightInd w:val="0"/>
              <w:spacing w:line="240" w:lineRule="auto"/>
              <w:ind w:left="380" w:hanging="357"/>
              <w:contextualSpacing/>
              <w:jc w:val="both"/>
              <w:rPr>
                <w:rFonts w:ascii="Arial" w:eastAsia="Times New Roman" w:hAnsi="Arial" w:cs="Arial"/>
                <w:bCs/>
                <w:sz w:val="20"/>
                <w:szCs w:val="29"/>
                <w:lang w:val="en-GB" w:eastAsia="de-DE"/>
              </w:rPr>
            </w:pPr>
            <w:r>
              <w:rPr>
                <w:rFonts w:ascii="Arial" w:eastAsia="Times New Roman" w:hAnsi="Arial" w:cs="Arial"/>
                <w:bCs/>
                <w:sz w:val="20"/>
                <w:szCs w:val="20"/>
                <w:lang w:val="en-US" w:eastAsia="en-US"/>
              </w:rPr>
              <w:t>D</w:t>
            </w:r>
            <w:r w:rsidRPr="00B03BFF">
              <w:rPr>
                <w:rFonts w:ascii="Arial" w:eastAsia="Times New Roman" w:hAnsi="Arial" w:cs="Arial"/>
                <w:bCs/>
                <w:sz w:val="20"/>
                <w:szCs w:val="20"/>
                <w:lang w:val="en-US" w:eastAsia="en-US"/>
              </w:rPr>
              <w:t xml:space="preserve">o not exceed </w:t>
            </w:r>
            <w:proofErr w:type="gramStart"/>
            <w:r w:rsidRPr="00B03BFF">
              <w:rPr>
                <w:rFonts w:ascii="Arial" w:eastAsia="Times New Roman" w:hAnsi="Arial" w:cs="Arial"/>
                <w:bCs/>
                <w:sz w:val="20"/>
                <w:szCs w:val="20"/>
                <w:lang w:val="en-US" w:eastAsia="en-US"/>
              </w:rPr>
              <w:t>8</w:t>
            </w:r>
            <w:proofErr w:type="gramEnd"/>
            <w:r w:rsidRPr="00B03BFF">
              <w:rPr>
                <w:rFonts w:ascii="Arial" w:eastAsia="Times New Roman" w:hAnsi="Arial" w:cs="Arial"/>
                <w:bCs/>
                <w:sz w:val="20"/>
                <w:szCs w:val="20"/>
                <w:lang w:val="en-US" w:eastAsia="en-US"/>
              </w:rPr>
              <w:t xml:space="preserve"> applications</w:t>
            </w:r>
            <w:r w:rsidR="00432A5D">
              <w:rPr>
                <w:rFonts w:ascii="Arial" w:eastAsia="Times New Roman" w:hAnsi="Arial" w:cs="Arial"/>
                <w:bCs/>
                <w:sz w:val="20"/>
                <w:szCs w:val="20"/>
                <w:lang w:val="en-US" w:eastAsia="en-US"/>
              </w:rPr>
              <w:t>/year</w:t>
            </w:r>
            <w:r w:rsidRPr="00B03BFF">
              <w:rPr>
                <w:rFonts w:ascii="Arial" w:eastAsia="Times New Roman" w:hAnsi="Arial" w:cs="Arial"/>
                <w:bCs/>
                <w:sz w:val="20"/>
                <w:szCs w:val="20"/>
                <w:lang w:val="en-US" w:eastAsia="en-US"/>
              </w:rPr>
              <w:t xml:space="preserve"> </w:t>
            </w:r>
            <w:r w:rsidRPr="00B03BFF">
              <w:rPr>
                <w:rFonts w:ascii="Arial" w:eastAsia="Times New Roman" w:hAnsi="Arial" w:cs="Arial"/>
                <w:bCs/>
                <w:sz w:val="20"/>
                <w:szCs w:val="20"/>
                <w:lang w:val="en-US" w:eastAsia="de-DE"/>
              </w:rPr>
              <w:t>with an interval of 5 days between two applications</w:t>
            </w:r>
            <w:r w:rsidRPr="001304A4">
              <w:rPr>
                <w:rFonts w:ascii="Arial" w:eastAsia="Times New Roman" w:hAnsi="Arial" w:cs="Arial"/>
                <w:bCs/>
                <w:sz w:val="20"/>
                <w:szCs w:val="20"/>
                <w:lang w:val="en-US" w:eastAsia="en-US"/>
              </w:rPr>
              <w:t>.</w:t>
            </w:r>
          </w:p>
          <w:p w14:paraId="7C9FEA16" w14:textId="77777777" w:rsidR="00FC6425" w:rsidRPr="005B6E15" w:rsidRDefault="00FC6425" w:rsidP="00FC6425">
            <w:pPr>
              <w:widowControl w:val="0"/>
              <w:numPr>
                <w:ilvl w:val="0"/>
                <w:numId w:val="8"/>
              </w:numPr>
              <w:tabs>
                <w:tab w:val="num" w:pos="381"/>
              </w:tabs>
              <w:autoSpaceDE w:val="0"/>
              <w:autoSpaceDN w:val="0"/>
              <w:adjustRightInd w:val="0"/>
              <w:spacing w:line="240" w:lineRule="auto"/>
              <w:ind w:left="380" w:hanging="357"/>
              <w:jc w:val="both"/>
              <w:rPr>
                <w:rFonts w:ascii="Arial" w:hAnsi="Arial" w:cs="Arial"/>
                <w:color w:val="000000"/>
                <w:sz w:val="20"/>
                <w:szCs w:val="20"/>
                <w:lang w:val="en-US" w:eastAsia="fr-FR"/>
              </w:rPr>
            </w:pPr>
            <w:r w:rsidRPr="005B6E15">
              <w:rPr>
                <w:rFonts w:ascii="Arial" w:hAnsi="Arial" w:cs="Arial"/>
                <w:color w:val="000000"/>
                <w:sz w:val="20"/>
                <w:szCs w:val="20"/>
                <w:lang w:val="en-US" w:eastAsia="fr-FR"/>
              </w:rPr>
              <w:t xml:space="preserve">The labeling of the product should provide information to the user about the responsibility to follow any local requirements regarding consultation with relevant authority, before the use of AQUABAC DF3000 in a natural water habitat. </w:t>
            </w:r>
          </w:p>
          <w:p w14:paraId="1DE44FB2" w14:textId="77777777" w:rsidR="00FC6425" w:rsidRPr="005B6E15" w:rsidRDefault="00FC6425" w:rsidP="00FC6425">
            <w:pPr>
              <w:widowControl w:val="0"/>
              <w:numPr>
                <w:ilvl w:val="0"/>
                <w:numId w:val="8"/>
              </w:numPr>
              <w:tabs>
                <w:tab w:val="num" w:pos="381"/>
              </w:tabs>
              <w:autoSpaceDE w:val="0"/>
              <w:autoSpaceDN w:val="0"/>
              <w:adjustRightInd w:val="0"/>
              <w:spacing w:line="240" w:lineRule="auto"/>
              <w:ind w:left="380" w:hanging="357"/>
              <w:jc w:val="both"/>
              <w:rPr>
                <w:rFonts w:ascii="Arial" w:hAnsi="Arial" w:cs="Arial"/>
                <w:sz w:val="20"/>
                <w:szCs w:val="20"/>
                <w:lang w:val="en-US" w:eastAsia="fr-FR"/>
              </w:rPr>
            </w:pPr>
            <w:r w:rsidRPr="005B6E15">
              <w:rPr>
                <w:rFonts w:ascii="Arial" w:hAnsi="Arial" w:cs="Arial"/>
                <w:sz w:val="20"/>
                <w:szCs w:val="20"/>
                <w:lang w:val="en-US" w:eastAsia="fr-FR"/>
              </w:rPr>
              <w:t xml:space="preserve">When applying AQUABAC DF3000 to ecosystems of great value for biodiversity, i.e. Natura 2000 or nature reserve, specific permission is required. </w:t>
            </w:r>
          </w:p>
          <w:p w14:paraId="5AD22353" w14:textId="77777777" w:rsidR="00C63297" w:rsidRPr="00BD6B8A" w:rsidRDefault="00FC6425" w:rsidP="00BD6B8A">
            <w:pPr>
              <w:widowControl w:val="0"/>
              <w:numPr>
                <w:ilvl w:val="0"/>
                <w:numId w:val="8"/>
              </w:numPr>
              <w:tabs>
                <w:tab w:val="num" w:pos="381"/>
              </w:tabs>
              <w:autoSpaceDE w:val="0"/>
              <w:autoSpaceDN w:val="0"/>
              <w:adjustRightInd w:val="0"/>
              <w:spacing w:line="240" w:lineRule="auto"/>
              <w:ind w:left="380" w:hanging="357"/>
              <w:jc w:val="both"/>
              <w:rPr>
                <w:rFonts w:ascii="Arial" w:hAnsi="Arial" w:cs="Arial"/>
                <w:color w:val="000000"/>
                <w:sz w:val="24"/>
                <w:lang w:val="en-US" w:eastAsia="fr-FR"/>
              </w:rPr>
            </w:pPr>
            <w:r w:rsidRPr="00BD6B8A">
              <w:rPr>
                <w:rFonts w:ascii="Arial" w:hAnsi="Arial" w:cs="Arial"/>
                <w:sz w:val="20"/>
                <w:szCs w:val="20"/>
                <w:lang w:val="en-US" w:eastAsia="fr-FR"/>
              </w:rPr>
              <w:t>The user shall keep records of all uses, including treated areas and concentrations used, for at least 10 years and upon request provide the information to authorities or research.</w:t>
            </w:r>
          </w:p>
        </w:tc>
      </w:tr>
    </w:tbl>
    <w:p w14:paraId="442C8086"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9"/>
          <w:lang w:val="en-GB" w:eastAsia="de-DE"/>
        </w:rPr>
      </w:pPr>
    </w:p>
    <w:p w14:paraId="7A4B6719" w14:textId="77777777" w:rsidR="00C63297" w:rsidRPr="00BD6B8A" w:rsidRDefault="00C63297" w:rsidP="004C69D4">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96" w:name="_Toc399227156"/>
      <w:bookmarkStart w:id="97" w:name="_Toc14269786"/>
      <w:r w:rsidRPr="00BD6B8A">
        <w:rPr>
          <w:rFonts w:ascii="Arial" w:eastAsia="Times New Roman" w:hAnsi="Arial" w:cs="Arial"/>
          <w:b/>
          <w:bCs/>
          <w:iCs/>
          <w:color w:val="0046AD"/>
          <w:sz w:val="20"/>
          <w:szCs w:val="20"/>
          <w:lang w:val="en-GB" w:eastAsia="de-DE"/>
        </w:rPr>
        <w:t>5.3. Particulars of likely direct or indirect effects, first aid instructions and emergency measures to protect the environment</w:t>
      </w:r>
      <w:bookmarkEnd w:id="91"/>
      <w:bookmarkEnd w:id="96"/>
      <w:bookmarkEnd w:id="9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183D3F18" w14:textId="77777777" w:rsidTr="00BA1C0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EEA15D" w14:textId="77777777" w:rsidR="0039359F" w:rsidRPr="00C5711A" w:rsidRDefault="0039359F" w:rsidP="00C5711A">
            <w:pPr>
              <w:widowControl w:val="0"/>
              <w:numPr>
                <w:ilvl w:val="0"/>
                <w:numId w:val="8"/>
              </w:numPr>
              <w:tabs>
                <w:tab w:val="num" w:pos="381"/>
              </w:tabs>
              <w:autoSpaceDE w:val="0"/>
              <w:autoSpaceDN w:val="0"/>
              <w:adjustRightInd w:val="0"/>
              <w:spacing w:line="240" w:lineRule="auto"/>
              <w:ind w:left="380" w:hanging="357"/>
              <w:jc w:val="both"/>
              <w:rPr>
                <w:rFonts w:ascii="Arial" w:hAnsi="Arial" w:cs="Arial"/>
                <w:sz w:val="20"/>
                <w:szCs w:val="20"/>
                <w:lang w:val="en-US" w:eastAsia="fr-FR"/>
              </w:rPr>
            </w:pPr>
            <w:bookmarkStart w:id="98" w:name="d0e2023"/>
            <w:r w:rsidRPr="00C5711A">
              <w:rPr>
                <w:rFonts w:ascii="Arial" w:hAnsi="Arial" w:cs="Arial"/>
                <w:sz w:val="20"/>
                <w:szCs w:val="20"/>
                <w:lang w:val="en-US" w:eastAsia="fr-FR"/>
              </w:rPr>
              <w:t>Skin contact: Remove contaminated clothing and shoes. Wash contaminated skin with water. Contact poison treatment specialist if symptoms occur.</w:t>
            </w:r>
          </w:p>
          <w:p w14:paraId="76B14C8A" w14:textId="77777777" w:rsidR="0039359F" w:rsidRPr="00C5711A" w:rsidRDefault="0039359F" w:rsidP="00C5711A">
            <w:pPr>
              <w:widowControl w:val="0"/>
              <w:numPr>
                <w:ilvl w:val="0"/>
                <w:numId w:val="8"/>
              </w:numPr>
              <w:tabs>
                <w:tab w:val="num" w:pos="381"/>
              </w:tabs>
              <w:autoSpaceDE w:val="0"/>
              <w:autoSpaceDN w:val="0"/>
              <w:adjustRightInd w:val="0"/>
              <w:spacing w:line="240" w:lineRule="auto"/>
              <w:ind w:left="380" w:hanging="357"/>
              <w:jc w:val="both"/>
              <w:rPr>
                <w:rFonts w:ascii="Arial" w:hAnsi="Arial" w:cs="Arial"/>
                <w:sz w:val="20"/>
                <w:szCs w:val="20"/>
                <w:lang w:val="en-US" w:eastAsia="fr-FR"/>
              </w:rPr>
            </w:pPr>
            <w:r w:rsidRPr="00C5711A">
              <w:rPr>
                <w:rFonts w:ascii="Arial" w:hAnsi="Arial" w:cs="Arial"/>
                <w:sz w:val="20"/>
                <w:szCs w:val="20"/>
                <w:lang w:val="en-US" w:eastAsia="fr-FR"/>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0AD24FBC" w14:textId="77777777" w:rsidR="0039359F" w:rsidRPr="00C5711A" w:rsidRDefault="0039359F" w:rsidP="00C5711A">
            <w:pPr>
              <w:widowControl w:val="0"/>
              <w:numPr>
                <w:ilvl w:val="0"/>
                <w:numId w:val="8"/>
              </w:numPr>
              <w:tabs>
                <w:tab w:val="num" w:pos="381"/>
              </w:tabs>
              <w:autoSpaceDE w:val="0"/>
              <w:autoSpaceDN w:val="0"/>
              <w:adjustRightInd w:val="0"/>
              <w:spacing w:line="240" w:lineRule="auto"/>
              <w:ind w:left="380" w:hanging="357"/>
              <w:jc w:val="both"/>
              <w:rPr>
                <w:rFonts w:ascii="Arial" w:hAnsi="Arial" w:cs="Arial"/>
                <w:sz w:val="20"/>
                <w:szCs w:val="20"/>
                <w:lang w:val="en-US" w:eastAsia="fr-FR"/>
              </w:rPr>
            </w:pPr>
            <w:r w:rsidRPr="00C5711A">
              <w:rPr>
                <w:rFonts w:ascii="Arial" w:hAnsi="Arial" w:cs="Arial"/>
                <w:sz w:val="20"/>
                <w:szCs w:val="20"/>
                <w:lang w:val="en-US" w:eastAsia="fr-FR"/>
              </w:rPr>
              <w:t xml:space="preserve">Ingestion: Wash out mouth with water. Contact poison treatment specialist. Seek medical advice immediately if symptoms occur and/or large quantities </w:t>
            </w:r>
            <w:proofErr w:type="gramStart"/>
            <w:r w:rsidRPr="00C5711A">
              <w:rPr>
                <w:rFonts w:ascii="Arial" w:hAnsi="Arial" w:cs="Arial"/>
                <w:sz w:val="20"/>
                <w:szCs w:val="20"/>
                <w:lang w:val="en-US" w:eastAsia="fr-FR"/>
              </w:rPr>
              <w:t>have been ingested</w:t>
            </w:r>
            <w:proofErr w:type="gramEnd"/>
            <w:r w:rsidRPr="00C5711A">
              <w:rPr>
                <w:rFonts w:ascii="Arial" w:hAnsi="Arial" w:cs="Arial"/>
                <w:sz w:val="20"/>
                <w:szCs w:val="20"/>
                <w:lang w:val="en-US" w:eastAsia="fr-FR"/>
              </w:rPr>
              <w:t>. Do not give fluids or induce vomiting.</w:t>
            </w:r>
          </w:p>
          <w:p w14:paraId="41498DAE" w14:textId="77777777" w:rsidR="0039359F" w:rsidRPr="00C5711A" w:rsidRDefault="0039359F" w:rsidP="00C5711A">
            <w:pPr>
              <w:widowControl w:val="0"/>
              <w:numPr>
                <w:ilvl w:val="0"/>
                <w:numId w:val="8"/>
              </w:numPr>
              <w:tabs>
                <w:tab w:val="num" w:pos="381"/>
              </w:tabs>
              <w:autoSpaceDE w:val="0"/>
              <w:autoSpaceDN w:val="0"/>
              <w:adjustRightInd w:val="0"/>
              <w:spacing w:line="240" w:lineRule="auto"/>
              <w:ind w:left="380" w:hanging="357"/>
              <w:jc w:val="both"/>
              <w:rPr>
                <w:rFonts w:ascii="Arial" w:hAnsi="Arial" w:cs="Arial"/>
                <w:sz w:val="20"/>
                <w:szCs w:val="20"/>
                <w:lang w:val="en-US" w:eastAsia="fr-FR"/>
              </w:rPr>
            </w:pPr>
            <w:r w:rsidRPr="00C5711A">
              <w:rPr>
                <w:rFonts w:ascii="Arial" w:hAnsi="Arial" w:cs="Arial"/>
                <w:sz w:val="20"/>
                <w:szCs w:val="20"/>
                <w:lang w:val="en-US" w:eastAsia="fr-FR"/>
              </w:rPr>
              <w:t xml:space="preserve">Inhalation of dust: Remove victim to fresh air and keep at rest in a position comfortable for breathing. Seek medical advice immediately if symptoms occur and/or large quantities </w:t>
            </w:r>
            <w:proofErr w:type="gramStart"/>
            <w:r w:rsidRPr="00C5711A">
              <w:rPr>
                <w:rFonts w:ascii="Arial" w:hAnsi="Arial" w:cs="Arial"/>
                <w:sz w:val="20"/>
                <w:szCs w:val="20"/>
                <w:lang w:val="en-US" w:eastAsia="fr-FR"/>
              </w:rPr>
              <w:t>have been inhaled</w:t>
            </w:r>
            <w:proofErr w:type="gramEnd"/>
            <w:r w:rsidRPr="00C5711A">
              <w:rPr>
                <w:rFonts w:ascii="Arial" w:hAnsi="Arial" w:cs="Arial"/>
                <w:sz w:val="20"/>
                <w:szCs w:val="20"/>
                <w:lang w:val="en-US" w:eastAsia="fr-FR"/>
              </w:rPr>
              <w:t>.</w:t>
            </w:r>
          </w:p>
          <w:p w14:paraId="3DCD1065" w14:textId="77777777" w:rsidR="0039359F" w:rsidRPr="00C5711A" w:rsidRDefault="0039359F" w:rsidP="00C5711A">
            <w:pPr>
              <w:widowControl w:val="0"/>
              <w:numPr>
                <w:ilvl w:val="0"/>
                <w:numId w:val="8"/>
              </w:numPr>
              <w:tabs>
                <w:tab w:val="num" w:pos="381"/>
              </w:tabs>
              <w:autoSpaceDE w:val="0"/>
              <w:autoSpaceDN w:val="0"/>
              <w:adjustRightInd w:val="0"/>
              <w:spacing w:line="240" w:lineRule="auto"/>
              <w:ind w:left="380" w:hanging="357"/>
              <w:jc w:val="both"/>
              <w:rPr>
                <w:rFonts w:ascii="Arial" w:hAnsi="Arial" w:cs="Arial"/>
                <w:sz w:val="20"/>
                <w:szCs w:val="20"/>
                <w:lang w:val="en-US" w:eastAsia="fr-FR"/>
              </w:rPr>
            </w:pPr>
            <w:r w:rsidRPr="00C5711A">
              <w:rPr>
                <w:rFonts w:ascii="Arial" w:hAnsi="Arial" w:cs="Arial"/>
                <w:sz w:val="20"/>
                <w:szCs w:val="20"/>
                <w:lang w:val="en-US" w:eastAsia="fr-FR"/>
              </w:rPr>
              <w:t>In case of impaired consciousness place in recovery position and seek medical advice immediately.</w:t>
            </w:r>
          </w:p>
          <w:p w14:paraId="61872257" w14:textId="6FEFD5F8" w:rsidR="00C63297" w:rsidRPr="00BD6B8A" w:rsidRDefault="0039359F" w:rsidP="00C5711A">
            <w:pPr>
              <w:widowControl w:val="0"/>
              <w:numPr>
                <w:ilvl w:val="0"/>
                <w:numId w:val="8"/>
              </w:numPr>
              <w:tabs>
                <w:tab w:val="num" w:pos="381"/>
              </w:tabs>
              <w:autoSpaceDE w:val="0"/>
              <w:autoSpaceDN w:val="0"/>
              <w:adjustRightInd w:val="0"/>
              <w:spacing w:line="240" w:lineRule="auto"/>
              <w:ind w:left="380" w:hanging="357"/>
              <w:jc w:val="both"/>
              <w:rPr>
                <w:rFonts w:ascii="Arial" w:eastAsia="Times New Roman" w:hAnsi="Arial" w:cs="Arial"/>
                <w:bCs/>
                <w:sz w:val="20"/>
                <w:szCs w:val="29"/>
                <w:lang w:val="en-GB" w:eastAsia="de-DE"/>
              </w:rPr>
            </w:pPr>
            <w:r w:rsidRPr="00C5711A">
              <w:rPr>
                <w:rFonts w:ascii="Arial" w:hAnsi="Arial" w:cs="Arial"/>
                <w:sz w:val="20"/>
                <w:szCs w:val="20"/>
                <w:lang w:val="en-US" w:eastAsia="fr-FR"/>
              </w:rPr>
              <w:t>Keep the container or label available.</w:t>
            </w:r>
          </w:p>
        </w:tc>
      </w:tr>
    </w:tbl>
    <w:p w14:paraId="00AA4D3F" w14:textId="77777777" w:rsidR="00C63297" w:rsidRPr="00DC6815" w:rsidRDefault="00C63297" w:rsidP="004C69D4">
      <w:pPr>
        <w:pStyle w:val="Normal10"/>
        <w:rPr>
          <w:rFonts w:cs="Arial"/>
        </w:rPr>
      </w:pPr>
      <w:bookmarkStart w:id="99" w:name="d0e2078"/>
      <w:bookmarkEnd w:id="98"/>
    </w:p>
    <w:p w14:paraId="20620EFA" w14:textId="77777777" w:rsidR="00C63297" w:rsidRPr="00BD6B8A" w:rsidRDefault="00C63297" w:rsidP="004C69D4">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00" w:name="_Toc399227157"/>
      <w:bookmarkStart w:id="101" w:name="_Toc14269787"/>
      <w:r w:rsidRPr="00BD6B8A">
        <w:rPr>
          <w:rFonts w:ascii="Arial" w:eastAsia="Times New Roman" w:hAnsi="Arial" w:cs="Arial"/>
          <w:b/>
          <w:bCs/>
          <w:iCs/>
          <w:color w:val="0046AD"/>
          <w:sz w:val="20"/>
          <w:szCs w:val="20"/>
          <w:lang w:val="en-GB" w:eastAsia="de-DE"/>
        </w:rPr>
        <w:t>5.4. Instructions for safe disposal of the product and its packaging</w:t>
      </w:r>
      <w:bookmarkEnd w:id="99"/>
      <w:bookmarkEnd w:id="100"/>
      <w:bookmarkEnd w:id="10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372C8BBF" w14:textId="77777777" w:rsidTr="00BA1C0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E56349" w14:textId="77777777" w:rsidR="00FC6425" w:rsidRPr="00E617A8" w:rsidRDefault="00FC6425" w:rsidP="00FC6425">
            <w:pPr>
              <w:widowControl w:val="0"/>
              <w:numPr>
                <w:ilvl w:val="0"/>
                <w:numId w:val="51"/>
              </w:numPr>
              <w:tabs>
                <w:tab w:val="clear" w:pos="786"/>
                <w:tab w:val="num" w:pos="381"/>
              </w:tabs>
              <w:autoSpaceDE w:val="0"/>
              <w:autoSpaceDN w:val="0"/>
              <w:adjustRightInd w:val="0"/>
              <w:spacing w:line="240" w:lineRule="auto"/>
              <w:ind w:left="381" w:hanging="381"/>
              <w:jc w:val="both"/>
              <w:rPr>
                <w:rFonts w:ascii="Arial" w:eastAsia="Times New Roman" w:hAnsi="Arial" w:cs="Arial"/>
                <w:bCs/>
                <w:sz w:val="20"/>
                <w:szCs w:val="20"/>
                <w:lang w:val="en-US" w:eastAsia="en-US"/>
              </w:rPr>
            </w:pPr>
            <w:bookmarkStart w:id="102" w:name="d0e2081"/>
            <w:r w:rsidRPr="00E617A8">
              <w:rPr>
                <w:rFonts w:ascii="Arial" w:eastAsia="Times New Roman" w:hAnsi="Arial" w:cs="Arial"/>
                <w:bCs/>
                <w:sz w:val="20"/>
                <w:szCs w:val="20"/>
                <w:lang w:val="en-US" w:eastAsia="en-US"/>
              </w:rPr>
              <w:t>Dispose of unused product, its packaging and all other waste in accordance with local        regulations.</w:t>
            </w:r>
          </w:p>
          <w:p w14:paraId="371EE463" w14:textId="77777777" w:rsidR="00C63297" w:rsidRPr="00BD6B8A" w:rsidRDefault="00FC6425" w:rsidP="00C5711A">
            <w:pPr>
              <w:widowControl w:val="0"/>
              <w:numPr>
                <w:ilvl w:val="0"/>
                <w:numId w:val="51"/>
              </w:numPr>
              <w:tabs>
                <w:tab w:val="clear" w:pos="786"/>
                <w:tab w:val="num" w:pos="381"/>
              </w:tabs>
              <w:autoSpaceDE w:val="0"/>
              <w:autoSpaceDN w:val="0"/>
              <w:adjustRightInd w:val="0"/>
              <w:spacing w:line="240" w:lineRule="auto"/>
              <w:ind w:left="381" w:hanging="381"/>
              <w:jc w:val="both"/>
              <w:rPr>
                <w:rFonts w:ascii="Arial" w:hAnsi="Arial" w:cs="Arial"/>
                <w:color w:val="000000"/>
                <w:sz w:val="24"/>
                <w:lang w:val="en-US" w:eastAsia="fr-FR"/>
              </w:rPr>
            </w:pPr>
            <w:r w:rsidRPr="00E617A8">
              <w:rPr>
                <w:rFonts w:ascii="Arial" w:eastAsia="Times New Roman" w:hAnsi="Arial" w:cs="Arial"/>
                <w:bCs/>
                <w:sz w:val="20"/>
                <w:szCs w:val="20"/>
                <w:lang w:val="en-US" w:eastAsia="en-US"/>
              </w:rPr>
              <w:t xml:space="preserve">Do not discharge unused product on the ground, into </w:t>
            </w:r>
            <w:proofErr w:type="gramStart"/>
            <w:r w:rsidRPr="00E617A8">
              <w:rPr>
                <w:rFonts w:ascii="Arial" w:eastAsia="Times New Roman" w:hAnsi="Arial" w:cs="Arial"/>
                <w:bCs/>
                <w:sz w:val="20"/>
                <w:szCs w:val="20"/>
                <w:lang w:val="en-US" w:eastAsia="en-US"/>
              </w:rPr>
              <w:t>water courses</w:t>
            </w:r>
            <w:proofErr w:type="gramEnd"/>
            <w:r w:rsidRPr="00E617A8">
              <w:rPr>
                <w:rFonts w:ascii="Arial" w:eastAsia="Times New Roman" w:hAnsi="Arial" w:cs="Arial"/>
                <w:bCs/>
                <w:sz w:val="20"/>
                <w:szCs w:val="20"/>
                <w:lang w:val="en-US" w:eastAsia="en-US"/>
              </w:rPr>
              <w:t>, into pipes (sink, toilets…) nor down the drains.</w:t>
            </w:r>
          </w:p>
        </w:tc>
      </w:tr>
    </w:tbl>
    <w:p w14:paraId="42F9F9CD" w14:textId="77777777" w:rsidR="00C63297" w:rsidRPr="00BD6B8A" w:rsidRDefault="00C63297" w:rsidP="00BD6B8A">
      <w:bookmarkStart w:id="103" w:name="d0e2096"/>
      <w:bookmarkEnd w:id="102"/>
    </w:p>
    <w:p w14:paraId="0AF0F808" w14:textId="77777777" w:rsidR="00C63297" w:rsidRPr="00BD6B8A" w:rsidRDefault="00C63297" w:rsidP="004C69D4">
      <w:pPr>
        <w:keepNext/>
        <w:widowControl w:val="0"/>
        <w:autoSpaceDE w:val="0"/>
        <w:autoSpaceDN w:val="0"/>
        <w:adjustRightInd w:val="0"/>
        <w:spacing w:after="120" w:line="240" w:lineRule="auto"/>
        <w:outlineLvl w:val="1"/>
        <w:rPr>
          <w:rFonts w:ascii="Arial" w:eastAsia="Times New Roman" w:hAnsi="Arial" w:cs="Arial"/>
          <w:b/>
          <w:i/>
          <w:iCs/>
          <w:sz w:val="20"/>
          <w:szCs w:val="20"/>
          <w:lang w:val="en-GB" w:eastAsia="en-GB"/>
        </w:rPr>
      </w:pPr>
      <w:bookmarkStart w:id="104" w:name="_Toc399227158"/>
      <w:bookmarkStart w:id="105" w:name="_Toc14269788"/>
      <w:r w:rsidRPr="00BD6B8A">
        <w:rPr>
          <w:rFonts w:ascii="Arial" w:eastAsia="Times New Roman" w:hAnsi="Arial" w:cs="Arial"/>
          <w:b/>
          <w:bCs/>
          <w:iCs/>
          <w:color w:val="0046AD"/>
          <w:sz w:val="20"/>
          <w:szCs w:val="20"/>
          <w:lang w:val="en-GB" w:eastAsia="de-DE"/>
        </w:rPr>
        <w:t>5.5. Conditions of storage and shelf-life of the product under normal conditions of storage</w:t>
      </w:r>
      <w:bookmarkEnd w:id="103"/>
      <w:bookmarkEnd w:id="104"/>
      <w:bookmarkEnd w:id="10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52E0D7BC" w14:textId="77777777" w:rsidTr="00BA1C0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67F41E" w14:textId="77777777" w:rsidR="00FC6425" w:rsidRPr="00CA55A3" w:rsidRDefault="00FC6425" w:rsidP="00FC6425">
            <w:pPr>
              <w:widowControl w:val="0"/>
              <w:numPr>
                <w:ilvl w:val="0"/>
                <w:numId w:val="20"/>
              </w:numPr>
              <w:autoSpaceDE w:val="0"/>
              <w:autoSpaceDN w:val="0"/>
              <w:adjustRightInd w:val="0"/>
              <w:spacing w:line="240" w:lineRule="auto"/>
              <w:ind w:left="381"/>
              <w:jc w:val="both"/>
              <w:rPr>
                <w:rFonts w:ascii="Arial" w:eastAsia="Times New Roman" w:hAnsi="Arial" w:cs="Arial"/>
                <w:bCs/>
                <w:sz w:val="20"/>
                <w:szCs w:val="20"/>
                <w:lang w:val="en-US" w:eastAsia="en-US"/>
              </w:rPr>
            </w:pPr>
            <w:bookmarkStart w:id="106" w:name="d0e2099"/>
            <w:r w:rsidRPr="00CA55A3">
              <w:rPr>
                <w:rFonts w:ascii="Arial" w:eastAsia="Times New Roman" w:hAnsi="Arial" w:cs="Arial"/>
                <w:bCs/>
                <w:sz w:val="20"/>
                <w:szCs w:val="20"/>
                <w:lang w:val="en-US" w:eastAsia="en-US"/>
              </w:rPr>
              <w:t>Shelf life: 24 months</w:t>
            </w:r>
          </w:p>
          <w:p w14:paraId="040CF8FF" w14:textId="77777777" w:rsidR="00FC6425" w:rsidRPr="00CA55A3" w:rsidRDefault="00FC6425" w:rsidP="00FC6425">
            <w:pPr>
              <w:widowControl w:val="0"/>
              <w:numPr>
                <w:ilvl w:val="0"/>
                <w:numId w:val="20"/>
              </w:numPr>
              <w:autoSpaceDE w:val="0"/>
              <w:autoSpaceDN w:val="0"/>
              <w:adjustRightInd w:val="0"/>
              <w:spacing w:line="240" w:lineRule="auto"/>
              <w:ind w:left="381"/>
              <w:jc w:val="both"/>
              <w:rPr>
                <w:rFonts w:ascii="Arial" w:eastAsia="Times New Roman" w:hAnsi="Arial" w:cs="Arial"/>
                <w:bCs/>
                <w:sz w:val="20"/>
                <w:szCs w:val="20"/>
                <w:lang w:val="en-US" w:eastAsia="en-US"/>
              </w:rPr>
            </w:pPr>
            <w:r w:rsidRPr="00CA55A3">
              <w:rPr>
                <w:rFonts w:ascii="Arial" w:eastAsia="Times New Roman" w:hAnsi="Arial" w:cs="Arial"/>
                <w:bCs/>
                <w:sz w:val="20"/>
                <w:szCs w:val="20"/>
                <w:lang w:val="en-US" w:eastAsia="en-US"/>
              </w:rPr>
              <w:t xml:space="preserve">Do not store above 20° C </w:t>
            </w:r>
          </w:p>
          <w:p w14:paraId="00B8F6CD" w14:textId="77777777" w:rsidR="00C63297" w:rsidRPr="00DC6815" w:rsidRDefault="00FC6425" w:rsidP="00FC6425">
            <w:pPr>
              <w:widowControl w:val="0"/>
              <w:numPr>
                <w:ilvl w:val="0"/>
                <w:numId w:val="20"/>
              </w:numPr>
              <w:autoSpaceDE w:val="0"/>
              <w:autoSpaceDN w:val="0"/>
              <w:adjustRightInd w:val="0"/>
              <w:spacing w:line="240" w:lineRule="auto"/>
              <w:ind w:left="381"/>
              <w:jc w:val="both"/>
              <w:rPr>
                <w:rFonts w:ascii="Arial" w:eastAsia="Times New Roman" w:hAnsi="Arial" w:cs="Arial"/>
                <w:bCs/>
                <w:sz w:val="20"/>
                <w:szCs w:val="20"/>
                <w:lang w:val="en-US" w:eastAsia="de-DE"/>
              </w:rPr>
            </w:pPr>
            <w:r w:rsidRPr="00CA55A3">
              <w:rPr>
                <w:rFonts w:ascii="Arial" w:eastAsia="Times New Roman" w:hAnsi="Arial" w:cs="Arial"/>
                <w:bCs/>
                <w:sz w:val="20"/>
                <w:szCs w:val="20"/>
                <w:lang w:val="en-US" w:eastAsia="en-US"/>
              </w:rPr>
              <w:t>Store away from light.</w:t>
            </w:r>
          </w:p>
        </w:tc>
      </w:tr>
    </w:tbl>
    <w:p w14:paraId="4CACDFA0" w14:textId="77777777" w:rsidR="00BD6B8A" w:rsidRDefault="00BD6B8A" w:rsidP="00BD6B8A">
      <w:bookmarkStart w:id="107" w:name="d0e2119"/>
      <w:bookmarkStart w:id="108" w:name="_Toc399227159"/>
      <w:bookmarkEnd w:id="106"/>
    </w:p>
    <w:p w14:paraId="0B54AB04" w14:textId="7BAA3B2B" w:rsidR="00C63297" w:rsidRPr="00BD6B8A" w:rsidRDefault="00C63297" w:rsidP="00BD6B8A">
      <w:pPr>
        <w:keepNext/>
        <w:widowControl w:val="0"/>
        <w:autoSpaceDE w:val="0"/>
        <w:autoSpaceDN w:val="0"/>
        <w:adjustRightInd w:val="0"/>
        <w:spacing w:after="120" w:line="240" w:lineRule="auto"/>
        <w:outlineLvl w:val="0"/>
        <w:rPr>
          <w:rFonts w:ascii="Arial" w:eastAsia="Times New Roman" w:hAnsi="Arial" w:cs="Arial"/>
          <w:b/>
          <w:bCs/>
          <w:color w:val="0046AD"/>
          <w:kern w:val="32"/>
          <w:sz w:val="24"/>
          <w:szCs w:val="32"/>
          <w:lang w:val="de-DE" w:eastAsia="de-DE"/>
        </w:rPr>
      </w:pPr>
      <w:bookmarkStart w:id="109" w:name="_Toc14269789"/>
      <w:r w:rsidRPr="00BD6B8A">
        <w:rPr>
          <w:rFonts w:ascii="Arial" w:eastAsia="Times New Roman" w:hAnsi="Arial" w:cs="Arial"/>
          <w:b/>
          <w:bCs/>
          <w:color w:val="0046AD"/>
          <w:kern w:val="32"/>
          <w:sz w:val="24"/>
          <w:szCs w:val="32"/>
          <w:lang w:val="de-DE" w:eastAsia="de-DE"/>
        </w:rPr>
        <w:t>6. Other information</w:t>
      </w:r>
      <w:bookmarkEnd w:id="107"/>
      <w:bookmarkEnd w:id="108"/>
      <w:bookmarkEnd w:id="10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3297" w:rsidRPr="00BD6B8A" w14:paraId="66AA0840" w14:textId="77777777" w:rsidTr="00BA1C02">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3176DE" w14:textId="76C43BA6" w:rsidR="00C63297" w:rsidRPr="00DC6815" w:rsidRDefault="00C5711A" w:rsidP="00BD6B8A">
            <w:pPr>
              <w:widowControl w:val="0"/>
              <w:autoSpaceDE w:val="0"/>
              <w:autoSpaceDN w:val="0"/>
              <w:adjustRightInd w:val="0"/>
              <w:spacing w:line="240" w:lineRule="auto"/>
              <w:jc w:val="both"/>
              <w:rPr>
                <w:rFonts w:ascii="Arial" w:hAnsi="Arial" w:cs="Arial"/>
                <w:sz w:val="20"/>
                <w:szCs w:val="20"/>
                <w:lang w:val="en-US" w:eastAsia="en-US"/>
              </w:rPr>
            </w:pPr>
            <w:bookmarkStart w:id="110" w:name="d0e2122"/>
            <w:r>
              <w:rPr>
                <w:rFonts w:ascii="Arial" w:hAnsi="Arial" w:cs="Arial"/>
                <w:sz w:val="20"/>
                <w:szCs w:val="20"/>
                <w:lang w:val="en-US" w:eastAsia="en-US"/>
              </w:rPr>
              <w:t>-</w:t>
            </w:r>
          </w:p>
        </w:tc>
      </w:tr>
      <w:bookmarkEnd w:id="110"/>
    </w:tbl>
    <w:p w14:paraId="240B64C8" w14:textId="77777777" w:rsidR="00C63297" w:rsidRPr="00BD6B8A" w:rsidRDefault="00C63297" w:rsidP="00C63297">
      <w:pPr>
        <w:widowControl w:val="0"/>
        <w:autoSpaceDE w:val="0"/>
        <w:autoSpaceDN w:val="0"/>
        <w:adjustRightInd w:val="0"/>
        <w:spacing w:line="240" w:lineRule="auto"/>
        <w:rPr>
          <w:rFonts w:ascii="Arial" w:eastAsia="Times New Roman" w:hAnsi="Arial" w:cs="Arial"/>
          <w:bCs/>
          <w:sz w:val="20"/>
          <w:szCs w:val="29"/>
          <w:lang w:val="de-DE" w:eastAsia="de-DE"/>
        </w:rPr>
      </w:pPr>
    </w:p>
    <w:p w14:paraId="642604DA" w14:textId="1EB9CDDC" w:rsidR="00C63297" w:rsidRDefault="00C63297" w:rsidP="00BD6B8A">
      <w:pPr>
        <w:rPr>
          <w:lang w:val="de-DE"/>
        </w:rPr>
      </w:pPr>
    </w:p>
    <w:p w14:paraId="591B24FF" w14:textId="7890BEE7" w:rsidR="00C5711A" w:rsidRDefault="00C5711A" w:rsidP="00BD6B8A">
      <w:pPr>
        <w:rPr>
          <w:lang w:val="de-DE"/>
        </w:rPr>
      </w:pPr>
    </w:p>
    <w:p w14:paraId="0C8AF0C3" w14:textId="77777777" w:rsidR="00F87BBD" w:rsidRPr="00F530F3" w:rsidRDefault="00F87BBD" w:rsidP="00246468">
      <w:pPr>
        <w:pStyle w:val="Normal10"/>
        <w:rPr>
          <w:rFonts w:eastAsia="Times New Roman" w:cs="Arial"/>
          <w:lang w:val="en-GB"/>
        </w:rPr>
      </w:pPr>
    </w:p>
    <w:p w14:paraId="4943192B" w14:textId="77777777" w:rsidR="00F87BBD" w:rsidRPr="00246468" w:rsidRDefault="00F87BBD" w:rsidP="00C91CB4">
      <w:pPr>
        <w:pStyle w:val="Titre20"/>
        <w:spacing w:before="0" w:after="0" w:line="240" w:lineRule="auto"/>
        <w:jc w:val="both"/>
        <w:rPr>
          <w:rFonts w:cs="Arial"/>
          <w:lang w:val="en-GB"/>
        </w:rPr>
      </w:pPr>
      <w:bookmarkStart w:id="111" w:name="_Toc14269790"/>
      <w:r w:rsidRPr="00246468">
        <w:rPr>
          <w:rFonts w:cs="Arial"/>
          <w:lang w:val="en-GB"/>
        </w:rPr>
        <w:t>Physico/chemical properties and analytical methods</w:t>
      </w:r>
      <w:bookmarkEnd w:id="111"/>
    </w:p>
    <w:p w14:paraId="2E297208" w14:textId="77777777" w:rsidR="00F87BBD" w:rsidRDefault="00F87BBD" w:rsidP="00C91CB4">
      <w:pPr>
        <w:spacing w:line="240" w:lineRule="auto"/>
        <w:jc w:val="both"/>
        <w:rPr>
          <w:rFonts w:ascii="Arial" w:eastAsia="Times New Roman" w:hAnsi="Arial" w:cs="Arial"/>
          <w:sz w:val="20"/>
          <w:szCs w:val="20"/>
          <w:lang w:val="en-GB"/>
        </w:rPr>
      </w:pPr>
    </w:p>
    <w:p w14:paraId="0708722E" w14:textId="77777777" w:rsidR="005F0977" w:rsidRPr="005F0977" w:rsidRDefault="005F0977" w:rsidP="005F0977">
      <w:pPr>
        <w:jc w:val="both"/>
        <w:rPr>
          <w:rFonts w:ascii="Arial" w:eastAsia="Times New Roman" w:hAnsi="Arial" w:cs="Arial"/>
          <w:sz w:val="20"/>
          <w:szCs w:val="20"/>
          <w:lang w:val="en-GB"/>
        </w:rPr>
      </w:pPr>
    </w:p>
    <w:p w14:paraId="6A10F6F2" w14:textId="77777777" w:rsidR="005F0977" w:rsidRPr="005F0977" w:rsidRDefault="005F0977" w:rsidP="005F0977">
      <w:pPr>
        <w:keepNext/>
        <w:numPr>
          <w:ilvl w:val="2"/>
          <w:numId w:val="1"/>
        </w:numPr>
        <w:tabs>
          <w:tab w:val="left" w:pos="1304"/>
        </w:tabs>
        <w:spacing w:before="240" w:after="60" w:line="280" w:lineRule="atLeast"/>
        <w:jc w:val="both"/>
        <w:outlineLvl w:val="2"/>
        <w:rPr>
          <w:rFonts w:ascii="Arial" w:hAnsi="Arial" w:cs="Arial"/>
          <w:b/>
          <w:bCs/>
          <w:noProof/>
          <w:sz w:val="24"/>
          <w:szCs w:val="26"/>
          <w:lang w:val="en-GB"/>
        </w:rPr>
      </w:pPr>
      <w:bookmarkStart w:id="112" w:name="_Toc14269791"/>
      <w:r w:rsidRPr="005F0977">
        <w:rPr>
          <w:rFonts w:ascii="Arial" w:hAnsi="Arial" w:cs="Arial"/>
          <w:b/>
          <w:bCs/>
          <w:noProof/>
          <w:sz w:val="24"/>
          <w:szCs w:val="26"/>
          <w:lang w:val="en-GB"/>
        </w:rPr>
        <w:t>Active ingredient</w:t>
      </w:r>
      <w:bookmarkEnd w:id="112"/>
    </w:p>
    <w:p w14:paraId="27DE9083" w14:textId="77777777" w:rsidR="00504C4B" w:rsidRPr="008D4067" w:rsidRDefault="00504C4B" w:rsidP="00504C4B">
      <w:pPr>
        <w:pStyle w:val="Titre4"/>
        <w:jc w:val="both"/>
        <w:rPr>
          <w:lang w:val="en-GB"/>
        </w:rPr>
      </w:pPr>
      <w:r w:rsidRPr="008D4067">
        <w:rPr>
          <w:lang w:val="en-GB"/>
        </w:rPr>
        <w:t>Identity, origin of active ingredient</w:t>
      </w:r>
    </w:p>
    <w:p w14:paraId="205AA8F7" w14:textId="77777777" w:rsidR="00504C4B" w:rsidRPr="008D4067" w:rsidRDefault="00504C4B" w:rsidP="00504C4B">
      <w:pPr>
        <w:jc w:val="both"/>
        <w:rPr>
          <w:rFonts w:ascii="Arial" w:hAnsi="Arial" w:cs="Arial"/>
          <w:lang w:val="en-GB"/>
        </w:rPr>
      </w:pPr>
    </w:p>
    <w:p w14:paraId="1FAA3584" w14:textId="78FEF889" w:rsidR="00432A5D" w:rsidRDefault="00504C4B" w:rsidP="00432A5D">
      <w:pPr>
        <w:jc w:val="both"/>
        <w:rPr>
          <w:rFonts w:ascii="Arial" w:hAnsi="Arial" w:cs="Arial"/>
          <w:sz w:val="20"/>
          <w:lang w:val="en-GB"/>
        </w:rPr>
      </w:pPr>
      <w:r w:rsidRPr="00EF35A1">
        <w:rPr>
          <w:rFonts w:ascii="Arial" w:hAnsi="Arial" w:cs="Arial"/>
          <w:sz w:val="20"/>
          <w:lang w:val="en-GB"/>
        </w:rPr>
        <w:t>The source of the active substance used in the biocidal product A</w:t>
      </w:r>
      <w:r>
        <w:rPr>
          <w:rFonts w:ascii="Arial" w:hAnsi="Arial" w:cs="Arial"/>
          <w:sz w:val="20"/>
          <w:lang w:val="en-GB"/>
        </w:rPr>
        <w:t xml:space="preserve">QUABAC DF 3000 </w:t>
      </w:r>
      <w:r w:rsidRPr="00EF35A1">
        <w:rPr>
          <w:rFonts w:ascii="Arial" w:hAnsi="Arial" w:cs="Arial"/>
          <w:sz w:val="20"/>
          <w:lang w:val="en-GB"/>
        </w:rPr>
        <w:t xml:space="preserve">is the different from the source </w:t>
      </w:r>
      <w:r w:rsidR="00432A5D" w:rsidRPr="001622E6">
        <w:rPr>
          <w:rFonts w:ascii="Arial" w:hAnsi="Arial" w:cs="Arial"/>
          <w:bCs/>
          <w:sz w:val="20"/>
          <w:szCs w:val="20"/>
          <w:lang w:val="en-GB"/>
        </w:rPr>
        <w:t>included in the Union list of approved active substances</w:t>
      </w:r>
      <w:r w:rsidR="00432A5D">
        <w:rPr>
          <w:rFonts w:ascii="Arial" w:hAnsi="Arial" w:cs="Arial"/>
          <w:bCs/>
          <w:sz w:val="20"/>
          <w:szCs w:val="20"/>
          <w:lang w:val="en-GB"/>
        </w:rPr>
        <w:t>.</w:t>
      </w:r>
      <w:r w:rsidR="00432A5D" w:rsidRPr="00EF35A1" w:rsidDel="00275110">
        <w:rPr>
          <w:rFonts w:ascii="Arial" w:hAnsi="Arial" w:cs="Arial"/>
          <w:sz w:val="20"/>
          <w:lang w:val="en-GB"/>
        </w:rPr>
        <w:t xml:space="preserve"> </w:t>
      </w:r>
    </w:p>
    <w:p w14:paraId="5110C81F" w14:textId="55AD7B35" w:rsidR="00504C4B" w:rsidRPr="00EF35A1" w:rsidRDefault="00432A5D" w:rsidP="00432A5D">
      <w:pPr>
        <w:jc w:val="both"/>
        <w:rPr>
          <w:rFonts w:ascii="Arial" w:hAnsi="Arial" w:cs="Arial"/>
          <w:sz w:val="20"/>
          <w:lang w:val="en-GB"/>
        </w:rPr>
      </w:pPr>
      <w:r>
        <w:rPr>
          <w:rFonts w:ascii="Arial" w:hAnsi="Arial" w:cs="Arial"/>
          <w:bCs/>
          <w:sz w:val="20"/>
          <w:szCs w:val="20"/>
          <w:lang w:val="en-GB"/>
        </w:rPr>
        <w:t xml:space="preserve">The strain </w:t>
      </w:r>
      <w:r>
        <w:rPr>
          <w:rFonts w:ascii="Arial" w:hAnsi="Arial" w:cs="Arial"/>
          <w:bCs/>
          <w:i/>
          <w:iCs/>
          <w:sz w:val="20"/>
          <w:szCs w:val="20"/>
          <w:lang w:val="en-US"/>
        </w:rPr>
        <w:t xml:space="preserve">Bacillus thuringiensis </w:t>
      </w:r>
      <w:r w:rsidRPr="001622E6">
        <w:rPr>
          <w:rFonts w:ascii="Arial" w:hAnsi="Arial" w:cs="Arial"/>
          <w:bCs/>
          <w:i/>
          <w:iCs/>
          <w:sz w:val="20"/>
          <w:szCs w:val="20"/>
          <w:lang w:val="en-US"/>
        </w:rPr>
        <w:t xml:space="preserve">Israelensis </w:t>
      </w:r>
      <w:r w:rsidRPr="001622E6">
        <w:rPr>
          <w:rFonts w:ascii="Arial" w:hAnsi="Arial" w:cs="Arial"/>
          <w:bCs/>
          <w:sz w:val="20"/>
          <w:szCs w:val="20"/>
          <w:lang w:val="en-US"/>
        </w:rPr>
        <w:t>BMP 144</w:t>
      </w:r>
      <w:r>
        <w:rPr>
          <w:rFonts w:ascii="Arial" w:hAnsi="Arial" w:cs="Arial"/>
          <w:bCs/>
          <w:sz w:val="20"/>
          <w:szCs w:val="20"/>
          <w:lang w:val="en-US"/>
        </w:rPr>
        <w:t xml:space="preserve"> submitted by CERA SAS is considered </w:t>
      </w:r>
      <w:r>
        <w:rPr>
          <w:rFonts w:ascii="Arial" w:hAnsi="Arial" w:cs="Arial"/>
          <w:sz w:val="20"/>
        </w:rPr>
        <w:t>as</w:t>
      </w:r>
      <w:r w:rsidRPr="00947D5E">
        <w:rPr>
          <w:rFonts w:ascii="Arial" w:hAnsi="Arial" w:cs="Arial"/>
          <w:sz w:val="20"/>
        </w:rPr>
        <w:t xml:space="preserve"> </w:t>
      </w:r>
      <w:r>
        <w:rPr>
          <w:rFonts w:ascii="Arial" w:hAnsi="Arial" w:cs="Arial"/>
          <w:sz w:val="20"/>
        </w:rPr>
        <w:t>equivalent</w:t>
      </w:r>
      <w:r w:rsidRPr="00947D5E">
        <w:rPr>
          <w:rFonts w:ascii="Arial" w:hAnsi="Arial" w:cs="Arial"/>
          <w:sz w:val="20"/>
        </w:rPr>
        <w:t xml:space="preserve"> </w:t>
      </w:r>
      <w:r>
        <w:rPr>
          <w:rFonts w:ascii="Arial" w:hAnsi="Arial" w:cs="Arial"/>
          <w:sz w:val="20"/>
        </w:rPr>
        <w:t xml:space="preserve">in term of identity to the reference source </w:t>
      </w:r>
      <w:r w:rsidRPr="00DC18D9">
        <w:rPr>
          <w:rFonts w:ascii="Arial" w:hAnsi="Arial" w:cs="Arial"/>
          <w:i/>
          <w:sz w:val="20"/>
        </w:rPr>
        <w:t>Bacillus thuringiensis israelensis</w:t>
      </w:r>
      <w:r w:rsidRPr="00947D5E">
        <w:rPr>
          <w:rFonts w:ascii="Arial" w:hAnsi="Arial" w:cs="Arial"/>
          <w:sz w:val="20"/>
        </w:rPr>
        <w:t xml:space="preserve"> </w:t>
      </w:r>
      <w:r>
        <w:rPr>
          <w:rFonts w:ascii="Arial" w:hAnsi="Arial" w:cs="Arial"/>
          <w:i/>
          <w:sz w:val="20"/>
        </w:rPr>
        <w:t>s</w:t>
      </w:r>
      <w:r w:rsidRPr="00DC18D9">
        <w:rPr>
          <w:rFonts w:ascii="Arial" w:hAnsi="Arial" w:cs="Arial"/>
          <w:i/>
          <w:sz w:val="20"/>
        </w:rPr>
        <w:t>erotype H14,</w:t>
      </w:r>
      <w:r>
        <w:t xml:space="preserve"> </w:t>
      </w:r>
      <w:r>
        <w:rPr>
          <w:rFonts w:ascii="Arial" w:hAnsi="Arial" w:cs="Arial"/>
          <w:sz w:val="20"/>
        </w:rPr>
        <w:t>s</w:t>
      </w:r>
      <w:r w:rsidRPr="00947D5E">
        <w:rPr>
          <w:rFonts w:ascii="Arial" w:hAnsi="Arial" w:cs="Arial"/>
          <w:sz w:val="20"/>
        </w:rPr>
        <w:t>train AM65-52</w:t>
      </w:r>
      <w:r>
        <w:rPr>
          <w:rFonts w:ascii="Arial" w:hAnsi="Arial" w:cs="Arial"/>
          <w:sz w:val="20"/>
        </w:rPr>
        <w:t xml:space="preserve"> </w:t>
      </w:r>
      <w:r w:rsidRPr="00AA33F9">
        <w:rPr>
          <w:rFonts w:ascii="Arial" w:hAnsi="Arial" w:cs="Arial"/>
          <w:sz w:val="20"/>
        </w:rPr>
        <w:t xml:space="preserve">as </w:t>
      </w:r>
      <w:r w:rsidRPr="007B01C3">
        <w:rPr>
          <w:rFonts w:ascii="Arial" w:hAnsi="Arial" w:cs="Arial"/>
          <w:sz w:val="20"/>
        </w:rPr>
        <w:t>included in</w:t>
      </w:r>
      <w:r>
        <w:rPr>
          <w:rFonts w:ascii="Arial" w:hAnsi="Arial" w:cs="Arial"/>
          <w:sz w:val="20"/>
        </w:rPr>
        <w:t>to</w:t>
      </w:r>
      <w:r w:rsidRPr="007B01C3">
        <w:rPr>
          <w:rFonts w:ascii="Arial" w:hAnsi="Arial" w:cs="Arial"/>
          <w:sz w:val="20"/>
        </w:rPr>
        <w:t xml:space="preserve"> A</w:t>
      </w:r>
      <w:r w:rsidRPr="00B35899">
        <w:rPr>
          <w:rFonts w:ascii="Arial" w:hAnsi="Arial" w:cs="Arial"/>
          <w:sz w:val="20"/>
        </w:rPr>
        <w:t xml:space="preserve">nnex I of </w:t>
      </w:r>
      <w:r w:rsidRPr="00AA33F9">
        <w:rPr>
          <w:rFonts w:ascii="Arial" w:hAnsi="Arial" w:cs="Arial"/>
          <w:bCs/>
          <w:sz w:val="20"/>
          <w:szCs w:val="20"/>
          <w:lang w:val="en-GB"/>
        </w:rPr>
        <w:t>Directive 98/8/EC</w:t>
      </w:r>
      <w:r>
        <w:rPr>
          <w:rFonts w:ascii="Arial" w:hAnsi="Arial" w:cs="Arial"/>
          <w:sz w:val="20"/>
        </w:rPr>
        <w:t>. A technical equivalence report presenting this conclusion was prepared by France.</w:t>
      </w:r>
      <w:r w:rsidR="00504C4B" w:rsidRPr="00EF35A1">
        <w:rPr>
          <w:rFonts w:ascii="Arial" w:hAnsi="Arial" w:cs="Arial"/>
          <w:sz w:val="20"/>
          <w:lang w:val="en-GB"/>
        </w:rPr>
        <w:t>.</w:t>
      </w:r>
    </w:p>
    <w:p w14:paraId="4D6B077A" w14:textId="77777777" w:rsidR="00504C4B" w:rsidRPr="00EF35A1" w:rsidRDefault="00504C4B" w:rsidP="00504C4B">
      <w:pPr>
        <w:jc w:val="both"/>
        <w:rPr>
          <w:rFonts w:ascii="Arial" w:hAnsi="Arial" w:cs="Arial"/>
          <w:sz w:val="20"/>
          <w:lang w:val="en-GB"/>
        </w:rPr>
      </w:pPr>
    </w:p>
    <w:p w14:paraId="1E0AA7C4" w14:textId="77777777" w:rsidR="00504C4B" w:rsidRPr="00EF35A1" w:rsidRDefault="00504C4B" w:rsidP="00504C4B">
      <w:pPr>
        <w:jc w:val="both"/>
        <w:rPr>
          <w:rFonts w:ascii="Arial" w:hAnsi="Arial" w:cs="Arial"/>
          <w:sz w:val="20"/>
          <w:lang w:val="en-GB"/>
        </w:rPr>
      </w:pPr>
      <w:r w:rsidRPr="003D78D4">
        <w:rPr>
          <w:rFonts w:ascii="Arial" w:hAnsi="Arial" w:cs="Arial"/>
          <w:sz w:val="20"/>
          <w:lang w:val="en-GB"/>
        </w:rPr>
        <w:t>Trade name of the active substance: /</w:t>
      </w:r>
    </w:p>
    <w:p w14:paraId="19D2D8E1" w14:textId="77777777" w:rsidR="00504C4B" w:rsidRPr="008D4067" w:rsidRDefault="00504C4B" w:rsidP="00504C4B">
      <w:pPr>
        <w:jc w:val="both"/>
        <w:rPr>
          <w:rFonts w:ascii="Arial" w:hAnsi="Arial" w:cs="Arial"/>
          <w:sz w:val="20"/>
          <w:lang w:val="en-GB"/>
        </w:rPr>
      </w:pPr>
    </w:p>
    <w:p w14:paraId="48D6FEF0" w14:textId="77777777" w:rsidR="00504C4B" w:rsidRPr="008D4067" w:rsidRDefault="00504C4B" w:rsidP="00504C4B">
      <w:pPr>
        <w:pStyle w:val="Titre4"/>
        <w:jc w:val="both"/>
        <w:rPr>
          <w:lang w:val="en-GB"/>
        </w:rPr>
      </w:pPr>
      <w:r w:rsidRPr="008D4067">
        <w:rPr>
          <w:lang w:val="en-GB"/>
        </w:rPr>
        <w:t>Physico-chemical properties</w:t>
      </w:r>
    </w:p>
    <w:p w14:paraId="7AFF16CC" w14:textId="77777777" w:rsidR="00504C4B" w:rsidRPr="00E80C74" w:rsidRDefault="00504C4B" w:rsidP="00504C4B">
      <w:pPr>
        <w:spacing w:line="240" w:lineRule="auto"/>
        <w:jc w:val="both"/>
        <w:rPr>
          <w:rFonts w:ascii="Arial" w:hAnsi="Arial" w:cs="Arial"/>
          <w:sz w:val="20"/>
          <w:lang w:val="en-GB"/>
        </w:rPr>
      </w:pPr>
      <w:r w:rsidRPr="00E80C74">
        <w:rPr>
          <w:rFonts w:ascii="Arial" w:hAnsi="Arial" w:cs="Arial"/>
          <w:sz w:val="20"/>
          <w:lang w:val="en-GB"/>
        </w:rPr>
        <w:t xml:space="preserve">The manufacturing process is continuous.  Only physical and chemical properties on the </w:t>
      </w:r>
      <w:r>
        <w:rPr>
          <w:rFonts w:ascii="Arial" w:hAnsi="Arial" w:cs="Arial"/>
          <w:sz w:val="20"/>
          <w:lang w:val="en-GB"/>
        </w:rPr>
        <w:t xml:space="preserve">biocidal product AQUABAC DF 3000 </w:t>
      </w:r>
      <w:proofErr w:type="gramStart"/>
      <w:r>
        <w:rPr>
          <w:rFonts w:ascii="Arial" w:hAnsi="Arial" w:cs="Arial"/>
          <w:sz w:val="20"/>
          <w:lang w:val="en-GB"/>
        </w:rPr>
        <w:t>should be evaluated</w:t>
      </w:r>
      <w:proofErr w:type="gramEnd"/>
      <w:r>
        <w:rPr>
          <w:rFonts w:ascii="Arial" w:hAnsi="Arial" w:cs="Arial"/>
          <w:sz w:val="20"/>
          <w:lang w:val="en-GB"/>
        </w:rPr>
        <w:t xml:space="preserve">. </w:t>
      </w:r>
      <w:r w:rsidR="00E123D4" w:rsidRPr="006C2DC4">
        <w:rPr>
          <w:rFonts w:ascii="Arial" w:hAnsi="Arial" w:cs="Arial"/>
          <w:sz w:val="20"/>
          <w:lang w:val="en-GB"/>
        </w:rPr>
        <w:t>See 2.3.2</w:t>
      </w:r>
      <w:r w:rsidR="00E123D4" w:rsidRPr="00E123D4">
        <w:rPr>
          <w:rFonts w:ascii="Arial" w:hAnsi="Arial" w:cs="Arial"/>
          <w:sz w:val="20"/>
          <w:lang w:val="en-GB"/>
        </w:rPr>
        <w:t>.</w:t>
      </w:r>
      <w:r w:rsidR="00E123D4" w:rsidRPr="006C2DC4">
        <w:rPr>
          <w:rFonts w:ascii="Arial" w:hAnsi="Arial" w:cs="Arial"/>
          <w:sz w:val="20"/>
          <w:lang w:val="en-GB"/>
        </w:rPr>
        <w:t>2</w:t>
      </w:r>
      <w:r w:rsidR="00E123D4" w:rsidRPr="00E80C74">
        <w:rPr>
          <w:rFonts w:ascii="Arial" w:hAnsi="Arial" w:cs="Arial"/>
          <w:sz w:val="20"/>
          <w:lang w:val="en-GB"/>
        </w:rPr>
        <w:t xml:space="preserve"> </w:t>
      </w:r>
      <w:r w:rsidRPr="00E80C74">
        <w:rPr>
          <w:rFonts w:ascii="Arial" w:hAnsi="Arial" w:cs="Arial"/>
          <w:sz w:val="20"/>
          <w:lang w:val="en-GB"/>
        </w:rPr>
        <w:t xml:space="preserve">for physical and chemical properties of </w:t>
      </w:r>
      <w:r>
        <w:rPr>
          <w:rFonts w:ascii="Arial" w:hAnsi="Arial" w:cs="Arial"/>
          <w:sz w:val="20"/>
          <w:lang w:val="en-GB"/>
        </w:rPr>
        <w:t>AQUABAC DF 3000</w:t>
      </w:r>
      <w:r w:rsidRPr="00E80C74">
        <w:rPr>
          <w:rFonts w:ascii="Arial" w:hAnsi="Arial" w:cs="Arial"/>
          <w:sz w:val="20"/>
          <w:lang w:val="en-GB"/>
        </w:rPr>
        <w:t>.</w:t>
      </w:r>
    </w:p>
    <w:p w14:paraId="271A999B" w14:textId="33DC74D2" w:rsidR="00504C4B" w:rsidRPr="008D4067" w:rsidRDefault="00504C4B" w:rsidP="00504C4B">
      <w:pPr>
        <w:jc w:val="both"/>
        <w:rPr>
          <w:rFonts w:ascii="Arial" w:hAnsi="Arial" w:cs="Arial"/>
          <w:strike/>
          <w:sz w:val="20"/>
          <w:szCs w:val="22"/>
          <w:lang w:val="en-GB" w:eastAsia="de-DE"/>
        </w:rPr>
      </w:pPr>
      <w:r>
        <w:rPr>
          <w:rFonts w:ascii="Arial" w:hAnsi="Arial" w:cs="Arial"/>
          <w:sz w:val="20"/>
          <w:szCs w:val="20"/>
          <w:lang w:val="en-GB" w:eastAsia="de-DE"/>
        </w:rPr>
        <w:t xml:space="preserve"> </w:t>
      </w:r>
    </w:p>
    <w:p w14:paraId="42838EC6" w14:textId="77777777" w:rsidR="00504C4B" w:rsidRPr="008D4067" w:rsidRDefault="00504C4B" w:rsidP="00504C4B">
      <w:pPr>
        <w:pStyle w:val="Titre4"/>
        <w:jc w:val="both"/>
        <w:rPr>
          <w:lang w:val="en-GB"/>
        </w:rPr>
      </w:pPr>
      <w:r w:rsidRPr="008D4067">
        <w:rPr>
          <w:lang w:val="en-GB"/>
        </w:rPr>
        <w:t>Analytical method for determination of active ingredient and impurities in the technical active ingredient</w:t>
      </w:r>
    </w:p>
    <w:p w14:paraId="4C091600" w14:textId="77777777" w:rsidR="00504C4B" w:rsidRPr="008D4067" w:rsidRDefault="00504C4B" w:rsidP="00504C4B">
      <w:pPr>
        <w:jc w:val="both"/>
        <w:rPr>
          <w:rFonts w:ascii="Arial" w:eastAsia="Times New Roman" w:hAnsi="Arial" w:cs="Arial"/>
          <w:sz w:val="20"/>
          <w:szCs w:val="20"/>
          <w:lang w:val="en-GB"/>
        </w:rPr>
      </w:pPr>
    </w:p>
    <w:p w14:paraId="139DD033" w14:textId="77777777" w:rsidR="00504C4B" w:rsidRDefault="00504C4B" w:rsidP="00504C4B">
      <w:pPr>
        <w:jc w:val="both"/>
        <w:rPr>
          <w:rFonts w:ascii="Arial" w:hAnsi="Arial" w:cs="Arial"/>
          <w:sz w:val="20"/>
          <w:szCs w:val="22"/>
          <w:lang w:val="en-GB" w:eastAsia="de-DE"/>
        </w:rPr>
      </w:pPr>
      <w:r w:rsidRPr="00EF35A1">
        <w:rPr>
          <w:rFonts w:ascii="Arial" w:hAnsi="Arial" w:cs="Arial"/>
          <w:sz w:val="20"/>
          <w:szCs w:val="22"/>
          <w:lang w:val="en-GB" w:eastAsia="de-DE"/>
        </w:rPr>
        <w:t xml:space="preserve">An analytical method for the determination of microbial active substance </w:t>
      </w:r>
      <w:r w:rsidRPr="00EF35A1">
        <w:rPr>
          <w:rFonts w:ascii="Arial" w:hAnsi="Arial" w:cs="Arial"/>
          <w:i/>
          <w:iCs/>
          <w:sz w:val="20"/>
          <w:szCs w:val="20"/>
          <w:lang w:val="en-GB"/>
        </w:rPr>
        <w:t>Bti</w:t>
      </w:r>
      <w:r w:rsidRPr="00EF35A1">
        <w:rPr>
          <w:rFonts w:ascii="Arial" w:hAnsi="Arial" w:cs="Arial"/>
          <w:sz w:val="20"/>
          <w:szCs w:val="20"/>
          <w:lang w:val="en-GB"/>
        </w:rPr>
        <w:t xml:space="preserve"> BMP144 </w:t>
      </w:r>
      <w:r w:rsidRPr="00EF35A1">
        <w:rPr>
          <w:rFonts w:ascii="Arial" w:hAnsi="Arial" w:cs="Arial"/>
          <w:sz w:val="20"/>
          <w:szCs w:val="22"/>
          <w:lang w:val="en-GB" w:eastAsia="de-DE"/>
        </w:rPr>
        <w:t>in the A</w:t>
      </w:r>
      <w:r>
        <w:rPr>
          <w:rFonts w:ascii="Arial" w:hAnsi="Arial" w:cs="Arial"/>
          <w:sz w:val="20"/>
          <w:szCs w:val="22"/>
          <w:lang w:val="en-GB" w:eastAsia="de-DE"/>
        </w:rPr>
        <w:t xml:space="preserve">QUABAC </w:t>
      </w:r>
      <w:r w:rsidRPr="00EF35A1">
        <w:rPr>
          <w:rFonts w:ascii="Arial" w:hAnsi="Arial" w:cs="Arial"/>
          <w:sz w:val="20"/>
          <w:szCs w:val="22"/>
          <w:lang w:val="en-GB" w:eastAsia="de-DE"/>
        </w:rPr>
        <w:t>P</w:t>
      </w:r>
      <w:r>
        <w:rPr>
          <w:rFonts w:ascii="Arial" w:hAnsi="Arial" w:cs="Arial"/>
          <w:sz w:val="20"/>
          <w:szCs w:val="22"/>
          <w:lang w:val="en-GB" w:eastAsia="de-DE"/>
        </w:rPr>
        <w:t>RIMARY</w:t>
      </w:r>
      <w:r w:rsidRPr="00EF35A1">
        <w:rPr>
          <w:rFonts w:ascii="Arial" w:hAnsi="Arial" w:cs="Arial"/>
          <w:sz w:val="20"/>
          <w:szCs w:val="22"/>
          <w:lang w:val="en-GB" w:eastAsia="de-DE"/>
        </w:rPr>
        <w:t xml:space="preserve"> P</w:t>
      </w:r>
      <w:r>
        <w:rPr>
          <w:rFonts w:ascii="Arial" w:hAnsi="Arial" w:cs="Arial"/>
          <w:sz w:val="20"/>
          <w:szCs w:val="22"/>
          <w:lang w:val="en-GB" w:eastAsia="de-DE"/>
        </w:rPr>
        <w:t>OWDER</w:t>
      </w:r>
      <w:r w:rsidRPr="00EF35A1">
        <w:rPr>
          <w:rFonts w:ascii="Arial" w:hAnsi="Arial" w:cs="Arial"/>
          <w:sz w:val="20"/>
          <w:szCs w:val="22"/>
          <w:lang w:val="en-GB" w:eastAsia="de-DE"/>
        </w:rPr>
        <w:t xml:space="preserve"> </w:t>
      </w:r>
      <w:proofErr w:type="gramStart"/>
      <w:r>
        <w:rPr>
          <w:rFonts w:ascii="Arial" w:hAnsi="Arial" w:cs="Arial"/>
          <w:sz w:val="20"/>
          <w:szCs w:val="22"/>
          <w:lang w:val="en-GB" w:eastAsia="de-DE"/>
        </w:rPr>
        <w:t>was evaluated</w:t>
      </w:r>
      <w:proofErr w:type="gramEnd"/>
      <w:r>
        <w:rPr>
          <w:rFonts w:ascii="Arial" w:hAnsi="Arial" w:cs="Arial"/>
          <w:sz w:val="20"/>
          <w:szCs w:val="22"/>
          <w:lang w:val="en-GB" w:eastAsia="de-DE"/>
        </w:rPr>
        <w:t xml:space="preserve"> at </w:t>
      </w:r>
      <w:r w:rsidRPr="00EF35A1">
        <w:rPr>
          <w:rFonts w:ascii="Arial" w:hAnsi="Arial" w:cs="Arial"/>
          <w:sz w:val="20"/>
          <w:szCs w:val="22"/>
          <w:lang w:val="en-GB" w:eastAsia="de-DE"/>
        </w:rPr>
        <w:t>France level in the CERA equivalence report.</w:t>
      </w:r>
    </w:p>
    <w:p w14:paraId="2848F1F8" w14:textId="77777777" w:rsidR="00504C4B" w:rsidRDefault="00504C4B" w:rsidP="00504C4B">
      <w:pPr>
        <w:spacing w:line="240" w:lineRule="auto"/>
        <w:jc w:val="both"/>
        <w:rPr>
          <w:rFonts w:ascii="Arial" w:hAnsi="Arial" w:cs="Arial"/>
          <w:sz w:val="20"/>
          <w:lang w:val="en-GB"/>
        </w:rPr>
      </w:pPr>
    </w:p>
    <w:p w14:paraId="11778ED7" w14:textId="77777777" w:rsidR="00504C4B" w:rsidRPr="00E80C74" w:rsidRDefault="00504C4B" w:rsidP="00504C4B">
      <w:pPr>
        <w:spacing w:line="240" w:lineRule="auto"/>
        <w:jc w:val="both"/>
        <w:rPr>
          <w:rFonts w:ascii="Arial" w:hAnsi="Arial" w:cs="Arial"/>
          <w:sz w:val="20"/>
          <w:lang w:val="en-GB"/>
        </w:rPr>
      </w:pPr>
      <w:r w:rsidRPr="00E80C74">
        <w:rPr>
          <w:rFonts w:ascii="Arial" w:hAnsi="Arial" w:cs="Arial"/>
          <w:sz w:val="20"/>
          <w:lang w:val="en-GB"/>
        </w:rPr>
        <w:t>The manufacturing process is continuous</w:t>
      </w:r>
      <w:r>
        <w:rPr>
          <w:rFonts w:ascii="Arial" w:hAnsi="Arial" w:cs="Arial"/>
          <w:sz w:val="20"/>
          <w:lang w:val="en-GB"/>
        </w:rPr>
        <w:t xml:space="preserve"> for the biocidal product AQUABAC XT</w:t>
      </w:r>
      <w:r w:rsidRPr="00E80C74">
        <w:rPr>
          <w:rFonts w:ascii="Arial" w:hAnsi="Arial" w:cs="Arial"/>
          <w:sz w:val="20"/>
          <w:lang w:val="en-GB"/>
        </w:rPr>
        <w:t xml:space="preserve">.  </w:t>
      </w:r>
      <w:r>
        <w:rPr>
          <w:rFonts w:ascii="Arial" w:hAnsi="Arial" w:cs="Arial"/>
          <w:sz w:val="20"/>
          <w:lang w:val="en-GB"/>
        </w:rPr>
        <w:t xml:space="preserve">Methods for the determination of </w:t>
      </w:r>
      <w:r w:rsidRPr="00EF35A1">
        <w:rPr>
          <w:rFonts w:ascii="Arial" w:hAnsi="Arial" w:cs="Arial"/>
          <w:i/>
          <w:iCs/>
          <w:sz w:val="20"/>
          <w:szCs w:val="20"/>
          <w:lang w:val="en-GB"/>
        </w:rPr>
        <w:t>Bti</w:t>
      </w:r>
      <w:r w:rsidRPr="00EF35A1">
        <w:rPr>
          <w:rFonts w:ascii="Arial" w:hAnsi="Arial" w:cs="Arial"/>
          <w:sz w:val="20"/>
          <w:szCs w:val="20"/>
          <w:lang w:val="en-GB"/>
        </w:rPr>
        <w:t xml:space="preserve"> BMP144 </w:t>
      </w:r>
      <w:r>
        <w:rPr>
          <w:rFonts w:ascii="Arial" w:hAnsi="Arial" w:cs="Arial"/>
          <w:sz w:val="20"/>
          <w:szCs w:val="20"/>
          <w:lang w:val="en-GB"/>
        </w:rPr>
        <w:t xml:space="preserve">in </w:t>
      </w:r>
      <w:r>
        <w:rPr>
          <w:rFonts w:ascii="Arial" w:hAnsi="Arial" w:cs="Arial"/>
          <w:sz w:val="20"/>
          <w:lang w:val="en-GB"/>
        </w:rPr>
        <w:t xml:space="preserve">AQUABAC XT </w:t>
      </w:r>
      <w:proofErr w:type="gramStart"/>
      <w:r>
        <w:rPr>
          <w:rFonts w:ascii="Arial" w:hAnsi="Arial" w:cs="Arial"/>
          <w:sz w:val="20"/>
          <w:lang w:val="en-GB"/>
        </w:rPr>
        <w:t>were evaluated</w:t>
      </w:r>
      <w:proofErr w:type="gramEnd"/>
      <w:r>
        <w:rPr>
          <w:rFonts w:ascii="Arial" w:hAnsi="Arial" w:cs="Arial"/>
          <w:sz w:val="20"/>
          <w:lang w:val="en-GB"/>
        </w:rPr>
        <w:t xml:space="preserve"> in the section</w:t>
      </w:r>
      <w:r w:rsidRPr="003D78D4">
        <w:rPr>
          <w:rFonts w:ascii="Arial" w:hAnsi="Arial" w:cs="Arial"/>
          <w:sz w:val="20"/>
          <w:lang w:val="en-GB"/>
        </w:rPr>
        <w:t xml:space="preserve"> 2.3.2.3. </w:t>
      </w:r>
    </w:p>
    <w:p w14:paraId="32AF761E" w14:textId="77777777" w:rsidR="00504C4B" w:rsidRPr="008D4067" w:rsidRDefault="00504C4B" w:rsidP="00504C4B">
      <w:pPr>
        <w:rPr>
          <w:rFonts w:ascii="Arial" w:hAnsi="Arial" w:cs="Arial"/>
          <w:sz w:val="20"/>
          <w:szCs w:val="22"/>
          <w:lang w:val="en-GB" w:eastAsia="de-DE"/>
        </w:rPr>
      </w:pPr>
    </w:p>
    <w:p w14:paraId="10533697" w14:textId="77777777" w:rsidR="00504C4B" w:rsidRPr="008D4067" w:rsidRDefault="00504C4B" w:rsidP="00504C4B">
      <w:pPr>
        <w:pStyle w:val="Titre4"/>
        <w:jc w:val="both"/>
        <w:rPr>
          <w:lang w:val="en-GB"/>
        </w:rPr>
      </w:pPr>
      <w:r w:rsidRPr="008D4067">
        <w:rPr>
          <w:lang w:val="en-GB"/>
        </w:rPr>
        <w:t>Analytical method for determining relevant components and/or residues in different matrices</w:t>
      </w:r>
    </w:p>
    <w:p w14:paraId="63620297" w14:textId="77777777" w:rsidR="00504C4B" w:rsidRPr="00EF35A1" w:rsidRDefault="00504C4B" w:rsidP="00504C4B">
      <w:pPr>
        <w:pStyle w:val="OECD-BASIS-TEXT"/>
        <w:rPr>
          <w:rFonts w:ascii="Arial" w:eastAsia="Calibri" w:hAnsi="Arial" w:cs="Arial"/>
          <w:color w:val="auto"/>
          <w:sz w:val="20"/>
          <w:lang w:eastAsia="de-DE"/>
        </w:rPr>
      </w:pPr>
      <w:r w:rsidRPr="00EF35A1">
        <w:rPr>
          <w:rFonts w:ascii="Arial" w:eastAsia="Calibri" w:hAnsi="Arial" w:cs="Arial"/>
          <w:color w:val="auto"/>
          <w:sz w:val="20"/>
          <w:lang w:eastAsia="de-DE"/>
        </w:rPr>
        <w:t xml:space="preserve">Residue analytical methods for </w:t>
      </w:r>
      <w:r w:rsidRPr="00EF35A1">
        <w:rPr>
          <w:rFonts w:ascii="Arial" w:hAnsi="Arial" w:cs="Arial"/>
          <w:i/>
          <w:iCs/>
          <w:sz w:val="20"/>
          <w:szCs w:val="20"/>
        </w:rPr>
        <w:t>Bti</w:t>
      </w:r>
      <w:r w:rsidRPr="00EF35A1">
        <w:rPr>
          <w:rFonts w:ascii="Arial" w:hAnsi="Arial" w:cs="Arial"/>
          <w:sz w:val="20"/>
          <w:szCs w:val="20"/>
        </w:rPr>
        <w:t xml:space="preserve"> BMP144 </w:t>
      </w:r>
      <w:proofErr w:type="gramStart"/>
      <w:r w:rsidRPr="00EF35A1">
        <w:rPr>
          <w:rFonts w:ascii="Arial" w:eastAsia="Calibri" w:hAnsi="Arial" w:cs="Arial"/>
          <w:color w:val="auto"/>
          <w:sz w:val="20"/>
          <w:lang w:eastAsia="de-DE"/>
        </w:rPr>
        <w:t>are not considered</w:t>
      </w:r>
      <w:proofErr w:type="gramEnd"/>
      <w:r w:rsidRPr="00EF35A1">
        <w:rPr>
          <w:rFonts w:ascii="Arial" w:eastAsia="Calibri" w:hAnsi="Arial" w:cs="Arial"/>
          <w:color w:val="auto"/>
          <w:sz w:val="20"/>
          <w:lang w:eastAsia="de-DE"/>
        </w:rPr>
        <w:t xml:space="preserve"> necessary as no </w:t>
      </w:r>
      <w:r>
        <w:rPr>
          <w:rFonts w:ascii="Arial" w:eastAsia="Calibri" w:hAnsi="Arial" w:cs="Arial"/>
          <w:color w:val="auto"/>
          <w:sz w:val="20"/>
          <w:lang w:eastAsia="de-DE"/>
        </w:rPr>
        <w:t xml:space="preserve">residue definition and no </w:t>
      </w:r>
      <w:r w:rsidRPr="00EF35A1">
        <w:rPr>
          <w:rFonts w:ascii="Arial" w:eastAsia="Calibri" w:hAnsi="Arial" w:cs="Arial"/>
          <w:color w:val="auto"/>
          <w:sz w:val="20"/>
          <w:lang w:eastAsia="de-DE"/>
        </w:rPr>
        <w:t>MRL were set for plants, food of animal origin, soil, water and air.</w:t>
      </w:r>
    </w:p>
    <w:p w14:paraId="420A3C7D" w14:textId="77777777" w:rsidR="005F0977" w:rsidRPr="005F0977" w:rsidRDefault="005F0977" w:rsidP="005F0977">
      <w:pPr>
        <w:tabs>
          <w:tab w:val="left" w:pos="720"/>
        </w:tabs>
        <w:spacing w:line="280" w:lineRule="exact"/>
        <w:jc w:val="both"/>
        <w:rPr>
          <w:rFonts w:ascii="Arial" w:hAnsi="Arial" w:cs="Arial"/>
          <w:sz w:val="20"/>
          <w:szCs w:val="22"/>
          <w:lang w:val="en-GB" w:eastAsia="de-DE"/>
        </w:rPr>
      </w:pPr>
    </w:p>
    <w:p w14:paraId="1DBF54E3" w14:textId="77777777" w:rsidR="005F0977" w:rsidRPr="005F0977" w:rsidRDefault="005F0977" w:rsidP="005F0977">
      <w:pPr>
        <w:keepNext/>
        <w:numPr>
          <w:ilvl w:val="2"/>
          <w:numId w:val="1"/>
        </w:numPr>
        <w:tabs>
          <w:tab w:val="left" w:pos="1304"/>
        </w:tabs>
        <w:spacing w:before="240" w:after="60" w:line="280" w:lineRule="atLeast"/>
        <w:jc w:val="both"/>
        <w:outlineLvl w:val="2"/>
        <w:rPr>
          <w:rFonts w:ascii="Arial" w:hAnsi="Arial" w:cs="Arial"/>
          <w:b/>
          <w:bCs/>
          <w:noProof/>
          <w:sz w:val="24"/>
          <w:szCs w:val="26"/>
          <w:lang w:val="en-GB"/>
        </w:rPr>
      </w:pPr>
      <w:bookmarkStart w:id="113" w:name="_Toc14269792"/>
      <w:r w:rsidRPr="005F0977">
        <w:rPr>
          <w:rFonts w:ascii="Arial" w:hAnsi="Arial" w:cs="Arial"/>
          <w:b/>
          <w:bCs/>
          <w:noProof/>
          <w:sz w:val="24"/>
          <w:szCs w:val="26"/>
          <w:lang w:val="en-GB"/>
        </w:rPr>
        <w:t>Biocidal product</w:t>
      </w:r>
      <w:bookmarkEnd w:id="113"/>
    </w:p>
    <w:p w14:paraId="50285B43" w14:textId="77777777" w:rsidR="005F0977" w:rsidRPr="005F0977" w:rsidRDefault="005F0977" w:rsidP="005F0977">
      <w:pPr>
        <w:keepNext/>
        <w:numPr>
          <w:ilvl w:val="3"/>
          <w:numId w:val="1"/>
        </w:numPr>
        <w:tabs>
          <w:tab w:val="left" w:pos="1304"/>
        </w:tabs>
        <w:spacing w:before="240" w:after="60" w:line="240" w:lineRule="atLeast"/>
        <w:jc w:val="both"/>
        <w:outlineLvl w:val="3"/>
        <w:rPr>
          <w:rFonts w:ascii="Arial" w:hAnsi="Arial" w:cs="Arial"/>
          <w:b/>
          <w:bCs/>
          <w:sz w:val="20"/>
          <w:szCs w:val="28"/>
          <w:lang w:val="en-GB"/>
        </w:rPr>
      </w:pPr>
      <w:r w:rsidRPr="005F0977">
        <w:rPr>
          <w:rFonts w:ascii="Arial" w:hAnsi="Arial" w:cs="Arial"/>
          <w:b/>
          <w:bCs/>
          <w:sz w:val="20"/>
          <w:szCs w:val="28"/>
          <w:lang w:val="en-GB"/>
        </w:rPr>
        <w:t>Identity, composition of the biocidal product</w:t>
      </w:r>
    </w:p>
    <w:p w14:paraId="3741E82A" w14:textId="4210F1CF" w:rsidR="00504C4B" w:rsidRPr="008D4067" w:rsidRDefault="00504C4B" w:rsidP="00504C4B">
      <w:pPr>
        <w:jc w:val="both"/>
        <w:rPr>
          <w:rFonts w:ascii="Arial" w:hAnsi="Arial" w:cs="Arial"/>
          <w:iCs/>
          <w:sz w:val="20"/>
          <w:szCs w:val="20"/>
          <w:lang w:val="en-GB"/>
        </w:rPr>
      </w:pPr>
      <w:r w:rsidRPr="008D4067">
        <w:rPr>
          <w:rFonts w:ascii="Arial" w:hAnsi="Arial" w:cs="Arial"/>
          <w:iCs/>
          <w:sz w:val="20"/>
          <w:szCs w:val="20"/>
          <w:lang w:val="en-GB"/>
        </w:rPr>
        <w:t xml:space="preserve">The biocidal product </w:t>
      </w:r>
      <w:r>
        <w:rPr>
          <w:rFonts w:ascii="Arial" w:hAnsi="Arial" w:cs="Arial"/>
          <w:sz w:val="20"/>
          <w:szCs w:val="20"/>
          <w:lang w:val="en-GB"/>
        </w:rPr>
        <w:t>AQUABAC</w:t>
      </w:r>
      <w:r w:rsidRPr="008D4067">
        <w:rPr>
          <w:rFonts w:ascii="Arial" w:hAnsi="Arial" w:cs="Arial"/>
          <w:sz w:val="20"/>
          <w:szCs w:val="20"/>
          <w:lang w:val="en-GB"/>
        </w:rPr>
        <w:t xml:space="preserve"> </w:t>
      </w:r>
      <w:r>
        <w:rPr>
          <w:rFonts w:ascii="Arial" w:hAnsi="Arial" w:cs="Arial"/>
          <w:sz w:val="20"/>
          <w:szCs w:val="20"/>
          <w:lang w:val="en-GB"/>
        </w:rPr>
        <w:t xml:space="preserve">DF 3000 </w:t>
      </w:r>
      <w:r w:rsidRPr="008D4067">
        <w:rPr>
          <w:rFonts w:ascii="Arial" w:hAnsi="Arial" w:cs="Arial"/>
          <w:iCs/>
          <w:sz w:val="20"/>
          <w:szCs w:val="20"/>
          <w:lang w:val="en-GB"/>
        </w:rPr>
        <w:t>is not the same as the one assessed for the inclusion of the active substance i</w:t>
      </w:r>
      <w:r>
        <w:rPr>
          <w:rFonts w:ascii="Arial" w:hAnsi="Arial" w:cs="Arial"/>
          <w:iCs/>
          <w:sz w:val="20"/>
          <w:szCs w:val="20"/>
          <w:lang w:val="en-GB"/>
        </w:rPr>
        <w:t>n</w:t>
      </w:r>
      <w:r w:rsidR="00432A5D">
        <w:rPr>
          <w:rFonts w:ascii="Arial" w:hAnsi="Arial" w:cs="Arial"/>
          <w:iCs/>
          <w:sz w:val="20"/>
          <w:szCs w:val="20"/>
          <w:lang w:val="en-GB"/>
        </w:rPr>
        <w:t>to</w:t>
      </w:r>
      <w:r>
        <w:rPr>
          <w:rFonts w:ascii="Arial" w:hAnsi="Arial" w:cs="Arial"/>
          <w:iCs/>
          <w:sz w:val="20"/>
          <w:szCs w:val="20"/>
          <w:lang w:val="en-GB"/>
        </w:rPr>
        <w:t xml:space="preserve"> annex 1 of </w:t>
      </w:r>
      <w:r w:rsidR="00432A5D">
        <w:rPr>
          <w:rFonts w:ascii="Arial" w:hAnsi="Arial" w:cs="Arial"/>
          <w:iCs/>
          <w:sz w:val="20"/>
          <w:szCs w:val="20"/>
          <w:lang w:val="en-GB"/>
        </w:rPr>
        <w:t>D</w:t>
      </w:r>
      <w:r>
        <w:rPr>
          <w:rFonts w:ascii="Arial" w:hAnsi="Arial" w:cs="Arial"/>
          <w:iCs/>
          <w:sz w:val="20"/>
          <w:szCs w:val="20"/>
          <w:lang w:val="en-GB"/>
        </w:rPr>
        <w:t xml:space="preserve">irective 98/8/EC. </w:t>
      </w:r>
      <w:r w:rsidRPr="008D4067">
        <w:rPr>
          <w:rFonts w:ascii="Arial" w:hAnsi="Arial" w:cs="Arial"/>
          <w:iCs/>
          <w:sz w:val="20"/>
          <w:szCs w:val="20"/>
          <w:lang w:val="en-GB"/>
        </w:rPr>
        <w:t>The</w:t>
      </w:r>
      <w:r>
        <w:rPr>
          <w:rFonts w:ascii="Arial" w:hAnsi="Arial" w:cs="Arial"/>
          <w:iCs/>
          <w:sz w:val="20"/>
          <w:szCs w:val="20"/>
          <w:lang w:val="en-GB"/>
        </w:rPr>
        <w:t xml:space="preserve"> biocidal product is a wettable granular </w:t>
      </w:r>
      <w:r w:rsidRPr="008D4067">
        <w:rPr>
          <w:rFonts w:ascii="Arial" w:hAnsi="Arial" w:cs="Arial"/>
          <w:iCs/>
          <w:sz w:val="20"/>
          <w:szCs w:val="20"/>
          <w:lang w:val="en-GB"/>
        </w:rPr>
        <w:t>(</w:t>
      </w:r>
      <w:r>
        <w:rPr>
          <w:rFonts w:ascii="Arial" w:hAnsi="Arial" w:cs="Arial"/>
          <w:iCs/>
          <w:sz w:val="20"/>
          <w:szCs w:val="20"/>
          <w:lang w:val="en-GB"/>
        </w:rPr>
        <w:t>WG</w:t>
      </w:r>
      <w:r w:rsidRPr="008D4067">
        <w:rPr>
          <w:rFonts w:ascii="Arial" w:hAnsi="Arial" w:cs="Arial"/>
          <w:iCs/>
          <w:sz w:val="20"/>
          <w:szCs w:val="20"/>
          <w:lang w:val="en-GB"/>
        </w:rPr>
        <w:t xml:space="preserve">). </w:t>
      </w:r>
    </w:p>
    <w:p w14:paraId="76747064" w14:textId="77777777" w:rsidR="00504C4B" w:rsidRPr="008D4067" w:rsidRDefault="00504C4B" w:rsidP="00504C4B">
      <w:pPr>
        <w:jc w:val="both"/>
        <w:rPr>
          <w:rFonts w:ascii="Arial" w:hAnsi="Arial" w:cs="Arial"/>
          <w:sz w:val="20"/>
          <w:szCs w:val="20"/>
          <w:lang w:val="en-GB"/>
        </w:rPr>
      </w:pPr>
    </w:p>
    <w:p w14:paraId="6C08A410" w14:textId="77777777" w:rsidR="00504C4B" w:rsidRDefault="00504C4B" w:rsidP="00504C4B">
      <w:pPr>
        <w:jc w:val="both"/>
        <w:rPr>
          <w:rFonts w:ascii="Arial" w:hAnsi="Arial" w:cs="Arial"/>
          <w:sz w:val="20"/>
          <w:szCs w:val="20"/>
          <w:lang w:val="en-GB"/>
        </w:rPr>
      </w:pPr>
      <w:r w:rsidRPr="00CD0236">
        <w:rPr>
          <w:rFonts w:ascii="Arial" w:hAnsi="Arial" w:cs="Arial"/>
          <w:sz w:val="20"/>
          <w:szCs w:val="20"/>
          <w:lang w:val="en-GB"/>
        </w:rPr>
        <w:t xml:space="preserve">Trade name of the biocidal product: </w:t>
      </w:r>
      <w:r>
        <w:rPr>
          <w:rFonts w:ascii="Arial" w:hAnsi="Arial" w:cs="Arial"/>
          <w:sz w:val="20"/>
          <w:szCs w:val="20"/>
          <w:lang w:val="en-GB"/>
        </w:rPr>
        <w:t>/</w:t>
      </w:r>
    </w:p>
    <w:p w14:paraId="228ADDD8" w14:textId="77777777" w:rsidR="00504C4B" w:rsidRDefault="00504C4B" w:rsidP="00504C4B">
      <w:pPr>
        <w:jc w:val="both"/>
        <w:rPr>
          <w:rFonts w:ascii="Arial" w:hAnsi="Arial" w:cs="Arial"/>
          <w:sz w:val="20"/>
          <w:szCs w:val="20"/>
          <w:lang w:val="en-GB"/>
        </w:rPr>
      </w:pPr>
    </w:p>
    <w:p w14:paraId="446D6DD4" w14:textId="77777777" w:rsidR="00504C4B" w:rsidRDefault="00504C4B" w:rsidP="00504C4B">
      <w:pPr>
        <w:jc w:val="both"/>
        <w:rPr>
          <w:rFonts w:ascii="Arial" w:hAnsi="Arial" w:cs="Arial"/>
          <w:sz w:val="20"/>
          <w:szCs w:val="20"/>
          <w:lang w:val="en-GB"/>
        </w:rPr>
      </w:pPr>
      <w:r w:rsidRPr="008D4067">
        <w:rPr>
          <w:rFonts w:ascii="Arial" w:hAnsi="Arial" w:cs="Arial"/>
          <w:sz w:val="20"/>
          <w:szCs w:val="20"/>
          <w:lang w:val="en-GB"/>
        </w:rPr>
        <w:t xml:space="preserve">The composition of the product is confidential and </w:t>
      </w:r>
      <w:proofErr w:type="gramStart"/>
      <w:r w:rsidRPr="008D4067">
        <w:rPr>
          <w:rFonts w:ascii="Arial" w:hAnsi="Arial" w:cs="Arial"/>
          <w:sz w:val="20"/>
          <w:szCs w:val="20"/>
          <w:lang w:val="en-GB"/>
        </w:rPr>
        <w:t>is presented</w:t>
      </w:r>
      <w:proofErr w:type="gramEnd"/>
      <w:r w:rsidRPr="008D4067">
        <w:rPr>
          <w:rFonts w:ascii="Arial" w:hAnsi="Arial" w:cs="Arial"/>
          <w:sz w:val="20"/>
          <w:szCs w:val="20"/>
          <w:lang w:val="en-GB"/>
        </w:rPr>
        <w:t xml:space="preserve"> in a confidential annex. </w:t>
      </w:r>
    </w:p>
    <w:p w14:paraId="351B26FF" w14:textId="311318A1" w:rsidR="00504C4B" w:rsidRPr="008D4067" w:rsidRDefault="00504C4B" w:rsidP="00504C4B">
      <w:pPr>
        <w:jc w:val="both"/>
        <w:rPr>
          <w:rFonts w:ascii="Arial" w:hAnsi="Arial" w:cs="Arial"/>
          <w:sz w:val="20"/>
          <w:szCs w:val="20"/>
          <w:lang w:val="en-GB"/>
        </w:rPr>
      </w:pPr>
      <w:r w:rsidRPr="008D4067">
        <w:rPr>
          <w:rFonts w:ascii="Arial" w:hAnsi="Arial" w:cs="Arial"/>
          <w:sz w:val="20"/>
          <w:szCs w:val="20"/>
          <w:lang w:val="en-GB"/>
        </w:rPr>
        <w:t>The product contains</w:t>
      </w:r>
      <w:r>
        <w:rPr>
          <w:rFonts w:ascii="Arial" w:hAnsi="Arial" w:cs="Arial"/>
          <w:sz w:val="20"/>
          <w:szCs w:val="20"/>
          <w:lang w:val="en-GB"/>
        </w:rPr>
        <w:t xml:space="preserve"> </w:t>
      </w:r>
      <w:r w:rsidR="00C36452">
        <w:rPr>
          <w:rFonts w:ascii="Arial" w:hAnsi="Arial" w:cs="Arial"/>
          <w:sz w:val="20"/>
          <w:szCs w:val="20"/>
          <w:lang w:val="en-GB"/>
        </w:rPr>
        <w:t xml:space="preserve">a nominal content of </w:t>
      </w:r>
      <w:r>
        <w:rPr>
          <w:rFonts w:ascii="Arial" w:hAnsi="Arial" w:cs="Arial"/>
          <w:sz w:val="20"/>
          <w:szCs w:val="20"/>
          <w:lang w:val="en-GB"/>
        </w:rPr>
        <w:t>43</w:t>
      </w:r>
      <w:r w:rsidRPr="008D4067">
        <w:rPr>
          <w:rFonts w:ascii="Arial" w:hAnsi="Arial" w:cs="Arial"/>
          <w:sz w:val="20"/>
          <w:szCs w:val="20"/>
          <w:lang w:val="en-GB"/>
        </w:rPr>
        <w:t xml:space="preserve"> </w:t>
      </w:r>
      <w:r w:rsidRPr="008D4067">
        <w:rPr>
          <w:rFonts w:ascii="Arial" w:eastAsia="Times New Roman" w:hAnsi="Arial" w:cs="Arial"/>
          <w:color w:val="000000"/>
          <w:sz w:val="20"/>
          <w:szCs w:val="20"/>
          <w:lang w:val="en-GB" w:eastAsia="fr-FR"/>
        </w:rPr>
        <w:t>% w/w (</w:t>
      </w:r>
      <w:r w:rsidR="004C69D4" w:rsidRPr="005007F2">
        <w:rPr>
          <w:rFonts w:ascii="Arial" w:eastAsia="Times New Roman" w:hAnsi="Arial" w:cs="Arial"/>
          <w:color w:val="000000"/>
          <w:sz w:val="20"/>
          <w:szCs w:val="20"/>
          <w:lang w:val="en-GB" w:eastAsia="fr-FR"/>
        </w:rPr>
        <w:t xml:space="preserve">nominal </w:t>
      </w:r>
      <w:r w:rsidRPr="00797767">
        <w:rPr>
          <w:rFonts w:ascii="Arial" w:eastAsia="Times New Roman" w:hAnsi="Arial" w:cs="Arial"/>
          <w:color w:val="000000"/>
          <w:sz w:val="20"/>
          <w:szCs w:val="20"/>
          <w:lang w:val="en-GB" w:eastAsia="fr-FR"/>
        </w:rPr>
        <w:t>3</w:t>
      </w:r>
      <w:r w:rsidR="004C69D4" w:rsidRPr="00797767">
        <w:rPr>
          <w:rFonts w:ascii="Arial" w:eastAsia="Times New Roman" w:hAnsi="Arial" w:cs="Arial"/>
          <w:color w:val="000000"/>
          <w:sz w:val="20"/>
          <w:szCs w:val="20"/>
          <w:lang w:val="en-GB" w:eastAsia="fr-FR"/>
        </w:rPr>
        <w:t>3404</w:t>
      </w:r>
      <w:r w:rsidRPr="00797767">
        <w:rPr>
          <w:rFonts w:ascii="Arial" w:eastAsia="Times New Roman" w:hAnsi="Arial" w:cs="Arial"/>
          <w:color w:val="000000"/>
          <w:sz w:val="20"/>
          <w:szCs w:val="20"/>
          <w:lang w:val="en-GB" w:eastAsia="fr-FR"/>
        </w:rPr>
        <w:t xml:space="preserve"> ITU/mg</w:t>
      </w:r>
      <w:r w:rsidRPr="008D4067">
        <w:rPr>
          <w:rFonts w:ascii="Arial" w:eastAsia="Times New Roman" w:hAnsi="Arial" w:cs="Arial"/>
          <w:color w:val="000000"/>
          <w:sz w:val="20"/>
          <w:szCs w:val="20"/>
          <w:lang w:val="en-GB" w:eastAsia="fr-FR"/>
        </w:rPr>
        <w:t xml:space="preserve">) </w:t>
      </w:r>
      <w:r w:rsidRPr="008D4067">
        <w:rPr>
          <w:rFonts w:ascii="Arial" w:hAnsi="Arial" w:cs="Arial"/>
          <w:sz w:val="20"/>
          <w:szCs w:val="20"/>
          <w:lang w:val="en-GB"/>
        </w:rPr>
        <w:t xml:space="preserve">of the microbial technical active substance (BMP 144 primary powder 100 %) of </w:t>
      </w:r>
      <w:r w:rsidRPr="008D4067">
        <w:rPr>
          <w:rFonts w:ascii="Arial" w:eastAsia="Times New Roman" w:hAnsi="Arial" w:cs="Arial"/>
          <w:i/>
          <w:color w:val="000000"/>
          <w:sz w:val="20"/>
          <w:szCs w:val="20"/>
          <w:lang w:val="en-GB" w:eastAsia="fr-FR"/>
        </w:rPr>
        <w:t>Bacillus thuringiensis subsp. Israelensis</w:t>
      </w:r>
      <w:r w:rsidRPr="008D4067">
        <w:rPr>
          <w:rFonts w:ascii="Arial" w:eastAsia="Times New Roman" w:hAnsi="Arial" w:cs="Arial"/>
          <w:color w:val="000000"/>
          <w:sz w:val="20"/>
          <w:szCs w:val="20"/>
          <w:lang w:val="en-GB" w:eastAsia="fr-FR"/>
        </w:rPr>
        <w:t xml:space="preserve"> strain BMP 144</w:t>
      </w:r>
      <w:r w:rsidRPr="008D4067">
        <w:rPr>
          <w:rFonts w:ascii="Arial" w:hAnsi="Arial" w:cs="Arial"/>
          <w:sz w:val="20"/>
          <w:szCs w:val="20"/>
          <w:lang w:val="en-GB"/>
        </w:rPr>
        <w:t>.</w:t>
      </w:r>
    </w:p>
    <w:p w14:paraId="6DB3DB54" w14:textId="6236DCF7" w:rsidR="00504C4B" w:rsidRPr="003D04B6" w:rsidRDefault="00504C4B" w:rsidP="00504C4B">
      <w:pPr>
        <w:jc w:val="both"/>
        <w:rPr>
          <w:rFonts w:ascii="Arial" w:hAnsi="Arial" w:cs="Arial"/>
          <w:sz w:val="20"/>
          <w:szCs w:val="20"/>
          <w:lang w:val="en-GB"/>
        </w:rPr>
      </w:pPr>
      <w:r w:rsidRPr="008D4067">
        <w:rPr>
          <w:rFonts w:ascii="Arial" w:hAnsi="Arial" w:cs="Arial"/>
          <w:sz w:val="20"/>
          <w:szCs w:val="20"/>
          <w:lang w:val="en-GB"/>
        </w:rPr>
        <w:t>Minimum content of the microorganism in</w:t>
      </w:r>
      <w:r>
        <w:rPr>
          <w:rFonts w:ascii="Arial" w:hAnsi="Arial" w:cs="Arial"/>
          <w:sz w:val="20"/>
          <w:szCs w:val="20"/>
          <w:lang w:val="en-GB"/>
        </w:rPr>
        <w:t xml:space="preserve"> the biocidal product: 41.71 %</w:t>
      </w:r>
      <w:r w:rsidRPr="008D4067">
        <w:rPr>
          <w:rFonts w:ascii="Arial" w:hAnsi="Arial" w:cs="Arial"/>
          <w:sz w:val="20"/>
          <w:szCs w:val="20"/>
          <w:lang w:val="en-GB"/>
        </w:rPr>
        <w:t xml:space="preserve"> </w:t>
      </w:r>
      <w:r>
        <w:rPr>
          <w:rFonts w:ascii="Arial" w:hAnsi="Arial" w:cs="Arial"/>
          <w:sz w:val="20"/>
          <w:szCs w:val="20"/>
          <w:lang w:val="en-GB"/>
        </w:rPr>
        <w:t xml:space="preserve">w/w </w:t>
      </w:r>
      <w:r w:rsidRPr="003D04B6">
        <w:rPr>
          <w:rFonts w:ascii="Arial" w:hAnsi="Arial" w:cs="Arial"/>
          <w:sz w:val="20"/>
          <w:szCs w:val="20"/>
          <w:lang w:val="en-GB"/>
        </w:rPr>
        <w:t>(</w:t>
      </w:r>
      <w:r w:rsidR="00F92F90" w:rsidRPr="00BD6B8A">
        <w:rPr>
          <w:rFonts w:ascii="Arial" w:hAnsi="Arial" w:cs="Arial"/>
          <w:sz w:val="20"/>
          <w:szCs w:val="20"/>
          <w:lang w:val="en-GB"/>
        </w:rPr>
        <w:t>3000</w:t>
      </w:r>
      <w:r w:rsidRPr="005007F2">
        <w:rPr>
          <w:rFonts w:ascii="Arial" w:hAnsi="Arial" w:cs="Arial"/>
          <w:sz w:val="20"/>
          <w:szCs w:val="20"/>
          <w:lang w:val="en-GB"/>
        </w:rPr>
        <w:t xml:space="preserve"> ITU/mg</w:t>
      </w:r>
      <w:r w:rsidRPr="00797767">
        <w:rPr>
          <w:rFonts w:ascii="Arial" w:hAnsi="Arial" w:cs="Arial"/>
          <w:sz w:val="20"/>
          <w:szCs w:val="20"/>
          <w:lang w:val="en-GB"/>
        </w:rPr>
        <w:t>)</w:t>
      </w:r>
    </w:p>
    <w:p w14:paraId="27F2056D" w14:textId="28F491D3" w:rsidR="00504C4B" w:rsidRDefault="00504C4B" w:rsidP="00504C4B">
      <w:pPr>
        <w:jc w:val="both"/>
        <w:rPr>
          <w:rFonts w:ascii="Arial" w:hAnsi="Arial" w:cs="Arial"/>
          <w:sz w:val="20"/>
          <w:szCs w:val="20"/>
          <w:lang w:val="en-GB"/>
        </w:rPr>
      </w:pPr>
      <w:r>
        <w:rPr>
          <w:rFonts w:ascii="Arial" w:hAnsi="Arial" w:cs="Arial"/>
          <w:sz w:val="20"/>
          <w:szCs w:val="20"/>
          <w:lang w:val="en-GB"/>
        </w:rPr>
        <w:t xml:space="preserve">Maximum </w:t>
      </w:r>
      <w:r w:rsidRPr="003D04B6">
        <w:rPr>
          <w:rFonts w:ascii="Arial" w:hAnsi="Arial" w:cs="Arial"/>
          <w:sz w:val="20"/>
          <w:szCs w:val="20"/>
          <w:lang w:val="en-GB"/>
        </w:rPr>
        <w:t>content of the microorganism in the biocidal product: 44.29 % w/w (</w:t>
      </w:r>
      <w:r w:rsidR="00F92F90">
        <w:rPr>
          <w:rFonts w:ascii="Arial" w:hAnsi="Arial" w:cs="Arial"/>
          <w:sz w:val="20"/>
          <w:szCs w:val="20"/>
          <w:lang w:val="en-GB"/>
        </w:rPr>
        <w:t xml:space="preserve">3583 </w:t>
      </w:r>
      <w:r w:rsidRPr="003D04B6">
        <w:rPr>
          <w:rFonts w:ascii="Arial" w:hAnsi="Arial" w:cs="Arial"/>
          <w:sz w:val="20"/>
          <w:szCs w:val="20"/>
          <w:lang w:val="en-GB"/>
        </w:rPr>
        <w:t>ITU/mg)</w:t>
      </w:r>
    </w:p>
    <w:p w14:paraId="0AC6ED42" w14:textId="77777777" w:rsidR="00504C4B" w:rsidRPr="008D4067" w:rsidRDefault="00504C4B" w:rsidP="00504C4B">
      <w:pPr>
        <w:jc w:val="both"/>
        <w:rPr>
          <w:rFonts w:ascii="Arial" w:hAnsi="Arial" w:cs="Arial"/>
          <w:sz w:val="20"/>
          <w:szCs w:val="20"/>
          <w:lang w:val="en-GB"/>
        </w:rPr>
      </w:pPr>
    </w:p>
    <w:p w14:paraId="748CB0CC" w14:textId="77777777" w:rsidR="00504C4B" w:rsidRPr="003D04B6" w:rsidRDefault="00504C4B" w:rsidP="00504C4B">
      <w:pPr>
        <w:tabs>
          <w:tab w:val="left" w:pos="0"/>
        </w:tabs>
        <w:jc w:val="both"/>
        <w:rPr>
          <w:rFonts w:ascii="Arial" w:hAnsi="Arial" w:cs="Arial"/>
          <w:b/>
          <w:sz w:val="20"/>
          <w:szCs w:val="20"/>
          <w:lang w:val="en-GB"/>
        </w:rPr>
      </w:pPr>
    </w:p>
    <w:p w14:paraId="546789E1" w14:textId="77777777" w:rsidR="00F92F90" w:rsidRDefault="00504C4B" w:rsidP="00504C4B">
      <w:pPr>
        <w:tabs>
          <w:tab w:val="left" w:pos="0"/>
        </w:tabs>
        <w:jc w:val="both"/>
        <w:rPr>
          <w:rFonts w:ascii="Arial" w:hAnsi="Arial" w:cs="Arial"/>
          <w:sz w:val="20"/>
          <w:szCs w:val="20"/>
          <w:lang w:val="en-GB"/>
        </w:rPr>
      </w:pPr>
      <w:r w:rsidRPr="00950E12">
        <w:rPr>
          <w:rFonts w:ascii="Arial" w:hAnsi="Arial" w:cs="Arial"/>
          <w:sz w:val="20"/>
          <w:szCs w:val="20"/>
          <w:lang w:val="en-GB"/>
        </w:rPr>
        <w:t xml:space="preserve">Minimum, maximum and nominal certified concentration of the </w:t>
      </w:r>
      <w:proofErr w:type="gramStart"/>
      <w:r w:rsidRPr="00950E12">
        <w:rPr>
          <w:rFonts w:ascii="Arial" w:hAnsi="Arial" w:cs="Arial"/>
          <w:sz w:val="20"/>
          <w:szCs w:val="20"/>
          <w:lang w:val="en-GB"/>
        </w:rPr>
        <w:t>micro-organism</w:t>
      </w:r>
      <w:proofErr w:type="gramEnd"/>
      <w:r w:rsidRPr="00950E12">
        <w:rPr>
          <w:rFonts w:ascii="Arial" w:hAnsi="Arial" w:cs="Arial"/>
          <w:sz w:val="20"/>
          <w:szCs w:val="20"/>
          <w:lang w:val="en-GB"/>
        </w:rPr>
        <w:t xml:space="preserve"> in “BMP144” in term</w:t>
      </w:r>
      <w:r w:rsidR="00F92F90">
        <w:rPr>
          <w:rFonts w:ascii="Arial" w:hAnsi="Arial" w:cs="Arial"/>
          <w:sz w:val="20"/>
          <w:szCs w:val="20"/>
          <w:lang w:val="en-GB"/>
        </w:rPr>
        <w:t>s</w:t>
      </w:r>
      <w:r w:rsidRPr="00950E12">
        <w:rPr>
          <w:rFonts w:ascii="Arial" w:hAnsi="Arial" w:cs="Arial"/>
          <w:sz w:val="20"/>
          <w:szCs w:val="20"/>
          <w:lang w:val="en-GB"/>
        </w:rPr>
        <w:t xml:space="preserve"> of CFU/g</w:t>
      </w:r>
      <w:r w:rsidR="00F92F90">
        <w:rPr>
          <w:rFonts w:ascii="Arial" w:hAnsi="Arial" w:cs="Arial"/>
          <w:sz w:val="20"/>
          <w:szCs w:val="20"/>
          <w:lang w:val="en-GB"/>
        </w:rPr>
        <w:t xml:space="preserve"> in the product AQUABAC DF 3000:</w:t>
      </w:r>
    </w:p>
    <w:p w14:paraId="3DB8DA48" w14:textId="77777777" w:rsidR="00F92F90" w:rsidRPr="00C36452" w:rsidRDefault="00F92F90" w:rsidP="00F92F90">
      <w:pPr>
        <w:rPr>
          <w:rFonts w:ascii="Arial" w:hAnsi="Arial" w:cs="Arial"/>
          <w:bCs/>
          <w:sz w:val="20"/>
          <w:szCs w:val="20"/>
          <w:lang w:val="en-GB"/>
        </w:rPr>
      </w:pPr>
      <w:r w:rsidRPr="00C36452">
        <w:rPr>
          <w:rFonts w:ascii="Arial" w:hAnsi="Arial" w:cs="Arial"/>
          <w:bCs/>
          <w:sz w:val="20"/>
          <w:szCs w:val="20"/>
          <w:lang w:val="en-GB"/>
        </w:rPr>
        <w:t>Minimum: 1.54 × 10</w:t>
      </w:r>
      <w:r w:rsidRPr="00C36452">
        <w:rPr>
          <w:rFonts w:ascii="Arial" w:hAnsi="Arial" w:cs="Arial"/>
          <w:bCs/>
          <w:sz w:val="20"/>
          <w:szCs w:val="20"/>
          <w:vertAlign w:val="superscript"/>
          <w:lang w:val="en-GB"/>
        </w:rPr>
        <w:t xml:space="preserve">10 </w:t>
      </w:r>
      <w:r w:rsidRPr="00C36452">
        <w:rPr>
          <w:rFonts w:ascii="Arial" w:hAnsi="Arial" w:cs="Arial"/>
          <w:bCs/>
          <w:sz w:val="20"/>
          <w:szCs w:val="20"/>
          <w:lang w:val="en-GB"/>
        </w:rPr>
        <w:t>CFU/g</w:t>
      </w:r>
    </w:p>
    <w:p w14:paraId="779ABE9D" w14:textId="77777777" w:rsidR="00F92F90" w:rsidRPr="00C36452" w:rsidRDefault="00F92F90" w:rsidP="00F92F90">
      <w:pPr>
        <w:rPr>
          <w:rFonts w:ascii="Arial" w:hAnsi="Arial" w:cs="Arial"/>
          <w:bCs/>
          <w:sz w:val="20"/>
          <w:szCs w:val="20"/>
          <w:lang w:val="en-GB"/>
        </w:rPr>
      </w:pPr>
      <w:r w:rsidRPr="00C36452">
        <w:rPr>
          <w:rFonts w:ascii="Arial" w:hAnsi="Arial" w:cs="Arial"/>
          <w:bCs/>
          <w:sz w:val="20"/>
          <w:szCs w:val="20"/>
          <w:lang w:val="en-GB"/>
        </w:rPr>
        <w:t>Nominal: 2.48 × 10</w:t>
      </w:r>
      <w:r w:rsidRPr="00C36452">
        <w:rPr>
          <w:rFonts w:ascii="Arial" w:hAnsi="Arial" w:cs="Arial"/>
          <w:bCs/>
          <w:sz w:val="20"/>
          <w:szCs w:val="20"/>
          <w:vertAlign w:val="superscript"/>
          <w:lang w:val="en-GB"/>
        </w:rPr>
        <w:t>10</w:t>
      </w:r>
      <w:r w:rsidRPr="00C36452">
        <w:rPr>
          <w:rFonts w:ascii="Arial" w:hAnsi="Arial" w:cs="Arial"/>
          <w:bCs/>
          <w:sz w:val="20"/>
          <w:szCs w:val="20"/>
          <w:lang w:val="en-GB"/>
        </w:rPr>
        <w:t xml:space="preserve"> CFU/g</w:t>
      </w:r>
    </w:p>
    <w:p w14:paraId="068F91A9" w14:textId="77777777" w:rsidR="00F92F90" w:rsidRPr="00FF707C" w:rsidRDefault="00F92F90" w:rsidP="00F92F90">
      <w:pPr>
        <w:rPr>
          <w:rFonts w:ascii="Arial" w:hAnsi="Arial" w:cs="Arial"/>
          <w:bCs/>
          <w:sz w:val="20"/>
          <w:szCs w:val="20"/>
          <w:lang w:val="en-GB"/>
        </w:rPr>
      </w:pPr>
      <w:r w:rsidRPr="00C36452">
        <w:rPr>
          <w:rFonts w:ascii="Arial" w:hAnsi="Arial" w:cs="Arial"/>
          <w:bCs/>
          <w:sz w:val="20"/>
          <w:szCs w:val="20"/>
          <w:lang w:val="en-GB"/>
        </w:rPr>
        <w:t>Maximum: 3.74 × 10</w:t>
      </w:r>
      <w:r w:rsidRPr="00C36452">
        <w:rPr>
          <w:rFonts w:ascii="Arial" w:hAnsi="Arial" w:cs="Arial"/>
          <w:bCs/>
          <w:sz w:val="20"/>
          <w:szCs w:val="20"/>
          <w:vertAlign w:val="superscript"/>
          <w:lang w:val="en-GB"/>
        </w:rPr>
        <w:t>10</w:t>
      </w:r>
      <w:r w:rsidRPr="00C36452">
        <w:rPr>
          <w:rFonts w:ascii="Arial" w:hAnsi="Arial" w:cs="Arial"/>
          <w:bCs/>
          <w:sz w:val="20"/>
          <w:szCs w:val="20"/>
          <w:lang w:val="en-GB"/>
        </w:rPr>
        <w:t xml:space="preserve"> CFU/g</w:t>
      </w:r>
    </w:p>
    <w:p w14:paraId="4CD3C75A" w14:textId="77777777" w:rsidR="005F0977" w:rsidRPr="005F0977" w:rsidRDefault="005F0977" w:rsidP="005F0977">
      <w:pPr>
        <w:tabs>
          <w:tab w:val="left" w:pos="0"/>
        </w:tabs>
        <w:jc w:val="both"/>
        <w:rPr>
          <w:rFonts w:ascii="Arial" w:hAnsi="Arial" w:cs="Arial"/>
          <w:sz w:val="20"/>
          <w:szCs w:val="20"/>
          <w:lang w:val="en-GB"/>
        </w:rPr>
      </w:pPr>
    </w:p>
    <w:p w14:paraId="7393A20E" w14:textId="77777777" w:rsidR="005F0977" w:rsidRPr="005F0977" w:rsidRDefault="005F0977" w:rsidP="005F0977">
      <w:pPr>
        <w:keepNext/>
        <w:numPr>
          <w:ilvl w:val="3"/>
          <w:numId w:val="1"/>
        </w:numPr>
        <w:tabs>
          <w:tab w:val="left" w:pos="1304"/>
        </w:tabs>
        <w:spacing w:before="240" w:after="60" w:line="240" w:lineRule="atLeast"/>
        <w:jc w:val="both"/>
        <w:outlineLvl w:val="3"/>
        <w:rPr>
          <w:rFonts w:ascii="Arial" w:hAnsi="Arial" w:cs="Arial"/>
          <w:b/>
          <w:bCs/>
          <w:sz w:val="20"/>
          <w:szCs w:val="28"/>
          <w:lang w:val="en-GB"/>
        </w:rPr>
      </w:pPr>
      <w:r w:rsidRPr="005F0977">
        <w:rPr>
          <w:rFonts w:ascii="Arial" w:hAnsi="Arial" w:cs="Arial"/>
          <w:b/>
          <w:bCs/>
          <w:sz w:val="20"/>
          <w:szCs w:val="28"/>
          <w:lang w:val="en-GB"/>
        </w:rPr>
        <w:t>Physico-chemical properties</w:t>
      </w:r>
    </w:p>
    <w:p w14:paraId="01BCF58A" w14:textId="77777777" w:rsidR="005F0977" w:rsidRPr="005F0977" w:rsidRDefault="005F0977" w:rsidP="005F0977">
      <w:pPr>
        <w:jc w:val="both"/>
        <w:rPr>
          <w:rFonts w:ascii="Arial" w:hAnsi="Arial" w:cs="Arial"/>
          <w:sz w:val="20"/>
          <w:szCs w:val="20"/>
          <w:lang w:val="en-GB"/>
        </w:rPr>
      </w:pPr>
    </w:p>
    <w:p w14:paraId="49246BC0" w14:textId="77777777" w:rsidR="00504C4B" w:rsidRPr="008D4067" w:rsidRDefault="00504C4B" w:rsidP="00504C4B">
      <w:pPr>
        <w:jc w:val="both"/>
        <w:rPr>
          <w:rFonts w:ascii="Arial" w:hAnsi="Arial" w:cs="Arial"/>
          <w:sz w:val="20"/>
          <w:szCs w:val="20"/>
          <w:lang w:val="en-GB"/>
        </w:rPr>
      </w:pPr>
      <w:bookmarkStart w:id="114" w:name="_Toc462644791"/>
      <w:bookmarkStart w:id="115" w:name="_Toc476446694"/>
      <w:bookmarkStart w:id="116" w:name="_Toc476449903"/>
      <w:bookmarkStart w:id="117" w:name="_Toc476450465"/>
      <w:bookmarkStart w:id="118" w:name="_Toc476450933"/>
      <w:bookmarkStart w:id="119" w:name="_Toc284852816"/>
      <w:r w:rsidRPr="008D4067">
        <w:rPr>
          <w:rFonts w:ascii="Arial" w:hAnsi="Arial" w:cs="Arial"/>
          <w:sz w:val="20"/>
          <w:szCs w:val="20"/>
          <w:lang w:val="en-GB"/>
        </w:rPr>
        <w:t>The tested product is AQUABAC</w:t>
      </w:r>
      <w:r>
        <w:rPr>
          <w:rFonts w:ascii="Arial" w:hAnsi="Arial" w:cs="Arial"/>
          <w:sz w:val="20"/>
          <w:szCs w:val="20"/>
          <w:lang w:val="en-GB"/>
        </w:rPr>
        <w:t>DF 3000</w:t>
      </w:r>
      <w:r w:rsidRPr="008D4067">
        <w:rPr>
          <w:rFonts w:ascii="Arial" w:hAnsi="Arial" w:cs="Arial"/>
          <w:sz w:val="20"/>
          <w:szCs w:val="20"/>
          <w:lang w:val="en-GB"/>
        </w:rPr>
        <w:t>.</w:t>
      </w:r>
      <w:r w:rsidRPr="008D4067">
        <w:rPr>
          <w:rFonts w:ascii="Arial" w:hAnsi="Arial" w:cs="Arial"/>
          <w:i/>
          <w:iCs/>
          <w:sz w:val="20"/>
          <w:szCs w:val="20"/>
          <w:lang w:val="en-GB"/>
        </w:rPr>
        <w:t xml:space="preserve"> Bti</w:t>
      </w:r>
      <w:r w:rsidRPr="008D4067">
        <w:rPr>
          <w:rFonts w:ascii="Arial" w:hAnsi="Arial" w:cs="Arial"/>
          <w:sz w:val="20"/>
          <w:szCs w:val="20"/>
          <w:lang w:val="en-GB"/>
        </w:rPr>
        <w:t xml:space="preserve"> Strain BMP 144’s content in tested product is </w:t>
      </w:r>
      <w:r>
        <w:rPr>
          <w:rFonts w:ascii="Arial" w:hAnsi="Arial" w:cs="Arial"/>
          <w:sz w:val="20"/>
          <w:szCs w:val="20"/>
          <w:lang w:val="en-GB"/>
        </w:rPr>
        <w:t xml:space="preserve">43.0 </w:t>
      </w:r>
      <w:r w:rsidRPr="008D4067">
        <w:rPr>
          <w:rFonts w:ascii="Arial" w:eastAsia="Times New Roman" w:hAnsi="Arial" w:cs="Arial"/>
          <w:color w:val="000000"/>
          <w:sz w:val="20"/>
          <w:szCs w:val="20"/>
          <w:lang w:val="en-GB" w:eastAsia="fr-FR"/>
        </w:rPr>
        <w:t>% w/w</w:t>
      </w:r>
      <w:r>
        <w:rPr>
          <w:rFonts w:ascii="Arial" w:hAnsi="Arial" w:cs="Arial"/>
          <w:sz w:val="20"/>
          <w:szCs w:val="20"/>
          <w:lang w:val="en-GB"/>
        </w:rPr>
        <w:t xml:space="preserve"> (</w:t>
      </w:r>
      <w:r w:rsidR="00FF707C">
        <w:rPr>
          <w:rFonts w:ascii="Arial" w:hAnsi="Arial" w:cs="Arial"/>
          <w:sz w:val="20"/>
          <w:szCs w:val="20"/>
          <w:lang w:val="en-GB"/>
        </w:rPr>
        <w:t xml:space="preserve">min </w:t>
      </w:r>
      <w:r>
        <w:rPr>
          <w:rFonts w:ascii="Arial" w:hAnsi="Arial" w:cs="Arial"/>
          <w:sz w:val="20"/>
          <w:szCs w:val="20"/>
          <w:lang w:val="en-GB"/>
        </w:rPr>
        <w:t>3000 ITU/mg).</w:t>
      </w:r>
    </w:p>
    <w:p w14:paraId="15467C92" w14:textId="77777777" w:rsidR="00504C4B" w:rsidRDefault="00504C4B" w:rsidP="00504C4B">
      <w:pPr>
        <w:jc w:val="both"/>
        <w:rPr>
          <w:rFonts w:ascii="Arial" w:hAnsi="Arial" w:cs="Arial"/>
          <w:sz w:val="20"/>
          <w:szCs w:val="20"/>
          <w:lang w:val="en-GB"/>
        </w:rPr>
      </w:pPr>
      <w:r w:rsidRPr="008D4067">
        <w:rPr>
          <w:rFonts w:ascii="Arial" w:hAnsi="Arial" w:cs="Arial"/>
          <w:sz w:val="20"/>
          <w:szCs w:val="20"/>
          <w:lang w:val="en-GB"/>
        </w:rPr>
        <w:t xml:space="preserve">Type of the formulation: </w:t>
      </w:r>
      <w:r>
        <w:rPr>
          <w:rFonts w:ascii="Arial" w:hAnsi="Arial" w:cs="Arial"/>
          <w:sz w:val="20"/>
          <w:szCs w:val="20"/>
          <w:lang w:val="en-GB"/>
        </w:rPr>
        <w:t xml:space="preserve">Wettable granule (WG) </w:t>
      </w:r>
    </w:p>
    <w:p w14:paraId="4C25B306" w14:textId="77777777" w:rsidR="00504C4B" w:rsidRDefault="00504C4B" w:rsidP="00504C4B">
      <w:pPr>
        <w:jc w:val="both"/>
        <w:rPr>
          <w:rFonts w:ascii="Arial" w:hAnsi="Arial" w:cs="Arial"/>
          <w:sz w:val="20"/>
          <w:szCs w:val="20"/>
          <w:lang w:val="en-GB"/>
        </w:rPr>
      </w:pPr>
      <w:r w:rsidRPr="008D4067">
        <w:rPr>
          <w:rFonts w:ascii="Arial" w:hAnsi="Arial" w:cs="Arial"/>
          <w:sz w:val="20"/>
          <w:szCs w:val="20"/>
          <w:lang w:val="en-GB"/>
        </w:rPr>
        <w:t>Concentration uses proposed by the Notifier:</w:t>
      </w:r>
      <w:r>
        <w:rPr>
          <w:rFonts w:ascii="Arial" w:hAnsi="Arial" w:cs="Arial"/>
          <w:sz w:val="20"/>
          <w:szCs w:val="20"/>
          <w:lang w:val="en-GB"/>
        </w:rPr>
        <w:t xml:space="preserve"> </w:t>
      </w:r>
    </w:p>
    <w:p w14:paraId="5D51B9AE" w14:textId="77777777" w:rsidR="00504C4B" w:rsidRDefault="00504C4B" w:rsidP="00504C4B">
      <w:pPr>
        <w:jc w:val="both"/>
        <w:rPr>
          <w:rFonts w:ascii="Arial" w:hAnsi="Arial" w:cs="Arial"/>
          <w:sz w:val="20"/>
          <w:szCs w:val="20"/>
          <w:lang w:val="en-GB"/>
        </w:rPr>
      </w:pPr>
    </w:p>
    <w:p w14:paraId="234D3383" w14:textId="77777777" w:rsidR="00504C4B" w:rsidRPr="00255F0D" w:rsidRDefault="00504C4B" w:rsidP="00504C4B">
      <w:pPr>
        <w:jc w:val="both"/>
        <w:rPr>
          <w:rFonts w:ascii="Arial" w:hAnsi="Arial" w:cs="Arial"/>
          <w:sz w:val="20"/>
          <w:szCs w:val="20"/>
          <w:lang w:val="en-GB"/>
        </w:rPr>
      </w:pPr>
      <w:r w:rsidRPr="00255F0D">
        <w:rPr>
          <w:rFonts w:ascii="Arial" w:hAnsi="Arial" w:cs="Arial"/>
          <w:sz w:val="20"/>
          <w:szCs w:val="20"/>
          <w:lang w:val="en-GB"/>
        </w:rPr>
        <w:t xml:space="preserve">Minimum and maximum volumes of water per hectare for each application (aerial and terrestrial) </w:t>
      </w:r>
      <w:proofErr w:type="gramStart"/>
      <w:r w:rsidRPr="00255F0D">
        <w:rPr>
          <w:rFonts w:ascii="Arial" w:hAnsi="Arial" w:cs="Arial"/>
          <w:sz w:val="20"/>
          <w:szCs w:val="20"/>
          <w:lang w:val="en-GB"/>
        </w:rPr>
        <w:t>were required but not provided by the Applicant</w:t>
      </w:r>
      <w:proofErr w:type="gramEnd"/>
      <w:r w:rsidRPr="00255F0D">
        <w:rPr>
          <w:rFonts w:ascii="Arial" w:hAnsi="Arial" w:cs="Arial"/>
          <w:sz w:val="20"/>
          <w:szCs w:val="20"/>
          <w:lang w:val="en-GB"/>
        </w:rPr>
        <w:t>.</w:t>
      </w:r>
    </w:p>
    <w:p w14:paraId="63BDE042" w14:textId="77777777" w:rsidR="00504C4B" w:rsidRDefault="00504C4B" w:rsidP="00504C4B">
      <w:pPr>
        <w:jc w:val="both"/>
        <w:rPr>
          <w:rFonts w:ascii="Arial" w:hAnsi="Arial" w:cs="Arial"/>
          <w:sz w:val="20"/>
          <w:szCs w:val="20"/>
          <w:lang w:val="en-US"/>
        </w:rPr>
      </w:pPr>
      <w:r>
        <w:rPr>
          <w:rFonts w:ascii="Arial" w:hAnsi="Arial" w:cs="Arial"/>
          <w:sz w:val="20"/>
          <w:szCs w:val="20"/>
          <w:lang w:val="en-US"/>
        </w:rPr>
        <w:t xml:space="preserve">According the study Brux A., 2015, it </w:t>
      </w:r>
      <w:proofErr w:type="gramStart"/>
      <w:r>
        <w:rPr>
          <w:rFonts w:ascii="Arial" w:hAnsi="Arial" w:cs="Arial"/>
          <w:sz w:val="20"/>
          <w:szCs w:val="20"/>
          <w:lang w:val="en-US"/>
        </w:rPr>
        <w:t>is indicated</w:t>
      </w:r>
      <w:proofErr w:type="gramEnd"/>
      <w:r>
        <w:rPr>
          <w:rFonts w:ascii="Arial" w:hAnsi="Arial" w:cs="Arial"/>
          <w:sz w:val="20"/>
          <w:szCs w:val="20"/>
          <w:lang w:val="en-US"/>
        </w:rPr>
        <w:t>:</w:t>
      </w:r>
    </w:p>
    <w:p w14:paraId="0651429C" w14:textId="77777777" w:rsidR="00504C4B" w:rsidRDefault="00504C4B" w:rsidP="00504C4B">
      <w:pPr>
        <w:numPr>
          <w:ilvl w:val="0"/>
          <w:numId w:val="27"/>
        </w:numPr>
        <w:jc w:val="both"/>
        <w:rPr>
          <w:rFonts w:ascii="Arial" w:hAnsi="Arial" w:cs="Arial"/>
          <w:sz w:val="20"/>
          <w:szCs w:val="20"/>
          <w:lang w:val="en-US"/>
        </w:rPr>
      </w:pPr>
      <w:r>
        <w:rPr>
          <w:rFonts w:ascii="Arial" w:hAnsi="Arial" w:cs="Arial"/>
          <w:sz w:val="20"/>
          <w:szCs w:val="20"/>
          <w:lang w:val="en-US"/>
        </w:rPr>
        <w:t>Minimum use concentration of 1 % (w/v)</w:t>
      </w:r>
    </w:p>
    <w:p w14:paraId="76750D18" w14:textId="77777777" w:rsidR="00504C4B" w:rsidRDefault="00504C4B" w:rsidP="00504C4B">
      <w:pPr>
        <w:numPr>
          <w:ilvl w:val="0"/>
          <w:numId w:val="27"/>
        </w:numPr>
        <w:jc w:val="both"/>
        <w:rPr>
          <w:rFonts w:ascii="Arial" w:hAnsi="Arial" w:cs="Arial"/>
          <w:sz w:val="20"/>
          <w:szCs w:val="20"/>
          <w:lang w:val="en-US"/>
        </w:rPr>
      </w:pPr>
      <w:r>
        <w:rPr>
          <w:rFonts w:ascii="Arial" w:hAnsi="Arial" w:cs="Arial"/>
          <w:sz w:val="20"/>
          <w:szCs w:val="20"/>
          <w:lang w:val="en-US"/>
        </w:rPr>
        <w:t>Maximum use concentration of 10 %(w/v)</w:t>
      </w:r>
    </w:p>
    <w:p w14:paraId="03845B4B" w14:textId="77777777" w:rsidR="00504C4B" w:rsidRPr="00255F0D" w:rsidRDefault="00504C4B" w:rsidP="00504C4B">
      <w:pPr>
        <w:jc w:val="both"/>
        <w:rPr>
          <w:rFonts w:ascii="Arial" w:hAnsi="Arial" w:cs="Arial"/>
          <w:sz w:val="20"/>
          <w:szCs w:val="20"/>
          <w:lang w:val="en-US"/>
        </w:rPr>
      </w:pPr>
      <w:r>
        <w:rPr>
          <w:rFonts w:ascii="Arial" w:hAnsi="Arial" w:cs="Arial"/>
          <w:sz w:val="20"/>
          <w:szCs w:val="20"/>
          <w:lang w:val="en-US"/>
        </w:rPr>
        <w:t xml:space="preserve">These concentrations </w:t>
      </w:r>
      <w:proofErr w:type="gramStart"/>
      <w:r>
        <w:rPr>
          <w:rFonts w:ascii="Arial" w:hAnsi="Arial" w:cs="Arial"/>
          <w:sz w:val="20"/>
          <w:szCs w:val="20"/>
          <w:lang w:val="en-US"/>
        </w:rPr>
        <w:t>were used</w:t>
      </w:r>
      <w:proofErr w:type="gramEnd"/>
      <w:r>
        <w:rPr>
          <w:rFonts w:ascii="Arial" w:hAnsi="Arial" w:cs="Arial"/>
          <w:sz w:val="20"/>
          <w:szCs w:val="20"/>
          <w:lang w:val="en-US"/>
        </w:rPr>
        <w:t xml:space="preserve"> for the evaluation of physical and chemical properties of the biocidal product AQUABAC DF 3000. </w:t>
      </w:r>
    </w:p>
    <w:p w14:paraId="07AEEC3F" w14:textId="77777777" w:rsidR="00504C4B" w:rsidRDefault="00504C4B" w:rsidP="00504C4B">
      <w:pPr>
        <w:jc w:val="both"/>
        <w:rPr>
          <w:rFonts w:ascii="Arial" w:hAnsi="Arial" w:cs="Arial"/>
          <w:sz w:val="20"/>
          <w:szCs w:val="20"/>
          <w:lang w:val="en-US"/>
        </w:rPr>
      </w:pPr>
    </w:p>
    <w:p w14:paraId="5C651D57" w14:textId="77777777" w:rsidR="00AA3ED8" w:rsidRPr="00255F0D" w:rsidRDefault="00AA3ED8" w:rsidP="00AA3ED8">
      <w:pPr>
        <w:jc w:val="both"/>
        <w:rPr>
          <w:rFonts w:ascii="Arial" w:hAnsi="Arial" w:cs="Arial"/>
          <w:sz w:val="20"/>
          <w:szCs w:val="20"/>
          <w:lang w:val="en-US"/>
        </w:rPr>
      </w:pPr>
    </w:p>
    <w:p w14:paraId="2E237330" w14:textId="77777777" w:rsidR="00504C4B" w:rsidRPr="00EF35A1" w:rsidRDefault="00504C4B" w:rsidP="00504C4B">
      <w:pPr>
        <w:jc w:val="both"/>
        <w:rPr>
          <w:rFonts w:ascii="Arial" w:hAnsi="Arial" w:cs="Arial"/>
          <w:sz w:val="20"/>
          <w:szCs w:val="20"/>
          <w:u w:val="single"/>
          <w:lang w:val="en-GB"/>
        </w:rPr>
      </w:pPr>
      <w:r w:rsidRPr="00EF35A1">
        <w:rPr>
          <w:rFonts w:ascii="Arial" w:hAnsi="Arial" w:cs="Arial"/>
          <w:sz w:val="20"/>
          <w:szCs w:val="20"/>
          <w:lang w:val="en-GB"/>
        </w:rPr>
        <w:t xml:space="preserve">Physical and chemical properties evaluated </w:t>
      </w:r>
      <w:proofErr w:type="gramStart"/>
      <w:r w:rsidRPr="00EF35A1">
        <w:rPr>
          <w:rFonts w:ascii="Arial" w:hAnsi="Arial" w:cs="Arial"/>
          <w:sz w:val="20"/>
          <w:szCs w:val="22"/>
          <w:lang w:val="en-GB" w:eastAsia="de-DE"/>
        </w:rPr>
        <w:t>are summarised</w:t>
      </w:r>
      <w:proofErr w:type="gramEnd"/>
      <w:r w:rsidRPr="00EF35A1">
        <w:rPr>
          <w:rFonts w:ascii="Arial" w:hAnsi="Arial" w:cs="Arial"/>
          <w:sz w:val="20"/>
          <w:szCs w:val="22"/>
          <w:lang w:val="en-GB" w:eastAsia="de-DE"/>
        </w:rPr>
        <w:t xml:space="preserve"> below:</w:t>
      </w:r>
    </w:p>
    <w:p w14:paraId="2106D773" w14:textId="062FD38C" w:rsidR="00504C4B" w:rsidRDefault="00504C4B" w:rsidP="00504C4B">
      <w:pPr>
        <w:pStyle w:val="SectionHeader"/>
        <w:rPr>
          <w:rFonts w:ascii="Arial" w:hAnsi="Arial" w:cs="Arial"/>
          <w:color w:val="000000"/>
          <w:sz w:val="20"/>
          <w:lang w:val="en-GB"/>
        </w:rPr>
      </w:pPr>
    </w:p>
    <w:p w14:paraId="73D3472C" w14:textId="77777777" w:rsidR="00BD6B8A" w:rsidRPr="00EF35A1" w:rsidRDefault="00BD6B8A" w:rsidP="00504C4B">
      <w:pPr>
        <w:pStyle w:val="SectionHeader"/>
        <w:rPr>
          <w:rFonts w:ascii="Arial" w:hAnsi="Arial" w:cs="Arial"/>
          <w:color w:val="000000"/>
          <w:sz w:val="20"/>
          <w:lang w:val="en-GB"/>
        </w:rPr>
        <w:sectPr w:rsidR="00BD6B8A" w:rsidRPr="00EF35A1" w:rsidSect="00401C2E">
          <w:headerReference w:type="even" r:id="rId14"/>
          <w:headerReference w:type="default" r:id="rId15"/>
          <w:footerReference w:type="default" r:id="rId16"/>
          <w:headerReference w:type="first" r:id="rId17"/>
          <w:pgSz w:w="11906" w:h="16838"/>
          <w:pgMar w:top="1418" w:right="1418" w:bottom="1418" w:left="1418" w:header="709" w:footer="709" w:gutter="0"/>
          <w:cols w:space="708"/>
          <w:docGrid w:linePitch="360"/>
        </w:sectPr>
      </w:pPr>
    </w:p>
    <w:tbl>
      <w:tblPr>
        <w:tblW w:w="1496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90"/>
        <w:gridCol w:w="1985"/>
        <w:gridCol w:w="1984"/>
        <w:gridCol w:w="3686"/>
        <w:gridCol w:w="850"/>
        <w:gridCol w:w="1559"/>
        <w:gridCol w:w="2410"/>
      </w:tblGrid>
      <w:tr w:rsidR="00504C4B" w:rsidRPr="008D4067" w14:paraId="69EACD47" w14:textId="77777777" w:rsidTr="004706A6">
        <w:trPr>
          <w:trHeight w:val="193"/>
        </w:trPr>
        <w:tc>
          <w:tcPr>
            <w:tcW w:w="2490" w:type="dxa"/>
            <w:vAlign w:val="center"/>
          </w:tcPr>
          <w:p w14:paraId="4C619C13" w14:textId="77777777" w:rsidR="00504C4B" w:rsidRPr="008D4067" w:rsidRDefault="00504C4B" w:rsidP="00401C2E">
            <w:pPr>
              <w:pStyle w:val="TableTextLeft"/>
              <w:rPr>
                <w:rFonts w:ascii="Arial" w:hAnsi="Arial" w:cs="Arial"/>
                <w:b/>
                <w:bCs/>
              </w:rPr>
            </w:pPr>
            <w:r w:rsidRPr="008D4067">
              <w:rPr>
                <w:rFonts w:ascii="Arial" w:hAnsi="Arial" w:cs="Arial"/>
                <w:b/>
                <w:bCs/>
              </w:rPr>
              <w:t>SECTION IIIB 2</w:t>
            </w:r>
          </w:p>
        </w:tc>
        <w:tc>
          <w:tcPr>
            <w:tcW w:w="10064" w:type="dxa"/>
            <w:gridSpan w:val="5"/>
            <w:vAlign w:val="center"/>
          </w:tcPr>
          <w:p w14:paraId="57AD6CFA" w14:textId="77777777" w:rsidR="00504C4B" w:rsidRPr="008D4067" w:rsidRDefault="00504C4B" w:rsidP="00401C2E">
            <w:pPr>
              <w:pStyle w:val="TableTextLeft"/>
              <w:rPr>
                <w:rFonts w:ascii="Arial" w:hAnsi="Arial" w:cs="Arial"/>
                <w:b/>
                <w:bCs/>
              </w:rPr>
            </w:pPr>
            <w:r w:rsidRPr="008D4067">
              <w:rPr>
                <w:rFonts w:ascii="Arial" w:hAnsi="Arial" w:cs="Arial"/>
                <w:b/>
                <w:bCs/>
              </w:rPr>
              <w:t>PHYSICAL, CHEMICAL AND TECHNICAL PROPERTIES</w:t>
            </w:r>
          </w:p>
        </w:tc>
        <w:tc>
          <w:tcPr>
            <w:tcW w:w="2410" w:type="dxa"/>
            <w:shd w:val="clear" w:color="auto" w:fill="FFFFFF"/>
            <w:vAlign w:val="center"/>
          </w:tcPr>
          <w:p w14:paraId="333A9820" w14:textId="77777777" w:rsidR="00504C4B" w:rsidRPr="008D4067" w:rsidRDefault="00504C4B" w:rsidP="00401C2E">
            <w:pPr>
              <w:pStyle w:val="TableTextLeft"/>
              <w:rPr>
                <w:rFonts w:ascii="Arial" w:hAnsi="Arial" w:cs="Arial"/>
                <w:b/>
                <w:bCs/>
              </w:rPr>
            </w:pPr>
            <w:r w:rsidRPr="008D4067">
              <w:rPr>
                <w:rFonts w:ascii="Arial" w:eastAsia="Calibri" w:hAnsi="Arial" w:cs="Arial"/>
                <w:b/>
                <w:lang w:eastAsia="sv-SE"/>
              </w:rPr>
              <w:t>FR evaluation</w:t>
            </w:r>
          </w:p>
        </w:tc>
      </w:tr>
      <w:tr w:rsidR="00504C4B" w:rsidRPr="008D4067" w14:paraId="57059294" w14:textId="77777777" w:rsidTr="004706A6">
        <w:trPr>
          <w:trHeight w:val="193"/>
        </w:trPr>
        <w:tc>
          <w:tcPr>
            <w:tcW w:w="2490" w:type="dxa"/>
          </w:tcPr>
          <w:p w14:paraId="6FD20BD6" w14:textId="77777777" w:rsidR="00504C4B" w:rsidRPr="008D4067" w:rsidRDefault="00504C4B" w:rsidP="00401C2E">
            <w:pPr>
              <w:pStyle w:val="TableTextLeft"/>
              <w:rPr>
                <w:rFonts w:ascii="Arial" w:hAnsi="Arial" w:cs="Arial"/>
                <w:b/>
                <w:bCs/>
              </w:rPr>
            </w:pPr>
            <w:r w:rsidRPr="008D4067">
              <w:rPr>
                <w:rFonts w:ascii="Arial" w:hAnsi="Arial" w:cs="Arial"/>
                <w:b/>
                <w:bCs/>
              </w:rPr>
              <w:t>Test or study &amp; Annex point</w:t>
            </w:r>
          </w:p>
        </w:tc>
        <w:tc>
          <w:tcPr>
            <w:tcW w:w="1985" w:type="dxa"/>
          </w:tcPr>
          <w:p w14:paraId="681CF1EC" w14:textId="77777777" w:rsidR="00504C4B" w:rsidRPr="008D4067" w:rsidRDefault="00504C4B" w:rsidP="00401C2E">
            <w:pPr>
              <w:pStyle w:val="TableTextLeft"/>
              <w:rPr>
                <w:rFonts w:ascii="Arial" w:hAnsi="Arial" w:cs="Arial"/>
                <w:b/>
                <w:bCs/>
              </w:rPr>
            </w:pPr>
            <w:r w:rsidRPr="008D4067">
              <w:rPr>
                <w:rFonts w:ascii="Arial" w:hAnsi="Arial" w:cs="Arial"/>
                <w:b/>
                <w:bCs/>
              </w:rPr>
              <w:t>Guideline and method</w:t>
            </w:r>
          </w:p>
        </w:tc>
        <w:tc>
          <w:tcPr>
            <w:tcW w:w="1984" w:type="dxa"/>
          </w:tcPr>
          <w:p w14:paraId="3979DB34" w14:textId="77777777" w:rsidR="00504C4B" w:rsidRPr="008D4067" w:rsidRDefault="00504C4B" w:rsidP="00401C2E">
            <w:pPr>
              <w:pStyle w:val="TableTextLeft"/>
              <w:rPr>
                <w:rFonts w:ascii="Arial" w:hAnsi="Arial" w:cs="Arial"/>
                <w:b/>
                <w:bCs/>
              </w:rPr>
            </w:pPr>
            <w:r w:rsidRPr="008D4067">
              <w:rPr>
                <w:rFonts w:ascii="Arial" w:hAnsi="Arial" w:cs="Arial"/>
                <w:b/>
                <w:bCs/>
              </w:rPr>
              <w:t>Test material and purity specification</w:t>
            </w:r>
          </w:p>
        </w:tc>
        <w:tc>
          <w:tcPr>
            <w:tcW w:w="3686" w:type="dxa"/>
          </w:tcPr>
          <w:p w14:paraId="12DB2605" w14:textId="77777777" w:rsidR="00504C4B" w:rsidRPr="008D4067" w:rsidRDefault="00504C4B" w:rsidP="00401C2E">
            <w:pPr>
              <w:pStyle w:val="TableTextLeft"/>
              <w:rPr>
                <w:rFonts w:ascii="Arial" w:hAnsi="Arial" w:cs="Arial"/>
                <w:b/>
                <w:bCs/>
              </w:rPr>
            </w:pPr>
            <w:r w:rsidRPr="008D4067">
              <w:rPr>
                <w:rFonts w:ascii="Arial" w:hAnsi="Arial" w:cs="Arial"/>
                <w:b/>
                <w:bCs/>
              </w:rPr>
              <w:t>Findings and comments</w:t>
            </w:r>
          </w:p>
        </w:tc>
        <w:tc>
          <w:tcPr>
            <w:tcW w:w="850" w:type="dxa"/>
          </w:tcPr>
          <w:p w14:paraId="7C4E5645" w14:textId="77777777" w:rsidR="00504C4B" w:rsidRPr="008D4067" w:rsidRDefault="00504C4B" w:rsidP="00401C2E">
            <w:pPr>
              <w:pStyle w:val="TableTextLeft"/>
              <w:jc w:val="center"/>
              <w:rPr>
                <w:rFonts w:ascii="Arial" w:hAnsi="Arial" w:cs="Arial"/>
                <w:b/>
                <w:bCs/>
              </w:rPr>
            </w:pPr>
            <w:r w:rsidRPr="008D4067">
              <w:rPr>
                <w:rFonts w:ascii="Arial" w:hAnsi="Arial" w:cs="Arial"/>
                <w:b/>
                <w:bCs/>
              </w:rPr>
              <w:t>GLP</w:t>
            </w:r>
            <w:r w:rsidRPr="008D4067">
              <w:rPr>
                <w:rFonts w:ascii="Arial" w:hAnsi="Arial" w:cs="Arial"/>
                <w:b/>
                <w:bCs/>
              </w:rPr>
              <w:br/>
              <w:t>Y/N</w:t>
            </w:r>
          </w:p>
        </w:tc>
        <w:tc>
          <w:tcPr>
            <w:tcW w:w="1559" w:type="dxa"/>
          </w:tcPr>
          <w:p w14:paraId="645087B4" w14:textId="77777777" w:rsidR="00504C4B" w:rsidRPr="008D4067" w:rsidRDefault="00504C4B" w:rsidP="00401C2E">
            <w:pPr>
              <w:pStyle w:val="TableTextLeft"/>
              <w:rPr>
                <w:rFonts w:ascii="Arial" w:hAnsi="Arial" w:cs="Arial"/>
                <w:b/>
                <w:bCs/>
              </w:rPr>
            </w:pPr>
            <w:r w:rsidRPr="008D4067">
              <w:rPr>
                <w:rFonts w:ascii="Arial" w:hAnsi="Arial" w:cs="Arial"/>
                <w:b/>
                <w:bCs/>
              </w:rPr>
              <w:t>Reference</w:t>
            </w:r>
          </w:p>
        </w:tc>
        <w:tc>
          <w:tcPr>
            <w:tcW w:w="2410" w:type="dxa"/>
            <w:shd w:val="clear" w:color="auto" w:fill="FFFFFF"/>
          </w:tcPr>
          <w:p w14:paraId="0073014D" w14:textId="77777777" w:rsidR="00504C4B" w:rsidRPr="008D4067" w:rsidRDefault="00504C4B" w:rsidP="00401C2E">
            <w:pPr>
              <w:pStyle w:val="TableTextLeft"/>
              <w:rPr>
                <w:rFonts w:ascii="Arial" w:hAnsi="Arial" w:cs="Arial"/>
              </w:rPr>
            </w:pPr>
          </w:p>
        </w:tc>
      </w:tr>
      <w:tr w:rsidR="00504C4B" w:rsidRPr="008D4067" w14:paraId="7DC20662" w14:textId="77777777" w:rsidTr="004706A6">
        <w:trPr>
          <w:trHeight w:val="193"/>
        </w:trPr>
        <w:tc>
          <w:tcPr>
            <w:tcW w:w="2490" w:type="dxa"/>
            <w:vMerge w:val="restart"/>
          </w:tcPr>
          <w:p w14:paraId="0BD52D08" w14:textId="77777777" w:rsidR="00504C4B" w:rsidRPr="008D4067" w:rsidRDefault="00504C4B" w:rsidP="00401C2E">
            <w:pPr>
              <w:pStyle w:val="TableTextLeft"/>
              <w:rPr>
                <w:rFonts w:ascii="Arial" w:hAnsi="Arial" w:cs="Arial"/>
                <w:b/>
                <w:bCs/>
              </w:rPr>
            </w:pPr>
            <w:r w:rsidRPr="008D4067">
              <w:rPr>
                <w:rFonts w:ascii="Arial" w:hAnsi="Arial" w:cs="Arial"/>
                <w:b/>
                <w:bCs/>
              </w:rPr>
              <w:t>IIIB 2.1</w:t>
            </w:r>
            <w:r w:rsidRPr="008D4067">
              <w:rPr>
                <w:rFonts w:ascii="Arial" w:hAnsi="Arial" w:cs="Arial"/>
                <w:b/>
                <w:bCs/>
              </w:rPr>
              <w:br/>
              <w:t xml:space="preserve">Appearance, colour and odour </w:t>
            </w:r>
          </w:p>
          <w:p w14:paraId="0C2D551D" w14:textId="77777777" w:rsidR="00504C4B" w:rsidRPr="008D4067" w:rsidRDefault="00504C4B" w:rsidP="00401C2E">
            <w:pPr>
              <w:pStyle w:val="TableTextLeft"/>
              <w:rPr>
                <w:rFonts w:ascii="Arial" w:hAnsi="Arial" w:cs="Arial"/>
                <w:b/>
                <w:bCs/>
              </w:rPr>
            </w:pPr>
            <w:r w:rsidRPr="008D4067">
              <w:rPr>
                <w:rFonts w:ascii="Arial" w:hAnsi="Arial" w:cs="Arial"/>
                <w:b/>
                <w:bCs/>
              </w:rPr>
              <w:t>(B. 3.2)</w:t>
            </w:r>
          </w:p>
        </w:tc>
        <w:tc>
          <w:tcPr>
            <w:tcW w:w="1985" w:type="dxa"/>
            <w:vMerge w:val="restart"/>
          </w:tcPr>
          <w:p w14:paraId="4226FEC5" w14:textId="77777777" w:rsidR="00504C4B" w:rsidRPr="008D4067" w:rsidRDefault="00504C4B" w:rsidP="00401C2E">
            <w:pPr>
              <w:pStyle w:val="TableTextLeft"/>
              <w:rPr>
                <w:rFonts w:ascii="Arial" w:hAnsi="Arial" w:cs="Arial"/>
              </w:rPr>
            </w:pPr>
            <w:r w:rsidRPr="008D4067">
              <w:rPr>
                <w:rFonts w:ascii="Arial" w:hAnsi="Arial" w:cs="Arial"/>
              </w:rPr>
              <w:t>Visual inspection and subjective assessment of odour</w:t>
            </w:r>
          </w:p>
        </w:tc>
        <w:tc>
          <w:tcPr>
            <w:tcW w:w="1984" w:type="dxa"/>
          </w:tcPr>
          <w:p w14:paraId="6D089F1C" w14:textId="77777777" w:rsidR="00504C4B" w:rsidRPr="008D4067" w:rsidRDefault="00504C4B" w:rsidP="00401C2E">
            <w:pPr>
              <w:pStyle w:val="TableTextLeft"/>
              <w:rPr>
                <w:rFonts w:ascii="Arial" w:hAnsi="Arial" w:cs="Arial"/>
              </w:rPr>
            </w:pPr>
            <w:r w:rsidRPr="008D4067">
              <w:rPr>
                <w:rFonts w:ascii="Arial" w:hAnsi="Arial" w:cs="Arial"/>
              </w:rPr>
              <w:t xml:space="preserve">Aquabac 200G </w:t>
            </w:r>
          </w:p>
          <w:p w14:paraId="7ECCE350" w14:textId="77777777" w:rsidR="00504C4B" w:rsidRDefault="00504C4B" w:rsidP="00401C2E">
            <w:pPr>
              <w:pStyle w:val="TableTextLeft"/>
              <w:rPr>
                <w:rFonts w:ascii="Arial" w:hAnsi="Arial" w:cs="Arial"/>
              </w:rPr>
            </w:pPr>
            <w:r w:rsidRPr="008D4067">
              <w:rPr>
                <w:rFonts w:ascii="Arial" w:hAnsi="Arial" w:cs="Arial"/>
              </w:rPr>
              <w:t xml:space="preserve">Batch: </w:t>
            </w:r>
            <w:r>
              <w:rPr>
                <w:rFonts w:ascii="Arial" w:hAnsi="Arial" w:cs="Arial"/>
              </w:rPr>
              <w:t>2531732</w:t>
            </w:r>
          </w:p>
          <w:p w14:paraId="5845256A" w14:textId="02D49A2A" w:rsidR="00504C4B" w:rsidRPr="008D4067" w:rsidRDefault="00504C4B" w:rsidP="004706A6">
            <w:pPr>
              <w:pStyle w:val="TableTextLeft"/>
              <w:rPr>
                <w:rFonts w:ascii="Arial" w:hAnsi="Arial" w:cs="Arial"/>
              </w:rPr>
            </w:pPr>
            <w:r w:rsidRPr="008D4067">
              <w:rPr>
                <w:rFonts w:ascii="Arial" w:hAnsi="Arial" w:cs="Arial"/>
              </w:rPr>
              <w:t xml:space="preserve">a.i. content: </w:t>
            </w:r>
            <w:r>
              <w:rPr>
                <w:rFonts w:ascii="Arial" w:hAnsi="Arial" w:cs="Arial"/>
              </w:rPr>
              <w:t>3000</w:t>
            </w:r>
            <w:r w:rsidRPr="008D4067">
              <w:rPr>
                <w:rFonts w:ascii="Arial" w:hAnsi="Arial" w:cs="Arial"/>
              </w:rPr>
              <w:t xml:space="preserve"> ITU/mg</w:t>
            </w:r>
          </w:p>
        </w:tc>
        <w:tc>
          <w:tcPr>
            <w:tcW w:w="3686" w:type="dxa"/>
          </w:tcPr>
          <w:p w14:paraId="6FB93942" w14:textId="77777777" w:rsidR="00504C4B" w:rsidRPr="008D4067" w:rsidRDefault="00504C4B" w:rsidP="00401C2E">
            <w:pPr>
              <w:pStyle w:val="NormalBiocide"/>
              <w:keepNext/>
              <w:widowControl w:val="0"/>
              <w:rPr>
                <w:rFonts w:ascii="Arial" w:hAnsi="Arial" w:cs="Arial"/>
              </w:rPr>
            </w:pPr>
            <w:r w:rsidRPr="008D4067">
              <w:rPr>
                <w:rFonts w:ascii="Arial" w:hAnsi="Arial" w:cs="Arial"/>
              </w:rPr>
              <w:t>Appearance: Granule</w:t>
            </w:r>
          </w:p>
          <w:p w14:paraId="2FD68C71" w14:textId="77777777" w:rsidR="00504C4B" w:rsidRPr="008D4067" w:rsidRDefault="00504C4B" w:rsidP="00401C2E">
            <w:pPr>
              <w:pStyle w:val="NormalBiocide"/>
              <w:keepNext/>
              <w:widowControl w:val="0"/>
              <w:rPr>
                <w:rFonts w:ascii="Arial" w:hAnsi="Arial" w:cs="Arial"/>
              </w:rPr>
            </w:pPr>
            <w:r w:rsidRPr="008D4067">
              <w:rPr>
                <w:rFonts w:ascii="Arial" w:hAnsi="Arial" w:cs="Arial"/>
              </w:rPr>
              <w:t>Colour: Light tan</w:t>
            </w:r>
          </w:p>
          <w:p w14:paraId="48FC5673" w14:textId="79174440" w:rsidR="00504C4B" w:rsidRPr="008D4067" w:rsidRDefault="00504C4B" w:rsidP="004706A6">
            <w:pPr>
              <w:pStyle w:val="NormalBiocide"/>
              <w:keepNext/>
              <w:widowControl w:val="0"/>
              <w:rPr>
                <w:rFonts w:ascii="Arial" w:hAnsi="Arial" w:cs="Arial"/>
              </w:rPr>
            </w:pPr>
            <w:r w:rsidRPr="008D4067">
              <w:rPr>
                <w:rFonts w:ascii="Arial" w:hAnsi="Arial" w:cs="Arial"/>
              </w:rPr>
              <w:t>Odour: Fresh acidic, fermentation</w:t>
            </w:r>
          </w:p>
        </w:tc>
        <w:tc>
          <w:tcPr>
            <w:tcW w:w="850" w:type="dxa"/>
          </w:tcPr>
          <w:p w14:paraId="138D50EC" w14:textId="77777777" w:rsidR="00504C4B" w:rsidRPr="008D4067" w:rsidRDefault="00504C4B" w:rsidP="00401C2E">
            <w:pPr>
              <w:pStyle w:val="TableTextLeft"/>
              <w:jc w:val="center"/>
              <w:rPr>
                <w:rFonts w:ascii="Arial" w:hAnsi="Arial" w:cs="Arial"/>
              </w:rPr>
            </w:pPr>
            <w:r w:rsidRPr="008D4067">
              <w:rPr>
                <w:rFonts w:ascii="Arial" w:hAnsi="Arial" w:cs="Arial"/>
              </w:rPr>
              <w:t>-</w:t>
            </w:r>
          </w:p>
        </w:tc>
        <w:tc>
          <w:tcPr>
            <w:tcW w:w="1559" w:type="dxa"/>
          </w:tcPr>
          <w:p w14:paraId="2F662ABA" w14:textId="77777777" w:rsidR="00504C4B" w:rsidRPr="008D4067" w:rsidRDefault="00504C4B" w:rsidP="00401C2E">
            <w:pPr>
              <w:pStyle w:val="NormalBiocide"/>
              <w:keepNext/>
              <w:widowControl w:val="0"/>
              <w:rPr>
                <w:rFonts w:ascii="Arial" w:hAnsi="Arial" w:cs="Arial"/>
              </w:rPr>
            </w:pPr>
            <w:r w:rsidRPr="008D4067">
              <w:rPr>
                <w:rFonts w:ascii="Arial" w:hAnsi="Arial" w:cs="Arial"/>
              </w:rPr>
              <w:t>Certificate of Analysis (2012)</w:t>
            </w:r>
          </w:p>
        </w:tc>
        <w:tc>
          <w:tcPr>
            <w:tcW w:w="2410" w:type="dxa"/>
            <w:shd w:val="clear" w:color="auto" w:fill="FFFFFF"/>
          </w:tcPr>
          <w:p w14:paraId="7D81F5DC" w14:textId="77777777" w:rsidR="00504C4B" w:rsidRPr="008D4067" w:rsidRDefault="00504C4B" w:rsidP="00401C2E">
            <w:pPr>
              <w:pStyle w:val="TableTextLeft"/>
              <w:rPr>
                <w:rFonts w:ascii="Arial" w:hAnsi="Arial" w:cs="Arial"/>
              </w:rPr>
            </w:pPr>
            <w:r w:rsidRPr="008D4067">
              <w:rPr>
                <w:rFonts w:ascii="Arial" w:hAnsi="Arial" w:cs="Arial"/>
              </w:rPr>
              <w:t>Acceptable</w:t>
            </w:r>
          </w:p>
        </w:tc>
      </w:tr>
      <w:tr w:rsidR="00504C4B" w:rsidRPr="008D4067" w14:paraId="7F3A442F" w14:textId="77777777" w:rsidTr="004706A6">
        <w:trPr>
          <w:trHeight w:val="481"/>
        </w:trPr>
        <w:tc>
          <w:tcPr>
            <w:tcW w:w="2490" w:type="dxa"/>
            <w:vMerge/>
          </w:tcPr>
          <w:p w14:paraId="177BDB69" w14:textId="77777777" w:rsidR="00504C4B" w:rsidRPr="008D4067" w:rsidRDefault="00504C4B" w:rsidP="00401C2E">
            <w:pPr>
              <w:pStyle w:val="TableTextLeft"/>
              <w:rPr>
                <w:rFonts w:ascii="Arial" w:hAnsi="Arial" w:cs="Arial"/>
                <w:b/>
                <w:bCs/>
              </w:rPr>
            </w:pPr>
          </w:p>
        </w:tc>
        <w:tc>
          <w:tcPr>
            <w:tcW w:w="1985" w:type="dxa"/>
            <w:vMerge/>
          </w:tcPr>
          <w:p w14:paraId="059CFDBA" w14:textId="77777777" w:rsidR="00504C4B" w:rsidRPr="008D4067" w:rsidRDefault="00504C4B" w:rsidP="00401C2E">
            <w:pPr>
              <w:pStyle w:val="TableTextLeft"/>
              <w:rPr>
                <w:rFonts w:ascii="Arial" w:hAnsi="Arial" w:cs="Arial"/>
              </w:rPr>
            </w:pPr>
          </w:p>
        </w:tc>
        <w:tc>
          <w:tcPr>
            <w:tcW w:w="1984" w:type="dxa"/>
          </w:tcPr>
          <w:p w14:paraId="72BE6CFC" w14:textId="77777777" w:rsidR="00504C4B" w:rsidRPr="00F648E8" w:rsidRDefault="00504C4B" w:rsidP="00401C2E">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DF 3000</w:t>
            </w:r>
            <w:r w:rsidRPr="00F648E8">
              <w:rPr>
                <w:rFonts w:ascii="Arial" w:hAnsi="Arial" w:cs="Arial"/>
                <w:lang w:val="en-US"/>
              </w:rPr>
              <w:t xml:space="preserve"> </w:t>
            </w:r>
          </w:p>
          <w:p w14:paraId="1BCAEEF4" w14:textId="37E690C9" w:rsidR="00504C4B" w:rsidRPr="008D4067" w:rsidRDefault="00504C4B" w:rsidP="004706A6">
            <w:pPr>
              <w:pStyle w:val="TableTextLeft"/>
              <w:rPr>
                <w:rFonts w:ascii="Arial" w:hAnsi="Arial" w:cs="Arial"/>
              </w:rPr>
            </w:pPr>
            <w:r w:rsidRPr="00F648E8">
              <w:rPr>
                <w:rFonts w:ascii="Arial" w:hAnsi="Arial" w:cs="Arial"/>
                <w:lang w:val="en-US"/>
              </w:rPr>
              <w:t>Batch : 2141814</w:t>
            </w:r>
          </w:p>
        </w:tc>
        <w:tc>
          <w:tcPr>
            <w:tcW w:w="3686" w:type="dxa"/>
          </w:tcPr>
          <w:p w14:paraId="533DB937" w14:textId="77777777" w:rsidR="00504C4B" w:rsidRPr="008D4067" w:rsidRDefault="00504C4B" w:rsidP="00401C2E">
            <w:pPr>
              <w:pStyle w:val="NormalBiocide"/>
              <w:keepNext/>
              <w:widowControl w:val="0"/>
              <w:rPr>
                <w:rFonts w:ascii="Arial" w:hAnsi="Arial" w:cs="Arial"/>
              </w:rPr>
            </w:pPr>
            <w:r w:rsidRPr="00A04796">
              <w:rPr>
                <w:rFonts w:ascii="Arial" w:hAnsi="Arial" w:cs="Arial"/>
              </w:rPr>
              <w:t>Solid brown grain</w:t>
            </w:r>
          </w:p>
        </w:tc>
        <w:tc>
          <w:tcPr>
            <w:tcW w:w="850" w:type="dxa"/>
          </w:tcPr>
          <w:p w14:paraId="01F76420" w14:textId="77777777" w:rsidR="00504C4B" w:rsidRPr="008D4067" w:rsidRDefault="00504C4B" w:rsidP="00401C2E">
            <w:pPr>
              <w:pStyle w:val="TableTextLeft"/>
              <w:jc w:val="center"/>
              <w:rPr>
                <w:rFonts w:ascii="Arial" w:hAnsi="Arial" w:cs="Arial"/>
              </w:rPr>
            </w:pPr>
            <w:r>
              <w:rPr>
                <w:rFonts w:ascii="Arial" w:hAnsi="Arial" w:cs="Arial"/>
              </w:rPr>
              <w:t>-</w:t>
            </w:r>
          </w:p>
        </w:tc>
        <w:tc>
          <w:tcPr>
            <w:tcW w:w="1559" w:type="dxa"/>
          </w:tcPr>
          <w:p w14:paraId="0AC8DDBE" w14:textId="77777777" w:rsidR="00504C4B" w:rsidRPr="008211C5" w:rsidRDefault="00504C4B" w:rsidP="00401C2E">
            <w:pPr>
              <w:pStyle w:val="NormalBiocide"/>
              <w:keepNext/>
              <w:widowControl w:val="0"/>
              <w:rPr>
                <w:rFonts w:ascii="Arial" w:hAnsi="Arial" w:cs="Arial"/>
              </w:rPr>
            </w:pPr>
            <w:r w:rsidRPr="008211C5">
              <w:rPr>
                <w:rFonts w:ascii="Arial" w:hAnsi="Arial" w:cs="Arial"/>
              </w:rPr>
              <w:t>Brux, A. (2015)</w:t>
            </w:r>
          </w:p>
          <w:p w14:paraId="56EF8BC1" w14:textId="77777777" w:rsidR="00504C4B" w:rsidRPr="008D4067" w:rsidRDefault="00504C4B" w:rsidP="00401C2E">
            <w:pPr>
              <w:pStyle w:val="NormalBiocide"/>
              <w:keepNext/>
              <w:widowControl w:val="0"/>
              <w:rPr>
                <w:rFonts w:ascii="Arial" w:hAnsi="Arial" w:cs="Arial"/>
              </w:rPr>
            </w:pPr>
          </w:p>
        </w:tc>
        <w:tc>
          <w:tcPr>
            <w:tcW w:w="2410" w:type="dxa"/>
            <w:shd w:val="clear" w:color="auto" w:fill="FFFFFF"/>
          </w:tcPr>
          <w:p w14:paraId="3ED151C2" w14:textId="77777777" w:rsidR="00504C4B" w:rsidRPr="008D4067" w:rsidRDefault="00504C4B" w:rsidP="00401C2E">
            <w:pPr>
              <w:pStyle w:val="TableTextLeft"/>
              <w:rPr>
                <w:rFonts w:ascii="Arial" w:hAnsi="Arial" w:cs="Arial"/>
              </w:rPr>
            </w:pPr>
            <w:r>
              <w:rPr>
                <w:rFonts w:ascii="Arial" w:hAnsi="Arial" w:cs="Arial"/>
              </w:rPr>
              <w:t>Acceptable</w:t>
            </w:r>
          </w:p>
        </w:tc>
      </w:tr>
      <w:tr w:rsidR="00504C4B" w:rsidRPr="008D4067" w14:paraId="2FCAE914" w14:textId="77777777" w:rsidTr="004706A6">
        <w:trPr>
          <w:trHeight w:val="193"/>
        </w:trPr>
        <w:tc>
          <w:tcPr>
            <w:tcW w:w="2490" w:type="dxa"/>
          </w:tcPr>
          <w:p w14:paraId="7956AE90" w14:textId="77777777" w:rsidR="00504C4B" w:rsidRPr="008D4067" w:rsidRDefault="00504C4B" w:rsidP="00401C2E">
            <w:pPr>
              <w:pStyle w:val="TableTextLeft"/>
              <w:rPr>
                <w:rFonts w:ascii="Arial" w:hAnsi="Arial" w:cs="Arial"/>
                <w:b/>
                <w:bCs/>
              </w:rPr>
            </w:pPr>
            <w:r w:rsidRPr="008D4067">
              <w:rPr>
                <w:rFonts w:ascii="Arial" w:hAnsi="Arial" w:cs="Arial"/>
                <w:b/>
                <w:bCs/>
              </w:rPr>
              <w:t>IIIB 2.2 (B. 3.5)</w:t>
            </w:r>
          </w:p>
        </w:tc>
        <w:tc>
          <w:tcPr>
            <w:tcW w:w="12474" w:type="dxa"/>
            <w:gridSpan w:val="6"/>
            <w:vAlign w:val="center"/>
          </w:tcPr>
          <w:p w14:paraId="0D73D54F" w14:textId="77777777" w:rsidR="00504C4B" w:rsidRPr="008D4067" w:rsidRDefault="00504C4B" w:rsidP="00401C2E">
            <w:pPr>
              <w:pStyle w:val="TableTextLeft"/>
              <w:rPr>
                <w:rFonts w:ascii="Arial" w:hAnsi="Arial" w:cs="Arial"/>
                <w:b/>
                <w:bCs/>
              </w:rPr>
            </w:pPr>
            <w:r w:rsidRPr="008D4067">
              <w:rPr>
                <w:rFonts w:ascii="Arial" w:hAnsi="Arial" w:cs="Arial"/>
                <w:b/>
                <w:bCs/>
              </w:rPr>
              <w:t>Storage – stability and shelf-life</w:t>
            </w:r>
          </w:p>
        </w:tc>
      </w:tr>
      <w:tr w:rsidR="00504C4B" w:rsidRPr="008D4067" w14:paraId="33B60EB8" w14:textId="77777777" w:rsidTr="004706A6">
        <w:trPr>
          <w:trHeight w:val="193"/>
        </w:trPr>
        <w:tc>
          <w:tcPr>
            <w:tcW w:w="2490" w:type="dxa"/>
          </w:tcPr>
          <w:p w14:paraId="165C72A5" w14:textId="77777777" w:rsidR="00504C4B" w:rsidRPr="008D4067" w:rsidRDefault="00504C4B" w:rsidP="00401C2E">
            <w:pPr>
              <w:pStyle w:val="TableTextLeft"/>
              <w:rPr>
                <w:rFonts w:ascii="Arial" w:hAnsi="Arial" w:cs="Arial"/>
                <w:b/>
                <w:bCs/>
              </w:rPr>
            </w:pPr>
            <w:r w:rsidRPr="008D4067">
              <w:rPr>
                <w:rFonts w:ascii="Arial" w:hAnsi="Arial" w:cs="Arial"/>
                <w:b/>
                <w:bCs/>
              </w:rPr>
              <w:t>IIIB 2.2.1</w:t>
            </w:r>
            <w:r w:rsidRPr="008D4067">
              <w:rPr>
                <w:rFonts w:ascii="Arial" w:hAnsi="Arial" w:cs="Arial"/>
                <w:b/>
                <w:bCs/>
              </w:rPr>
              <w:br/>
              <w:t xml:space="preserve">Effects of light (B. 3.5.1), temperature and humidity  (B. 3.5.2) on technical characteristics of the biocidal product </w:t>
            </w:r>
          </w:p>
        </w:tc>
        <w:tc>
          <w:tcPr>
            <w:tcW w:w="1985" w:type="dxa"/>
          </w:tcPr>
          <w:p w14:paraId="73A6D744" w14:textId="77777777" w:rsidR="00504C4B" w:rsidRPr="00EF35A1" w:rsidRDefault="00504C4B" w:rsidP="00401C2E">
            <w:pPr>
              <w:pStyle w:val="TableTextLeft"/>
              <w:rPr>
                <w:rFonts w:ascii="Arial" w:hAnsi="Arial" w:cs="Arial"/>
              </w:rPr>
            </w:pPr>
            <w:r>
              <w:rPr>
                <w:rFonts w:ascii="Arial" w:hAnsi="Arial" w:cs="Arial"/>
              </w:rPr>
              <w:t>Complementary data March 2015</w:t>
            </w:r>
          </w:p>
        </w:tc>
        <w:tc>
          <w:tcPr>
            <w:tcW w:w="1984" w:type="dxa"/>
          </w:tcPr>
          <w:p w14:paraId="629D35CD" w14:textId="77777777" w:rsidR="00504C4B" w:rsidRPr="00F648E8" w:rsidRDefault="00504C4B" w:rsidP="00401C2E">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DF 3000</w:t>
            </w:r>
            <w:r w:rsidRPr="00F648E8">
              <w:rPr>
                <w:rFonts w:ascii="Arial" w:hAnsi="Arial" w:cs="Arial"/>
                <w:lang w:val="en-US"/>
              </w:rPr>
              <w:t xml:space="preserve"> </w:t>
            </w:r>
          </w:p>
          <w:p w14:paraId="4425DB1B" w14:textId="77777777" w:rsidR="00504C4B" w:rsidRPr="00F648E8" w:rsidRDefault="00504C4B" w:rsidP="00401C2E">
            <w:pPr>
              <w:pStyle w:val="TableTextLeft"/>
              <w:rPr>
                <w:rFonts w:ascii="Arial" w:hAnsi="Arial" w:cs="Arial"/>
                <w:lang w:val="en-US"/>
              </w:rPr>
            </w:pPr>
            <w:r w:rsidRPr="00F648E8">
              <w:rPr>
                <w:rFonts w:ascii="Arial" w:hAnsi="Arial" w:cs="Arial"/>
                <w:lang w:val="en-US"/>
              </w:rPr>
              <w:t>Batch : 2141814</w:t>
            </w:r>
          </w:p>
          <w:p w14:paraId="7B536848" w14:textId="77777777" w:rsidR="00504C4B" w:rsidRPr="00F648E8" w:rsidRDefault="00504C4B" w:rsidP="00401C2E">
            <w:pPr>
              <w:pStyle w:val="TableTextLeft"/>
              <w:rPr>
                <w:rFonts w:ascii="Arial" w:hAnsi="Arial" w:cs="Arial"/>
                <w:lang w:val="en-US"/>
              </w:rPr>
            </w:pPr>
          </w:p>
          <w:p w14:paraId="49D48B51" w14:textId="77777777" w:rsidR="00504C4B" w:rsidRPr="00F648E8" w:rsidRDefault="00504C4B" w:rsidP="00401C2E">
            <w:pPr>
              <w:pStyle w:val="TableTextLeft"/>
              <w:rPr>
                <w:rFonts w:ascii="Arial" w:hAnsi="Arial" w:cs="Arial"/>
                <w:lang w:val="en-US"/>
              </w:rPr>
            </w:pPr>
            <w:r w:rsidRPr="00F648E8">
              <w:rPr>
                <w:rFonts w:ascii="Arial" w:hAnsi="Arial" w:cs="Arial"/>
                <w:lang w:val="en-US"/>
              </w:rPr>
              <w:t>CIPAC MT 46.3</w:t>
            </w:r>
          </w:p>
          <w:p w14:paraId="79F17152" w14:textId="77777777" w:rsidR="00504C4B" w:rsidRPr="00F648E8" w:rsidRDefault="00504C4B" w:rsidP="00401C2E">
            <w:pPr>
              <w:pStyle w:val="TableTextLeft"/>
              <w:rPr>
                <w:rFonts w:ascii="Arial" w:hAnsi="Arial" w:cs="Arial"/>
                <w:lang w:val="en-US"/>
              </w:rPr>
            </w:pPr>
          </w:p>
        </w:tc>
        <w:tc>
          <w:tcPr>
            <w:tcW w:w="3686" w:type="dxa"/>
          </w:tcPr>
          <w:p w14:paraId="3E956142" w14:textId="77777777" w:rsidR="00504C4B" w:rsidRPr="008211C5" w:rsidRDefault="00504C4B" w:rsidP="00401C2E">
            <w:pPr>
              <w:pStyle w:val="TableTextLeft"/>
              <w:jc w:val="both"/>
              <w:rPr>
                <w:rFonts w:ascii="Arial" w:hAnsi="Arial" w:cs="Arial"/>
                <w:lang w:val="en-US"/>
              </w:rPr>
            </w:pPr>
            <w:r w:rsidRPr="008211C5">
              <w:rPr>
                <w:rFonts w:ascii="Arial" w:hAnsi="Arial" w:cs="Arial"/>
                <w:lang w:val="en-US"/>
              </w:rPr>
              <w:t xml:space="preserve">Packaging: </w:t>
            </w:r>
            <w:r>
              <w:rPr>
                <w:rFonts w:ascii="Arial" w:hAnsi="Arial" w:cs="Arial"/>
                <w:lang w:val="en-US"/>
              </w:rPr>
              <w:t>glass</w:t>
            </w:r>
          </w:p>
          <w:tbl>
            <w:tblPr>
              <w:tblW w:w="3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708"/>
              <w:gridCol w:w="851"/>
            </w:tblGrid>
            <w:tr w:rsidR="00504C4B" w:rsidRPr="00EF35A1" w14:paraId="0913C79F" w14:textId="77777777" w:rsidTr="00BD6B8A">
              <w:trPr>
                <w:trHeight w:val="829"/>
              </w:trPr>
              <w:tc>
                <w:tcPr>
                  <w:tcW w:w="1924" w:type="dxa"/>
                </w:tcPr>
                <w:p w14:paraId="03C0EE3B" w14:textId="77777777" w:rsidR="00504C4B" w:rsidRPr="008211C5" w:rsidRDefault="00504C4B" w:rsidP="00401C2E">
                  <w:pPr>
                    <w:pStyle w:val="TableTextLeft"/>
                    <w:rPr>
                      <w:rFonts w:ascii="Arial" w:hAnsi="Arial" w:cs="Arial"/>
                      <w:sz w:val="16"/>
                      <w:szCs w:val="16"/>
                      <w:lang w:val="en-US"/>
                    </w:rPr>
                  </w:pPr>
                </w:p>
              </w:tc>
              <w:tc>
                <w:tcPr>
                  <w:tcW w:w="708" w:type="dxa"/>
                </w:tcPr>
                <w:p w14:paraId="1B800B54" w14:textId="77777777" w:rsidR="00504C4B" w:rsidRPr="00B4621F" w:rsidRDefault="00504C4B" w:rsidP="00401C2E">
                  <w:pPr>
                    <w:pStyle w:val="TableTextLeft"/>
                    <w:rPr>
                      <w:rFonts w:ascii="Arial" w:hAnsi="Arial" w:cs="Arial"/>
                      <w:b/>
                      <w:sz w:val="16"/>
                      <w:szCs w:val="16"/>
                    </w:rPr>
                  </w:pPr>
                  <w:r w:rsidRPr="00B4621F">
                    <w:rPr>
                      <w:rFonts w:ascii="Arial" w:hAnsi="Arial" w:cs="Arial"/>
                      <w:b/>
                      <w:sz w:val="16"/>
                      <w:szCs w:val="16"/>
                    </w:rPr>
                    <w:t>T0</w:t>
                  </w:r>
                </w:p>
              </w:tc>
              <w:tc>
                <w:tcPr>
                  <w:tcW w:w="851" w:type="dxa"/>
                </w:tcPr>
                <w:p w14:paraId="1A3F4A58" w14:textId="77777777" w:rsidR="00504C4B" w:rsidRPr="00B4621F" w:rsidRDefault="00504C4B" w:rsidP="00401C2E">
                  <w:pPr>
                    <w:pStyle w:val="TableTextLeft"/>
                    <w:rPr>
                      <w:rFonts w:ascii="Arial" w:hAnsi="Arial" w:cs="Arial"/>
                      <w:b/>
                      <w:sz w:val="16"/>
                      <w:szCs w:val="16"/>
                    </w:rPr>
                  </w:pPr>
                  <w:r w:rsidRPr="00B4621F">
                    <w:rPr>
                      <w:rFonts w:ascii="Arial" w:hAnsi="Arial" w:cs="Arial"/>
                      <w:b/>
                      <w:sz w:val="16"/>
                      <w:szCs w:val="16"/>
                    </w:rPr>
                    <w:t xml:space="preserve">After 2 weeks at 54 °C </w:t>
                  </w:r>
                </w:p>
              </w:tc>
            </w:tr>
            <w:tr w:rsidR="00504C4B" w:rsidRPr="00EF35A1" w14:paraId="2E442487" w14:textId="77777777" w:rsidTr="00BD6B8A">
              <w:trPr>
                <w:trHeight w:val="766"/>
              </w:trPr>
              <w:tc>
                <w:tcPr>
                  <w:tcW w:w="1924" w:type="dxa"/>
                </w:tcPr>
                <w:p w14:paraId="56DDD456" w14:textId="77777777" w:rsidR="00504C4B" w:rsidRPr="00EF35A1" w:rsidRDefault="00504C4B" w:rsidP="00401C2E">
                  <w:pPr>
                    <w:pStyle w:val="TableTextLeft"/>
                    <w:rPr>
                      <w:rFonts w:ascii="Arial" w:hAnsi="Arial" w:cs="Arial"/>
                      <w:sz w:val="16"/>
                      <w:szCs w:val="16"/>
                    </w:rPr>
                  </w:pPr>
                  <w:r>
                    <w:rPr>
                      <w:rFonts w:ascii="Arial" w:hAnsi="Arial" w:cs="Arial"/>
                      <w:sz w:val="16"/>
                      <w:szCs w:val="16"/>
                    </w:rPr>
                    <w:t>LC 50 (mcg/mL)</w:t>
                  </w:r>
                </w:p>
                <w:p w14:paraId="1727BC37" w14:textId="77777777" w:rsidR="00504C4B" w:rsidRPr="00EF35A1" w:rsidRDefault="00504C4B" w:rsidP="00401C2E">
                  <w:pPr>
                    <w:pStyle w:val="TableTextLeft"/>
                    <w:rPr>
                      <w:rFonts w:ascii="Arial" w:hAnsi="Arial" w:cs="Arial"/>
                      <w:sz w:val="16"/>
                      <w:szCs w:val="16"/>
                    </w:rPr>
                  </w:pPr>
                  <w:r w:rsidRPr="00EF35A1">
                    <w:rPr>
                      <w:rFonts w:ascii="Arial" w:hAnsi="Arial" w:cs="Arial"/>
                      <w:sz w:val="16"/>
                      <w:szCs w:val="16"/>
                    </w:rPr>
                    <w:t xml:space="preserve">(Method: </w:t>
                  </w:r>
                  <w:r>
                    <w:rPr>
                      <w:rFonts w:ascii="Arial" w:hAnsi="Arial" w:cs="Arial"/>
                      <w:sz w:val="16"/>
                      <w:szCs w:val="16"/>
                    </w:rPr>
                    <w:t>Biopotency (</w:t>
                  </w:r>
                </w:p>
                <w:p w14:paraId="6A6C3CB4" w14:textId="77777777" w:rsidR="00504C4B" w:rsidRDefault="00504C4B" w:rsidP="00401C2E">
                  <w:pPr>
                    <w:pStyle w:val="TableTextLeft"/>
                    <w:rPr>
                      <w:rFonts w:ascii="Arial" w:hAnsi="Arial" w:cs="Arial"/>
                      <w:sz w:val="16"/>
                      <w:szCs w:val="16"/>
                    </w:rPr>
                  </w:pPr>
                  <w:r>
                    <w:rPr>
                      <w:rFonts w:ascii="Arial" w:hAnsi="Arial" w:cs="Arial"/>
                      <w:sz w:val="16"/>
                      <w:szCs w:val="16"/>
                    </w:rPr>
                    <w:t>Determination of the mortality of larva</w:t>
                  </w:r>
                  <w:r w:rsidRPr="00EF35A1">
                    <w:rPr>
                      <w:rFonts w:ascii="Arial" w:hAnsi="Arial" w:cs="Arial"/>
                      <w:sz w:val="16"/>
                      <w:szCs w:val="16"/>
                    </w:rPr>
                    <w:t>)</w:t>
                  </w:r>
                  <w:r>
                    <w:rPr>
                      <w:rFonts w:ascii="Arial" w:hAnsi="Arial" w:cs="Arial"/>
                      <w:sz w:val="16"/>
                      <w:szCs w:val="16"/>
                    </w:rPr>
                    <w:t>, see 2.3.2.3.1)</w:t>
                  </w:r>
                </w:p>
                <w:p w14:paraId="5561C478" w14:textId="77777777" w:rsidR="00504C4B" w:rsidRPr="00EF35A1" w:rsidRDefault="00504C4B" w:rsidP="00401C2E">
                  <w:pPr>
                    <w:pStyle w:val="TableTextLeft"/>
                    <w:rPr>
                      <w:rFonts w:ascii="Arial" w:hAnsi="Arial" w:cs="Arial"/>
                      <w:sz w:val="16"/>
                      <w:szCs w:val="16"/>
                    </w:rPr>
                  </w:pPr>
                  <w:r>
                    <w:rPr>
                      <w:rFonts w:ascii="Arial" w:hAnsi="Arial" w:cs="Arial"/>
                      <w:sz w:val="16"/>
                      <w:szCs w:val="16"/>
                    </w:rPr>
                    <w:t>(not GLP)</w:t>
                  </w:r>
                </w:p>
              </w:tc>
              <w:tc>
                <w:tcPr>
                  <w:tcW w:w="708" w:type="dxa"/>
                </w:tcPr>
                <w:p w14:paraId="22BB0BD5" w14:textId="77777777" w:rsidR="00504C4B" w:rsidRPr="00EF35A1" w:rsidRDefault="00504C4B" w:rsidP="00401C2E">
                  <w:pPr>
                    <w:pStyle w:val="TableTextLeft"/>
                    <w:rPr>
                      <w:rFonts w:ascii="Arial" w:hAnsi="Arial" w:cs="Arial"/>
                      <w:sz w:val="16"/>
                      <w:szCs w:val="16"/>
                    </w:rPr>
                  </w:pPr>
                  <w:r>
                    <w:rPr>
                      <w:rFonts w:ascii="Arial" w:hAnsi="Arial" w:cs="Arial"/>
                      <w:sz w:val="16"/>
                      <w:szCs w:val="16"/>
                    </w:rPr>
                    <w:t>0.0570</w:t>
                  </w:r>
                </w:p>
              </w:tc>
              <w:tc>
                <w:tcPr>
                  <w:tcW w:w="851" w:type="dxa"/>
                </w:tcPr>
                <w:p w14:paraId="7CC1B4DB" w14:textId="77777777" w:rsidR="00504C4B" w:rsidRPr="00EF35A1" w:rsidRDefault="00504C4B" w:rsidP="00401C2E">
                  <w:pPr>
                    <w:pStyle w:val="TableTextLeft"/>
                    <w:rPr>
                      <w:rFonts w:ascii="Arial" w:hAnsi="Arial" w:cs="Arial"/>
                      <w:sz w:val="16"/>
                      <w:szCs w:val="16"/>
                    </w:rPr>
                  </w:pPr>
                  <w:r>
                    <w:rPr>
                      <w:rFonts w:ascii="Arial" w:hAnsi="Arial" w:cs="Arial"/>
                      <w:sz w:val="16"/>
                      <w:szCs w:val="16"/>
                    </w:rPr>
                    <w:t>0.0716</w:t>
                  </w:r>
                </w:p>
              </w:tc>
            </w:tr>
            <w:tr w:rsidR="00504C4B" w:rsidRPr="00EF35A1" w14:paraId="5247A992" w14:textId="77777777" w:rsidTr="00BD6B8A">
              <w:trPr>
                <w:trHeight w:val="766"/>
              </w:trPr>
              <w:tc>
                <w:tcPr>
                  <w:tcW w:w="1924" w:type="dxa"/>
                </w:tcPr>
                <w:p w14:paraId="073A2956" w14:textId="77777777" w:rsidR="00504C4B" w:rsidRDefault="00504C4B" w:rsidP="00401C2E">
                  <w:pPr>
                    <w:pStyle w:val="TableTextLeft"/>
                    <w:rPr>
                      <w:rFonts w:ascii="Arial" w:hAnsi="Arial" w:cs="Arial"/>
                      <w:sz w:val="16"/>
                      <w:szCs w:val="16"/>
                    </w:rPr>
                  </w:pPr>
                  <w:r>
                    <w:rPr>
                      <w:rFonts w:ascii="Arial" w:hAnsi="Arial" w:cs="Arial"/>
                      <w:sz w:val="16"/>
                      <w:szCs w:val="16"/>
                    </w:rPr>
                    <w:t>Appearance</w:t>
                  </w:r>
                </w:p>
                <w:p w14:paraId="5D5076FF" w14:textId="77777777" w:rsidR="00504C4B" w:rsidRPr="00EF35A1" w:rsidRDefault="00504C4B" w:rsidP="00401C2E">
                  <w:pPr>
                    <w:pStyle w:val="TableTextLeft"/>
                    <w:rPr>
                      <w:rFonts w:ascii="Arial" w:hAnsi="Arial" w:cs="Arial"/>
                      <w:sz w:val="16"/>
                      <w:szCs w:val="16"/>
                    </w:rPr>
                  </w:pPr>
                  <w:r>
                    <w:rPr>
                      <w:rFonts w:ascii="Arial" w:hAnsi="Arial" w:cs="Arial"/>
                      <w:sz w:val="16"/>
                      <w:szCs w:val="16"/>
                    </w:rPr>
                    <w:t>SOP-PR-015 visually</w:t>
                  </w:r>
                </w:p>
              </w:tc>
              <w:tc>
                <w:tcPr>
                  <w:tcW w:w="708" w:type="dxa"/>
                </w:tcPr>
                <w:p w14:paraId="72F1FBA9" w14:textId="77777777" w:rsidR="00504C4B" w:rsidRPr="00EF35A1" w:rsidRDefault="00504C4B" w:rsidP="00401C2E">
                  <w:pPr>
                    <w:pStyle w:val="TableTextLeft"/>
                    <w:rPr>
                      <w:rFonts w:ascii="Arial" w:hAnsi="Arial" w:cs="Arial"/>
                      <w:sz w:val="16"/>
                      <w:szCs w:val="16"/>
                    </w:rPr>
                  </w:pPr>
                  <w:r>
                    <w:rPr>
                      <w:rFonts w:ascii="Arial" w:hAnsi="Arial" w:cs="Arial"/>
                      <w:sz w:val="16"/>
                      <w:szCs w:val="16"/>
                    </w:rPr>
                    <w:t>Solid brown grain</w:t>
                  </w:r>
                </w:p>
              </w:tc>
              <w:tc>
                <w:tcPr>
                  <w:tcW w:w="851" w:type="dxa"/>
                </w:tcPr>
                <w:p w14:paraId="4850793B" w14:textId="77777777" w:rsidR="00504C4B" w:rsidRPr="0080134E" w:rsidRDefault="00504C4B" w:rsidP="00401C2E">
                  <w:pPr>
                    <w:pStyle w:val="TableTextLeft"/>
                    <w:rPr>
                      <w:rFonts w:ascii="Arial" w:hAnsi="Arial" w:cs="Arial"/>
                      <w:b/>
                      <w:sz w:val="16"/>
                      <w:szCs w:val="16"/>
                    </w:rPr>
                  </w:pPr>
                  <w:r>
                    <w:rPr>
                      <w:rFonts w:ascii="Arial" w:hAnsi="Arial" w:cs="Arial"/>
                      <w:b/>
                      <w:sz w:val="16"/>
                      <w:szCs w:val="16"/>
                    </w:rPr>
                    <w:t>Solid brown-orange grain</w:t>
                  </w:r>
                </w:p>
              </w:tc>
            </w:tr>
            <w:tr w:rsidR="00504C4B" w:rsidRPr="00EF35A1" w14:paraId="62F3CBB1" w14:textId="77777777" w:rsidTr="00BD6B8A">
              <w:trPr>
                <w:trHeight w:val="766"/>
              </w:trPr>
              <w:tc>
                <w:tcPr>
                  <w:tcW w:w="1924" w:type="dxa"/>
                </w:tcPr>
                <w:p w14:paraId="2241176A" w14:textId="77777777" w:rsidR="00504C4B" w:rsidRDefault="00504C4B" w:rsidP="00401C2E">
                  <w:pPr>
                    <w:pStyle w:val="TableTextLeft"/>
                    <w:rPr>
                      <w:rFonts w:ascii="Arial" w:hAnsi="Arial" w:cs="Arial"/>
                      <w:sz w:val="16"/>
                      <w:szCs w:val="16"/>
                    </w:rPr>
                  </w:pPr>
                  <w:proofErr w:type="gramStart"/>
                  <w:r>
                    <w:rPr>
                      <w:rFonts w:ascii="Arial" w:hAnsi="Arial" w:cs="Arial"/>
                      <w:sz w:val="16"/>
                      <w:szCs w:val="16"/>
                    </w:rPr>
                    <w:t>pH</w:t>
                  </w:r>
                  <w:proofErr w:type="gramEnd"/>
                  <w:r>
                    <w:rPr>
                      <w:rFonts w:ascii="Arial" w:hAnsi="Arial" w:cs="Arial"/>
                      <w:sz w:val="16"/>
                      <w:szCs w:val="16"/>
                    </w:rPr>
                    <w:t xml:space="preserve"> at ambient temperature ( at 1 %)</w:t>
                  </w:r>
                </w:p>
                <w:p w14:paraId="362BFB06" w14:textId="77777777" w:rsidR="00504C4B" w:rsidRDefault="00504C4B" w:rsidP="00401C2E">
                  <w:pPr>
                    <w:pStyle w:val="TableTextLeft"/>
                    <w:rPr>
                      <w:rFonts w:ascii="Arial" w:hAnsi="Arial" w:cs="Arial"/>
                      <w:sz w:val="16"/>
                      <w:szCs w:val="16"/>
                    </w:rPr>
                  </w:pPr>
                  <w:r>
                    <w:rPr>
                      <w:rFonts w:ascii="Arial" w:hAnsi="Arial" w:cs="Arial"/>
                      <w:sz w:val="16"/>
                      <w:szCs w:val="16"/>
                    </w:rPr>
                    <w:t>CIPAC MT 75.3</w:t>
                  </w:r>
                </w:p>
              </w:tc>
              <w:tc>
                <w:tcPr>
                  <w:tcW w:w="708" w:type="dxa"/>
                </w:tcPr>
                <w:p w14:paraId="5049F3E3" w14:textId="77777777" w:rsidR="00504C4B" w:rsidRPr="00EF35A1" w:rsidRDefault="00504C4B" w:rsidP="00401C2E">
                  <w:pPr>
                    <w:pStyle w:val="TableTextLeft"/>
                    <w:rPr>
                      <w:rFonts w:ascii="Arial" w:hAnsi="Arial" w:cs="Arial"/>
                      <w:sz w:val="16"/>
                      <w:szCs w:val="16"/>
                    </w:rPr>
                  </w:pPr>
                  <w:r>
                    <w:rPr>
                      <w:rFonts w:ascii="Arial" w:hAnsi="Arial" w:cs="Arial"/>
                      <w:sz w:val="16"/>
                      <w:szCs w:val="16"/>
                    </w:rPr>
                    <w:t>5.2</w:t>
                  </w:r>
                </w:p>
              </w:tc>
              <w:tc>
                <w:tcPr>
                  <w:tcW w:w="851" w:type="dxa"/>
                </w:tcPr>
                <w:p w14:paraId="401E3C15" w14:textId="77777777" w:rsidR="00504C4B" w:rsidRPr="0080134E" w:rsidRDefault="00504C4B" w:rsidP="00401C2E">
                  <w:pPr>
                    <w:pStyle w:val="TableTextLeft"/>
                    <w:rPr>
                      <w:rFonts w:ascii="Arial" w:hAnsi="Arial" w:cs="Arial"/>
                      <w:b/>
                      <w:sz w:val="16"/>
                      <w:szCs w:val="16"/>
                    </w:rPr>
                  </w:pPr>
                  <w:r>
                    <w:rPr>
                      <w:rFonts w:ascii="Arial" w:hAnsi="Arial" w:cs="Arial"/>
                      <w:b/>
                      <w:sz w:val="16"/>
                      <w:szCs w:val="16"/>
                    </w:rPr>
                    <w:t>5.1</w:t>
                  </w:r>
                </w:p>
              </w:tc>
            </w:tr>
            <w:tr w:rsidR="00504C4B" w:rsidRPr="00EF35A1" w14:paraId="1FD01178" w14:textId="77777777" w:rsidTr="00BD6B8A">
              <w:trPr>
                <w:trHeight w:val="766"/>
              </w:trPr>
              <w:tc>
                <w:tcPr>
                  <w:tcW w:w="1924" w:type="dxa"/>
                </w:tcPr>
                <w:p w14:paraId="3DDA2BE1" w14:textId="77777777" w:rsidR="00504C4B" w:rsidRDefault="00504C4B" w:rsidP="00401C2E">
                  <w:pPr>
                    <w:pStyle w:val="TableTextLeft"/>
                    <w:rPr>
                      <w:rFonts w:ascii="Arial" w:hAnsi="Arial" w:cs="Arial"/>
                      <w:sz w:val="16"/>
                      <w:szCs w:val="16"/>
                    </w:rPr>
                  </w:pPr>
                  <w:r>
                    <w:rPr>
                      <w:rFonts w:ascii="Arial" w:hAnsi="Arial" w:cs="Arial"/>
                      <w:sz w:val="16"/>
                      <w:szCs w:val="16"/>
                    </w:rPr>
                    <w:t>Persistent foaming (mL)</w:t>
                  </w:r>
                </w:p>
                <w:p w14:paraId="75D223C3" w14:textId="77777777" w:rsidR="00504C4B" w:rsidRDefault="00504C4B" w:rsidP="00401C2E">
                  <w:pPr>
                    <w:pStyle w:val="TableTextLeft"/>
                    <w:rPr>
                      <w:rFonts w:ascii="Arial" w:hAnsi="Arial" w:cs="Arial"/>
                      <w:sz w:val="16"/>
                      <w:szCs w:val="16"/>
                    </w:rPr>
                  </w:pPr>
                  <w:r>
                    <w:rPr>
                      <w:rFonts w:ascii="Arial" w:hAnsi="Arial" w:cs="Arial"/>
                      <w:sz w:val="16"/>
                      <w:szCs w:val="16"/>
                    </w:rPr>
                    <w:t>After 1 min at 10 % w/v</w:t>
                  </w:r>
                </w:p>
                <w:p w14:paraId="19B2E58E" w14:textId="77777777" w:rsidR="00504C4B" w:rsidRDefault="00504C4B" w:rsidP="00401C2E">
                  <w:pPr>
                    <w:pStyle w:val="TableTextLeft"/>
                    <w:rPr>
                      <w:rFonts w:ascii="Arial" w:hAnsi="Arial" w:cs="Arial"/>
                      <w:sz w:val="16"/>
                      <w:szCs w:val="16"/>
                    </w:rPr>
                  </w:pPr>
                  <w:r>
                    <w:rPr>
                      <w:rFonts w:ascii="Arial" w:hAnsi="Arial" w:cs="Arial"/>
                      <w:sz w:val="16"/>
                      <w:szCs w:val="16"/>
                    </w:rPr>
                    <w:t>CIPAC MT 47.2</w:t>
                  </w:r>
                </w:p>
              </w:tc>
              <w:tc>
                <w:tcPr>
                  <w:tcW w:w="708" w:type="dxa"/>
                </w:tcPr>
                <w:p w14:paraId="7F1D39D8" w14:textId="77777777" w:rsidR="00504C4B" w:rsidRPr="00EF35A1" w:rsidRDefault="00504C4B" w:rsidP="00401C2E">
                  <w:pPr>
                    <w:pStyle w:val="TableTextLeft"/>
                    <w:rPr>
                      <w:rFonts w:ascii="Arial" w:hAnsi="Arial" w:cs="Arial"/>
                      <w:sz w:val="16"/>
                      <w:szCs w:val="16"/>
                    </w:rPr>
                  </w:pPr>
                  <w:r>
                    <w:rPr>
                      <w:rFonts w:ascii="Arial" w:hAnsi="Arial" w:cs="Arial"/>
                      <w:sz w:val="16"/>
                      <w:szCs w:val="16"/>
                    </w:rPr>
                    <w:t>0</w:t>
                  </w:r>
                </w:p>
              </w:tc>
              <w:tc>
                <w:tcPr>
                  <w:tcW w:w="851" w:type="dxa"/>
                </w:tcPr>
                <w:p w14:paraId="1F411BB1" w14:textId="77777777" w:rsidR="00504C4B" w:rsidRPr="0080134E" w:rsidRDefault="00504C4B" w:rsidP="00401C2E">
                  <w:pPr>
                    <w:pStyle w:val="TableTextLeft"/>
                    <w:rPr>
                      <w:rFonts w:ascii="Arial" w:hAnsi="Arial" w:cs="Arial"/>
                      <w:b/>
                      <w:sz w:val="16"/>
                      <w:szCs w:val="16"/>
                    </w:rPr>
                  </w:pPr>
                  <w:r>
                    <w:rPr>
                      <w:rFonts w:ascii="Arial" w:hAnsi="Arial" w:cs="Arial"/>
                      <w:b/>
                      <w:sz w:val="16"/>
                      <w:szCs w:val="16"/>
                    </w:rPr>
                    <w:t>0</w:t>
                  </w:r>
                </w:p>
              </w:tc>
            </w:tr>
            <w:tr w:rsidR="00504C4B" w:rsidRPr="00EF35A1" w14:paraId="51B6FB16" w14:textId="77777777" w:rsidTr="00BD6B8A">
              <w:trPr>
                <w:trHeight w:val="766"/>
              </w:trPr>
              <w:tc>
                <w:tcPr>
                  <w:tcW w:w="1924" w:type="dxa"/>
                </w:tcPr>
                <w:p w14:paraId="0C3AFCF7" w14:textId="77777777" w:rsidR="00504C4B" w:rsidRPr="0090536E" w:rsidRDefault="00504C4B" w:rsidP="00401C2E">
                  <w:pPr>
                    <w:pStyle w:val="TableTextLeft"/>
                    <w:rPr>
                      <w:rFonts w:ascii="Arial" w:hAnsi="Arial" w:cs="Arial"/>
                      <w:sz w:val="16"/>
                      <w:szCs w:val="16"/>
                    </w:rPr>
                  </w:pPr>
                  <w:r w:rsidRPr="0090536E">
                    <w:rPr>
                      <w:rFonts w:ascii="Arial" w:hAnsi="Arial" w:cs="Arial"/>
                      <w:sz w:val="16"/>
                      <w:szCs w:val="16"/>
                    </w:rPr>
                    <w:t>Suspensibility (%)</w:t>
                  </w:r>
                </w:p>
                <w:p w14:paraId="4E075770" w14:textId="77777777" w:rsidR="00504C4B" w:rsidRPr="0090536E" w:rsidRDefault="00504C4B" w:rsidP="00401C2E">
                  <w:pPr>
                    <w:pStyle w:val="TableTextLeft"/>
                    <w:rPr>
                      <w:rFonts w:ascii="Arial" w:hAnsi="Arial" w:cs="Arial"/>
                      <w:sz w:val="16"/>
                      <w:szCs w:val="16"/>
                    </w:rPr>
                  </w:pPr>
                  <w:r>
                    <w:rPr>
                      <w:rFonts w:ascii="Arial" w:hAnsi="Arial" w:cs="Arial"/>
                      <w:sz w:val="16"/>
                      <w:szCs w:val="16"/>
                    </w:rPr>
                    <w:t>CIP</w:t>
                  </w:r>
                  <w:r w:rsidRPr="0090536E">
                    <w:rPr>
                      <w:rFonts w:ascii="Arial" w:hAnsi="Arial" w:cs="Arial"/>
                      <w:sz w:val="16"/>
                      <w:szCs w:val="16"/>
                    </w:rPr>
                    <w:t>AC MT 184</w:t>
                  </w:r>
                </w:p>
                <w:p w14:paraId="0AB23703" w14:textId="77777777" w:rsidR="00504C4B" w:rsidRPr="0090536E" w:rsidRDefault="00504C4B" w:rsidP="00401C2E">
                  <w:pPr>
                    <w:pStyle w:val="TableTextLeft"/>
                    <w:rPr>
                      <w:rFonts w:ascii="Arial" w:hAnsi="Arial" w:cs="Arial"/>
                      <w:sz w:val="16"/>
                      <w:szCs w:val="16"/>
                    </w:rPr>
                  </w:pPr>
                  <w:r w:rsidRPr="0090536E">
                    <w:rPr>
                      <w:rFonts w:ascii="Arial" w:hAnsi="Arial" w:cs="Arial"/>
                      <w:sz w:val="16"/>
                      <w:szCs w:val="16"/>
                    </w:rPr>
                    <w:t>At 1 %</w:t>
                  </w:r>
                </w:p>
                <w:p w14:paraId="71F520F7" w14:textId="77777777" w:rsidR="00504C4B" w:rsidRPr="0090536E" w:rsidRDefault="00504C4B" w:rsidP="00401C2E">
                  <w:pPr>
                    <w:pStyle w:val="TableTextLeft"/>
                    <w:rPr>
                      <w:rFonts w:ascii="Arial" w:hAnsi="Arial" w:cs="Arial"/>
                      <w:sz w:val="16"/>
                      <w:szCs w:val="16"/>
                    </w:rPr>
                  </w:pPr>
                  <w:r w:rsidRPr="0090536E">
                    <w:rPr>
                      <w:rFonts w:ascii="Arial" w:hAnsi="Arial" w:cs="Arial"/>
                      <w:sz w:val="16"/>
                      <w:szCs w:val="16"/>
                    </w:rPr>
                    <w:t>At 10 %</w:t>
                  </w:r>
                </w:p>
              </w:tc>
              <w:tc>
                <w:tcPr>
                  <w:tcW w:w="708" w:type="dxa"/>
                </w:tcPr>
                <w:p w14:paraId="63FE8A61" w14:textId="77777777" w:rsidR="00504C4B" w:rsidRPr="0090536E" w:rsidRDefault="00504C4B" w:rsidP="00401C2E">
                  <w:pPr>
                    <w:pStyle w:val="TableTextLeft"/>
                    <w:rPr>
                      <w:rFonts w:ascii="Arial" w:hAnsi="Arial" w:cs="Arial"/>
                      <w:sz w:val="16"/>
                      <w:szCs w:val="16"/>
                    </w:rPr>
                  </w:pPr>
                </w:p>
                <w:p w14:paraId="370FA5BF" w14:textId="77777777" w:rsidR="00504C4B" w:rsidRPr="0090536E" w:rsidRDefault="00504C4B" w:rsidP="00401C2E">
                  <w:pPr>
                    <w:pStyle w:val="TableTextLeft"/>
                    <w:rPr>
                      <w:rFonts w:ascii="Arial" w:hAnsi="Arial" w:cs="Arial"/>
                      <w:sz w:val="16"/>
                      <w:szCs w:val="16"/>
                    </w:rPr>
                  </w:pPr>
                </w:p>
                <w:p w14:paraId="6E56698D" w14:textId="77777777" w:rsidR="00504C4B" w:rsidRDefault="00504C4B" w:rsidP="00401C2E">
                  <w:pPr>
                    <w:pStyle w:val="TableTextLeft"/>
                    <w:rPr>
                      <w:rFonts w:ascii="Arial" w:hAnsi="Arial" w:cs="Arial"/>
                      <w:sz w:val="16"/>
                      <w:szCs w:val="16"/>
                    </w:rPr>
                  </w:pPr>
                </w:p>
                <w:p w14:paraId="041C25E9" w14:textId="77777777" w:rsidR="00504C4B" w:rsidRPr="0090536E" w:rsidRDefault="00504C4B" w:rsidP="00401C2E">
                  <w:pPr>
                    <w:pStyle w:val="TableTextLeft"/>
                    <w:rPr>
                      <w:rFonts w:ascii="Arial" w:hAnsi="Arial" w:cs="Arial"/>
                      <w:sz w:val="16"/>
                      <w:szCs w:val="16"/>
                    </w:rPr>
                  </w:pPr>
                  <w:r>
                    <w:rPr>
                      <w:rFonts w:ascii="Arial" w:hAnsi="Arial" w:cs="Arial"/>
                      <w:sz w:val="16"/>
                      <w:szCs w:val="16"/>
                    </w:rPr>
                    <w:t>60</w:t>
                  </w:r>
                </w:p>
                <w:p w14:paraId="46E70D79" w14:textId="77777777" w:rsidR="00504C4B" w:rsidRPr="0090536E" w:rsidRDefault="00504C4B" w:rsidP="00401C2E">
                  <w:pPr>
                    <w:pStyle w:val="TableTextLeft"/>
                    <w:rPr>
                      <w:rFonts w:ascii="Arial" w:hAnsi="Arial" w:cs="Arial"/>
                      <w:b/>
                      <w:sz w:val="16"/>
                      <w:szCs w:val="16"/>
                    </w:rPr>
                  </w:pPr>
                  <w:r>
                    <w:rPr>
                      <w:rFonts w:ascii="Arial" w:hAnsi="Arial" w:cs="Arial"/>
                      <w:b/>
                      <w:sz w:val="16"/>
                      <w:szCs w:val="16"/>
                    </w:rPr>
                    <w:t>98</w:t>
                  </w:r>
                </w:p>
              </w:tc>
              <w:tc>
                <w:tcPr>
                  <w:tcW w:w="851" w:type="dxa"/>
                </w:tcPr>
                <w:p w14:paraId="28FCACC8" w14:textId="77777777" w:rsidR="00504C4B" w:rsidRDefault="00504C4B" w:rsidP="00401C2E">
                  <w:pPr>
                    <w:pStyle w:val="TableTextLeft"/>
                    <w:rPr>
                      <w:rFonts w:ascii="Arial" w:hAnsi="Arial" w:cs="Arial"/>
                      <w:b/>
                      <w:sz w:val="16"/>
                      <w:szCs w:val="16"/>
                    </w:rPr>
                  </w:pPr>
                </w:p>
                <w:p w14:paraId="007D35A0" w14:textId="77777777" w:rsidR="00504C4B" w:rsidRPr="0090536E" w:rsidRDefault="00504C4B" w:rsidP="00401C2E">
                  <w:pPr>
                    <w:pStyle w:val="TableTextLeft"/>
                    <w:rPr>
                      <w:rFonts w:ascii="Arial" w:hAnsi="Arial" w:cs="Arial"/>
                      <w:b/>
                      <w:sz w:val="16"/>
                      <w:szCs w:val="16"/>
                    </w:rPr>
                  </w:pPr>
                </w:p>
                <w:p w14:paraId="5E7EDABE" w14:textId="77777777" w:rsidR="00504C4B" w:rsidRPr="0090536E" w:rsidRDefault="00504C4B" w:rsidP="00401C2E">
                  <w:pPr>
                    <w:pStyle w:val="TableTextLeft"/>
                    <w:rPr>
                      <w:rFonts w:ascii="Arial" w:hAnsi="Arial" w:cs="Arial"/>
                      <w:b/>
                      <w:sz w:val="16"/>
                      <w:szCs w:val="16"/>
                    </w:rPr>
                  </w:pPr>
                </w:p>
                <w:p w14:paraId="439A9DE4" w14:textId="77777777" w:rsidR="00504C4B" w:rsidRPr="0090536E" w:rsidRDefault="00504C4B" w:rsidP="00401C2E">
                  <w:pPr>
                    <w:pStyle w:val="TableTextLeft"/>
                    <w:rPr>
                      <w:rFonts w:ascii="Arial" w:hAnsi="Arial" w:cs="Arial"/>
                      <w:b/>
                      <w:sz w:val="16"/>
                      <w:szCs w:val="16"/>
                    </w:rPr>
                  </w:pPr>
                  <w:r w:rsidRPr="0090536E">
                    <w:rPr>
                      <w:rFonts w:ascii="Arial" w:hAnsi="Arial" w:cs="Arial"/>
                      <w:b/>
                      <w:sz w:val="16"/>
                      <w:szCs w:val="16"/>
                    </w:rPr>
                    <w:t>48.5</w:t>
                  </w:r>
                </w:p>
                <w:p w14:paraId="1DA8043B" w14:textId="77777777" w:rsidR="00504C4B" w:rsidRPr="0090536E" w:rsidRDefault="00504C4B" w:rsidP="00401C2E">
                  <w:pPr>
                    <w:pStyle w:val="TableTextLeft"/>
                    <w:rPr>
                      <w:rFonts w:ascii="Arial" w:hAnsi="Arial" w:cs="Arial"/>
                      <w:b/>
                      <w:sz w:val="16"/>
                      <w:szCs w:val="16"/>
                    </w:rPr>
                  </w:pPr>
                  <w:r>
                    <w:rPr>
                      <w:rFonts w:ascii="Arial" w:hAnsi="Arial" w:cs="Arial"/>
                      <w:b/>
                      <w:sz w:val="16"/>
                      <w:szCs w:val="16"/>
                    </w:rPr>
                    <w:t>95</w:t>
                  </w:r>
                </w:p>
              </w:tc>
            </w:tr>
            <w:tr w:rsidR="00504C4B" w:rsidRPr="00EF35A1" w14:paraId="42848E44" w14:textId="77777777" w:rsidTr="00BD6B8A">
              <w:trPr>
                <w:trHeight w:val="766"/>
              </w:trPr>
              <w:tc>
                <w:tcPr>
                  <w:tcW w:w="1924" w:type="dxa"/>
                </w:tcPr>
                <w:p w14:paraId="73CB68E9" w14:textId="77777777" w:rsidR="00504C4B" w:rsidRPr="0090536E" w:rsidRDefault="00504C4B" w:rsidP="00401C2E">
                  <w:pPr>
                    <w:pStyle w:val="TableTextLeft"/>
                    <w:rPr>
                      <w:rFonts w:ascii="Arial" w:hAnsi="Arial" w:cs="Arial"/>
                      <w:sz w:val="16"/>
                      <w:szCs w:val="16"/>
                    </w:rPr>
                  </w:pPr>
                  <w:r w:rsidRPr="0090536E">
                    <w:rPr>
                      <w:rFonts w:ascii="Arial" w:hAnsi="Arial" w:cs="Arial"/>
                      <w:sz w:val="16"/>
                      <w:szCs w:val="16"/>
                    </w:rPr>
                    <w:t xml:space="preserve">Dispersibility </w:t>
                  </w:r>
                  <w:r>
                    <w:rPr>
                      <w:rFonts w:ascii="Arial" w:hAnsi="Arial" w:cs="Arial"/>
                      <w:sz w:val="16"/>
                      <w:szCs w:val="16"/>
                    </w:rPr>
                    <w:t xml:space="preserve"> (%) </w:t>
                  </w:r>
                  <w:r w:rsidRPr="0090536E">
                    <w:rPr>
                      <w:rFonts w:ascii="Arial" w:hAnsi="Arial" w:cs="Arial"/>
                      <w:sz w:val="16"/>
                      <w:szCs w:val="16"/>
                    </w:rPr>
                    <w:t>at 1 % (w/v)</w:t>
                  </w:r>
                </w:p>
                <w:p w14:paraId="5D849E64" w14:textId="77777777" w:rsidR="00504C4B" w:rsidRPr="0090536E" w:rsidRDefault="00504C4B" w:rsidP="00401C2E">
                  <w:pPr>
                    <w:pStyle w:val="TableTextLeft"/>
                    <w:rPr>
                      <w:rFonts w:ascii="Arial" w:hAnsi="Arial" w:cs="Arial"/>
                      <w:sz w:val="16"/>
                      <w:szCs w:val="16"/>
                    </w:rPr>
                  </w:pPr>
                  <w:r w:rsidRPr="0090536E">
                    <w:rPr>
                      <w:rFonts w:ascii="Arial" w:hAnsi="Arial" w:cs="Arial"/>
                      <w:sz w:val="16"/>
                      <w:szCs w:val="16"/>
                    </w:rPr>
                    <w:t>CIPAC MT 174</w:t>
                  </w:r>
                </w:p>
              </w:tc>
              <w:tc>
                <w:tcPr>
                  <w:tcW w:w="708" w:type="dxa"/>
                </w:tcPr>
                <w:p w14:paraId="43BD43F6" w14:textId="77777777" w:rsidR="00504C4B" w:rsidRPr="0090536E" w:rsidRDefault="00504C4B" w:rsidP="00401C2E">
                  <w:pPr>
                    <w:pStyle w:val="TableTextLeft"/>
                    <w:rPr>
                      <w:rFonts w:ascii="Arial" w:hAnsi="Arial" w:cs="Arial"/>
                      <w:b/>
                      <w:sz w:val="16"/>
                      <w:szCs w:val="16"/>
                    </w:rPr>
                  </w:pPr>
                  <w:r>
                    <w:rPr>
                      <w:rFonts w:ascii="Arial" w:hAnsi="Arial" w:cs="Arial"/>
                      <w:b/>
                      <w:sz w:val="16"/>
                      <w:szCs w:val="16"/>
                    </w:rPr>
                    <w:t>69.5</w:t>
                  </w:r>
                </w:p>
              </w:tc>
              <w:tc>
                <w:tcPr>
                  <w:tcW w:w="851" w:type="dxa"/>
                </w:tcPr>
                <w:p w14:paraId="4EE501D8" w14:textId="77777777" w:rsidR="00504C4B" w:rsidRPr="0090536E" w:rsidRDefault="00504C4B" w:rsidP="00401C2E">
                  <w:pPr>
                    <w:pStyle w:val="TableTextLeft"/>
                    <w:rPr>
                      <w:rFonts w:ascii="Arial" w:hAnsi="Arial" w:cs="Arial"/>
                      <w:b/>
                      <w:sz w:val="16"/>
                      <w:szCs w:val="16"/>
                    </w:rPr>
                  </w:pPr>
                  <w:r>
                    <w:rPr>
                      <w:rFonts w:ascii="Arial" w:hAnsi="Arial" w:cs="Arial"/>
                      <w:b/>
                      <w:sz w:val="16"/>
                      <w:szCs w:val="16"/>
                    </w:rPr>
                    <w:t>57</w:t>
                  </w:r>
                </w:p>
              </w:tc>
            </w:tr>
            <w:tr w:rsidR="00504C4B" w:rsidRPr="00EF35A1" w14:paraId="3BCE8EA5" w14:textId="77777777" w:rsidTr="00BD6B8A">
              <w:trPr>
                <w:trHeight w:val="766"/>
              </w:trPr>
              <w:tc>
                <w:tcPr>
                  <w:tcW w:w="1924" w:type="dxa"/>
                </w:tcPr>
                <w:p w14:paraId="72529586" w14:textId="77777777" w:rsidR="00504C4B" w:rsidRDefault="00504C4B" w:rsidP="00401C2E">
                  <w:pPr>
                    <w:pStyle w:val="TableTextLeft"/>
                    <w:rPr>
                      <w:rFonts w:ascii="Arial" w:hAnsi="Arial" w:cs="Arial"/>
                      <w:sz w:val="16"/>
                      <w:szCs w:val="16"/>
                      <w:lang w:val="sv-SE"/>
                    </w:rPr>
                  </w:pPr>
                  <w:r>
                    <w:rPr>
                      <w:rFonts w:ascii="Arial" w:hAnsi="Arial" w:cs="Arial"/>
                      <w:sz w:val="16"/>
                      <w:szCs w:val="16"/>
                      <w:lang w:val="sv-SE"/>
                    </w:rPr>
                    <w:t>Wet sieve test (%)</w:t>
                  </w:r>
                </w:p>
                <w:p w14:paraId="653F392D" w14:textId="77777777" w:rsidR="00504C4B" w:rsidRDefault="00504C4B" w:rsidP="00401C2E">
                  <w:pPr>
                    <w:pStyle w:val="TableTextLeft"/>
                    <w:rPr>
                      <w:rFonts w:ascii="Arial" w:hAnsi="Arial" w:cs="Arial"/>
                      <w:sz w:val="16"/>
                      <w:szCs w:val="16"/>
                      <w:lang w:val="sv-SE"/>
                    </w:rPr>
                  </w:pPr>
                  <w:r>
                    <w:rPr>
                      <w:rFonts w:ascii="Arial" w:hAnsi="Arial" w:cs="Arial"/>
                      <w:sz w:val="16"/>
                      <w:szCs w:val="16"/>
                      <w:lang w:val="sv-SE"/>
                    </w:rPr>
                    <w:t>on 75 µm sieve</w:t>
                  </w:r>
                </w:p>
                <w:p w14:paraId="45816B28" w14:textId="77777777" w:rsidR="00504C4B" w:rsidRPr="002472D6" w:rsidRDefault="00504C4B" w:rsidP="00401C2E">
                  <w:pPr>
                    <w:pStyle w:val="TableTextLeft"/>
                    <w:rPr>
                      <w:rFonts w:ascii="Arial" w:hAnsi="Arial" w:cs="Arial"/>
                      <w:sz w:val="16"/>
                      <w:szCs w:val="16"/>
                      <w:lang w:val="sv-SE"/>
                    </w:rPr>
                  </w:pPr>
                  <w:r>
                    <w:rPr>
                      <w:rFonts w:ascii="Arial" w:hAnsi="Arial" w:cs="Arial"/>
                      <w:sz w:val="16"/>
                      <w:szCs w:val="16"/>
                      <w:lang w:val="sv-SE"/>
                    </w:rPr>
                    <w:t>CIPAC MT 185</w:t>
                  </w:r>
                </w:p>
              </w:tc>
              <w:tc>
                <w:tcPr>
                  <w:tcW w:w="708" w:type="dxa"/>
                </w:tcPr>
                <w:p w14:paraId="10F8C862" w14:textId="77777777" w:rsidR="00504C4B" w:rsidRPr="00B4621F" w:rsidRDefault="00504C4B" w:rsidP="00401C2E">
                  <w:pPr>
                    <w:pStyle w:val="TableTextLeft"/>
                    <w:rPr>
                      <w:rFonts w:ascii="Arial" w:hAnsi="Arial" w:cs="Arial"/>
                      <w:b/>
                      <w:sz w:val="16"/>
                      <w:szCs w:val="16"/>
                    </w:rPr>
                  </w:pPr>
                  <w:r w:rsidRPr="00B4621F">
                    <w:rPr>
                      <w:rFonts w:ascii="Arial" w:hAnsi="Arial" w:cs="Arial"/>
                      <w:b/>
                      <w:sz w:val="16"/>
                      <w:szCs w:val="16"/>
                    </w:rPr>
                    <w:t>3.3</w:t>
                  </w:r>
                </w:p>
              </w:tc>
              <w:tc>
                <w:tcPr>
                  <w:tcW w:w="851" w:type="dxa"/>
                </w:tcPr>
                <w:p w14:paraId="332C0BD4" w14:textId="77777777" w:rsidR="00504C4B" w:rsidRPr="00B4621F" w:rsidRDefault="00504C4B" w:rsidP="00401C2E">
                  <w:pPr>
                    <w:pStyle w:val="TableTextLeft"/>
                    <w:rPr>
                      <w:rFonts w:ascii="Arial" w:hAnsi="Arial" w:cs="Arial"/>
                      <w:b/>
                      <w:sz w:val="16"/>
                      <w:szCs w:val="16"/>
                    </w:rPr>
                  </w:pPr>
                  <w:r w:rsidRPr="00B4621F">
                    <w:rPr>
                      <w:rFonts w:ascii="Arial" w:hAnsi="Arial" w:cs="Arial"/>
                      <w:b/>
                      <w:sz w:val="16"/>
                      <w:szCs w:val="16"/>
                    </w:rPr>
                    <w:t>9.6</w:t>
                  </w:r>
                </w:p>
              </w:tc>
            </w:tr>
            <w:tr w:rsidR="00504C4B" w:rsidRPr="00EF35A1" w14:paraId="50E39265" w14:textId="77777777" w:rsidTr="00BD6B8A">
              <w:trPr>
                <w:trHeight w:val="766"/>
              </w:trPr>
              <w:tc>
                <w:tcPr>
                  <w:tcW w:w="1924" w:type="dxa"/>
                </w:tcPr>
                <w:p w14:paraId="7E43267B" w14:textId="77777777" w:rsidR="00504C4B" w:rsidRDefault="00504C4B" w:rsidP="00401C2E">
                  <w:pPr>
                    <w:pStyle w:val="TableTextLeft"/>
                    <w:rPr>
                      <w:rFonts w:ascii="Arial" w:hAnsi="Arial" w:cs="Arial"/>
                      <w:sz w:val="16"/>
                      <w:szCs w:val="16"/>
                      <w:lang w:val="sv-SE"/>
                    </w:rPr>
                  </w:pPr>
                  <w:r>
                    <w:rPr>
                      <w:rFonts w:ascii="Arial" w:hAnsi="Arial" w:cs="Arial"/>
                      <w:sz w:val="16"/>
                      <w:szCs w:val="16"/>
                      <w:lang w:val="sv-SE"/>
                    </w:rPr>
                    <w:t>Wettabillity (s)</w:t>
                  </w:r>
                </w:p>
                <w:p w14:paraId="71283504" w14:textId="77777777" w:rsidR="00504C4B" w:rsidRDefault="00504C4B" w:rsidP="00401C2E">
                  <w:pPr>
                    <w:pStyle w:val="TableTextLeft"/>
                    <w:rPr>
                      <w:rFonts w:ascii="Arial" w:hAnsi="Arial" w:cs="Arial"/>
                      <w:sz w:val="16"/>
                      <w:szCs w:val="16"/>
                      <w:lang w:val="sv-SE"/>
                    </w:rPr>
                  </w:pPr>
                  <w:r>
                    <w:rPr>
                      <w:rFonts w:ascii="Arial" w:hAnsi="Arial" w:cs="Arial"/>
                      <w:sz w:val="16"/>
                      <w:szCs w:val="16"/>
                      <w:lang w:val="sv-SE"/>
                    </w:rPr>
                    <w:t>CIPAC MT 53.3</w:t>
                  </w:r>
                </w:p>
              </w:tc>
              <w:tc>
                <w:tcPr>
                  <w:tcW w:w="708" w:type="dxa"/>
                </w:tcPr>
                <w:p w14:paraId="2E86CFDE" w14:textId="77777777" w:rsidR="00504C4B" w:rsidRPr="0090536E" w:rsidRDefault="00504C4B" w:rsidP="00401C2E">
                  <w:pPr>
                    <w:pStyle w:val="TableTextLeft"/>
                    <w:rPr>
                      <w:rFonts w:ascii="Arial" w:hAnsi="Arial" w:cs="Arial"/>
                      <w:sz w:val="16"/>
                      <w:szCs w:val="16"/>
                    </w:rPr>
                  </w:pPr>
                  <w:r w:rsidRPr="0090536E">
                    <w:rPr>
                      <w:rFonts w:ascii="Arial" w:hAnsi="Arial" w:cs="Arial"/>
                      <w:sz w:val="16"/>
                      <w:szCs w:val="16"/>
                    </w:rPr>
                    <w:t>17.5</w:t>
                  </w:r>
                </w:p>
              </w:tc>
              <w:tc>
                <w:tcPr>
                  <w:tcW w:w="851" w:type="dxa"/>
                </w:tcPr>
                <w:p w14:paraId="04E14368" w14:textId="77777777" w:rsidR="00504C4B" w:rsidRPr="0090536E" w:rsidRDefault="00504C4B" w:rsidP="00401C2E">
                  <w:pPr>
                    <w:pStyle w:val="TableTextLeft"/>
                    <w:rPr>
                      <w:rFonts w:ascii="Arial" w:hAnsi="Arial" w:cs="Arial"/>
                      <w:sz w:val="16"/>
                      <w:szCs w:val="16"/>
                    </w:rPr>
                  </w:pPr>
                  <w:r w:rsidRPr="0090536E">
                    <w:rPr>
                      <w:rFonts w:ascii="Arial" w:hAnsi="Arial" w:cs="Arial"/>
                      <w:sz w:val="16"/>
                      <w:szCs w:val="16"/>
                    </w:rPr>
                    <w:t>6.5</w:t>
                  </w:r>
                </w:p>
              </w:tc>
            </w:tr>
            <w:tr w:rsidR="00504C4B" w:rsidRPr="00EF35A1" w14:paraId="2FBCBA0C" w14:textId="77777777" w:rsidTr="00BD6B8A">
              <w:trPr>
                <w:trHeight w:val="766"/>
              </w:trPr>
              <w:tc>
                <w:tcPr>
                  <w:tcW w:w="1924" w:type="dxa"/>
                </w:tcPr>
                <w:p w14:paraId="45740D93" w14:textId="77777777" w:rsidR="00504C4B" w:rsidRDefault="00504C4B" w:rsidP="00401C2E">
                  <w:pPr>
                    <w:pStyle w:val="TableTextLeft"/>
                    <w:rPr>
                      <w:rFonts w:ascii="Arial" w:hAnsi="Arial" w:cs="Arial"/>
                      <w:sz w:val="16"/>
                      <w:szCs w:val="16"/>
                      <w:lang w:val="sv-SE"/>
                    </w:rPr>
                  </w:pPr>
                  <w:r>
                    <w:rPr>
                      <w:rFonts w:ascii="Arial" w:hAnsi="Arial" w:cs="Arial"/>
                      <w:sz w:val="16"/>
                      <w:szCs w:val="16"/>
                      <w:lang w:val="sv-SE"/>
                    </w:rPr>
                    <w:t>Dust content (optical factor)</w:t>
                  </w:r>
                </w:p>
                <w:p w14:paraId="103994ED" w14:textId="77777777" w:rsidR="00504C4B" w:rsidRDefault="00504C4B" w:rsidP="00401C2E">
                  <w:pPr>
                    <w:pStyle w:val="TableTextLeft"/>
                    <w:rPr>
                      <w:rFonts w:ascii="Arial" w:hAnsi="Arial" w:cs="Arial"/>
                      <w:sz w:val="16"/>
                      <w:szCs w:val="16"/>
                      <w:lang w:val="sv-SE"/>
                    </w:rPr>
                  </w:pPr>
                  <w:r>
                    <w:rPr>
                      <w:rFonts w:ascii="Arial" w:hAnsi="Arial" w:cs="Arial"/>
                      <w:sz w:val="16"/>
                      <w:szCs w:val="16"/>
                      <w:lang w:val="sv-SE"/>
                    </w:rPr>
                    <w:t>CIPAC MT 171</w:t>
                  </w:r>
                </w:p>
              </w:tc>
              <w:tc>
                <w:tcPr>
                  <w:tcW w:w="708" w:type="dxa"/>
                </w:tcPr>
                <w:p w14:paraId="0C12F762" w14:textId="77777777" w:rsidR="00504C4B" w:rsidRDefault="00504C4B" w:rsidP="00401C2E">
                  <w:pPr>
                    <w:pStyle w:val="TableTextLeft"/>
                    <w:rPr>
                      <w:rFonts w:ascii="Arial" w:hAnsi="Arial" w:cs="Arial"/>
                      <w:sz w:val="16"/>
                      <w:szCs w:val="16"/>
                    </w:rPr>
                  </w:pPr>
                  <w:r>
                    <w:rPr>
                      <w:rFonts w:ascii="Arial" w:hAnsi="Arial" w:cs="Arial"/>
                      <w:sz w:val="16"/>
                      <w:szCs w:val="16"/>
                    </w:rPr>
                    <w:t>6.42</w:t>
                  </w:r>
                </w:p>
                <w:p w14:paraId="4EA90F51" w14:textId="77777777" w:rsidR="00504C4B" w:rsidRPr="0090536E" w:rsidRDefault="00504C4B" w:rsidP="00401C2E">
                  <w:pPr>
                    <w:pStyle w:val="TableTextLeft"/>
                    <w:rPr>
                      <w:rFonts w:ascii="Arial" w:hAnsi="Arial" w:cs="Arial"/>
                      <w:sz w:val="16"/>
                      <w:szCs w:val="16"/>
                    </w:rPr>
                  </w:pPr>
                  <w:r>
                    <w:rPr>
                      <w:rFonts w:ascii="Arial" w:hAnsi="Arial" w:cs="Arial"/>
                      <w:sz w:val="16"/>
                      <w:szCs w:val="16"/>
                    </w:rPr>
                    <w:t>Nearly dust free</w:t>
                  </w:r>
                </w:p>
              </w:tc>
              <w:tc>
                <w:tcPr>
                  <w:tcW w:w="851" w:type="dxa"/>
                </w:tcPr>
                <w:p w14:paraId="46BD706A" w14:textId="77777777" w:rsidR="00504C4B" w:rsidRDefault="00504C4B" w:rsidP="00401C2E">
                  <w:pPr>
                    <w:pStyle w:val="TableTextLeft"/>
                    <w:rPr>
                      <w:rFonts w:ascii="Arial" w:hAnsi="Arial" w:cs="Arial"/>
                      <w:sz w:val="16"/>
                      <w:szCs w:val="16"/>
                    </w:rPr>
                  </w:pPr>
                  <w:r>
                    <w:rPr>
                      <w:rFonts w:ascii="Arial" w:hAnsi="Arial" w:cs="Arial"/>
                      <w:sz w:val="16"/>
                      <w:szCs w:val="16"/>
                    </w:rPr>
                    <w:t>3.89</w:t>
                  </w:r>
                </w:p>
                <w:p w14:paraId="6C8E721D" w14:textId="77777777" w:rsidR="00504C4B" w:rsidRPr="0090536E" w:rsidRDefault="00504C4B" w:rsidP="00401C2E">
                  <w:pPr>
                    <w:pStyle w:val="TableTextLeft"/>
                    <w:rPr>
                      <w:rFonts w:ascii="Arial" w:hAnsi="Arial" w:cs="Arial"/>
                      <w:sz w:val="16"/>
                      <w:szCs w:val="16"/>
                    </w:rPr>
                  </w:pPr>
                  <w:r>
                    <w:rPr>
                      <w:rFonts w:ascii="Arial" w:hAnsi="Arial" w:cs="Arial"/>
                      <w:sz w:val="16"/>
                      <w:szCs w:val="16"/>
                    </w:rPr>
                    <w:t xml:space="preserve">Nearly dust free </w:t>
                  </w:r>
                </w:p>
              </w:tc>
            </w:tr>
            <w:tr w:rsidR="00504C4B" w:rsidRPr="00EF35A1" w14:paraId="7C59CF23" w14:textId="77777777" w:rsidTr="00BD6B8A">
              <w:trPr>
                <w:trHeight w:val="766"/>
              </w:trPr>
              <w:tc>
                <w:tcPr>
                  <w:tcW w:w="1924" w:type="dxa"/>
                </w:tcPr>
                <w:p w14:paraId="763A2D68" w14:textId="77777777" w:rsidR="00504C4B" w:rsidRDefault="00504C4B" w:rsidP="00401C2E">
                  <w:pPr>
                    <w:pStyle w:val="TableTextLeft"/>
                    <w:rPr>
                      <w:rFonts w:ascii="Arial" w:hAnsi="Arial" w:cs="Arial"/>
                      <w:sz w:val="16"/>
                      <w:szCs w:val="16"/>
                      <w:lang w:val="sv-SE"/>
                    </w:rPr>
                  </w:pPr>
                  <w:r>
                    <w:rPr>
                      <w:rFonts w:ascii="Arial" w:hAnsi="Arial" w:cs="Arial"/>
                      <w:sz w:val="16"/>
                      <w:szCs w:val="16"/>
                      <w:lang w:val="sv-SE"/>
                    </w:rPr>
                    <w:t>Attrition and resistance (%) CIPAC MT 178.2</w:t>
                  </w:r>
                </w:p>
              </w:tc>
              <w:tc>
                <w:tcPr>
                  <w:tcW w:w="708" w:type="dxa"/>
                </w:tcPr>
                <w:p w14:paraId="30ECE0D3" w14:textId="77777777" w:rsidR="00504C4B" w:rsidRPr="00B97740" w:rsidRDefault="00504C4B" w:rsidP="00401C2E">
                  <w:pPr>
                    <w:pStyle w:val="TableTextLeft"/>
                    <w:rPr>
                      <w:rFonts w:ascii="Arial" w:hAnsi="Arial" w:cs="Arial"/>
                      <w:b/>
                      <w:sz w:val="16"/>
                      <w:szCs w:val="16"/>
                    </w:rPr>
                  </w:pPr>
                  <w:r w:rsidRPr="00B97740">
                    <w:rPr>
                      <w:rFonts w:ascii="Arial" w:hAnsi="Arial" w:cs="Arial"/>
                      <w:b/>
                      <w:sz w:val="16"/>
                      <w:szCs w:val="16"/>
                    </w:rPr>
                    <w:t>73.79</w:t>
                  </w:r>
                </w:p>
              </w:tc>
              <w:tc>
                <w:tcPr>
                  <w:tcW w:w="851" w:type="dxa"/>
                </w:tcPr>
                <w:p w14:paraId="0A79C3D1" w14:textId="77777777" w:rsidR="00504C4B" w:rsidRPr="00B97740" w:rsidRDefault="00504C4B" w:rsidP="00401C2E">
                  <w:pPr>
                    <w:pStyle w:val="TableTextLeft"/>
                    <w:rPr>
                      <w:rFonts w:ascii="Arial" w:hAnsi="Arial" w:cs="Arial"/>
                      <w:b/>
                      <w:sz w:val="16"/>
                      <w:szCs w:val="16"/>
                    </w:rPr>
                  </w:pPr>
                  <w:r w:rsidRPr="00B97740">
                    <w:rPr>
                      <w:rFonts w:ascii="Arial" w:hAnsi="Arial" w:cs="Arial"/>
                      <w:b/>
                      <w:sz w:val="16"/>
                      <w:szCs w:val="16"/>
                    </w:rPr>
                    <w:t>84.05</w:t>
                  </w:r>
                </w:p>
              </w:tc>
            </w:tr>
            <w:tr w:rsidR="00504C4B" w:rsidRPr="00EF35A1" w14:paraId="05446E2D" w14:textId="77777777" w:rsidTr="00BD6B8A">
              <w:trPr>
                <w:trHeight w:val="370"/>
              </w:trPr>
              <w:tc>
                <w:tcPr>
                  <w:tcW w:w="3483" w:type="dxa"/>
                  <w:gridSpan w:val="3"/>
                </w:tcPr>
                <w:p w14:paraId="1C6C63FC" w14:textId="77777777" w:rsidR="00504C4B" w:rsidRPr="00B97740" w:rsidRDefault="00504C4B" w:rsidP="00401C2E">
                  <w:pPr>
                    <w:pStyle w:val="TableTextLeft"/>
                    <w:rPr>
                      <w:rFonts w:ascii="Arial" w:hAnsi="Arial" w:cs="Arial"/>
                      <w:b/>
                      <w:sz w:val="16"/>
                      <w:szCs w:val="16"/>
                    </w:rPr>
                  </w:pPr>
                  <w:r w:rsidRPr="00B97740">
                    <w:rPr>
                      <w:rFonts w:ascii="Arial" w:hAnsi="Arial" w:cs="Arial"/>
                      <w:b/>
                      <w:sz w:val="16"/>
                      <w:szCs w:val="16"/>
                    </w:rPr>
                    <w:t xml:space="preserve">Microbial contaminants </w:t>
                  </w:r>
                </w:p>
              </w:tc>
            </w:tr>
            <w:tr w:rsidR="00504C4B" w:rsidRPr="00EF35A1" w14:paraId="5D62BE5F" w14:textId="77777777" w:rsidTr="00BD6B8A">
              <w:trPr>
                <w:trHeight w:val="766"/>
              </w:trPr>
              <w:tc>
                <w:tcPr>
                  <w:tcW w:w="1924" w:type="dxa"/>
                </w:tcPr>
                <w:p w14:paraId="2D436D98" w14:textId="77777777" w:rsidR="00504C4B" w:rsidRDefault="00504C4B" w:rsidP="00401C2E">
                  <w:pPr>
                    <w:pStyle w:val="TableTextLeft"/>
                    <w:rPr>
                      <w:rFonts w:ascii="Arial" w:hAnsi="Arial" w:cs="Arial"/>
                      <w:sz w:val="16"/>
                      <w:szCs w:val="16"/>
                    </w:rPr>
                  </w:pPr>
                  <w:r>
                    <w:rPr>
                      <w:rFonts w:ascii="Arial" w:hAnsi="Arial" w:cs="Arial"/>
                      <w:sz w:val="16"/>
                      <w:szCs w:val="16"/>
                    </w:rPr>
                    <w:t>Aerobic bacteria</w:t>
                  </w:r>
                </w:p>
                <w:p w14:paraId="0ED0315F" w14:textId="77777777" w:rsidR="00504C4B" w:rsidRDefault="00504C4B" w:rsidP="00401C2E">
                  <w:pPr>
                    <w:pStyle w:val="TableTextLeft"/>
                    <w:rPr>
                      <w:rFonts w:ascii="Arial" w:hAnsi="Arial" w:cs="Arial"/>
                      <w:sz w:val="16"/>
                      <w:szCs w:val="16"/>
                    </w:rPr>
                  </w:pPr>
                  <w:r>
                    <w:rPr>
                      <w:rFonts w:ascii="Arial" w:hAnsi="Arial" w:cs="Arial"/>
                      <w:sz w:val="16"/>
                      <w:szCs w:val="16"/>
                    </w:rPr>
                    <w:t>(CFU/g)</w:t>
                  </w:r>
                </w:p>
              </w:tc>
              <w:tc>
                <w:tcPr>
                  <w:tcW w:w="708" w:type="dxa"/>
                </w:tcPr>
                <w:p w14:paraId="6402B21F" w14:textId="77777777" w:rsidR="00504C4B" w:rsidRDefault="00504C4B" w:rsidP="00401C2E">
                  <w:pPr>
                    <w:pStyle w:val="TableTextLeft"/>
                    <w:rPr>
                      <w:rFonts w:ascii="Arial" w:hAnsi="Arial" w:cs="Arial"/>
                      <w:sz w:val="16"/>
                      <w:szCs w:val="16"/>
                    </w:rPr>
                  </w:pPr>
                  <w:r>
                    <w:rPr>
                      <w:rFonts w:ascii="Arial" w:hAnsi="Arial" w:cs="Arial"/>
                      <w:sz w:val="16"/>
                      <w:szCs w:val="16"/>
                    </w:rPr>
                    <w:t>&lt; 10</w:t>
                  </w:r>
                  <w:r w:rsidRPr="003660EC">
                    <w:rPr>
                      <w:rFonts w:ascii="Arial" w:hAnsi="Arial" w:cs="Arial"/>
                      <w:sz w:val="16"/>
                      <w:szCs w:val="16"/>
                      <w:vertAlign w:val="superscript"/>
                    </w:rPr>
                    <w:t>5</w:t>
                  </w:r>
                </w:p>
              </w:tc>
              <w:tc>
                <w:tcPr>
                  <w:tcW w:w="851" w:type="dxa"/>
                </w:tcPr>
                <w:p w14:paraId="56783A55" w14:textId="77777777" w:rsidR="00504C4B" w:rsidRDefault="00504C4B" w:rsidP="00401C2E">
                  <w:pPr>
                    <w:pStyle w:val="TableTextLeft"/>
                    <w:rPr>
                      <w:rFonts w:ascii="Arial" w:hAnsi="Arial" w:cs="Arial"/>
                      <w:b/>
                      <w:sz w:val="16"/>
                      <w:szCs w:val="16"/>
                    </w:rPr>
                  </w:pPr>
                  <w:r>
                    <w:rPr>
                      <w:rFonts w:ascii="Arial" w:hAnsi="Arial" w:cs="Arial"/>
                      <w:sz w:val="16"/>
                      <w:szCs w:val="16"/>
                    </w:rPr>
                    <w:t>&lt; 10</w:t>
                  </w:r>
                  <w:r w:rsidRPr="003660EC">
                    <w:rPr>
                      <w:rFonts w:ascii="Arial" w:hAnsi="Arial" w:cs="Arial"/>
                      <w:sz w:val="16"/>
                      <w:szCs w:val="16"/>
                      <w:vertAlign w:val="superscript"/>
                    </w:rPr>
                    <w:t>5</w:t>
                  </w:r>
                </w:p>
              </w:tc>
            </w:tr>
            <w:tr w:rsidR="00504C4B" w:rsidRPr="00EF35A1" w14:paraId="661DAF2E" w14:textId="77777777" w:rsidTr="00BD6B8A">
              <w:trPr>
                <w:trHeight w:val="766"/>
              </w:trPr>
              <w:tc>
                <w:tcPr>
                  <w:tcW w:w="1924" w:type="dxa"/>
                </w:tcPr>
                <w:p w14:paraId="302E2724" w14:textId="77777777" w:rsidR="00504C4B" w:rsidRDefault="00504C4B" w:rsidP="00401C2E">
                  <w:pPr>
                    <w:pStyle w:val="TableTextLeft"/>
                    <w:rPr>
                      <w:rFonts w:ascii="Arial" w:hAnsi="Arial" w:cs="Arial"/>
                      <w:sz w:val="16"/>
                      <w:szCs w:val="16"/>
                    </w:rPr>
                  </w:pPr>
                  <w:r>
                    <w:rPr>
                      <w:rFonts w:ascii="Arial" w:hAnsi="Arial" w:cs="Arial"/>
                      <w:sz w:val="16"/>
                      <w:szCs w:val="16"/>
                    </w:rPr>
                    <w:t>Yeast and mould</w:t>
                  </w:r>
                </w:p>
                <w:p w14:paraId="75A067BE" w14:textId="77777777" w:rsidR="00504C4B" w:rsidRDefault="00504C4B" w:rsidP="00401C2E">
                  <w:pPr>
                    <w:pStyle w:val="TableTextLeft"/>
                    <w:rPr>
                      <w:rFonts w:ascii="Arial" w:hAnsi="Arial" w:cs="Arial"/>
                      <w:sz w:val="16"/>
                      <w:szCs w:val="16"/>
                    </w:rPr>
                  </w:pPr>
                  <w:r>
                    <w:rPr>
                      <w:rFonts w:ascii="Arial" w:hAnsi="Arial" w:cs="Arial"/>
                      <w:sz w:val="16"/>
                      <w:szCs w:val="16"/>
                    </w:rPr>
                    <w:t>(CFU/g)</w:t>
                  </w:r>
                </w:p>
              </w:tc>
              <w:tc>
                <w:tcPr>
                  <w:tcW w:w="708" w:type="dxa"/>
                </w:tcPr>
                <w:p w14:paraId="25B8D1CC" w14:textId="77777777" w:rsidR="00504C4B" w:rsidRDefault="00504C4B" w:rsidP="00401C2E">
                  <w:pPr>
                    <w:pStyle w:val="TableTextLeft"/>
                    <w:rPr>
                      <w:rFonts w:ascii="Arial" w:hAnsi="Arial" w:cs="Arial"/>
                      <w:sz w:val="16"/>
                      <w:szCs w:val="16"/>
                    </w:rPr>
                  </w:pPr>
                  <w:r>
                    <w:rPr>
                      <w:rFonts w:ascii="Arial" w:hAnsi="Arial" w:cs="Arial"/>
                      <w:sz w:val="16"/>
                      <w:szCs w:val="16"/>
                    </w:rPr>
                    <w:t>&lt;1000</w:t>
                  </w:r>
                </w:p>
              </w:tc>
              <w:tc>
                <w:tcPr>
                  <w:tcW w:w="851" w:type="dxa"/>
                </w:tcPr>
                <w:p w14:paraId="3E5536A2" w14:textId="77777777" w:rsidR="00504C4B" w:rsidRDefault="00504C4B" w:rsidP="00401C2E">
                  <w:pPr>
                    <w:pStyle w:val="TableTextLeft"/>
                    <w:rPr>
                      <w:rFonts w:ascii="Arial" w:hAnsi="Arial" w:cs="Arial"/>
                      <w:sz w:val="16"/>
                      <w:szCs w:val="16"/>
                    </w:rPr>
                  </w:pPr>
                  <w:r>
                    <w:rPr>
                      <w:rFonts w:ascii="Arial" w:hAnsi="Arial" w:cs="Arial"/>
                      <w:sz w:val="16"/>
                      <w:szCs w:val="16"/>
                    </w:rPr>
                    <w:t>&lt;1000</w:t>
                  </w:r>
                </w:p>
              </w:tc>
            </w:tr>
            <w:tr w:rsidR="00504C4B" w:rsidRPr="00EF35A1" w14:paraId="418D613C" w14:textId="77777777" w:rsidTr="00BD6B8A">
              <w:trPr>
                <w:trHeight w:val="766"/>
              </w:trPr>
              <w:tc>
                <w:tcPr>
                  <w:tcW w:w="1924" w:type="dxa"/>
                </w:tcPr>
                <w:p w14:paraId="1BD658BF" w14:textId="77777777" w:rsidR="00504C4B" w:rsidRDefault="00504C4B" w:rsidP="00401C2E">
                  <w:pPr>
                    <w:pStyle w:val="TableTextLeft"/>
                    <w:rPr>
                      <w:rFonts w:ascii="Arial" w:hAnsi="Arial" w:cs="Arial"/>
                      <w:i/>
                      <w:sz w:val="16"/>
                      <w:szCs w:val="16"/>
                    </w:rPr>
                  </w:pPr>
                  <w:r>
                    <w:rPr>
                      <w:rFonts w:ascii="Arial" w:hAnsi="Arial" w:cs="Arial"/>
                      <w:i/>
                      <w:sz w:val="16"/>
                      <w:szCs w:val="16"/>
                    </w:rPr>
                    <w:t>Salmonella</w:t>
                  </w:r>
                </w:p>
                <w:p w14:paraId="0917537C" w14:textId="77777777" w:rsidR="00504C4B" w:rsidRPr="003660EC" w:rsidRDefault="00504C4B" w:rsidP="00401C2E">
                  <w:pPr>
                    <w:pStyle w:val="TableTextLeft"/>
                    <w:rPr>
                      <w:rFonts w:ascii="Arial" w:hAnsi="Arial" w:cs="Arial"/>
                      <w:i/>
                      <w:sz w:val="16"/>
                      <w:szCs w:val="16"/>
                    </w:rPr>
                  </w:pPr>
                  <w:r>
                    <w:rPr>
                      <w:rFonts w:ascii="Arial" w:hAnsi="Arial" w:cs="Arial"/>
                      <w:i/>
                      <w:sz w:val="16"/>
                      <w:szCs w:val="16"/>
                    </w:rPr>
                    <w:t>(Method: study Mo5041)</w:t>
                  </w:r>
                </w:p>
              </w:tc>
              <w:tc>
                <w:tcPr>
                  <w:tcW w:w="708" w:type="dxa"/>
                </w:tcPr>
                <w:p w14:paraId="5EEA6315" w14:textId="77777777" w:rsidR="00504C4B" w:rsidRDefault="00504C4B" w:rsidP="00401C2E">
                  <w:pPr>
                    <w:pStyle w:val="TableTextLeft"/>
                    <w:rPr>
                      <w:rFonts w:ascii="Arial" w:hAnsi="Arial" w:cs="Arial"/>
                      <w:sz w:val="16"/>
                      <w:szCs w:val="16"/>
                    </w:rPr>
                  </w:pPr>
                  <w:r>
                    <w:rPr>
                      <w:rFonts w:ascii="Arial" w:hAnsi="Arial" w:cs="Arial"/>
                      <w:sz w:val="16"/>
                      <w:szCs w:val="16"/>
                    </w:rPr>
                    <w:t>Absent in 25 g</w:t>
                  </w:r>
                </w:p>
              </w:tc>
              <w:tc>
                <w:tcPr>
                  <w:tcW w:w="851" w:type="dxa"/>
                </w:tcPr>
                <w:p w14:paraId="60E80ED1" w14:textId="77777777" w:rsidR="00504C4B" w:rsidRDefault="00504C4B" w:rsidP="00401C2E">
                  <w:pPr>
                    <w:pStyle w:val="TableTextLeft"/>
                    <w:rPr>
                      <w:rFonts w:ascii="Arial" w:hAnsi="Arial" w:cs="Arial"/>
                      <w:sz w:val="16"/>
                      <w:szCs w:val="16"/>
                    </w:rPr>
                  </w:pPr>
                  <w:r>
                    <w:rPr>
                      <w:rFonts w:ascii="Arial" w:hAnsi="Arial" w:cs="Arial"/>
                      <w:sz w:val="16"/>
                      <w:szCs w:val="16"/>
                    </w:rPr>
                    <w:t>Absent in 25 g</w:t>
                  </w:r>
                </w:p>
              </w:tc>
            </w:tr>
            <w:tr w:rsidR="00504C4B" w:rsidRPr="00EF35A1" w14:paraId="086B8C2B" w14:textId="77777777" w:rsidTr="00BD6B8A">
              <w:trPr>
                <w:trHeight w:val="766"/>
              </w:trPr>
              <w:tc>
                <w:tcPr>
                  <w:tcW w:w="1924" w:type="dxa"/>
                </w:tcPr>
                <w:p w14:paraId="67D8178E" w14:textId="77777777" w:rsidR="00504C4B" w:rsidRDefault="00504C4B" w:rsidP="00401C2E">
                  <w:pPr>
                    <w:pStyle w:val="TableTextLeft"/>
                    <w:rPr>
                      <w:rFonts w:ascii="Arial" w:hAnsi="Arial" w:cs="Arial"/>
                      <w:i/>
                      <w:sz w:val="16"/>
                      <w:szCs w:val="16"/>
                    </w:rPr>
                  </w:pPr>
                  <w:r w:rsidRPr="003660EC">
                    <w:rPr>
                      <w:rFonts w:ascii="Arial" w:hAnsi="Arial" w:cs="Arial"/>
                      <w:i/>
                      <w:sz w:val="16"/>
                      <w:szCs w:val="16"/>
                    </w:rPr>
                    <w:t>Shigella</w:t>
                  </w:r>
                </w:p>
                <w:p w14:paraId="680C9DD7" w14:textId="77777777" w:rsidR="00504C4B" w:rsidRPr="003660EC" w:rsidRDefault="00504C4B" w:rsidP="00401C2E">
                  <w:pPr>
                    <w:pStyle w:val="TableTextLeft"/>
                    <w:rPr>
                      <w:rFonts w:ascii="Arial" w:hAnsi="Arial" w:cs="Arial"/>
                      <w:i/>
                      <w:sz w:val="16"/>
                      <w:szCs w:val="16"/>
                    </w:rPr>
                  </w:pPr>
                  <w:r>
                    <w:rPr>
                      <w:rFonts w:ascii="Arial" w:hAnsi="Arial" w:cs="Arial"/>
                      <w:i/>
                      <w:sz w:val="16"/>
                      <w:szCs w:val="16"/>
                    </w:rPr>
                    <w:t>(Method: study Mo5041)</w:t>
                  </w:r>
                </w:p>
              </w:tc>
              <w:tc>
                <w:tcPr>
                  <w:tcW w:w="708" w:type="dxa"/>
                </w:tcPr>
                <w:p w14:paraId="47103997" w14:textId="77777777" w:rsidR="00504C4B" w:rsidRDefault="00504C4B" w:rsidP="00401C2E">
                  <w:pPr>
                    <w:pStyle w:val="TableTextLeft"/>
                    <w:rPr>
                      <w:rFonts w:ascii="Arial" w:hAnsi="Arial" w:cs="Arial"/>
                      <w:sz w:val="16"/>
                      <w:szCs w:val="16"/>
                    </w:rPr>
                  </w:pPr>
                  <w:r>
                    <w:rPr>
                      <w:rFonts w:ascii="Arial" w:hAnsi="Arial" w:cs="Arial"/>
                      <w:sz w:val="16"/>
                      <w:szCs w:val="16"/>
                    </w:rPr>
                    <w:t>Absent in 25 g</w:t>
                  </w:r>
                </w:p>
              </w:tc>
              <w:tc>
                <w:tcPr>
                  <w:tcW w:w="851" w:type="dxa"/>
                </w:tcPr>
                <w:p w14:paraId="547E32B1" w14:textId="77777777" w:rsidR="00504C4B" w:rsidRDefault="00504C4B" w:rsidP="00401C2E">
                  <w:pPr>
                    <w:pStyle w:val="TableTextLeft"/>
                    <w:rPr>
                      <w:rFonts w:ascii="Arial" w:hAnsi="Arial" w:cs="Arial"/>
                      <w:sz w:val="16"/>
                      <w:szCs w:val="16"/>
                    </w:rPr>
                  </w:pPr>
                  <w:r>
                    <w:rPr>
                      <w:rFonts w:ascii="Arial" w:hAnsi="Arial" w:cs="Arial"/>
                      <w:sz w:val="16"/>
                      <w:szCs w:val="16"/>
                    </w:rPr>
                    <w:t>Absent in 25 g</w:t>
                  </w:r>
                </w:p>
              </w:tc>
            </w:tr>
            <w:tr w:rsidR="00504C4B" w:rsidRPr="00EF35A1" w14:paraId="4D9E56CE" w14:textId="77777777" w:rsidTr="00BD6B8A">
              <w:trPr>
                <w:trHeight w:val="766"/>
              </w:trPr>
              <w:tc>
                <w:tcPr>
                  <w:tcW w:w="1924" w:type="dxa"/>
                </w:tcPr>
                <w:p w14:paraId="20ECF543" w14:textId="77777777" w:rsidR="00504C4B" w:rsidRDefault="00504C4B" w:rsidP="00401C2E">
                  <w:pPr>
                    <w:pStyle w:val="TableTextLeft"/>
                    <w:rPr>
                      <w:rFonts w:ascii="Arial" w:hAnsi="Arial" w:cs="Arial"/>
                      <w:i/>
                      <w:sz w:val="16"/>
                      <w:szCs w:val="16"/>
                    </w:rPr>
                  </w:pPr>
                  <w:r w:rsidRPr="003660EC">
                    <w:rPr>
                      <w:rFonts w:ascii="Arial" w:hAnsi="Arial" w:cs="Arial"/>
                      <w:i/>
                      <w:sz w:val="16"/>
                      <w:szCs w:val="16"/>
                    </w:rPr>
                    <w:t>E.coli</w:t>
                  </w:r>
                </w:p>
                <w:p w14:paraId="3D89C230" w14:textId="77777777" w:rsidR="00504C4B" w:rsidRPr="003660EC" w:rsidRDefault="00504C4B" w:rsidP="00401C2E">
                  <w:pPr>
                    <w:pStyle w:val="TableTextLeft"/>
                    <w:rPr>
                      <w:rFonts w:ascii="Arial" w:hAnsi="Arial" w:cs="Arial"/>
                      <w:i/>
                      <w:sz w:val="16"/>
                      <w:szCs w:val="16"/>
                    </w:rPr>
                  </w:pPr>
                  <w:r>
                    <w:rPr>
                      <w:rFonts w:ascii="Arial" w:hAnsi="Arial" w:cs="Arial"/>
                      <w:i/>
                      <w:sz w:val="16"/>
                      <w:szCs w:val="16"/>
                    </w:rPr>
                    <w:t>(Method: study Mo5041)</w:t>
                  </w:r>
                </w:p>
              </w:tc>
              <w:tc>
                <w:tcPr>
                  <w:tcW w:w="708" w:type="dxa"/>
                </w:tcPr>
                <w:p w14:paraId="68EB83C7" w14:textId="77777777" w:rsidR="00504C4B" w:rsidRDefault="00504C4B" w:rsidP="00401C2E">
                  <w:pPr>
                    <w:pStyle w:val="TableTextLeft"/>
                    <w:rPr>
                      <w:rFonts w:ascii="Arial" w:hAnsi="Arial" w:cs="Arial"/>
                      <w:sz w:val="16"/>
                      <w:szCs w:val="16"/>
                    </w:rPr>
                  </w:pPr>
                  <w:r>
                    <w:rPr>
                      <w:rFonts w:ascii="Arial" w:hAnsi="Arial" w:cs="Arial"/>
                      <w:sz w:val="16"/>
                      <w:szCs w:val="16"/>
                    </w:rPr>
                    <w:t>Absent in 1g</w:t>
                  </w:r>
                </w:p>
              </w:tc>
              <w:tc>
                <w:tcPr>
                  <w:tcW w:w="851" w:type="dxa"/>
                </w:tcPr>
                <w:p w14:paraId="2E2B490E" w14:textId="77777777" w:rsidR="00504C4B" w:rsidRDefault="00504C4B" w:rsidP="00401C2E">
                  <w:pPr>
                    <w:pStyle w:val="TableTextLeft"/>
                    <w:rPr>
                      <w:rFonts w:ascii="Arial" w:hAnsi="Arial" w:cs="Arial"/>
                      <w:sz w:val="16"/>
                      <w:szCs w:val="16"/>
                    </w:rPr>
                  </w:pPr>
                  <w:r>
                    <w:rPr>
                      <w:rFonts w:ascii="Arial" w:hAnsi="Arial" w:cs="Arial"/>
                      <w:sz w:val="16"/>
                      <w:szCs w:val="16"/>
                    </w:rPr>
                    <w:t>Absent in 1 g</w:t>
                  </w:r>
                </w:p>
              </w:tc>
            </w:tr>
            <w:tr w:rsidR="00504C4B" w:rsidRPr="00EF35A1" w14:paraId="48AF4282" w14:textId="77777777" w:rsidTr="00BD6B8A">
              <w:trPr>
                <w:trHeight w:val="766"/>
              </w:trPr>
              <w:tc>
                <w:tcPr>
                  <w:tcW w:w="1924" w:type="dxa"/>
                </w:tcPr>
                <w:p w14:paraId="4E7509EE" w14:textId="77777777" w:rsidR="00504C4B" w:rsidRDefault="00504C4B" w:rsidP="00401C2E">
                  <w:pPr>
                    <w:pStyle w:val="TableTextLeft"/>
                    <w:rPr>
                      <w:rFonts w:ascii="Arial" w:hAnsi="Arial" w:cs="Arial"/>
                      <w:i/>
                      <w:sz w:val="16"/>
                      <w:szCs w:val="16"/>
                    </w:rPr>
                  </w:pPr>
                  <w:r w:rsidRPr="003660EC">
                    <w:rPr>
                      <w:rFonts w:ascii="Arial" w:hAnsi="Arial" w:cs="Arial"/>
                      <w:i/>
                      <w:sz w:val="16"/>
                      <w:szCs w:val="16"/>
                    </w:rPr>
                    <w:t>Staphylococcus aureus</w:t>
                  </w:r>
                </w:p>
                <w:p w14:paraId="7B0ADB48" w14:textId="77777777" w:rsidR="00504C4B" w:rsidRPr="003660EC" w:rsidRDefault="00504C4B" w:rsidP="00401C2E">
                  <w:pPr>
                    <w:pStyle w:val="TableTextLeft"/>
                    <w:rPr>
                      <w:rFonts w:ascii="Arial" w:hAnsi="Arial" w:cs="Arial"/>
                      <w:i/>
                      <w:sz w:val="16"/>
                      <w:szCs w:val="16"/>
                    </w:rPr>
                  </w:pPr>
                  <w:r>
                    <w:rPr>
                      <w:rFonts w:ascii="Arial" w:hAnsi="Arial" w:cs="Arial"/>
                      <w:i/>
                      <w:sz w:val="16"/>
                      <w:szCs w:val="16"/>
                    </w:rPr>
                    <w:t>(Method: study Mo5041)</w:t>
                  </w:r>
                </w:p>
              </w:tc>
              <w:tc>
                <w:tcPr>
                  <w:tcW w:w="708" w:type="dxa"/>
                </w:tcPr>
                <w:p w14:paraId="6A8B419B" w14:textId="77777777" w:rsidR="00504C4B" w:rsidRDefault="00504C4B" w:rsidP="00401C2E">
                  <w:pPr>
                    <w:pStyle w:val="TableTextLeft"/>
                    <w:rPr>
                      <w:rFonts w:ascii="Arial" w:hAnsi="Arial" w:cs="Arial"/>
                      <w:sz w:val="16"/>
                      <w:szCs w:val="16"/>
                    </w:rPr>
                  </w:pPr>
                  <w:r>
                    <w:rPr>
                      <w:rFonts w:ascii="Arial" w:hAnsi="Arial" w:cs="Arial"/>
                      <w:sz w:val="16"/>
                      <w:szCs w:val="16"/>
                    </w:rPr>
                    <w:t>Absent in 1 g</w:t>
                  </w:r>
                </w:p>
              </w:tc>
              <w:tc>
                <w:tcPr>
                  <w:tcW w:w="851" w:type="dxa"/>
                </w:tcPr>
                <w:p w14:paraId="7B60B93D" w14:textId="77777777" w:rsidR="00504C4B" w:rsidRDefault="00504C4B" w:rsidP="00401C2E">
                  <w:pPr>
                    <w:pStyle w:val="TableTextLeft"/>
                    <w:rPr>
                      <w:rFonts w:ascii="Arial" w:hAnsi="Arial" w:cs="Arial"/>
                      <w:sz w:val="16"/>
                      <w:szCs w:val="16"/>
                    </w:rPr>
                  </w:pPr>
                  <w:r>
                    <w:rPr>
                      <w:rFonts w:ascii="Arial" w:hAnsi="Arial" w:cs="Arial"/>
                      <w:sz w:val="16"/>
                      <w:szCs w:val="16"/>
                    </w:rPr>
                    <w:t>Absent in 1 g</w:t>
                  </w:r>
                </w:p>
              </w:tc>
            </w:tr>
            <w:tr w:rsidR="00504C4B" w:rsidRPr="00EF35A1" w14:paraId="12F6D440" w14:textId="77777777" w:rsidTr="00BD6B8A">
              <w:trPr>
                <w:trHeight w:val="766"/>
              </w:trPr>
              <w:tc>
                <w:tcPr>
                  <w:tcW w:w="1924" w:type="dxa"/>
                </w:tcPr>
                <w:p w14:paraId="06975E0E" w14:textId="77777777" w:rsidR="00504C4B" w:rsidRDefault="00504C4B" w:rsidP="00401C2E">
                  <w:pPr>
                    <w:pStyle w:val="TableTextLeft"/>
                    <w:rPr>
                      <w:rFonts w:ascii="Arial" w:hAnsi="Arial" w:cs="Arial"/>
                      <w:i/>
                      <w:sz w:val="16"/>
                      <w:szCs w:val="16"/>
                    </w:rPr>
                  </w:pPr>
                  <w:r w:rsidRPr="003660EC">
                    <w:rPr>
                      <w:rFonts w:ascii="Arial" w:hAnsi="Arial" w:cs="Arial"/>
                      <w:i/>
                      <w:sz w:val="16"/>
                      <w:szCs w:val="16"/>
                    </w:rPr>
                    <w:t xml:space="preserve">Pseudomonas </w:t>
                  </w:r>
                  <w:r>
                    <w:rPr>
                      <w:rFonts w:ascii="Arial" w:hAnsi="Arial" w:cs="Arial"/>
                      <w:i/>
                      <w:sz w:val="16"/>
                      <w:szCs w:val="16"/>
                    </w:rPr>
                    <w:t>aeruginosa</w:t>
                  </w:r>
                </w:p>
                <w:p w14:paraId="77FFF6FB" w14:textId="77777777" w:rsidR="00504C4B" w:rsidRPr="003660EC" w:rsidRDefault="00504C4B" w:rsidP="00401C2E">
                  <w:pPr>
                    <w:pStyle w:val="TableTextLeft"/>
                    <w:rPr>
                      <w:rFonts w:ascii="Arial" w:hAnsi="Arial" w:cs="Arial"/>
                      <w:i/>
                      <w:sz w:val="16"/>
                      <w:szCs w:val="16"/>
                    </w:rPr>
                  </w:pPr>
                  <w:r>
                    <w:rPr>
                      <w:rFonts w:ascii="Arial" w:hAnsi="Arial" w:cs="Arial"/>
                      <w:i/>
                      <w:sz w:val="16"/>
                      <w:szCs w:val="16"/>
                    </w:rPr>
                    <w:t>(Method: study Mo5041)</w:t>
                  </w:r>
                </w:p>
              </w:tc>
              <w:tc>
                <w:tcPr>
                  <w:tcW w:w="708" w:type="dxa"/>
                </w:tcPr>
                <w:p w14:paraId="31B2E85B" w14:textId="77777777" w:rsidR="00504C4B" w:rsidRDefault="00504C4B" w:rsidP="00401C2E">
                  <w:pPr>
                    <w:pStyle w:val="TableTextLeft"/>
                    <w:rPr>
                      <w:rFonts w:ascii="Arial" w:hAnsi="Arial" w:cs="Arial"/>
                      <w:sz w:val="16"/>
                      <w:szCs w:val="16"/>
                    </w:rPr>
                  </w:pPr>
                  <w:r>
                    <w:rPr>
                      <w:rFonts w:ascii="Arial" w:hAnsi="Arial" w:cs="Arial"/>
                      <w:sz w:val="16"/>
                      <w:szCs w:val="16"/>
                    </w:rPr>
                    <w:t>Absent in 1g</w:t>
                  </w:r>
                </w:p>
              </w:tc>
              <w:tc>
                <w:tcPr>
                  <w:tcW w:w="851" w:type="dxa"/>
                </w:tcPr>
                <w:p w14:paraId="3788B790" w14:textId="77777777" w:rsidR="00504C4B" w:rsidRDefault="00504C4B" w:rsidP="00401C2E">
                  <w:pPr>
                    <w:pStyle w:val="TableTextLeft"/>
                    <w:rPr>
                      <w:rFonts w:ascii="Arial" w:hAnsi="Arial" w:cs="Arial"/>
                      <w:sz w:val="16"/>
                      <w:szCs w:val="16"/>
                    </w:rPr>
                  </w:pPr>
                  <w:r>
                    <w:rPr>
                      <w:rFonts w:ascii="Arial" w:hAnsi="Arial" w:cs="Arial"/>
                      <w:sz w:val="16"/>
                      <w:szCs w:val="16"/>
                    </w:rPr>
                    <w:t>Absent in 1g</w:t>
                  </w:r>
                </w:p>
              </w:tc>
            </w:tr>
          </w:tbl>
          <w:p w14:paraId="223952ED" w14:textId="77777777" w:rsidR="00504C4B" w:rsidRDefault="00504C4B" w:rsidP="00401C2E">
            <w:pPr>
              <w:pStyle w:val="TableTextLeft"/>
              <w:jc w:val="both"/>
              <w:rPr>
                <w:rFonts w:ascii="Arial" w:hAnsi="Arial" w:cs="Arial"/>
              </w:rPr>
            </w:pPr>
          </w:p>
          <w:p w14:paraId="021FD8CB" w14:textId="0D11E14D" w:rsidR="00504C4B" w:rsidRPr="00EF35A1" w:rsidRDefault="00504C4B" w:rsidP="004706A6">
            <w:pPr>
              <w:pStyle w:val="TableTextLeft"/>
              <w:jc w:val="both"/>
              <w:rPr>
                <w:rFonts w:ascii="Arial" w:hAnsi="Arial" w:cs="Arial"/>
              </w:rPr>
            </w:pPr>
            <w:r w:rsidRPr="00626432">
              <w:rPr>
                <w:rFonts w:ascii="Arial" w:hAnsi="Arial" w:cs="Arial"/>
              </w:rPr>
              <w:t xml:space="preserve">Aquabac </w:t>
            </w:r>
            <w:r>
              <w:rPr>
                <w:rFonts w:ascii="Arial" w:hAnsi="Arial" w:cs="Arial"/>
              </w:rPr>
              <w:t>DF 3000</w:t>
            </w:r>
            <w:r w:rsidRPr="00626432">
              <w:rPr>
                <w:rFonts w:ascii="Arial" w:hAnsi="Arial" w:cs="Arial"/>
              </w:rPr>
              <w:t xml:space="preserve"> is sensitive to high temperatures. A temperature of 54°</w:t>
            </w:r>
            <w:proofErr w:type="gramStart"/>
            <w:r w:rsidRPr="00626432">
              <w:rPr>
                <w:rFonts w:ascii="Arial" w:hAnsi="Arial" w:cs="Arial"/>
              </w:rPr>
              <w:t>C,</w:t>
            </w:r>
            <w:proofErr w:type="gramEnd"/>
            <w:r w:rsidRPr="00626432">
              <w:rPr>
                <w:rFonts w:ascii="Arial" w:hAnsi="Arial" w:cs="Arial"/>
              </w:rPr>
              <w:t xml:space="preserve"> will kills more than 80 percent of the insecticidal activity of the protein crystal within four hours.  This is why the product should be stored temperatures less than 30°C. A </w:t>
            </w:r>
            <w:proofErr w:type="gramStart"/>
            <w:r w:rsidRPr="00626432">
              <w:rPr>
                <w:rFonts w:ascii="Arial" w:hAnsi="Arial" w:cs="Arial"/>
              </w:rPr>
              <w:t>2 year</w:t>
            </w:r>
            <w:proofErr w:type="gramEnd"/>
            <w:r w:rsidRPr="00626432">
              <w:rPr>
                <w:rFonts w:ascii="Arial" w:hAnsi="Arial" w:cs="Arial"/>
              </w:rPr>
              <w:t xml:space="preserve"> storage study at ambient temperature is in process.</w:t>
            </w:r>
          </w:p>
        </w:tc>
        <w:tc>
          <w:tcPr>
            <w:tcW w:w="850" w:type="dxa"/>
          </w:tcPr>
          <w:p w14:paraId="1ACCA097" w14:textId="77777777" w:rsidR="00504C4B" w:rsidRPr="00EF35A1" w:rsidRDefault="00504C4B" w:rsidP="00401C2E">
            <w:pPr>
              <w:pStyle w:val="TableTextLeft"/>
              <w:jc w:val="center"/>
              <w:rPr>
                <w:rFonts w:ascii="Arial" w:hAnsi="Arial" w:cs="Arial"/>
              </w:rPr>
            </w:pPr>
            <w:r>
              <w:rPr>
                <w:rFonts w:ascii="Arial" w:hAnsi="Arial" w:cs="Arial"/>
              </w:rPr>
              <w:t>Y</w:t>
            </w:r>
          </w:p>
        </w:tc>
        <w:tc>
          <w:tcPr>
            <w:tcW w:w="1559" w:type="dxa"/>
          </w:tcPr>
          <w:p w14:paraId="37398737" w14:textId="77777777" w:rsidR="00504C4B" w:rsidRPr="008211C5" w:rsidRDefault="00504C4B" w:rsidP="00401C2E">
            <w:pPr>
              <w:pStyle w:val="NormalBiocide"/>
              <w:keepNext/>
              <w:widowControl w:val="0"/>
              <w:rPr>
                <w:rFonts w:ascii="Arial" w:hAnsi="Arial" w:cs="Arial"/>
              </w:rPr>
            </w:pPr>
            <w:r w:rsidRPr="008211C5">
              <w:rPr>
                <w:rFonts w:ascii="Arial" w:hAnsi="Arial" w:cs="Arial"/>
              </w:rPr>
              <w:t>Brux, A. (2015)</w:t>
            </w:r>
          </w:p>
          <w:p w14:paraId="350528F7" w14:textId="77777777" w:rsidR="00504C4B" w:rsidRPr="008211C5" w:rsidRDefault="00504C4B" w:rsidP="00401C2E">
            <w:pPr>
              <w:pStyle w:val="TableTextLeft"/>
              <w:rPr>
                <w:rFonts w:ascii="Arial" w:hAnsi="Arial" w:cs="Arial"/>
              </w:rPr>
            </w:pPr>
          </w:p>
        </w:tc>
        <w:tc>
          <w:tcPr>
            <w:tcW w:w="2410" w:type="dxa"/>
            <w:shd w:val="clear" w:color="auto" w:fill="FFFFFF"/>
          </w:tcPr>
          <w:p w14:paraId="2201595C" w14:textId="77777777" w:rsidR="00504C4B" w:rsidRPr="00B63679" w:rsidRDefault="00504C4B" w:rsidP="00401C2E">
            <w:pPr>
              <w:pStyle w:val="TableTextLeft"/>
              <w:rPr>
                <w:rFonts w:ascii="Arial" w:hAnsi="Arial" w:cs="Arial"/>
              </w:rPr>
            </w:pPr>
            <w:r w:rsidRPr="00B63679">
              <w:rPr>
                <w:rFonts w:ascii="Arial" w:hAnsi="Arial" w:cs="Arial"/>
              </w:rPr>
              <w:t>Appearance, pH,</w:t>
            </w:r>
          </w:p>
          <w:p w14:paraId="28CDD8CB" w14:textId="77777777" w:rsidR="00504C4B" w:rsidRPr="00B63679" w:rsidRDefault="00504C4B" w:rsidP="00401C2E">
            <w:pPr>
              <w:pStyle w:val="TableTextLeft"/>
              <w:rPr>
                <w:rFonts w:ascii="Arial" w:hAnsi="Arial" w:cs="Arial"/>
              </w:rPr>
            </w:pPr>
            <w:r w:rsidRPr="00B63679">
              <w:rPr>
                <w:rFonts w:ascii="Arial" w:hAnsi="Arial" w:cs="Arial"/>
              </w:rPr>
              <w:t xml:space="preserve">persistent foaming </w:t>
            </w:r>
          </w:p>
          <w:p w14:paraId="7C02AA53" w14:textId="77777777" w:rsidR="00504C4B" w:rsidRPr="00B63679" w:rsidRDefault="00504C4B" w:rsidP="00401C2E">
            <w:pPr>
              <w:pStyle w:val="TableTextLeft"/>
              <w:rPr>
                <w:rFonts w:ascii="Arial" w:hAnsi="Arial" w:cs="Arial"/>
                <w:b/>
              </w:rPr>
            </w:pPr>
            <w:proofErr w:type="gramStart"/>
            <w:r w:rsidRPr="00B63679">
              <w:rPr>
                <w:rFonts w:ascii="Arial" w:hAnsi="Arial" w:cs="Arial"/>
              </w:rPr>
              <w:t>wettability</w:t>
            </w:r>
            <w:proofErr w:type="gramEnd"/>
            <w:r w:rsidRPr="00B63679">
              <w:rPr>
                <w:rFonts w:ascii="Arial" w:hAnsi="Arial" w:cs="Arial"/>
              </w:rPr>
              <w:t xml:space="preserve"> and dust content before and after 14 days at 54 °C can be considered similar to the initial characteristics.</w:t>
            </w:r>
          </w:p>
          <w:p w14:paraId="0D4D3667" w14:textId="77777777" w:rsidR="00504C4B" w:rsidRPr="00B63679" w:rsidRDefault="00504C4B" w:rsidP="00401C2E">
            <w:pPr>
              <w:pStyle w:val="TableTextLeft"/>
              <w:rPr>
                <w:rFonts w:ascii="Arial" w:hAnsi="Arial" w:cs="Arial"/>
                <w:b/>
              </w:rPr>
            </w:pPr>
            <w:r w:rsidRPr="00B63679">
              <w:rPr>
                <w:rFonts w:ascii="Arial" w:hAnsi="Arial" w:cs="Arial"/>
                <w:b/>
              </w:rPr>
              <w:t xml:space="preserve">The suspensibility and the dispersibility are outside the acceptable limits the diluted formulation </w:t>
            </w:r>
            <w:proofErr w:type="gramStart"/>
            <w:r w:rsidRPr="00B63679">
              <w:rPr>
                <w:rFonts w:ascii="Arial" w:hAnsi="Arial" w:cs="Arial"/>
                <w:b/>
              </w:rPr>
              <w:t>should be applied</w:t>
            </w:r>
            <w:proofErr w:type="gramEnd"/>
            <w:r w:rsidRPr="00B63679">
              <w:rPr>
                <w:rFonts w:ascii="Arial" w:hAnsi="Arial" w:cs="Arial"/>
                <w:b/>
              </w:rPr>
              <w:t xml:space="preserve"> under continuous agitation.</w:t>
            </w:r>
          </w:p>
          <w:p w14:paraId="662CD7D2" w14:textId="77777777" w:rsidR="00504C4B" w:rsidRPr="00B63679" w:rsidRDefault="00504C4B" w:rsidP="00401C2E">
            <w:pPr>
              <w:pStyle w:val="TableTextLeft"/>
              <w:rPr>
                <w:rFonts w:ascii="Arial" w:hAnsi="Arial" w:cs="Arial"/>
                <w:b/>
              </w:rPr>
            </w:pPr>
            <w:r w:rsidRPr="00B63679">
              <w:rPr>
                <w:rFonts w:ascii="Arial" w:hAnsi="Arial" w:cs="Arial"/>
                <w:b/>
              </w:rPr>
              <w:t xml:space="preserve"> </w:t>
            </w:r>
          </w:p>
          <w:p w14:paraId="61607B4A" w14:textId="77777777" w:rsidR="00CB47D6" w:rsidRDefault="00504C4B" w:rsidP="00401C2E">
            <w:pPr>
              <w:autoSpaceDE w:val="0"/>
              <w:autoSpaceDN w:val="0"/>
              <w:adjustRightInd w:val="0"/>
              <w:spacing w:line="240" w:lineRule="auto"/>
              <w:rPr>
                <w:rFonts w:ascii="Arial" w:hAnsi="Arial" w:cs="Arial"/>
                <w:sz w:val="20"/>
                <w:szCs w:val="20"/>
              </w:rPr>
            </w:pPr>
            <w:r w:rsidRPr="00B63679">
              <w:rPr>
                <w:rFonts w:ascii="Arial" w:hAnsi="Arial" w:cs="Arial"/>
                <w:sz w:val="20"/>
                <w:szCs w:val="20"/>
              </w:rPr>
              <w:t xml:space="preserve">The </w:t>
            </w:r>
            <w:r>
              <w:rPr>
                <w:rFonts w:ascii="Arial" w:hAnsi="Arial" w:cs="Arial"/>
                <w:sz w:val="20"/>
                <w:szCs w:val="20"/>
              </w:rPr>
              <w:t xml:space="preserve">results of the </w:t>
            </w:r>
            <w:r w:rsidRPr="00B63679">
              <w:rPr>
                <w:rFonts w:ascii="Arial" w:hAnsi="Arial" w:cs="Arial"/>
                <w:sz w:val="20"/>
                <w:szCs w:val="20"/>
              </w:rPr>
              <w:t>attrition and resistance of the granules and the wet sieve test are outside the acceptable limits</w:t>
            </w:r>
            <w:r w:rsidR="00CB47D6">
              <w:rPr>
                <w:rFonts w:ascii="Arial" w:hAnsi="Arial" w:cs="Arial"/>
                <w:sz w:val="20"/>
                <w:szCs w:val="20"/>
              </w:rPr>
              <w:t>.</w:t>
            </w:r>
          </w:p>
          <w:p w14:paraId="4D66A438" w14:textId="26B043E1" w:rsidR="00504C4B" w:rsidRPr="00B63679" w:rsidRDefault="00CB47D6" w:rsidP="00401C2E">
            <w:pPr>
              <w:autoSpaceDE w:val="0"/>
              <w:autoSpaceDN w:val="0"/>
              <w:adjustRightInd w:val="0"/>
              <w:spacing w:line="240" w:lineRule="auto"/>
              <w:rPr>
                <w:rFonts w:ascii="Arial" w:hAnsi="Arial" w:cs="Arial"/>
                <w:b/>
                <w:sz w:val="20"/>
                <w:szCs w:val="20"/>
                <w:lang w:val="en-US" w:eastAsia="fr-FR"/>
              </w:rPr>
            </w:pPr>
            <w:r>
              <w:rPr>
                <w:rFonts w:ascii="Arial" w:hAnsi="Arial" w:cs="Arial"/>
                <w:b/>
                <w:sz w:val="20"/>
                <w:szCs w:val="20"/>
              </w:rPr>
              <w:t>A</w:t>
            </w:r>
            <w:r w:rsidR="00504C4B" w:rsidRPr="00B63679">
              <w:rPr>
                <w:rFonts w:ascii="Arial" w:hAnsi="Arial" w:cs="Arial"/>
                <w:b/>
                <w:sz w:val="20"/>
                <w:szCs w:val="20"/>
              </w:rPr>
              <w:t xml:space="preserve">n  </w:t>
            </w:r>
            <w:r w:rsidR="00504C4B" w:rsidRPr="00B63679">
              <w:rPr>
                <w:rFonts w:ascii="Arial" w:hAnsi="Arial" w:cs="Arial"/>
                <w:b/>
                <w:sz w:val="20"/>
                <w:szCs w:val="20"/>
                <w:lang w:val="en-US" w:eastAsia="fr-FR"/>
              </w:rPr>
              <w:t>evidence must be submitted showing the</w:t>
            </w:r>
          </w:p>
          <w:p w14:paraId="7FDB5B90" w14:textId="10E6E8F5" w:rsidR="00504C4B" w:rsidRPr="00CA0715" w:rsidRDefault="00504C4B" w:rsidP="00CA0715">
            <w:pPr>
              <w:autoSpaceDE w:val="0"/>
              <w:autoSpaceDN w:val="0"/>
              <w:adjustRightInd w:val="0"/>
              <w:spacing w:line="240" w:lineRule="auto"/>
              <w:rPr>
                <w:rFonts w:ascii="Arial" w:hAnsi="Arial" w:cs="Arial"/>
                <w:b/>
                <w:sz w:val="20"/>
                <w:highlight w:val="yellow"/>
              </w:rPr>
            </w:pPr>
            <w:proofErr w:type="gramStart"/>
            <w:r w:rsidRPr="00B63679">
              <w:rPr>
                <w:rFonts w:ascii="Arial" w:hAnsi="Arial" w:cs="Arial"/>
                <w:b/>
                <w:sz w:val="20"/>
                <w:szCs w:val="20"/>
                <w:lang w:val="en-US" w:eastAsia="fr-FR"/>
              </w:rPr>
              <w:t>preparation</w:t>
            </w:r>
            <w:proofErr w:type="gramEnd"/>
            <w:r w:rsidRPr="00B63679">
              <w:rPr>
                <w:rFonts w:ascii="Arial" w:hAnsi="Arial" w:cs="Arial"/>
                <w:b/>
                <w:sz w:val="20"/>
                <w:szCs w:val="20"/>
                <w:lang w:val="en-US" w:eastAsia="fr-FR"/>
              </w:rPr>
              <w:t xml:space="preserve"> may be satisfactorily applied through appropriate application equipment with</w:t>
            </w:r>
            <w:r w:rsidR="00CA0715">
              <w:rPr>
                <w:rFonts w:ascii="Arial" w:hAnsi="Arial" w:cs="Arial"/>
                <w:b/>
                <w:sz w:val="20"/>
                <w:szCs w:val="20"/>
                <w:lang w:val="en-US" w:eastAsia="fr-FR"/>
              </w:rPr>
              <w:t xml:space="preserve"> </w:t>
            </w:r>
            <w:r w:rsidRPr="00CA0715">
              <w:rPr>
                <w:rFonts w:ascii="Arial" w:hAnsi="Arial" w:cs="Arial"/>
                <w:b/>
                <w:sz w:val="20"/>
                <w:lang w:val="en-US" w:eastAsia="fr-FR"/>
              </w:rPr>
              <w:t>no blockages in post registration.</w:t>
            </w:r>
            <w:r w:rsidRPr="00CA0715">
              <w:rPr>
                <w:rFonts w:ascii="Arial" w:hAnsi="Arial" w:cs="Arial"/>
                <w:b/>
                <w:sz w:val="20"/>
                <w:highlight w:val="yellow"/>
              </w:rPr>
              <w:t xml:space="preserve"> </w:t>
            </w:r>
          </w:p>
          <w:p w14:paraId="1D54AE75" w14:textId="77777777" w:rsidR="00504C4B" w:rsidRPr="00B4621F" w:rsidRDefault="00504C4B" w:rsidP="00401C2E">
            <w:pPr>
              <w:pStyle w:val="TableTextLeft"/>
              <w:rPr>
                <w:rFonts w:ascii="Arial" w:hAnsi="Arial" w:cs="Arial"/>
                <w:b/>
                <w:highlight w:val="yellow"/>
              </w:rPr>
            </w:pPr>
          </w:p>
          <w:p w14:paraId="54B57DD1" w14:textId="77777777" w:rsidR="00504C4B" w:rsidRPr="00C36452" w:rsidRDefault="00504C4B" w:rsidP="00401C2E">
            <w:pPr>
              <w:pStyle w:val="TableTextLeft"/>
              <w:jc w:val="both"/>
              <w:rPr>
                <w:rFonts w:ascii="Arial" w:hAnsi="Arial" w:cs="Arial"/>
              </w:rPr>
            </w:pPr>
            <w:r w:rsidRPr="00C36452">
              <w:rPr>
                <w:rFonts w:ascii="Arial" w:hAnsi="Arial" w:cs="Arial"/>
              </w:rPr>
              <w:t xml:space="preserve">The microbial contaminants before and after 14 days at 54 °C are in accordance with the OECD 65. </w:t>
            </w:r>
          </w:p>
          <w:p w14:paraId="51A8A76C" w14:textId="77777777" w:rsidR="00504C4B" w:rsidRPr="00C36452" w:rsidRDefault="00504C4B" w:rsidP="00401C2E">
            <w:pPr>
              <w:pStyle w:val="TableTextLeft"/>
              <w:jc w:val="both"/>
              <w:rPr>
                <w:rFonts w:ascii="Arial" w:hAnsi="Arial" w:cs="Arial"/>
              </w:rPr>
            </w:pPr>
          </w:p>
          <w:p w14:paraId="4E2BB4AC" w14:textId="5328C822" w:rsidR="00504C4B" w:rsidRPr="00C36452" w:rsidRDefault="00504C4B" w:rsidP="00401C2E">
            <w:pPr>
              <w:pStyle w:val="TableTextLeft"/>
              <w:rPr>
                <w:rFonts w:ascii="Arial" w:hAnsi="Arial" w:cs="Arial"/>
              </w:rPr>
            </w:pPr>
            <w:r w:rsidRPr="00C36452">
              <w:rPr>
                <w:rFonts w:ascii="Arial" w:hAnsi="Arial" w:cs="Arial"/>
              </w:rPr>
              <w:t>As there is a high difference of biopotency before and after 14 days at 54°C, the Applicant started a new stability test at ambient temperature</w:t>
            </w:r>
            <w:r w:rsidR="00C36452" w:rsidRPr="00C36452">
              <w:rPr>
                <w:rFonts w:ascii="Arial" w:hAnsi="Arial" w:cs="Arial"/>
              </w:rPr>
              <w:t>, see complementary data below</w:t>
            </w:r>
          </w:p>
          <w:p w14:paraId="7DBF0D89" w14:textId="77777777" w:rsidR="00504C4B" w:rsidRPr="00BE2470" w:rsidRDefault="00504C4B" w:rsidP="00401C2E">
            <w:pPr>
              <w:pStyle w:val="TableTextLeft"/>
              <w:rPr>
                <w:rFonts w:ascii="Arial" w:hAnsi="Arial" w:cs="Arial"/>
                <w:b/>
              </w:rPr>
            </w:pPr>
          </w:p>
          <w:p w14:paraId="3D721FBD" w14:textId="0E47CF83" w:rsidR="00504C4B" w:rsidRDefault="00C36452" w:rsidP="004706A6">
            <w:pPr>
              <w:pStyle w:val="TableTextLeft"/>
              <w:spacing w:before="0" w:after="0"/>
              <w:jc w:val="both"/>
              <w:rPr>
                <w:rFonts w:ascii="Arial" w:hAnsi="Arial" w:cs="Arial"/>
                <w:b/>
              </w:rPr>
            </w:pPr>
            <w:r>
              <w:rPr>
                <w:rFonts w:ascii="Arial" w:hAnsi="Arial" w:cs="Arial"/>
                <w:b/>
              </w:rPr>
              <w:t>A</w:t>
            </w:r>
            <w:r w:rsidR="00504C4B">
              <w:rPr>
                <w:rFonts w:ascii="Arial" w:hAnsi="Arial" w:cs="Arial"/>
                <w:b/>
              </w:rPr>
              <w:t xml:space="preserve">s no study </w:t>
            </w:r>
            <w:proofErr w:type="gramStart"/>
            <w:r w:rsidR="00504C4B">
              <w:rPr>
                <w:rFonts w:ascii="Arial" w:hAnsi="Arial" w:cs="Arial"/>
                <w:b/>
              </w:rPr>
              <w:t>was provided</w:t>
            </w:r>
            <w:proofErr w:type="gramEnd"/>
            <w:r w:rsidR="00504C4B">
              <w:rPr>
                <w:rFonts w:ascii="Arial" w:hAnsi="Arial" w:cs="Arial"/>
                <w:b/>
              </w:rPr>
              <w:t xml:space="preserve"> to prove the stability of the product after exposition to the light, the biocidal product </w:t>
            </w:r>
            <w:r w:rsidR="00504C4B" w:rsidRPr="00906422">
              <w:rPr>
                <w:rFonts w:ascii="Arial" w:hAnsi="Arial" w:cs="Arial"/>
                <w:b/>
              </w:rPr>
              <w:t xml:space="preserve">should </w:t>
            </w:r>
            <w:r w:rsidR="00504C4B">
              <w:rPr>
                <w:rFonts w:ascii="Arial" w:hAnsi="Arial" w:cs="Arial"/>
                <w:b/>
              </w:rPr>
              <w:t xml:space="preserve">be protected </w:t>
            </w:r>
            <w:r w:rsidR="00504C4B" w:rsidRPr="00906422">
              <w:rPr>
                <w:rFonts w:ascii="Arial" w:hAnsi="Arial" w:cs="Arial"/>
                <w:b/>
              </w:rPr>
              <w:t xml:space="preserve">from </w:t>
            </w:r>
            <w:r w:rsidR="00504C4B">
              <w:rPr>
                <w:rFonts w:ascii="Arial" w:hAnsi="Arial" w:cs="Arial"/>
                <w:b/>
              </w:rPr>
              <w:t xml:space="preserve">the </w:t>
            </w:r>
            <w:r w:rsidR="00504C4B" w:rsidRPr="00906422">
              <w:rPr>
                <w:rFonts w:ascii="Arial" w:hAnsi="Arial" w:cs="Arial"/>
                <w:b/>
              </w:rPr>
              <w:t>light.</w:t>
            </w:r>
          </w:p>
          <w:p w14:paraId="5E385F8A" w14:textId="77777777" w:rsidR="00504C4B" w:rsidRPr="004B3C06" w:rsidRDefault="00504C4B" w:rsidP="00401C2E">
            <w:pPr>
              <w:pStyle w:val="TableTextLeft"/>
              <w:rPr>
                <w:rFonts w:ascii="Arial" w:hAnsi="Arial" w:cs="Arial"/>
                <w:b/>
              </w:rPr>
            </w:pPr>
          </w:p>
        </w:tc>
      </w:tr>
      <w:tr w:rsidR="00C36452" w:rsidRPr="004A5D60" w14:paraId="299F57F8" w14:textId="77777777" w:rsidTr="004706A6">
        <w:trPr>
          <w:trHeight w:val="193"/>
        </w:trPr>
        <w:tc>
          <w:tcPr>
            <w:tcW w:w="2490" w:type="dxa"/>
            <w:shd w:val="clear" w:color="auto" w:fill="FFFFFF"/>
          </w:tcPr>
          <w:p w14:paraId="6A5F7DA9" w14:textId="77777777" w:rsidR="00C36452" w:rsidRPr="00667229" w:rsidRDefault="00C36452" w:rsidP="00C36452">
            <w:pPr>
              <w:pStyle w:val="TableTextLeft"/>
              <w:rPr>
                <w:rFonts w:ascii="Arial" w:hAnsi="Arial" w:cs="Arial"/>
                <w:b/>
                <w:bCs/>
              </w:rPr>
            </w:pPr>
          </w:p>
        </w:tc>
        <w:tc>
          <w:tcPr>
            <w:tcW w:w="1985" w:type="dxa"/>
            <w:shd w:val="clear" w:color="auto" w:fill="FFFFFF"/>
          </w:tcPr>
          <w:p w14:paraId="6C64ADE9" w14:textId="77777777" w:rsidR="00C36452" w:rsidRPr="00667229" w:rsidRDefault="00C36452" w:rsidP="00047010">
            <w:pPr>
              <w:pStyle w:val="TableTextLeft"/>
              <w:rPr>
                <w:rFonts w:ascii="Arial" w:hAnsi="Arial" w:cs="Arial"/>
              </w:rPr>
            </w:pPr>
            <w:r>
              <w:rPr>
                <w:rFonts w:ascii="Arial" w:hAnsi="Arial" w:cs="Arial"/>
              </w:rPr>
              <w:t>Complementary data March 2017</w:t>
            </w:r>
          </w:p>
        </w:tc>
        <w:tc>
          <w:tcPr>
            <w:tcW w:w="1984" w:type="dxa"/>
            <w:shd w:val="clear" w:color="auto" w:fill="FFFFFF"/>
          </w:tcPr>
          <w:p w14:paraId="6D70A499" w14:textId="77777777" w:rsidR="00C36452" w:rsidRPr="00667229" w:rsidRDefault="00C36452" w:rsidP="00047010">
            <w:pPr>
              <w:pStyle w:val="TableTextLeft"/>
              <w:rPr>
                <w:rFonts w:ascii="Arial" w:hAnsi="Arial" w:cs="Arial"/>
                <w:lang w:val="en-US"/>
              </w:rPr>
            </w:pPr>
            <w:r w:rsidRPr="00667229">
              <w:rPr>
                <w:rFonts w:ascii="Arial" w:hAnsi="Arial" w:cs="Arial"/>
                <w:lang w:val="en-US"/>
              </w:rPr>
              <w:t xml:space="preserve">Aquabac DF 3000 </w:t>
            </w:r>
          </w:p>
          <w:p w14:paraId="15678396" w14:textId="77777777" w:rsidR="00C36452" w:rsidRPr="00667229" w:rsidRDefault="00C36452" w:rsidP="00047010">
            <w:pPr>
              <w:pStyle w:val="TableTextLeft"/>
              <w:rPr>
                <w:rFonts w:ascii="Arial" w:hAnsi="Arial" w:cs="Arial"/>
                <w:lang w:val="en-US"/>
              </w:rPr>
            </w:pPr>
            <w:r w:rsidRPr="00667229">
              <w:rPr>
                <w:rFonts w:ascii="Arial" w:hAnsi="Arial" w:cs="Arial"/>
                <w:lang w:val="en-US"/>
              </w:rPr>
              <w:t>Batch : 1240463</w:t>
            </w:r>
          </w:p>
          <w:p w14:paraId="3F2FCAAA" w14:textId="77777777" w:rsidR="00C36452" w:rsidRPr="00667229" w:rsidRDefault="00C36452" w:rsidP="00047010">
            <w:pPr>
              <w:pStyle w:val="TableTextLeft"/>
              <w:rPr>
                <w:rFonts w:ascii="Arial" w:hAnsi="Arial" w:cs="Arial"/>
                <w:lang w:val="en-US"/>
              </w:rPr>
            </w:pPr>
          </w:p>
          <w:p w14:paraId="277EA5F0" w14:textId="77777777" w:rsidR="00C36452" w:rsidRPr="00667229" w:rsidRDefault="00C36452" w:rsidP="00047010">
            <w:pPr>
              <w:pStyle w:val="TableTextLeft"/>
              <w:rPr>
                <w:rFonts w:ascii="Arial" w:hAnsi="Arial" w:cs="Arial"/>
                <w:lang w:val="en-US"/>
              </w:rPr>
            </w:pPr>
          </w:p>
        </w:tc>
        <w:tc>
          <w:tcPr>
            <w:tcW w:w="3686" w:type="dxa"/>
            <w:shd w:val="clear" w:color="auto" w:fill="FFFFFF"/>
          </w:tcPr>
          <w:p w14:paraId="40B0BB49" w14:textId="77777777" w:rsidR="00C36452" w:rsidRPr="00667229" w:rsidRDefault="00C36452" w:rsidP="00047010">
            <w:pPr>
              <w:pStyle w:val="TableTextLeft"/>
              <w:jc w:val="both"/>
              <w:rPr>
                <w:rFonts w:ascii="Arial" w:hAnsi="Arial" w:cs="Arial"/>
                <w:lang w:val="en-US"/>
              </w:rPr>
            </w:pPr>
            <w:r w:rsidRPr="00667229">
              <w:rPr>
                <w:rFonts w:ascii="Arial" w:hAnsi="Arial" w:cs="Arial"/>
                <w:lang w:val="en-US"/>
              </w:rPr>
              <w:t>Packaging: Commercial packaging</w:t>
            </w:r>
          </w:p>
          <w:tbl>
            <w:tblPr>
              <w:tblW w:w="3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851"/>
              <w:gridCol w:w="1276"/>
            </w:tblGrid>
            <w:tr w:rsidR="00C36452" w:rsidRPr="00667229" w14:paraId="2687D034" w14:textId="77777777" w:rsidTr="004706A6">
              <w:trPr>
                <w:trHeight w:val="829"/>
              </w:trPr>
              <w:tc>
                <w:tcPr>
                  <w:tcW w:w="1498" w:type="dxa"/>
                </w:tcPr>
                <w:p w14:paraId="570DA3DA" w14:textId="77777777" w:rsidR="00C36452" w:rsidRPr="00667229" w:rsidRDefault="00C36452" w:rsidP="00047010">
                  <w:pPr>
                    <w:pStyle w:val="TableTextLeft"/>
                    <w:rPr>
                      <w:rFonts w:ascii="Arial" w:hAnsi="Arial" w:cs="Arial"/>
                      <w:lang w:val="en-US"/>
                    </w:rPr>
                  </w:pPr>
                </w:p>
              </w:tc>
              <w:tc>
                <w:tcPr>
                  <w:tcW w:w="851" w:type="dxa"/>
                </w:tcPr>
                <w:p w14:paraId="4153D536" w14:textId="77777777" w:rsidR="00C36452" w:rsidRPr="00667229" w:rsidRDefault="00C36452" w:rsidP="00047010">
                  <w:pPr>
                    <w:pStyle w:val="TableTextLeft"/>
                    <w:rPr>
                      <w:rFonts w:ascii="Arial" w:hAnsi="Arial" w:cs="Arial"/>
                      <w:b/>
                    </w:rPr>
                  </w:pPr>
                  <w:r w:rsidRPr="00667229">
                    <w:rPr>
                      <w:rFonts w:ascii="Arial" w:hAnsi="Arial" w:cs="Arial"/>
                      <w:b/>
                    </w:rPr>
                    <w:t>T0</w:t>
                  </w:r>
                </w:p>
              </w:tc>
              <w:tc>
                <w:tcPr>
                  <w:tcW w:w="1276" w:type="dxa"/>
                </w:tcPr>
                <w:p w14:paraId="48274B7D" w14:textId="77777777" w:rsidR="00C36452" w:rsidRPr="00667229" w:rsidRDefault="00C36452" w:rsidP="00047010">
                  <w:pPr>
                    <w:pStyle w:val="TableTextLeft"/>
                    <w:rPr>
                      <w:rFonts w:ascii="Arial" w:hAnsi="Arial" w:cs="Arial"/>
                      <w:b/>
                    </w:rPr>
                  </w:pPr>
                  <w:r w:rsidRPr="00667229">
                    <w:rPr>
                      <w:rFonts w:ascii="Arial" w:hAnsi="Arial" w:cs="Arial"/>
                      <w:b/>
                    </w:rPr>
                    <w:t xml:space="preserve">After 2 years at 20 ± 2  °C </w:t>
                  </w:r>
                </w:p>
              </w:tc>
            </w:tr>
            <w:tr w:rsidR="00C36452" w:rsidRPr="00667229" w14:paraId="2CC6FDD4" w14:textId="77777777" w:rsidTr="004706A6">
              <w:trPr>
                <w:trHeight w:val="766"/>
              </w:trPr>
              <w:tc>
                <w:tcPr>
                  <w:tcW w:w="1498" w:type="dxa"/>
                </w:tcPr>
                <w:p w14:paraId="434B33E8" w14:textId="77777777" w:rsidR="00C36452" w:rsidRPr="00667229" w:rsidRDefault="00C36452" w:rsidP="00047010">
                  <w:pPr>
                    <w:pStyle w:val="TableTextLeft"/>
                    <w:rPr>
                      <w:rFonts w:ascii="Arial" w:hAnsi="Arial" w:cs="Arial"/>
                    </w:rPr>
                  </w:pPr>
                  <w:r w:rsidRPr="00667229">
                    <w:rPr>
                      <w:rFonts w:ascii="Arial" w:hAnsi="Arial" w:cs="Arial"/>
                    </w:rPr>
                    <w:t>LC 50 (µg/mL)/ biopotency (ITU/mg)/ Mortality (%)</w:t>
                  </w:r>
                </w:p>
                <w:p w14:paraId="37131D07" w14:textId="77777777" w:rsidR="00C36452" w:rsidRPr="00667229" w:rsidRDefault="00C36452" w:rsidP="00047010">
                  <w:pPr>
                    <w:pStyle w:val="TableTextLeft"/>
                    <w:rPr>
                      <w:rFonts w:ascii="Arial" w:hAnsi="Arial" w:cs="Arial"/>
                    </w:rPr>
                  </w:pPr>
                  <w:r w:rsidRPr="00667229">
                    <w:rPr>
                      <w:rFonts w:ascii="Arial" w:hAnsi="Arial" w:cs="Arial"/>
                    </w:rPr>
                    <w:t>(Method: Biopotency (WHO/CDS/WHOPES/GCDPP/2005.12)</w:t>
                  </w:r>
                </w:p>
                <w:p w14:paraId="734D75E6" w14:textId="77777777" w:rsidR="00C36452" w:rsidRPr="00667229" w:rsidRDefault="00C36452" w:rsidP="00047010">
                  <w:pPr>
                    <w:pStyle w:val="TableTextLeft"/>
                    <w:rPr>
                      <w:rFonts w:ascii="Arial" w:hAnsi="Arial" w:cs="Arial"/>
                    </w:rPr>
                  </w:pPr>
                  <w:r w:rsidRPr="00667229">
                    <w:rPr>
                      <w:rFonts w:ascii="Arial" w:hAnsi="Arial" w:cs="Arial"/>
                    </w:rPr>
                    <w:t>(not GLP)</w:t>
                  </w:r>
                </w:p>
              </w:tc>
              <w:tc>
                <w:tcPr>
                  <w:tcW w:w="851" w:type="dxa"/>
                </w:tcPr>
                <w:p w14:paraId="7DB0E905" w14:textId="77777777" w:rsidR="00C36452" w:rsidRPr="00667229" w:rsidRDefault="00C36452" w:rsidP="00047010">
                  <w:pPr>
                    <w:pStyle w:val="TableTextLeft"/>
                    <w:rPr>
                      <w:rFonts w:ascii="Arial" w:hAnsi="Arial" w:cs="Arial"/>
                    </w:rPr>
                  </w:pPr>
                  <w:r w:rsidRPr="00667229">
                    <w:rPr>
                      <w:rFonts w:ascii="Arial" w:hAnsi="Arial" w:cs="Arial"/>
                    </w:rPr>
                    <w:t>0.0570</w:t>
                  </w:r>
                </w:p>
                <w:p w14:paraId="06E85763" w14:textId="77777777" w:rsidR="00C36452" w:rsidRPr="00667229" w:rsidRDefault="00C36452" w:rsidP="00047010">
                  <w:pPr>
                    <w:pStyle w:val="TableTextLeft"/>
                    <w:rPr>
                      <w:rFonts w:ascii="Arial" w:hAnsi="Arial" w:cs="Arial"/>
                    </w:rPr>
                  </w:pPr>
                  <w:r w:rsidRPr="00667229">
                    <w:rPr>
                      <w:rFonts w:ascii="Arial" w:hAnsi="Arial" w:cs="Arial"/>
                    </w:rPr>
                    <w:t>(3000 ITU/mg, 100% mortality)</w:t>
                  </w:r>
                </w:p>
              </w:tc>
              <w:tc>
                <w:tcPr>
                  <w:tcW w:w="1276" w:type="dxa"/>
                </w:tcPr>
                <w:p w14:paraId="1A6D1A1A" w14:textId="77777777" w:rsidR="00C36452" w:rsidRPr="00667229" w:rsidRDefault="00C36452" w:rsidP="00047010">
                  <w:pPr>
                    <w:pStyle w:val="TableTextLeft"/>
                    <w:rPr>
                      <w:rFonts w:ascii="Arial" w:hAnsi="Arial" w:cs="Arial"/>
                    </w:rPr>
                  </w:pPr>
                  <w:r w:rsidRPr="00667229">
                    <w:rPr>
                      <w:rFonts w:ascii="Arial" w:hAnsi="Arial" w:cs="Arial"/>
                    </w:rPr>
                    <w:t xml:space="preserve">0.1328 </w:t>
                  </w:r>
                </w:p>
                <w:p w14:paraId="668F2691" w14:textId="77777777" w:rsidR="00C36452" w:rsidRPr="00667229" w:rsidRDefault="00C36452" w:rsidP="00047010">
                  <w:pPr>
                    <w:pStyle w:val="TableTextLeft"/>
                    <w:rPr>
                      <w:rFonts w:ascii="Arial" w:hAnsi="Arial" w:cs="Arial"/>
                    </w:rPr>
                  </w:pPr>
                  <w:r w:rsidRPr="00667229">
                    <w:rPr>
                      <w:rFonts w:ascii="Arial" w:hAnsi="Arial" w:cs="Arial"/>
                    </w:rPr>
                    <w:t>(2910 ITU/mg,</w:t>
                  </w:r>
                </w:p>
                <w:p w14:paraId="1CC781B0" w14:textId="77777777" w:rsidR="00C36452" w:rsidRPr="00667229" w:rsidRDefault="00C36452" w:rsidP="00047010">
                  <w:pPr>
                    <w:pStyle w:val="TableTextLeft"/>
                    <w:rPr>
                      <w:rFonts w:ascii="Arial" w:hAnsi="Arial" w:cs="Arial"/>
                    </w:rPr>
                  </w:pPr>
                  <w:r w:rsidRPr="00667229">
                    <w:rPr>
                      <w:rFonts w:ascii="Arial" w:hAnsi="Arial" w:cs="Arial"/>
                    </w:rPr>
                    <w:t>97% mortality</w:t>
                  </w:r>
                </w:p>
              </w:tc>
            </w:tr>
            <w:tr w:rsidR="00C36452" w:rsidRPr="00667229" w14:paraId="5BA32764" w14:textId="77777777" w:rsidTr="004706A6">
              <w:trPr>
                <w:trHeight w:val="766"/>
              </w:trPr>
              <w:tc>
                <w:tcPr>
                  <w:tcW w:w="1498" w:type="dxa"/>
                </w:tcPr>
                <w:p w14:paraId="69046D07" w14:textId="77777777" w:rsidR="00C36452" w:rsidRPr="00667229" w:rsidRDefault="00C36452" w:rsidP="00047010">
                  <w:pPr>
                    <w:pStyle w:val="TableTextLeft"/>
                    <w:rPr>
                      <w:rFonts w:ascii="Arial" w:hAnsi="Arial" w:cs="Arial"/>
                    </w:rPr>
                  </w:pPr>
                  <w:r w:rsidRPr="00667229">
                    <w:rPr>
                      <w:rFonts w:ascii="Arial" w:hAnsi="Arial" w:cs="Arial"/>
                    </w:rPr>
                    <w:t>Appearance</w:t>
                  </w:r>
                </w:p>
                <w:p w14:paraId="69D79C87" w14:textId="77777777" w:rsidR="00C36452" w:rsidRPr="00667229" w:rsidRDefault="00C36452" w:rsidP="00047010">
                  <w:pPr>
                    <w:pStyle w:val="TableTextLeft"/>
                    <w:rPr>
                      <w:rFonts w:ascii="Arial" w:hAnsi="Arial" w:cs="Arial"/>
                    </w:rPr>
                  </w:pPr>
                  <w:r w:rsidRPr="00667229">
                    <w:rPr>
                      <w:rFonts w:ascii="Arial" w:hAnsi="Arial" w:cs="Arial"/>
                    </w:rPr>
                    <w:t>SOP-PR-015 visually</w:t>
                  </w:r>
                </w:p>
              </w:tc>
              <w:tc>
                <w:tcPr>
                  <w:tcW w:w="851" w:type="dxa"/>
                </w:tcPr>
                <w:p w14:paraId="0F9CD1F8" w14:textId="77777777" w:rsidR="00C36452" w:rsidRPr="00667229" w:rsidRDefault="00C36452" w:rsidP="00047010">
                  <w:pPr>
                    <w:pStyle w:val="TableTextLeft"/>
                    <w:rPr>
                      <w:rFonts w:ascii="Arial" w:hAnsi="Arial" w:cs="Arial"/>
                    </w:rPr>
                  </w:pPr>
                  <w:r w:rsidRPr="00667229">
                    <w:rPr>
                      <w:rFonts w:ascii="Arial" w:hAnsi="Arial" w:cs="Arial"/>
                    </w:rPr>
                    <w:t>Solid brown medium grain</w:t>
                  </w:r>
                </w:p>
              </w:tc>
              <w:tc>
                <w:tcPr>
                  <w:tcW w:w="1276" w:type="dxa"/>
                </w:tcPr>
                <w:p w14:paraId="0E2FD24A" w14:textId="77777777" w:rsidR="00C36452" w:rsidRPr="00667229" w:rsidRDefault="00C36452" w:rsidP="00047010">
                  <w:pPr>
                    <w:pStyle w:val="TableTextLeft"/>
                    <w:rPr>
                      <w:rFonts w:ascii="Arial" w:hAnsi="Arial" w:cs="Arial"/>
                    </w:rPr>
                  </w:pPr>
                  <w:r w:rsidRPr="00667229">
                    <w:rPr>
                      <w:rFonts w:ascii="Arial" w:hAnsi="Arial" w:cs="Arial"/>
                    </w:rPr>
                    <w:t>Solid brown medium grain</w:t>
                  </w:r>
                </w:p>
              </w:tc>
            </w:tr>
            <w:tr w:rsidR="00C36452" w:rsidRPr="00667229" w14:paraId="7ABEA187" w14:textId="77777777" w:rsidTr="004706A6">
              <w:trPr>
                <w:trHeight w:val="766"/>
              </w:trPr>
              <w:tc>
                <w:tcPr>
                  <w:tcW w:w="1498" w:type="dxa"/>
                </w:tcPr>
                <w:p w14:paraId="1D2AFE3F" w14:textId="77777777" w:rsidR="00C36452" w:rsidRPr="00667229" w:rsidRDefault="00C36452" w:rsidP="00047010">
                  <w:pPr>
                    <w:pStyle w:val="TableTextLeft"/>
                    <w:rPr>
                      <w:rFonts w:ascii="Arial" w:hAnsi="Arial" w:cs="Arial"/>
                    </w:rPr>
                  </w:pPr>
                  <w:r w:rsidRPr="00667229">
                    <w:rPr>
                      <w:rFonts w:ascii="Arial" w:hAnsi="Arial" w:cs="Arial"/>
                    </w:rPr>
                    <w:t xml:space="preserve">Stability of the packaging </w:t>
                  </w:r>
                </w:p>
              </w:tc>
              <w:tc>
                <w:tcPr>
                  <w:tcW w:w="851" w:type="dxa"/>
                </w:tcPr>
                <w:p w14:paraId="15688557" w14:textId="77777777" w:rsidR="00C36452" w:rsidRPr="00667229" w:rsidRDefault="00C36452" w:rsidP="00047010">
                  <w:pPr>
                    <w:pStyle w:val="TableTextLeft"/>
                    <w:rPr>
                      <w:rFonts w:ascii="Arial" w:hAnsi="Arial" w:cs="Arial"/>
                    </w:rPr>
                  </w:pPr>
                  <w:r w:rsidRPr="00667229">
                    <w:rPr>
                      <w:rFonts w:ascii="Arial" w:hAnsi="Arial" w:cs="Arial"/>
                    </w:rPr>
                    <w:t>Test item in sound condition, sealed and without leakages</w:t>
                  </w:r>
                </w:p>
              </w:tc>
              <w:tc>
                <w:tcPr>
                  <w:tcW w:w="1276" w:type="dxa"/>
                </w:tcPr>
                <w:p w14:paraId="65D014E6" w14:textId="77777777" w:rsidR="00C36452" w:rsidRPr="00667229" w:rsidRDefault="00C36452" w:rsidP="00047010">
                  <w:pPr>
                    <w:pStyle w:val="TableTextLeft"/>
                    <w:rPr>
                      <w:rFonts w:ascii="Arial" w:hAnsi="Arial" w:cs="Arial"/>
                    </w:rPr>
                  </w:pPr>
                  <w:r w:rsidRPr="00667229">
                    <w:rPr>
                      <w:rFonts w:ascii="Arial" w:hAnsi="Arial" w:cs="Arial"/>
                    </w:rPr>
                    <w:t>Test item in sound condition, sealed and without leakages</w:t>
                  </w:r>
                </w:p>
              </w:tc>
            </w:tr>
            <w:tr w:rsidR="00C36452" w:rsidRPr="00667229" w14:paraId="6425303E" w14:textId="77777777" w:rsidTr="004706A6">
              <w:trPr>
                <w:trHeight w:val="766"/>
              </w:trPr>
              <w:tc>
                <w:tcPr>
                  <w:tcW w:w="1498" w:type="dxa"/>
                </w:tcPr>
                <w:p w14:paraId="7E47C069" w14:textId="77777777" w:rsidR="00C36452" w:rsidRPr="00667229" w:rsidRDefault="00C36452" w:rsidP="00047010">
                  <w:pPr>
                    <w:pStyle w:val="TableTextLeft"/>
                    <w:rPr>
                      <w:rFonts w:ascii="Arial" w:hAnsi="Arial" w:cs="Arial"/>
                    </w:rPr>
                  </w:pPr>
                  <w:proofErr w:type="gramStart"/>
                  <w:r w:rsidRPr="00667229">
                    <w:rPr>
                      <w:rFonts w:ascii="Arial" w:hAnsi="Arial" w:cs="Arial"/>
                    </w:rPr>
                    <w:t>pH</w:t>
                  </w:r>
                  <w:proofErr w:type="gramEnd"/>
                  <w:r w:rsidRPr="00667229">
                    <w:rPr>
                      <w:rFonts w:ascii="Arial" w:hAnsi="Arial" w:cs="Arial"/>
                    </w:rPr>
                    <w:t xml:space="preserve"> at ambient temperature ( at 1 %)</w:t>
                  </w:r>
                </w:p>
                <w:p w14:paraId="21AD6C77" w14:textId="77777777" w:rsidR="00C36452" w:rsidRPr="00667229" w:rsidRDefault="00C36452" w:rsidP="00047010">
                  <w:pPr>
                    <w:pStyle w:val="TableTextLeft"/>
                    <w:rPr>
                      <w:rFonts w:ascii="Arial" w:hAnsi="Arial" w:cs="Arial"/>
                    </w:rPr>
                  </w:pPr>
                  <w:r w:rsidRPr="00667229">
                    <w:rPr>
                      <w:rFonts w:ascii="Arial" w:hAnsi="Arial" w:cs="Arial"/>
                    </w:rPr>
                    <w:t>CIPAC MT 75.3</w:t>
                  </w:r>
                </w:p>
              </w:tc>
              <w:tc>
                <w:tcPr>
                  <w:tcW w:w="851" w:type="dxa"/>
                </w:tcPr>
                <w:p w14:paraId="1526CF80" w14:textId="77777777" w:rsidR="00C36452" w:rsidRPr="00667229" w:rsidRDefault="00C36452" w:rsidP="00047010">
                  <w:pPr>
                    <w:pStyle w:val="TableTextLeft"/>
                    <w:rPr>
                      <w:rFonts w:ascii="Arial" w:hAnsi="Arial" w:cs="Arial"/>
                    </w:rPr>
                  </w:pPr>
                  <w:r w:rsidRPr="00667229">
                    <w:rPr>
                      <w:rFonts w:ascii="Arial" w:hAnsi="Arial" w:cs="Arial"/>
                    </w:rPr>
                    <w:t>5.2</w:t>
                  </w:r>
                </w:p>
              </w:tc>
              <w:tc>
                <w:tcPr>
                  <w:tcW w:w="1276" w:type="dxa"/>
                </w:tcPr>
                <w:p w14:paraId="0CF312CE" w14:textId="77777777" w:rsidR="00C36452" w:rsidRPr="00667229" w:rsidRDefault="00C36452" w:rsidP="00047010">
                  <w:pPr>
                    <w:pStyle w:val="TableTextLeft"/>
                    <w:rPr>
                      <w:rFonts w:ascii="Arial" w:hAnsi="Arial" w:cs="Arial"/>
                    </w:rPr>
                  </w:pPr>
                  <w:r w:rsidRPr="00667229">
                    <w:rPr>
                      <w:rFonts w:ascii="Arial" w:hAnsi="Arial" w:cs="Arial"/>
                    </w:rPr>
                    <w:t>5.1</w:t>
                  </w:r>
                </w:p>
              </w:tc>
            </w:tr>
            <w:tr w:rsidR="00C36452" w:rsidRPr="00667229" w14:paraId="32047194" w14:textId="77777777" w:rsidTr="004706A6">
              <w:trPr>
                <w:trHeight w:val="766"/>
              </w:trPr>
              <w:tc>
                <w:tcPr>
                  <w:tcW w:w="1498" w:type="dxa"/>
                </w:tcPr>
                <w:p w14:paraId="01B89856" w14:textId="77777777" w:rsidR="00C36452" w:rsidRPr="00667229" w:rsidRDefault="00C36452" w:rsidP="00047010">
                  <w:pPr>
                    <w:pStyle w:val="TableTextLeft"/>
                    <w:rPr>
                      <w:rFonts w:ascii="Arial" w:hAnsi="Arial" w:cs="Arial"/>
                    </w:rPr>
                  </w:pPr>
                  <w:r w:rsidRPr="00667229">
                    <w:rPr>
                      <w:rFonts w:ascii="Arial" w:hAnsi="Arial" w:cs="Arial"/>
                    </w:rPr>
                    <w:t>Persistent foaming (mL)</w:t>
                  </w:r>
                </w:p>
                <w:p w14:paraId="21B8DE9B" w14:textId="77777777" w:rsidR="00C36452" w:rsidRPr="00667229" w:rsidRDefault="00C36452" w:rsidP="00047010">
                  <w:pPr>
                    <w:pStyle w:val="TableTextLeft"/>
                    <w:rPr>
                      <w:rFonts w:ascii="Arial" w:hAnsi="Arial" w:cs="Arial"/>
                    </w:rPr>
                  </w:pPr>
                  <w:r w:rsidRPr="00667229">
                    <w:rPr>
                      <w:rFonts w:ascii="Arial" w:hAnsi="Arial" w:cs="Arial"/>
                    </w:rPr>
                    <w:t>After 10 s, 1 min, 3 min and 12min  at 10 % w/v</w:t>
                  </w:r>
                </w:p>
                <w:p w14:paraId="4C409F1A" w14:textId="77777777" w:rsidR="00C36452" w:rsidRPr="00667229" w:rsidRDefault="00C36452" w:rsidP="00047010">
                  <w:pPr>
                    <w:pStyle w:val="TableTextLeft"/>
                    <w:rPr>
                      <w:rFonts w:ascii="Arial" w:hAnsi="Arial" w:cs="Arial"/>
                    </w:rPr>
                  </w:pPr>
                  <w:r w:rsidRPr="00667229">
                    <w:rPr>
                      <w:rFonts w:ascii="Arial" w:hAnsi="Arial" w:cs="Arial"/>
                    </w:rPr>
                    <w:t>CIPAC MT 47.2</w:t>
                  </w:r>
                </w:p>
              </w:tc>
              <w:tc>
                <w:tcPr>
                  <w:tcW w:w="851" w:type="dxa"/>
                </w:tcPr>
                <w:p w14:paraId="66247B2A" w14:textId="77777777" w:rsidR="00C36452" w:rsidRPr="00667229" w:rsidRDefault="00C36452" w:rsidP="00047010">
                  <w:pPr>
                    <w:pStyle w:val="TableTextLeft"/>
                    <w:rPr>
                      <w:rFonts w:ascii="Arial" w:hAnsi="Arial" w:cs="Arial"/>
                    </w:rPr>
                  </w:pPr>
                  <w:r w:rsidRPr="00667229">
                    <w:rPr>
                      <w:rFonts w:ascii="Arial" w:hAnsi="Arial" w:cs="Arial"/>
                    </w:rPr>
                    <w:t>0</w:t>
                  </w:r>
                </w:p>
              </w:tc>
              <w:tc>
                <w:tcPr>
                  <w:tcW w:w="1276" w:type="dxa"/>
                </w:tcPr>
                <w:p w14:paraId="2095E87B" w14:textId="77777777" w:rsidR="00C36452" w:rsidRPr="00667229" w:rsidRDefault="00C36452" w:rsidP="00047010">
                  <w:pPr>
                    <w:pStyle w:val="TableTextLeft"/>
                    <w:rPr>
                      <w:rFonts w:ascii="Arial" w:hAnsi="Arial" w:cs="Arial"/>
                    </w:rPr>
                  </w:pPr>
                  <w:r w:rsidRPr="00667229">
                    <w:rPr>
                      <w:rFonts w:ascii="Arial" w:hAnsi="Arial" w:cs="Arial"/>
                    </w:rPr>
                    <w:t>0</w:t>
                  </w:r>
                </w:p>
              </w:tc>
            </w:tr>
            <w:tr w:rsidR="00C36452" w:rsidRPr="00667229" w14:paraId="10E619A4" w14:textId="77777777" w:rsidTr="004706A6">
              <w:trPr>
                <w:trHeight w:val="766"/>
              </w:trPr>
              <w:tc>
                <w:tcPr>
                  <w:tcW w:w="1498" w:type="dxa"/>
                </w:tcPr>
                <w:p w14:paraId="6F860BC3" w14:textId="77777777" w:rsidR="00C36452" w:rsidRPr="00667229" w:rsidRDefault="00C36452" w:rsidP="00047010">
                  <w:pPr>
                    <w:pStyle w:val="TableTextLeft"/>
                    <w:rPr>
                      <w:rFonts w:ascii="Arial" w:hAnsi="Arial" w:cs="Arial"/>
                    </w:rPr>
                  </w:pPr>
                  <w:r w:rsidRPr="00667229">
                    <w:rPr>
                      <w:rFonts w:ascii="Arial" w:hAnsi="Arial" w:cs="Arial"/>
                    </w:rPr>
                    <w:t>Suspensibility (%)</w:t>
                  </w:r>
                </w:p>
                <w:p w14:paraId="047E1F3F" w14:textId="77777777" w:rsidR="00C36452" w:rsidRPr="00667229" w:rsidRDefault="00C36452" w:rsidP="00047010">
                  <w:pPr>
                    <w:pStyle w:val="TableTextLeft"/>
                    <w:rPr>
                      <w:rFonts w:ascii="Arial" w:hAnsi="Arial" w:cs="Arial"/>
                    </w:rPr>
                  </w:pPr>
                  <w:r w:rsidRPr="00667229">
                    <w:rPr>
                      <w:rFonts w:ascii="Arial" w:hAnsi="Arial" w:cs="Arial"/>
                    </w:rPr>
                    <w:t>CIPAC MT 184</w:t>
                  </w:r>
                </w:p>
                <w:p w14:paraId="75815A79" w14:textId="77777777" w:rsidR="00C36452" w:rsidRPr="00667229" w:rsidRDefault="00C36452" w:rsidP="00047010">
                  <w:pPr>
                    <w:pStyle w:val="TableTextLeft"/>
                    <w:rPr>
                      <w:rFonts w:ascii="Arial" w:hAnsi="Arial" w:cs="Arial"/>
                    </w:rPr>
                  </w:pPr>
                  <w:r w:rsidRPr="00667229">
                    <w:rPr>
                      <w:rFonts w:ascii="Arial" w:hAnsi="Arial" w:cs="Arial"/>
                    </w:rPr>
                    <w:t>At 1 %</w:t>
                  </w:r>
                </w:p>
                <w:p w14:paraId="7E78C2B3" w14:textId="77777777" w:rsidR="00C36452" w:rsidRPr="00667229" w:rsidRDefault="00C36452" w:rsidP="00047010">
                  <w:pPr>
                    <w:pStyle w:val="TableTextLeft"/>
                    <w:rPr>
                      <w:rFonts w:ascii="Arial" w:hAnsi="Arial" w:cs="Arial"/>
                    </w:rPr>
                  </w:pPr>
                  <w:r w:rsidRPr="00667229">
                    <w:rPr>
                      <w:rFonts w:ascii="Arial" w:hAnsi="Arial" w:cs="Arial"/>
                    </w:rPr>
                    <w:t>At 10 %</w:t>
                  </w:r>
                </w:p>
              </w:tc>
              <w:tc>
                <w:tcPr>
                  <w:tcW w:w="851" w:type="dxa"/>
                </w:tcPr>
                <w:p w14:paraId="79D238D9" w14:textId="77777777" w:rsidR="00C36452" w:rsidRPr="00667229" w:rsidRDefault="00C36452" w:rsidP="00047010">
                  <w:pPr>
                    <w:pStyle w:val="TableTextLeft"/>
                    <w:rPr>
                      <w:rFonts w:ascii="Arial" w:hAnsi="Arial" w:cs="Arial"/>
                    </w:rPr>
                  </w:pPr>
                </w:p>
                <w:p w14:paraId="10DBC55C" w14:textId="77777777" w:rsidR="00C36452" w:rsidRPr="00667229" w:rsidRDefault="00C36452" w:rsidP="00047010">
                  <w:pPr>
                    <w:pStyle w:val="TableTextLeft"/>
                    <w:rPr>
                      <w:rFonts w:ascii="Arial" w:hAnsi="Arial" w:cs="Arial"/>
                    </w:rPr>
                  </w:pPr>
                </w:p>
                <w:p w14:paraId="5A2F1CE2" w14:textId="77777777" w:rsidR="00C36452" w:rsidRPr="00667229" w:rsidRDefault="00C36452" w:rsidP="00047010">
                  <w:pPr>
                    <w:pStyle w:val="TableTextLeft"/>
                    <w:rPr>
                      <w:rFonts w:ascii="Arial" w:hAnsi="Arial" w:cs="Arial"/>
                    </w:rPr>
                  </w:pPr>
                </w:p>
                <w:p w14:paraId="5C73E85C" w14:textId="77777777" w:rsidR="00C36452" w:rsidRPr="00667229" w:rsidRDefault="00C36452" w:rsidP="00047010">
                  <w:pPr>
                    <w:pStyle w:val="TableTextLeft"/>
                    <w:rPr>
                      <w:rFonts w:ascii="Arial" w:hAnsi="Arial" w:cs="Arial"/>
                    </w:rPr>
                  </w:pPr>
                  <w:r w:rsidRPr="00667229">
                    <w:rPr>
                      <w:rFonts w:ascii="Arial" w:hAnsi="Arial" w:cs="Arial"/>
                    </w:rPr>
                    <w:t>60</w:t>
                  </w:r>
                </w:p>
                <w:p w14:paraId="65A5FE97" w14:textId="77777777" w:rsidR="00C36452" w:rsidRPr="00667229" w:rsidRDefault="00C36452" w:rsidP="00047010">
                  <w:pPr>
                    <w:pStyle w:val="TableTextLeft"/>
                    <w:rPr>
                      <w:rFonts w:ascii="Arial" w:hAnsi="Arial" w:cs="Arial"/>
                    </w:rPr>
                  </w:pPr>
                  <w:r w:rsidRPr="00667229">
                    <w:rPr>
                      <w:rFonts w:ascii="Arial" w:hAnsi="Arial" w:cs="Arial"/>
                    </w:rPr>
                    <w:t>98</w:t>
                  </w:r>
                </w:p>
              </w:tc>
              <w:tc>
                <w:tcPr>
                  <w:tcW w:w="1276" w:type="dxa"/>
                </w:tcPr>
                <w:p w14:paraId="2C24D9A6" w14:textId="77777777" w:rsidR="00C36452" w:rsidRPr="00667229" w:rsidRDefault="00C36452" w:rsidP="00047010">
                  <w:pPr>
                    <w:pStyle w:val="TableTextLeft"/>
                    <w:rPr>
                      <w:rFonts w:ascii="Arial" w:hAnsi="Arial" w:cs="Arial"/>
                      <w:b/>
                    </w:rPr>
                  </w:pPr>
                </w:p>
                <w:p w14:paraId="1CBE7346" w14:textId="77777777" w:rsidR="00C36452" w:rsidRPr="00667229" w:rsidRDefault="00C36452" w:rsidP="00047010">
                  <w:pPr>
                    <w:pStyle w:val="TableTextLeft"/>
                    <w:rPr>
                      <w:rFonts w:ascii="Arial" w:hAnsi="Arial" w:cs="Arial"/>
                      <w:b/>
                    </w:rPr>
                  </w:pPr>
                </w:p>
                <w:p w14:paraId="51590039" w14:textId="77777777" w:rsidR="00C36452" w:rsidRPr="00667229" w:rsidRDefault="00C36452" w:rsidP="00047010">
                  <w:pPr>
                    <w:pStyle w:val="TableTextLeft"/>
                    <w:rPr>
                      <w:rFonts w:ascii="Arial" w:hAnsi="Arial" w:cs="Arial"/>
                      <w:b/>
                    </w:rPr>
                  </w:pPr>
                </w:p>
                <w:p w14:paraId="5E6A6299" w14:textId="77777777" w:rsidR="00C36452" w:rsidRPr="00667229" w:rsidRDefault="00C36452" w:rsidP="00047010">
                  <w:pPr>
                    <w:pStyle w:val="TableTextLeft"/>
                    <w:rPr>
                      <w:rFonts w:ascii="Arial" w:hAnsi="Arial" w:cs="Arial"/>
                    </w:rPr>
                  </w:pPr>
                  <w:r w:rsidRPr="00667229">
                    <w:rPr>
                      <w:rFonts w:ascii="Arial" w:hAnsi="Arial" w:cs="Arial"/>
                    </w:rPr>
                    <w:t>68</w:t>
                  </w:r>
                </w:p>
                <w:p w14:paraId="325563E5" w14:textId="77777777" w:rsidR="00C36452" w:rsidRPr="00667229" w:rsidRDefault="00C36452" w:rsidP="00047010">
                  <w:pPr>
                    <w:pStyle w:val="TableTextLeft"/>
                    <w:rPr>
                      <w:rFonts w:ascii="Arial" w:hAnsi="Arial" w:cs="Arial"/>
                      <w:b/>
                    </w:rPr>
                  </w:pPr>
                  <w:r w:rsidRPr="00667229">
                    <w:rPr>
                      <w:rFonts w:ascii="Arial" w:hAnsi="Arial" w:cs="Arial"/>
                    </w:rPr>
                    <w:t>100</w:t>
                  </w:r>
                </w:p>
              </w:tc>
            </w:tr>
            <w:tr w:rsidR="00C36452" w:rsidRPr="00667229" w14:paraId="001A10F8" w14:textId="77777777" w:rsidTr="004706A6">
              <w:trPr>
                <w:trHeight w:val="766"/>
              </w:trPr>
              <w:tc>
                <w:tcPr>
                  <w:tcW w:w="1498" w:type="dxa"/>
                </w:tcPr>
                <w:p w14:paraId="66726D10" w14:textId="77777777" w:rsidR="00C36452" w:rsidRPr="00667229" w:rsidRDefault="00C36452" w:rsidP="00047010">
                  <w:pPr>
                    <w:pStyle w:val="TableTextLeft"/>
                    <w:rPr>
                      <w:rFonts w:ascii="Arial" w:hAnsi="Arial" w:cs="Arial"/>
                    </w:rPr>
                  </w:pPr>
                  <w:r w:rsidRPr="00667229">
                    <w:rPr>
                      <w:rFonts w:ascii="Arial" w:hAnsi="Arial" w:cs="Arial"/>
                    </w:rPr>
                    <w:t>Dispersibility  (%) at 1 % (w/v)</w:t>
                  </w:r>
                </w:p>
                <w:p w14:paraId="4ECED966" w14:textId="77777777" w:rsidR="00C36452" w:rsidRPr="00667229" w:rsidRDefault="00C36452" w:rsidP="00047010">
                  <w:pPr>
                    <w:pStyle w:val="TableTextLeft"/>
                    <w:rPr>
                      <w:rFonts w:ascii="Arial" w:hAnsi="Arial" w:cs="Arial"/>
                    </w:rPr>
                  </w:pPr>
                  <w:r w:rsidRPr="00667229">
                    <w:rPr>
                      <w:rFonts w:ascii="Arial" w:hAnsi="Arial" w:cs="Arial"/>
                    </w:rPr>
                    <w:t>CIPAC MT 174</w:t>
                  </w:r>
                </w:p>
              </w:tc>
              <w:tc>
                <w:tcPr>
                  <w:tcW w:w="851" w:type="dxa"/>
                </w:tcPr>
                <w:p w14:paraId="70770F0B" w14:textId="77777777" w:rsidR="00C36452" w:rsidRPr="00667229" w:rsidRDefault="00C36452" w:rsidP="00047010">
                  <w:pPr>
                    <w:pStyle w:val="TableTextLeft"/>
                    <w:rPr>
                      <w:rFonts w:ascii="Arial" w:hAnsi="Arial" w:cs="Arial"/>
                    </w:rPr>
                  </w:pPr>
                  <w:r w:rsidRPr="00667229">
                    <w:rPr>
                      <w:rFonts w:ascii="Arial" w:hAnsi="Arial" w:cs="Arial"/>
                    </w:rPr>
                    <w:t>69.5</w:t>
                  </w:r>
                </w:p>
              </w:tc>
              <w:tc>
                <w:tcPr>
                  <w:tcW w:w="1276" w:type="dxa"/>
                </w:tcPr>
                <w:p w14:paraId="228915E7" w14:textId="77777777" w:rsidR="00C36452" w:rsidRPr="00667229" w:rsidRDefault="00C36452" w:rsidP="00047010">
                  <w:pPr>
                    <w:pStyle w:val="TableTextLeft"/>
                    <w:rPr>
                      <w:rFonts w:ascii="Arial" w:hAnsi="Arial" w:cs="Arial"/>
                    </w:rPr>
                  </w:pPr>
                  <w:r w:rsidRPr="00667229">
                    <w:rPr>
                      <w:rFonts w:ascii="Arial" w:hAnsi="Arial" w:cs="Arial"/>
                    </w:rPr>
                    <w:t>70</w:t>
                  </w:r>
                </w:p>
              </w:tc>
            </w:tr>
            <w:tr w:rsidR="00C36452" w:rsidRPr="00667229" w14:paraId="4F04E0C5" w14:textId="77777777" w:rsidTr="004706A6">
              <w:trPr>
                <w:trHeight w:val="766"/>
              </w:trPr>
              <w:tc>
                <w:tcPr>
                  <w:tcW w:w="1498" w:type="dxa"/>
                </w:tcPr>
                <w:p w14:paraId="0309A99A" w14:textId="77777777" w:rsidR="00C36452" w:rsidRPr="00667229" w:rsidRDefault="00C36452" w:rsidP="00047010">
                  <w:pPr>
                    <w:pStyle w:val="TableTextLeft"/>
                    <w:rPr>
                      <w:rFonts w:ascii="Arial" w:hAnsi="Arial" w:cs="Arial"/>
                      <w:lang w:val="sv-SE"/>
                    </w:rPr>
                  </w:pPr>
                  <w:r w:rsidRPr="00667229">
                    <w:rPr>
                      <w:rFonts w:ascii="Arial" w:hAnsi="Arial" w:cs="Arial"/>
                      <w:lang w:val="sv-SE"/>
                    </w:rPr>
                    <w:t>Wet sieve test (%)</w:t>
                  </w:r>
                </w:p>
                <w:p w14:paraId="24BC3292" w14:textId="77777777" w:rsidR="00C36452" w:rsidRPr="00667229" w:rsidRDefault="00C36452" w:rsidP="00047010">
                  <w:pPr>
                    <w:pStyle w:val="TableTextLeft"/>
                    <w:rPr>
                      <w:rFonts w:ascii="Arial" w:hAnsi="Arial" w:cs="Arial"/>
                      <w:lang w:val="sv-SE"/>
                    </w:rPr>
                  </w:pPr>
                  <w:r w:rsidRPr="00667229">
                    <w:rPr>
                      <w:rFonts w:ascii="Arial" w:hAnsi="Arial" w:cs="Arial"/>
                      <w:lang w:val="sv-SE"/>
                    </w:rPr>
                    <w:t>on 75 µm sieve</w:t>
                  </w:r>
                </w:p>
                <w:p w14:paraId="62ECC0AD" w14:textId="77777777" w:rsidR="00C36452" w:rsidRPr="00667229" w:rsidRDefault="00C36452" w:rsidP="00047010">
                  <w:pPr>
                    <w:pStyle w:val="TableTextLeft"/>
                    <w:rPr>
                      <w:rFonts w:ascii="Arial" w:hAnsi="Arial" w:cs="Arial"/>
                      <w:lang w:val="sv-SE"/>
                    </w:rPr>
                  </w:pPr>
                  <w:r w:rsidRPr="00667229">
                    <w:rPr>
                      <w:rFonts w:ascii="Arial" w:hAnsi="Arial" w:cs="Arial"/>
                      <w:lang w:val="sv-SE"/>
                    </w:rPr>
                    <w:t>CIPAC MT 185</w:t>
                  </w:r>
                </w:p>
              </w:tc>
              <w:tc>
                <w:tcPr>
                  <w:tcW w:w="851" w:type="dxa"/>
                </w:tcPr>
                <w:p w14:paraId="2FA888E6" w14:textId="77777777" w:rsidR="00C36452" w:rsidRPr="00667229" w:rsidRDefault="00C36452" w:rsidP="00047010">
                  <w:pPr>
                    <w:pStyle w:val="TableTextLeft"/>
                    <w:rPr>
                      <w:rFonts w:ascii="Arial" w:hAnsi="Arial" w:cs="Arial"/>
                      <w:b/>
                    </w:rPr>
                  </w:pPr>
                  <w:r w:rsidRPr="00667229">
                    <w:rPr>
                      <w:rFonts w:ascii="Arial" w:hAnsi="Arial" w:cs="Arial"/>
                      <w:b/>
                    </w:rPr>
                    <w:t>3.3*</w:t>
                  </w:r>
                </w:p>
              </w:tc>
              <w:tc>
                <w:tcPr>
                  <w:tcW w:w="1276" w:type="dxa"/>
                </w:tcPr>
                <w:p w14:paraId="6F98ABD4" w14:textId="77777777" w:rsidR="00C36452" w:rsidRPr="00667229" w:rsidRDefault="00C36452" w:rsidP="00047010">
                  <w:pPr>
                    <w:pStyle w:val="TableTextLeft"/>
                    <w:rPr>
                      <w:rFonts w:ascii="Arial" w:hAnsi="Arial" w:cs="Arial"/>
                      <w:b/>
                    </w:rPr>
                  </w:pPr>
                  <w:r w:rsidRPr="00667229">
                    <w:rPr>
                      <w:rFonts w:ascii="Arial" w:hAnsi="Arial" w:cs="Arial"/>
                      <w:b/>
                    </w:rPr>
                    <w:t>5.4*</w:t>
                  </w:r>
                </w:p>
              </w:tc>
            </w:tr>
            <w:tr w:rsidR="00C36452" w:rsidRPr="00667229" w14:paraId="76CD2E85" w14:textId="77777777" w:rsidTr="004706A6">
              <w:trPr>
                <w:trHeight w:val="766"/>
              </w:trPr>
              <w:tc>
                <w:tcPr>
                  <w:tcW w:w="1498" w:type="dxa"/>
                </w:tcPr>
                <w:p w14:paraId="092FD00B" w14:textId="77777777" w:rsidR="00C36452" w:rsidRPr="00667229" w:rsidRDefault="00C36452" w:rsidP="00047010">
                  <w:pPr>
                    <w:pStyle w:val="TableTextLeft"/>
                    <w:rPr>
                      <w:rFonts w:ascii="Arial" w:hAnsi="Arial" w:cs="Arial"/>
                      <w:lang w:val="sv-SE"/>
                    </w:rPr>
                  </w:pPr>
                  <w:r w:rsidRPr="00667229">
                    <w:rPr>
                      <w:rFonts w:ascii="Arial" w:hAnsi="Arial" w:cs="Arial"/>
                      <w:lang w:val="sv-SE"/>
                    </w:rPr>
                    <w:t>Wettabillity (s)</w:t>
                  </w:r>
                </w:p>
                <w:p w14:paraId="0A4CEDBF" w14:textId="77777777" w:rsidR="00C36452" w:rsidRPr="00667229" w:rsidRDefault="00C36452" w:rsidP="00047010">
                  <w:pPr>
                    <w:pStyle w:val="TableTextLeft"/>
                    <w:rPr>
                      <w:rFonts w:ascii="Arial" w:hAnsi="Arial" w:cs="Arial"/>
                      <w:lang w:val="sv-SE"/>
                    </w:rPr>
                  </w:pPr>
                  <w:r w:rsidRPr="00667229">
                    <w:rPr>
                      <w:rFonts w:ascii="Arial" w:hAnsi="Arial" w:cs="Arial"/>
                      <w:lang w:val="sv-SE"/>
                    </w:rPr>
                    <w:t>CIPAC MT 53.3</w:t>
                  </w:r>
                </w:p>
              </w:tc>
              <w:tc>
                <w:tcPr>
                  <w:tcW w:w="851" w:type="dxa"/>
                </w:tcPr>
                <w:p w14:paraId="44497142" w14:textId="77777777" w:rsidR="00C36452" w:rsidRPr="00667229" w:rsidRDefault="00C36452" w:rsidP="00047010">
                  <w:pPr>
                    <w:pStyle w:val="TableTextLeft"/>
                    <w:rPr>
                      <w:rFonts w:ascii="Arial" w:hAnsi="Arial" w:cs="Arial"/>
                    </w:rPr>
                  </w:pPr>
                  <w:r w:rsidRPr="00667229">
                    <w:rPr>
                      <w:rFonts w:ascii="Arial" w:hAnsi="Arial" w:cs="Arial"/>
                    </w:rPr>
                    <w:t>17.5</w:t>
                  </w:r>
                </w:p>
              </w:tc>
              <w:tc>
                <w:tcPr>
                  <w:tcW w:w="1276" w:type="dxa"/>
                </w:tcPr>
                <w:p w14:paraId="508AC5A5" w14:textId="77777777" w:rsidR="00C36452" w:rsidRPr="00667229" w:rsidRDefault="00C36452" w:rsidP="00047010">
                  <w:pPr>
                    <w:pStyle w:val="TableTextLeft"/>
                    <w:rPr>
                      <w:rFonts w:ascii="Arial" w:hAnsi="Arial" w:cs="Arial"/>
                    </w:rPr>
                  </w:pPr>
                  <w:r w:rsidRPr="00667229">
                    <w:rPr>
                      <w:rFonts w:ascii="Arial" w:hAnsi="Arial" w:cs="Arial"/>
                    </w:rPr>
                    <w:t>13</w:t>
                  </w:r>
                </w:p>
              </w:tc>
            </w:tr>
            <w:tr w:rsidR="00C36452" w:rsidRPr="00667229" w14:paraId="7113B9D0" w14:textId="77777777" w:rsidTr="004706A6">
              <w:trPr>
                <w:trHeight w:val="766"/>
              </w:trPr>
              <w:tc>
                <w:tcPr>
                  <w:tcW w:w="1498" w:type="dxa"/>
                </w:tcPr>
                <w:p w14:paraId="387E8D84" w14:textId="77777777" w:rsidR="00C36452" w:rsidRPr="00667229" w:rsidRDefault="00C36452" w:rsidP="00047010">
                  <w:pPr>
                    <w:pStyle w:val="TableTextLeft"/>
                    <w:rPr>
                      <w:rFonts w:ascii="Arial" w:hAnsi="Arial" w:cs="Arial"/>
                      <w:lang w:val="sv-SE"/>
                    </w:rPr>
                  </w:pPr>
                  <w:r w:rsidRPr="00667229">
                    <w:rPr>
                      <w:rFonts w:ascii="Arial" w:hAnsi="Arial" w:cs="Arial"/>
                      <w:lang w:val="sv-SE"/>
                    </w:rPr>
                    <w:t>Dust content (optical factor)</w:t>
                  </w:r>
                </w:p>
                <w:p w14:paraId="6A07DBB0" w14:textId="77777777" w:rsidR="00C36452" w:rsidRPr="00667229" w:rsidRDefault="00C36452" w:rsidP="00047010">
                  <w:pPr>
                    <w:pStyle w:val="TableTextLeft"/>
                    <w:rPr>
                      <w:rFonts w:ascii="Arial" w:hAnsi="Arial" w:cs="Arial"/>
                      <w:lang w:val="sv-SE"/>
                    </w:rPr>
                  </w:pPr>
                  <w:r w:rsidRPr="00667229">
                    <w:rPr>
                      <w:rFonts w:ascii="Arial" w:hAnsi="Arial" w:cs="Arial"/>
                      <w:lang w:val="sv-SE"/>
                    </w:rPr>
                    <w:t>CIPAC MT 171</w:t>
                  </w:r>
                </w:p>
              </w:tc>
              <w:tc>
                <w:tcPr>
                  <w:tcW w:w="851" w:type="dxa"/>
                </w:tcPr>
                <w:p w14:paraId="4A83EDDE" w14:textId="77777777" w:rsidR="00C36452" w:rsidRPr="00667229" w:rsidRDefault="00C36452" w:rsidP="00047010">
                  <w:pPr>
                    <w:pStyle w:val="TableTextLeft"/>
                    <w:rPr>
                      <w:rFonts w:ascii="Arial" w:hAnsi="Arial" w:cs="Arial"/>
                    </w:rPr>
                  </w:pPr>
                  <w:r w:rsidRPr="00667229">
                    <w:rPr>
                      <w:rFonts w:ascii="Arial" w:hAnsi="Arial" w:cs="Arial"/>
                    </w:rPr>
                    <w:t>6.42</w:t>
                  </w:r>
                </w:p>
                <w:p w14:paraId="42492BF3" w14:textId="77777777" w:rsidR="00C36452" w:rsidRPr="00667229" w:rsidRDefault="00C36452" w:rsidP="00047010">
                  <w:pPr>
                    <w:pStyle w:val="TableTextLeft"/>
                    <w:rPr>
                      <w:rFonts w:ascii="Arial" w:hAnsi="Arial" w:cs="Arial"/>
                    </w:rPr>
                  </w:pPr>
                  <w:r w:rsidRPr="00667229">
                    <w:rPr>
                      <w:rFonts w:ascii="Arial" w:hAnsi="Arial" w:cs="Arial"/>
                    </w:rPr>
                    <w:t>Nearly dust free</w:t>
                  </w:r>
                </w:p>
              </w:tc>
              <w:tc>
                <w:tcPr>
                  <w:tcW w:w="1276" w:type="dxa"/>
                </w:tcPr>
                <w:p w14:paraId="0C27DC00" w14:textId="77777777" w:rsidR="00C36452" w:rsidRPr="00667229" w:rsidRDefault="00C36452" w:rsidP="00047010">
                  <w:pPr>
                    <w:pStyle w:val="TableTextLeft"/>
                    <w:rPr>
                      <w:rFonts w:ascii="Arial" w:hAnsi="Arial" w:cs="Arial"/>
                    </w:rPr>
                  </w:pPr>
                  <w:r w:rsidRPr="00667229">
                    <w:rPr>
                      <w:rFonts w:ascii="Arial" w:hAnsi="Arial" w:cs="Arial"/>
                    </w:rPr>
                    <w:t>6.68</w:t>
                  </w:r>
                </w:p>
                <w:p w14:paraId="702FB3DB" w14:textId="77777777" w:rsidR="00C36452" w:rsidRPr="00667229" w:rsidRDefault="00C36452" w:rsidP="00047010">
                  <w:pPr>
                    <w:pStyle w:val="TableTextLeft"/>
                    <w:rPr>
                      <w:rFonts w:ascii="Arial" w:hAnsi="Arial" w:cs="Arial"/>
                    </w:rPr>
                  </w:pPr>
                  <w:r w:rsidRPr="00667229">
                    <w:rPr>
                      <w:rFonts w:ascii="Arial" w:hAnsi="Arial" w:cs="Arial"/>
                    </w:rPr>
                    <w:t xml:space="preserve">Nearly dust free </w:t>
                  </w:r>
                </w:p>
              </w:tc>
            </w:tr>
            <w:tr w:rsidR="00C36452" w:rsidRPr="00667229" w14:paraId="730251CC" w14:textId="77777777" w:rsidTr="004706A6">
              <w:trPr>
                <w:trHeight w:val="766"/>
              </w:trPr>
              <w:tc>
                <w:tcPr>
                  <w:tcW w:w="1498" w:type="dxa"/>
                </w:tcPr>
                <w:p w14:paraId="1CCC5813" w14:textId="77777777" w:rsidR="00C36452" w:rsidRPr="00667229" w:rsidRDefault="00C36452" w:rsidP="00047010">
                  <w:pPr>
                    <w:pStyle w:val="TableTextLeft"/>
                    <w:rPr>
                      <w:rFonts w:ascii="Arial" w:hAnsi="Arial" w:cs="Arial"/>
                      <w:lang w:val="sv-SE"/>
                    </w:rPr>
                  </w:pPr>
                  <w:r w:rsidRPr="00667229">
                    <w:rPr>
                      <w:rFonts w:ascii="Arial" w:hAnsi="Arial" w:cs="Arial"/>
                      <w:lang w:val="sv-SE"/>
                    </w:rPr>
                    <w:t>Attrition and resistance (%) CIPAC MT 178.2</w:t>
                  </w:r>
                </w:p>
              </w:tc>
              <w:tc>
                <w:tcPr>
                  <w:tcW w:w="851" w:type="dxa"/>
                </w:tcPr>
                <w:p w14:paraId="665B9FF3" w14:textId="77777777" w:rsidR="00C36452" w:rsidRPr="00667229" w:rsidRDefault="00C36452" w:rsidP="00047010">
                  <w:pPr>
                    <w:pStyle w:val="TableTextLeft"/>
                    <w:rPr>
                      <w:rFonts w:ascii="Arial" w:hAnsi="Arial" w:cs="Arial"/>
                      <w:b/>
                    </w:rPr>
                  </w:pPr>
                  <w:r w:rsidRPr="00667229">
                    <w:rPr>
                      <w:rFonts w:ascii="Arial" w:hAnsi="Arial" w:cs="Arial"/>
                      <w:b/>
                    </w:rPr>
                    <w:t>73.79*</w:t>
                  </w:r>
                </w:p>
              </w:tc>
              <w:tc>
                <w:tcPr>
                  <w:tcW w:w="1276" w:type="dxa"/>
                </w:tcPr>
                <w:p w14:paraId="64141F51" w14:textId="77777777" w:rsidR="00C36452" w:rsidRPr="00667229" w:rsidRDefault="00C36452" w:rsidP="00047010">
                  <w:pPr>
                    <w:pStyle w:val="TableTextLeft"/>
                    <w:rPr>
                      <w:rFonts w:ascii="Arial" w:hAnsi="Arial" w:cs="Arial"/>
                      <w:b/>
                    </w:rPr>
                  </w:pPr>
                  <w:r w:rsidRPr="00667229">
                    <w:rPr>
                      <w:rFonts w:ascii="Arial" w:hAnsi="Arial" w:cs="Arial"/>
                      <w:b/>
                    </w:rPr>
                    <w:t>93.00*</w:t>
                  </w:r>
                </w:p>
              </w:tc>
            </w:tr>
            <w:tr w:rsidR="00C36452" w:rsidRPr="00667229" w14:paraId="5F2400AE" w14:textId="77777777" w:rsidTr="004706A6">
              <w:trPr>
                <w:trHeight w:val="370"/>
              </w:trPr>
              <w:tc>
                <w:tcPr>
                  <w:tcW w:w="3625" w:type="dxa"/>
                  <w:gridSpan w:val="3"/>
                </w:tcPr>
                <w:p w14:paraId="3B08E41D" w14:textId="77777777" w:rsidR="00C36452" w:rsidRPr="00667229" w:rsidRDefault="00C36452" w:rsidP="00047010">
                  <w:pPr>
                    <w:pStyle w:val="TableTextLeft"/>
                    <w:rPr>
                      <w:rFonts w:ascii="Arial" w:hAnsi="Arial" w:cs="Arial"/>
                      <w:b/>
                    </w:rPr>
                  </w:pPr>
                  <w:r w:rsidRPr="00667229">
                    <w:rPr>
                      <w:rFonts w:ascii="Arial" w:hAnsi="Arial" w:cs="Arial"/>
                      <w:b/>
                    </w:rPr>
                    <w:t xml:space="preserve">Microbial contaminants </w:t>
                  </w:r>
                </w:p>
              </w:tc>
            </w:tr>
            <w:tr w:rsidR="00C36452" w:rsidRPr="00667229" w14:paraId="31E52707" w14:textId="77777777" w:rsidTr="004706A6">
              <w:trPr>
                <w:trHeight w:val="766"/>
              </w:trPr>
              <w:tc>
                <w:tcPr>
                  <w:tcW w:w="1498" w:type="dxa"/>
                </w:tcPr>
                <w:p w14:paraId="033AEC61" w14:textId="77777777" w:rsidR="00C36452" w:rsidRPr="00667229" w:rsidRDefault="00C36452" w:rsidP="00047010">
                  <w:pPr>
                    <w:pStyle w:val="TableTextLeft"/>
                    <w:rPr>
                      <w:rFonts w:ascii="Arial" w:hAnsi="Arial" w:cs="Arial"/>
                    </w:rPr>
                  </w:pPr>
                  <w:r w:rsidRPr="00667229">
                    <w:rPr>
                      <w:rFonts w:ascii="Arial" w:hAnsi="Arial" w:cs="Arial"/>
                    </w:rPr>
                    <w:t>Aerobic bacteria</w:t>
                  </w:r>
                </w:p>
                <w:p w14:paraId="068AFE90" w14:textId="77777777" w:rsidR="00C36452" w:rsidRPr="00667229" w:rsidRDefault="00C36452" w:rsidP="00047010">
                  <w:pPr>
                    <w:pStyle w:val="TableTextLeft"/>
                    <w:rPr>
                      <w:rFonts w:ascii="Arial" w:hAnsi="Arial" w:cs="Arial"/>
                    </w:rPr>
                  </w:pPr>
                  <w:r w:rsidRPr="00667229">
                    <w:rPr>
                      <w:rFonts w:ascii="Arial" w:hAnsi="Arial" w:cs="Arial"/>
                    </w:rPr>
                    <w:t>(CFU/g)</w:t>
                  </w:r>
                </w:p>
                <w:p w14:paraId="1D548C12" w14:textId="77777777" w:rsidR="00C36452" w:rsidRPr="00667229" w:rsidRDefault="00C36452" w:rsidP="00047010">
                  <w:pPr>
                    <w:pStyle w:val="TableTextLeft"/>
                    <w:rPr>
                      <w:rFonts w:ascii="Arial" w:hAnsi="Arial" w:cs="Arial"/>
                    </w:rPr>
                  </w:pPr>
                  <w:r w:rsidRPr="00667229">
                    <w:rPr>
                      <w:rFonts w:ascii="Arial" w:hAnsi="Arial" w:cs="Arial"/>
                      <w:i/>
                    </w:rPr>
                    <w:t>(Method: study Mo5041)</w:t>
                  </w:r>
                </w:p>
              </w:tc>
              <w:tc>
                <w:tcPr>
                  <w:tcW w:w="851" w:type="dxa"/>
                </w:tcPr>
                <w:p w14:paraId="4F8E4A06" w14:textId="77777777" w:rsidR="00C36452" w:rsidRPr="00667229" w:rsidRDefault="00C36452" w:rsidP="00047010">
                  <w:pPr>
                    <w:pStyle w:val="TableTextLeft"/>
                    <w:rPr>
                      <w:rFonts w:ascii="Arial" w:hAnsi="Arial" w:cs="Arial"/>
                    </w:rPr>
                  </w:pPr>
                  <w:r w:rsidRPr="00667229">
                    <w:rPr>
                      <w:rFonts w:ascii="Arial" w:hAnsi="Arial" w:cs="Arial"/>
                    </w:rPr>
                    <w:t>&lt;10</w:t>
                  </w:r>
                  <w:r w:rsidRPr="00667229">
                    <w:rPr>
                      <w:rFonts w:ascii="Arial" w:hAnsi="Arial" w:cs="Arial"/>
                      <w:vertAlign w:val="superscript"/>
                    </w:rPr>
                    <w:t>5</w:t>
                  </w:r>
                </w:p>
              </w:tc>
              <w:tc>
                <w:tcPr>
                  <w:tcW w:w="1276" w:type="dxa"/>
                </w:tcPr>
                <w:p w14:paraId="20BA9B51" w14:textId="77777777" w:rsidR="00C36452" w:rsidRPr="00667229" w:rsidRDefault="00C36452" w:rsidP="00047010">
                  <w:pPr>
                    <w:pStyle w:val="TableTextLeft"/>
                    <w:rPr>
                      <w:rFonts w:ascii="Arial" w:hAnsi="Arial" w:cs="Arial"/>
                      <w:b/>
                    </w:rPr>
                  </w:pPr>
                  <w:r w:rsidRPr="00667229">
                    <w:rPr>
                      <w:rFonts w:ascii="Arial" w:hAnsi="Arial" w:cs="Arial"/>
                    </w:rPr>
                    <w:t>1.70 × 10</w:t>
                  </w:r>
                  <w:r w:rsidRPr="00667229">
                    <w:rPr>
                      <w:rFonts w:ascii="Arial" w:hAnsi="Arial" w:cs="Arial"/>
                      <w:vertAlign w:val="superscript"/>
                    </w:rPr>
                    <w:t>4</w:t>
                  </w:r>
                </w:p>
              </w:tc>
            </w:tr>
            <w:tr w:rsidR="00C36452" w:rsidRPr="00667229" w14:paraId="23801804" w14:textId="77777777" w:rsidTr="004706A6">
              <w:trPr>
                <w:trHeight w:val="766"/>
              </w:trPr>
              <w:tc>
                <w:tcPr>
                  <w:tcW w:w="1498" w:type="dxa"/>
                </w:tcPr>
                <w:p w14:paraId="3F16FEA6" w14:textId="77777777" w:rsidR="00C36452" w:rsidRPr="00667229" w:rsidRDefault="00C36452" w:rsidP="00047010">
                  <w:pPr>
                    <w:pStyle w:val="TableTextLeft"/>
                    <w:rPr>
                      <w:rFonts w:ascii="Arial" w:hAnsi="Arial" w:cs="Arial"/>
                    </w:rPr>
                  </w:pPr>
                  <w:r w:rsidRPr="00667229">
                    <w:rPr>
                      <w:rFonts w:ascii="Arial" w:hAnsi="Arial" w:cs="Arial"/>
                    </w:rPr>
                    <w:t>Yeast and mould</w:t>
                  </w:r>
                </w:p>
                <w:p w14:paraId="70340E9A" w14:textId="77777777" w:rsidR="00C36452" w:rsidRPr="00667229" w:rsidRDefault="00C36452" w:rsidP="00047010">
                  <w:pPr>
                    <w:pStyle w:val="TableTextLeft"/>
                    <w:rPr>
                      <w:rFonts w:ascii="Arial" w:hAnsi="Arial" w:cs="Arial"/>
                    </w:rPr>
                  </w:pPr>
                  <w:r w:rsidRPr="00667229">
                    <w:rPr>
                      <w:rFonts w:ascii="Arial" w:hAnsi="Arial" w:cs="Arial"/>
                    </w:rPr>
                    <w:t>(CFU/g)</w:t>
                  </w:r>
                </w:p>
                <w:p w14:paraId="18212428" w14:textId="77777777" w:rsidR="00C36452" w:rsidRPr="00667229" w:rsidRDefault="00C36452" w:rsidP="00047010">
                  <w:pPr>
                    <w:pStyle w:val="TableTextLeft"/>
                    <w:rPr>
                      <w:rFonts w:ascii="Arial" w:hAnsi="Arial" w:cs="Arial"/>
                    </w:rPr>
                  </w:pPr>
                  <w:r w:rsidRPr="00667229">
                    <w:rPr>
                      <w:rFonts w:ascii="Arial" w:hAnsi="Arial" w:cs="Arial"/>
                      <w:i/>
                    </w:rPr>
                    <w:t>(Method: study Mo5041)</w:t>
                  </w:r>
                </w:p>
              </w:tc>
              <w:tc>
                <w:tcPr>
                  <w:tcW w:w="851" w:type="dxa"/>
                </w:tcPr>
                <w:p w14:paraId="4A74CFE6" w14:textId="77777777" w:rsidR="00C36452" w:rsidRPr="00667229" w:rsidRDefault="00C36452" w:rsidP="00047010">
                  <w:pPr>
                    <w:pStyle w:val="TableTextLeft"/>
                    <w:rPr>
                      <w:rFonts w:ascii="Arial" w:hAnsi="Arial" w:cs="Arial"/>
                    </w:rPr>
                  </w:pPr>
                  <w:r w:rsidRPr="00667229">
                    <w:rPr>
                      <w:rFonts w:ascii="Arial" w:hAnsi="Arial" w:cs="Arial"/>
                    </w:rPr>
                    <w:t>&lt;10</w:t>
                  </w:r>
                </w:p>
              </w:tc>
              <w:tc>
                <w:tcPr>
                  <w:tcW w:w="1276" w:type="dxa"/>
                </w:tcPr>
                <w:p w14:paraId="7E587B53" w14:textId="77777777" w:rsidR="00C36452" w:rsidRPr="00667229" w:rsidRDefault="00C36452" w:rsidP="00047010">
                  <w:pPr>
                    <w:pStyle w:val="TableTextLeft"/>
                    <w:rPr>
                      <w:rFonts w:ascii="Arial" w:hAnsi="Arial" w:cs="Arial"/>
                    </w:rPr>
                  </w:pPr>
                  <w:r w:rsidRPr="00667229">
                    <w:rPr>
                      <w:rFonts w:ascii="Arial" w:hAnsi="Arial" w:cs="Arial"/>
                    </w:rPr>
                    <w:t>&lt;10</w:t>
                  </w:r>
                </w:p>
              </w:tc>
            </w:tr>
            <w:tr w:rsidR="00C36452" w:rsidRPr="00667229" w14:paraId="0C550ACB" w14:textId="77777777" w:rsidTr="004706A6">
              <w:trPr>
                <w:trHeight w:val="766"/>
              </w:trPr>
              <w:tc>
                <w:tcPr>
                  <w:tcW w:w="1498" w:type="dxa"/>
                </w:tcPr>
                <w:p w14:paraId="0426047C" w14:textId="77777777" w:rsidR="00C36452" w:rsidRPr="00667229" w:rsidRDefault="00C36452" w:rsidP="00047010">
                  <w:pPr>
                    <w:pStyle w:val="TableTextLeft"/>
                    <w:rPr>
                      <w:rFonts w:ascii="Arial" w:hAnsi="Arial" w:cs="Arial"/>
                      <w:i/>
                    </w:rPr>
                  </w:pPr>
                  <w:r w:rsidRPr="00667229">
                    <w:rPr>
                      <w:rFonts w:ascii="Arial" w:hAnsi="Arial" w:cs="Arial"/>
                      <w:i/>
                    </w:rPr>
                    <w:t>Salmonella</w:t>
                  </w:r>
                </w:p>
                <w:p w14:paraId="4186B0E9" w14:textId="77777777" w:rsidR="00C36452" w:rsidRPr="00667229" w:rsidRDefault="00C36452" w:rsidP="00047010">
                  <w:pPr>
                    <w:pStyle w:val="TableTextLeft"/>
                    <w:rPr>
                      <w:rFonts w:ascii="Arial" w:hAnsi="Arial" w:cs="Arial"/>
                      <w:i/>
                    </w:rPr>
                  </w:pPr>
                  <w:r w:rsidRPr="00667229">
                    <w:rPr>
                      <w:rFonts w:ascii="Arial" w:hAnsi="Arial" w:cs="Arial"/>
                      <w:i/>
                    </w:rPr>
                    <w:t>(Method: study Mo5041)</w:t>
                  </w:r>
                </w:p>
              </w:tc>
              <w:tc>
                <w:tcPr>
                  <w:tcW w:w="851" w:type="dxa"/>
                </w:tcPr>
                <w:p w14:paraId="673DA665" w14:textId="77777777" w:rsidR="00C36452" w:rsidRPr="00667229" w:rsidRDefault="00C36452" w:rsidP="00047010">
                  <w:pPr>
                    <w:pStyle w:val="TableTextLeft"/>
                    <w:rPr>
                      <w:rFonts w:ascii="Arial" w:hAnsi="Arial" w:cs="Arial"/>
                    </w:rPr>
                  </w:pPr>
                  <w:r w:rsidRPr="00667229">
                    <w:rPr>
                      <w:rFonts w:ascii="Arial" w:hAnsi="Arial" w:cs="Arial"/>
                    </w:rPr>
                    <w:t>Absent in 25 g</w:t>
                  </w:r>
                </w:p>
              </w:tc>
              <w:tc>
                <w:tcPr>
                  <w:tcW w:w="1276" w:type="dxa"/>
                </w:tcPr>
                <w:p w14:paraId="43256308" w14:textId="77777777" w:rsidR="00C36452" w:rsidRPr="00667229" w:rsidRDefault="00C36452" w:rsidP="00047010">
                  <w:pPr>
                    <w:pStyle w:val="TableTextLeft"/>
                    <w:rPr>
                      <w:rFonts w:ascii="Arial" w:hAnsi="Arial" w:cs="Arial"/>
                    </w:rPr>
                  </w:pPr>
                  <w:r w:rsidRPr="00667229">
                    <w:rPr>
                      <w:rFonts w:ascii="Arial" w:hAnsi="Arial" w:cs="Arial"/>
                    </w:rPr>
                    <w:t>Absent  in 25 g</w:t>
                  </w:r>
                </w:p>
              </w:tc>
            </w:tr>
            <w:tr w:rsidR="00C36452" w:rsidRPr="00667229" w14:paraId="572F4208" w14:textId="77777777" w:rsidTr="004706A6">
              <w:trPr>
                <w:trHeight w:val="766"/>
              </w:trPr>
              <w:tc>
                <w:tcPr>
                  <w:tcW w:w="1498" w:type="dxa"/>
                </w:tcPr>
                <w:p w14:paraId="358BBBE7" w14:textId="77777777" w:rsidR="00C36452" w:rsidRPr="00667229" w:rsidRDefault="00C36452" w:rsidP="00047010">
                  <w:pPr>
                    <w:pStyle w:val="TableTextLeft"/>
                    <w:rPr>
                      <w:rFonts w:ascii="Arial" w:hAnsi="Arial" w:cs="Arial"/>
                      <w:i/>
                    </w:rPr>
                  </w:pPr>
                  <w:r w:rsidRPr="00667229">
                    <w:rPr>
                      <w:rFonts w:ascii="Arial" w:hAnsi="Arial" w:cs="Arial"/>
                      <w:i/>
                    </w:rPr>
                    <w:t>Shigella</w:t>
                  </w:r>
                </w:p>
                <w:p w14:paraId="4CB46290" w14:textId="77777777" w:rsidR="00C36452" w:rsidRPr="00667229" w:rsidRDefault="00C36452" w:rsidP="00047010">
                  <w:pPr>
                    <w:pStyle w:val="TableTextLeft"/>
                    <w:rPr>
                      <w:rFonts w:ascii="Arial" w:hAnsi="Arial" w:cs="Arial"/>
                      <w:i/>
                    </w:rPr>
                  </w:pPr>
                  <w:r w:rsidRPr="00667229">
                    <w:rPr>
                      <w:rFonts w:ascii="Arial" w:hAnsi="Arial" w:cs="Arial"/>
                      <w:i/>
                    </w:rPr>
                    <w:t>(Method: study Mo5041)</w:t>
                  </w:r>
                </w:p>
              </w:tc>
              <w:tc>
                <w:tcPr>
                  <w:tcW w:w="851" w:type="dxa"/>
                </w:tcPr>
                <w:p w14:paraId="3F35F964" w14:textId="77777777" w:rsidR="00C36452" w:rsidRPr="00667229" w:rsidRDefault="00C36452" w:rsidP="00047010">
                  <w:pPr>
                    <w:pStyle w:val="TableTextLeft"/>
                    <w:rPr>
                      <w:rFonts w:ascii="Arial" w:hAnsi="Arial" w:cs="Arial"/>
                    </w:rPr>
                  </w:pPr>
                  <w:r w:rsidRPr="00667229">
                    <w:rPr>
                      <w:rFonts w:ascii="Arial" w:hAnsi="Arial" w:cs="Arial"/>
                    </w:rPr>
                    <w:t>Absent in 25 g</w:t>
                  </w:r>
                </w:p>
              </w:tc>
              <w:tc>
                <w:tcPr>
                  <w:tcW w:w="1276" w:type="dxa"/>
                </w:tcPr>
                <w:p w14:paraId="14AD4B52" w14:textId="77777777" w:rsidR="00C36452" w:rsidRPr="00667229" w:rsidRDefault="00C36452" w:rsidP="00047010">
                  <w:pPr>
                    <w:pStyle w:val="TableTextLeft"/>
                    <w:rPr>
                      <w:rFonts w:ascii="Arial" w:hAnsi="Arial" w:cs="Arial"/>
                    </w:rPr>
                  </w:pPr>
                  <w:r w:rsidRPr="00667229">
                    <w:rPr>
                      <w:rFonts w:ascii="Arial" w:hAnsi="Arial" w:cs="Arial"/>
                    </w:rPr>
                    <w:t>Absent  in 25 g</w:t>
                  </w:r>
                </w:p>
              </w:tc>
            </w:tr>
            <w:tr w:rsidR="00C36452" w:rsidRPr="00667229" w14:paraId="4552CFC1" w14:textId="77777777" w:rsidTr="004706A6">
              <w:trPr>
                <w:trHeight w:val="766"/>
              </w:trPr>
              <w:tc>
                <w:tcPr>
                  <w:tcW w:w="1498" w:type="dxa"/>
                </w:tcPr>
                <w:p w14:paraId="4B05246B" w14:textId="77777777" w:rsidR="00C36452" w:rsidRPr="00667229" w:rsidRDefault="00C36452" w:rsidP="00047010">
                  <w:pPr>
                    <w:pStyle w:val="TableTextLeft"/>
                    <w:rPr>
                      <w:rFonts w:ascii="Arial" w:hAnsi="Arial" w:cs="Arial"/>
                      <w:i/>
                    </w:rPr>
                  </w:pPr>
                  <w:r w:rsidRPr="00667229">
                    <w:rPr>
                      <w:rFonts w:ascii="Arial" w:hAnsi="Arial" w:cs="Arial"/>
                      <w:i/>
                    </w:rPr>
                    <w:t>E.coli</w:t>
                  </w:r>
                </w:p>
                <w:p w14:paraId="1F52EBD9" w14:textId="77777777" w:rsidR="00C36452" w:rsidRPr="00667229" w:rsidRDefault="00C36452" w:rsidP="00047010">
                  <w:pPr>
                    <w:pStyle w:val="TableTextLeft"/>
                    <w:rPr>
                      <w:rFonts w:ascii="Arial" w:hAnsi="Arial" w:cs="Arial"/>
                      <w:i/>
                    </w:rPr>
                  </w:pPr>
                  <w:r w:rsidRPr="00667229">
                    <w:rPr>
                      <w:rFonts w:ascii="Arial" w:hAnsi="Arial" w:cs="Arial"/>
                      <w:i/>
                    </w:rPr>
                    <w:t>(Method: study Mo5041)</w:t>
                  </w:r>
                </w:p>
              </w:tc>
              <w:tc>
                <w:tcPr>
                  <w:tcW w:w="851" w:type="dxa"/>
                </w:tcPr>
                <w:p w14:paraId="4B2EA88A" w14:textId="77777777" w:rsidR="00C36452" w:rsidRPr="00667229" w:rsidRDefault="00C36452" w:rsidP="00047010">
                  <w:pPr>
                    <w:pStyle w:val="TableTextLeft"/>
                    <w:rPr>
                      <w:rFonts w:ascii="Arial" w:hAnsi="Arial" w:cs="Arial"/>
                    </w:rPr>
                  </w:pPr>
                  <w:r w:rsidRPr="00667229">
                    <w:rPr>
                      <w:rFonts w:ascii="Arial" w:hAnsi="Arial" w:cs="Arial"/>
                    </w:rPr>
                    <w:t>Absent in 1g</w:t>
                  </w:r>
                </w:p>
              </w:tc>
              <w:tc>
                <w:tcPr>
                  <w:tcW w:w="1276" w:type="dxa"/>
                </w:tcPr>
                <w:p w14:paraId="5804A5A0" w14:textId="77777777" w:rsidR="00C36452" w:rsidRPr="00667229" w:rsidRDefault="00C36452" w:rsidP="00047010">
                  <w:pPr>
                    <w:pStyle w:val="TableTextLeft"/>
                    <w:rPr>
                      <w:rFonts w:ascii="Arial" w:hAnsi="Arial" w:cs="Arial"/>
                    </w:rPr>
                  </w:pPr>
                  <w:r w:rsidRPr="00667229">
                    <w:rPr>
                      <w:rFonts w:ascii="Arial" w:hAnsi="Arial" w:cs="Arial"/>
                    </w:rPr>
                    <w:t>Absent  in 1 g</w:t>
                  </w:r>
                </w:p>
              </w:tc>
            </w:tr>
            <w:tr w:rsidR="00C36452" w:rsidRPr="00667229" w14:paraId="24095434" w14:textId="77777777" w:rsidTr="004706A6">
              <w:trPr>
                <w:trHeight w:val="766"/>
              </w:trPr>
              <w:tc>
                <w:tcPr>
                  <w:tcW w:w="1498" w:type="dxa"/>
                </w:tcPr>
                <w:p w14:paraId="14F8F6C8" w14:textId="77777777" w:rsidR="00C36452" w:rsidRPr="00667229" w:rsidRDefault="00C36452" w:rsidP="00047010">
                  <w:pPr>
                    <w:pStyle w:val="TableTextLeft"/>
                    <w:rPr>
                      <w:rFonts w:ascii="Arial" w:hAnsi="Arial" w:cs="Arial"/>
                      <w:i/>
                    </w:rPr>
                  </w:pPr>
                  <w:r w:rsidRPr="00667229">
                    <w:rPr>
                      <w:rFonts w:ascii="Arial" w:hAnsi="Arial" w:cs="Arial"/>
                      <w:i/>
                    </w:rPr>
                    <w:t>Staphylococcus aureus</w:t>
                  </w:r>
                </w:p>
                <w:p w14:paraId="2E201E10" w14:textId="77777777" w:rsidR="00C36452" w:rsidRPr="00667229" w:rsidRDefault="00C36452" w:rsidP="00047010">
                  <w:pPr>
                    <w:pStyle w:val="TableTextLeft"/>
                    <w:rPr>
                      <w:rFonts w:ascii="Arial" w:hAnsi="Arial" w:cs="Arial"/>
                      <w:i/>
                    </w:rPr>
                  </w:pPr>
                  <w:r w:rsidRPr="00667229">
                    <w:rPr>
                      <w:rFonts w:ascii="Arial" w:hAnsi="Arial" w:cs="Arial"/>
                      <w:i/>
                    </w:rPr>
                    <w:t>(Method: study Mo5041)</w:t>
                  </w:r>
                </w:p>
              </w:tc>
              <w:tc>
                <w:tcPr>
                  <w:tcW w:w="851" w:type="dxa"/>
                </w:tcPr>
                <w:p w14:paraId="212E29A0" w14:textId="77777777" w:rsidR="00C36452" w:rsidRPr="00667229" w:rsidRDefault="00C36452" w:rsidP="00047010">
                  <w:pPr>
                    <w:pStyle w:val="TableTextLeft"/>
                    <w:rPr>
                      <w:rFonts w:ascii="Arial" w:hAnsi="Arial" w:cs="Arial"/>
                    </w:rPr>
                  </w:pPr>
                  <w:r w:rsidRPr="00667229">
                    <w:rPr>
                      <w:rFonts w:ascii="Arial" w:hAnsi="Arial" w:cs="Arial"/>
                    </w:rPr>
                    <w:t>Absent in 1 g</w:t>
                  </w:r>
                </w:p>
              </w:tc>
              <w:tc>
                <w:tcPr>
                  <w:tcW w:w="1276" w:type="dxa"/>
                </w:tcPr>
                <w:p w14:paraId="02FFA27D" w14:textId="77777777" w:rsidR="00C36452" w:rsidRPr="00667229" w:rsidRDefault="00C36452" w:rsidP="00047010">
                  <w:pPr>
                    <w:pStyle w:val="TableTextLeft"/>
                    <w:rPr>
                      <w:rFonts w:ascii="Arial" w:hAnsi="Arial" w:cs="Arial"/>
                    </w:rPr>
                  </w:pPr>
                  <w:r w:rsidRPr="00667229">
                    <w:rPr>
                      <w:rFonts w:ascii="Arial" w:hAnsi="Arial" w:cs="Arial"/>
                    </w:rPr>
                    <w:t>Absent  in 1 g</w:t>
                  </w:r>
                </w:p>
              </w:tc>
            </w:tr>
            <w:tr w:rsidR="00C36452" w:rsidRPr="00667229" w14:paraId="619AC85A" w14:textId="77777777" w:rsidTr="004706A6">
              <w:trPr>
                <w:trHeight w:val="766"/>
              </w:trPr>
              <w:tc>
                <w:tcPr>
                  <w:tcW w:w="1498" w:type="dxa"/>
                </w:tcPr>
                <w:p w14:paraId="14F00A9D" w14:textId="77777777" w:rsidR="00C36452" w:rsidRPr="00667229" w:rsidRDefault="00C36452" w:rsidP="00047010">
                  <w:pPr>
                    <w:pStyle w:val="TableTextLeft"/>
                    <w:rPr>
                      <w:rFonts w:ascii="Arial" w:hAnsi="Arial" w:cs="Arial"/>
                      <w:i/>
                    </w:rPr>
                  </w:pPr>
                  <w:r w:rsidRPr="00667229">
                    <w:rPr>
                      <w:rFonts w:ascii="Arial" w:hAnsi="Arial" w:cs="Arial"/>
                      <w:i/>
                    </w:rPr>
                    <w:t>Pseudomonas aeruginosa</w:t>
                  </w:r>
                </w:p>
                <w:p w14:paraId="57D3EA99" w14:textId="77777777" w:rsidR="00C36452" w:rsidRPr="00667229" w:rsidRDefault="00C36452" w:rsidP="00047010">
                  <w:pPr>
                    <w:pStyle w:val="TableTextLeft"/>
                    <w:rPr>
                      <w:rFonts w:ascii="Arial" w:hAnsi="Arial" w:cs="Arial"/>
                      <w:i/>
                    </w:rPr>
                  </w:pPr>
                  <w:r w:rsidRPr="00667229">
                    <w:rPr>
                      <w:rFonts w:ascii="Arial" w:hAnsi="Arial" w:cs="Arial"/>
                      <w:i/>
                    </w:rPr>
                    <w:t>(Method: study Mo5041)</w:t>
                  </w:r>
                </w:p>
              </w:tc>
              <w:tc>
                <w:tcPr>
                  <w:tcW w:w="851" w:type="dxa"/>
                </w:tcPr>
                <w:p w14:paraId="77DBC6F2" w14:textId="77777777" w:rsidR="00C36452" w:rsidRPr="00667229" w:rsidRDefault="00C36452" w:rsidP="00047010">
                  <w:pPr>
                    <w:pStyle w:val="TableTextLeft"/>
                    <w:rPr>
                      <w:rFonts w:ascii="Arial" w:hAnsi="Arial" w:cs="Arial"/>
                    </w:rPr>
                  </w:pPr>
                  <w:r w:rsidRPr="00667229">
                    <w:rPr>
                      <w:rFonts w:ascii="Arial" w:hAnsi="Arial" w:cs="Arial"/>
                    </w:rPr>
                    <w:t>Absent in 1g</w:t>
                  </w:r>
                </w:p>
              </w:tc>
              <w:tc>
                <w:tcPr>
                  <w:tcW w:w="1276" w:type="dxa"/>
                </w:tcPr>
                <w:p w14:paraId="456C2A2D" w14:textId="77777777" w:rsidR="00C36452" w:rsidRPr="00667229" w:rsidRDefault="00C36452" w:rsidP="00047010">
                  <w:pPr>
                    <w:pStyle w:val="TableTextLeft"/>
                    <w:rPr>
                      <w:rFonts w:ascii="Arial" w:hAnsi="Arial" w:cs="Arial"/>
                    </w:rPr>
                  </w:pPr>
                  <w:r w:rsidRPr="00667229">
                    <w:rPr>
                      <w:rFonts w:ascii="Arial" w:hAnsi="Arial" w:cs="Arial"/>
                    </w:rPr>
                    <w:t>Absent  in 1g</w:t>
                  </w:r>
                </w:p>
              </w:tc>
            </w:tr>
          </w:tbl>
          <w:p w14:paraId="0A0513E4" w14:textId="77777777" w:rsidR="00C36452" w:rsidRPr="00667229" w:rsidRDefault="00C36452" w:rsidP="00047010">
            <w:pPr>
              <w:pStyle w:val="TableTextLeft"/>
              <w:jc w:val="both"/>
              <w:rPr>
                <w:rFonts w:ascii="Arial" w:hAnsi="Arial" w:cs="Arial"/>
              </w:rPr>
            </w:pPr>
          </w:p>
          <w:p w14:paraId="7FD8DA94" w14:textId="77777777" w:rsidR="00C36452" w:rsidRPr="00667229" w:rsidRDefault="00C36452" w:rsidP="00047010">
            <w:pPr>
              <w:pStyle w:val="TableTextLeft"/>
              <w:jc w:val="both"/>
              <w:rPr>
                <w:rFonts w:ascii="Arial" w:hAnsi="Arial" w:cs="Arial"/>
              </w:rPr>
            </w:pPr>
            <w:r w:rsidRPr="00667229">
              <w:rPr>
                <w:rFonts w:ascii="Arial" w:hAnsi="Arial" w:cs="Arial"/>
              </w:rPr>
              <w:t>*According to the Applicant:</w:t>
            </w:r>
          </w:p>
          <w:p w14:paraId="3D466E48" w14:textId="77777777" w:rsidR="00C36452" w:rsidRPr="00667229" w:rsidRDefault="00C36452" w:rsidP="00047010">
            <w:pPr>
              <w:pStyle w:val="TableTextLeft"/>
              <w:jc w:val="both"/>
              <w:rPr>
                <w:rFonts w:ascii="Arial" w:hAnsi="Arial" w:cs="Arial"/>
              </w:rPr>
            </w:pPr>
            <w:r w:rsidRPr="00667229">
              <w:rPr>
                <w:rFonts w:ascii="Arial" w:hAnsi="Arial" w:cs="Arial"/>
              </w:rPr>
              <w:t xml:space="preserve">- </w:t>
            </w:r>
            <w:proofErr w:type="gramStart"/>
            <w:r w:rsidRPr="00667229">
              <w:rPr>
                <w:rFonts w:ascii="Arial" w:hAnsi="Arial" w:cs="Arial"/>
              </w:rPr>
              <w:t>the</w:t>
            </w:r>
            <w:proofErr w:type="gramEnd"/>
            <w:r w:rsidRPr="00667229">
              <w:rPr>
                <w:rFonts w:ascii="Arial" w:hAnsi="Arial" w:cs="Arial"/>
              </w:rPr>
              <w:t xml:space="preserve"> results of the wet sieve test were above 2% before and after storage. However, in the field there have been no reported problems with the current formulation (according to study monitor).</w:t>
            </w:r>
          </w:p>
          <w:p w14:paraId="52018637" w14:textId="77777777" w:rsidR="00C36452" w:rsidRPr="00667229" w:rsidRDefault="00C36452" w:rsidP="00047010">
            <w:pPr>
              <w:pStyle w:val="TableTextLeft"/>
              <w:jc w:val="both"/>
              <w:rPr>
                <w:rFonts w:ascii="Arial" w:hAnsi="Arial" w:cs="Arial"/>
              </w:rPr>
            </w:pPr>
            <w:r w:rsidRPr="00667229">
              <w:rPr>
                <w:rFonts w:ascii="Arial" w:hAnsi="Arial" w:cs="Arial"/>
              </w:rPr>
              <w:t xml:space="preserve">Note: Aquabac DF3000 does not dissolve. It forms a suspension and is insoluble in water. </w:t>
            </w:r>
          </w:p>
          <w:p w14:paraId="1F86BF74" w14:textId="77777777" w:rsidR="00C36452" w:rsidRPr="00667229" w:rsidRDefault="00C36452" w:rsidP="00047010">
            <w:pPr>
              <w:pStyle w:val="TableTextLeft"/>
              <w:jc w:val="both"/>
              <w:rPr>
                <w:rFonts w:ascii="Arial" w:hAnsi="Arial" w:cs="Arial"/>
              </w:rPr>
            </w:pPr>
            <w:r w:rsidRPr="00667229">
              <w:rPr>
                <w:rFonts w:ascii="Arial" w:hAnsi="Arial" w:cs="Arial"/>
              </w:rPr>
              <w:t>- The results of the attrition resistance were below 98 % before and after storage. There were problems with the test causing the granules to breakup during the testing, thereby causing blockages in the sieve. Multiple sieving was attempted (non-GLP), but this only lead to the granules breaking up further. Therefore, the results are not representative of the product.</w:t>
            </w:r>
          </w:p>
        </w:tc>
        <w:tc>
          <w:tcPr>
            <w:tcW w:w="850" w:type="dxa"/>
            <w:shd w:val="clear" w:color="auto" w:fill="FFFFFF"/>
          </w:tcPr>
          <w:p w14:paraId="0F6B85F5" w14:textId="77777777" w:rsidR="00C36452" w:rsidRPr="00667229" w:rsidRDefault="00C36452" w:rsidP="00047010">
            <w:pPr>
              <w:pStyle w:val="TableTextLeft"/>
              <w:jc w:val="center"/>
              <w:rPr>
                <w:rFonts w:ascii="Arial" w:hAnsi="Arial" w:cs="Arial"/>
              </w:rPr>
            </w:pPr>
            <w:r w:rsidRPr="00667229">
              <w:rPr>
                <w:rFonts w:ascii="Arial" w:hAnsi="Arial" w:cs="Arial"/>
              </w:rPr>
              <w:t>Y</w:t>
            </w:r>
          </w:p>
        </w:tc>
        <w:tc>
          <w:tcPr>
            <w:tcW w:w="1559" w:type="dxa"/>
            <w:shd w:val="clear" w:color="auto" w:fill="FFFFFF"/>
          </w:tcPr>
          <w:p w14:paraId="2AFEC00D" w14:textId="77777777" w:rsidR="00C36452" w:rsidRPr="00667229" w:rsidRDefault="00C36452" w:rsidP="00047010">
            <w:pPr>
              <w:pStyle w:val="NormalBiocide"/>
              <w:keepNext/>
              <w:widowControl w:val="0"/>
              <w:rPr>
                <w:rFonts w:ascii="Arial" w:hAnsi="Arial" w:cs="Arial"/>
              </w:rPr>
            </w:pPr>
            <w:r w:rsidRPr="00667229">
              <w:rPr>
                <w:rFonts w:ascii="Arial" w:hAnsi="Arial" w:cs="Arial"/>
              </w:rPr>
              <w:t>Manka S., 2017</w:t>
            </w:r>
          </w:p>
          <w:p w14:paraId="0A1A8778" w14:textId="77777777" w:rsidR="00C36452" w:rsidRPr="00667229" w:rsidRDefault="00C36452" w:rsidP="00047010">
            <w:pPr>
              <w:pStyle w:val="TableTextLeft"/>
              <w:rPr>
                <w:rFonts w:ascii="Arial" w:hAnsi="Arial" w:cs="Arial"/>
              </w:rPr>
            </w:pPr>
          </w:p>
        </w:tc>
        <w:tc>
          <w:tcPr>
            <w:tcW w:w="2410" w:type="dxa"/>
            <w:shd w:val="clear" w:color="auto" w:fill="FFFFFF"/>
          </w:tcPr>
          <w:p w14:paraId="36CBCAC8" w14:textId="77777777" w:rsidR="00C36452" w:rsidRDefault="00C36452" w:rsidP="00047010">
            <w:pPr>
              <w:pStyle w:val="TableTextLeft"/>
              <w:rPr>
                <w:rFonts w:ascii="Arial" w:hAnsi="Arial" w:cs="Arial"/>
              </w:rPr>
            </w:pPr>
            <w:r>
              <w:rPr>
                <w:rFonts w:ascii="Arial" w:hAnsi="Arial" w:cs="Arial"/>
              </w:rPr>
              <w:t xml:space="preserve">Acceptable </w:t>
            </w:r>
          </w:p>
          <w:p w14:paraId="432F195F" w14:textId="77777777" w:rsidR="00C36452" w:rsidRPr="00667229" w:rsidRDefault="00C36452" w:rsidP="00047010">
            <w:pPr>
              <w:pStyle w:val="TableTextLeft"/>
              <w:rPr>
                <w:rFonts w:ascii="Arial" w:hAnsi="Arial" w:cs="Arial"/>
              </w:rPr>
            </w:pPr>
            <w:r w:rsidRPr="00667229">
              <w:rPr>
                <w:rFonts w:ascii="Arial" w:hAnsi="Arial" w:cs="Arial"/>
              </w:rPr>
              <w:t>Appearance, pH,</w:t>
            </w:r>
          </w:p>
          <w:p w14:paraId="00ED2CA1" w14:textId="77777777" w:rsidR="00C36452" w:rsidRPr="00667229" w:rsidRDefault="00C36452" w:rsidP="00047010">
            <w:pPr>
              <w:pStyle w:val="TableTextLeft"/>
              <w:rPr>
                <w:rFonts w:ascii="Arial" w:hAnsi="Arial" w:cs="Arial"/>
              </w:rPr>
            </w:pPr>
            <w:r w:rsidRPr="00667229">
              <w:rPr>
                <w:rFonts w:ascii="Arial" w:hAnsi="Arial" w:cs="Arial"/>
              </w:rPr>
              <w:t xml:space="preserve">persistent foaming, the suspensibility, the dispersibility  </w:t>
            </w:r>
          </w:p>
          <w:p w14:paraId="25D5CB2C" w14:textId="77777777" w:rsidR="00C36452" w:rsidRPr="00667229" w:rsidRDefault="00C36452" w:rsidP="00047010">
            <w:pPr>
              <w:pStyle w:val="TableTextLeft"/>
              <w:rPr>
                <w:rFonts w:ascii="Arial" w:hAnsi="Arial" w:cs="Arial"/>
                <w:b/>
              </w:rPr>
            </w:pPr>
            <w:proofErr w:type="gramStart"/>
            <w:r w:rsidRPr="00667229">
              <w:rPr>
                <w:rFonts w:ascii="Arial" w:hAnsi="Arial" w:cs="Arial"/>
              </w:rPr>
              <w:t>wettability</w:t>
            </w:r>
            <w:proofErr w:type="gramEnd"/>
            <w:r w:rsidRPr="00667229">
              <w:rPr>
                <w:rFonts w:ascii="Arial" w:hAnsi="Arial" w:cs="Arial"/>
              </w:rPr>
              <w:t xml:space="preserve"> and dust content before and after 2 years at 20 ±2 °C can be considered similar to the initial characteristics.</w:t>
            </w:r>
          </w:p>
          <w:p w14:paraId="15E010AF" w14:textId="77777777" w:rsidR="00C36452" w:rsidRPr="00667229" w:rsidRDefault="00C36452" w:rsidP="00047010">
            <w:pPr>
              <w:pStyle w:val="TableTextLeft"/>
              <w:rPr>
                <w:rFonts w:ascii="Arial" w:hAnsi="Arial" w:cs="Arial"/>
                <w:b/>
              </w:rPr>
            </w:pPr>
          </w:p>
          <w:p w14:paraId="4FECC34E" w14:textId="77777777" w:rsidR="00C36452" w:rsidRPr="00C36452" w:rsidRDefault="00C36452" w:rsidP="00047010">
            <w:pPr>
              <w:autoSpaceDE w:val="0"/>
              <w:autoSpaceDN w:val="0"/>
              <w:adjustRightInd w:val="0"/>
              <w:rPr>
                <w:rFonts w:ascii="Arial" w:hAnsi="Arial" w:cs="Arial"/>
                <w:b/>
                <w:sz w:val="20"/>
                <w:szCs w:val="20"/>
                <w:lang w:val="en-US" w:eastAsia="fr-FR"/>
              </w:rPr>
            </w:pPr>
            <w:r w:rsidRPr="00667229">
              <w:rPr>
                <w:rFonts w:ascii="Arial" w:hAnsi="Arial" w:cs="Arial"/>
                <w:sz w:val="20"/>
                <w:szCs w:val="20"/>
              </w:rPr>
              <w:t>The results of the attrition and resistance of the granules and the wet sieve test are outside the acceptable limits</w:t>
            </w:r>
            <w:r>
              <w:rPr>
                <w:rFonts w:ascii="Arial" w:hAnsi="Arial" w:cs="Arial"/>
                <w:sz w:val="20"/>
                <w:szCs w:val="20"/>
              </w:rPr>
              <w:t>.</w:t>
            </w:r>
            <w:r w:rsidRPr="00667229">
              <w:rPr>
                <w:rFonts w:ascii="Arial" w:hAnsi="Arial" w:cs="Arial"/>
                <w:b/>
                <w:sz w:val="20"/>
                <w:szCs w:val="20"/>
              </w:rPr>
              <w:t xml:space="preserve"> </w:t>
            </w:r>
            <w:r w:rsidRPr="00C36452">
              <w:rPr>
                <w:rFonts w:ascii="Arial" w:hAnsi="Arial" w:cs="Arial"/>
                <w:b/>
                <w:sz w:val="20"/>
                <w:szCs w:val="20"/>
              </w:rPr>
              <w:t xml:space="preserve">An  </w:t>
            </w:r>
            <w:r w:rsidRPr="00C36452">
              <w:rPr>
                <w:rFonts w:ascii="Arial" w:hAnsi="Arial" w:cs="Arial"/>
                <w:b/>
                <w:sz w:val="20"/>
                <w:szCs w:val="20"/>
                <w:lang w:val="en-US" w:eastAsia="fr-FR"/>
              </w:rPr>
              <w:t>evidence must be submitted showing the</w:t>
            </w:r>
          </w:p>
          <w:p w14:paraId="490D7298" w14:textId="3E893AB0" w:rsidR="00C36452" w:rsidRDefault="00C36452" w:rsidP="00047010">
            <w:pPr>
              <w:autoSpaceDE w:val="0"/>
              <w:autoSpaceDN w:val="0"/>
              <w:adjustRightInd w:val="0"/>
              <w:rPr>
                <w:rFonts w:ascii="Arial" w:hAnsi="Arial" w:cs="Arial"/>
                <w:b/>
                <w:sz w:val="20"/>
                <w:szCs w:val="20"/>
              </w:rPr>
            </w:pPr>
            <w:proofErr w:type="gramStart"/>
            <w:r w:rsidRPr="00C36452">
              <w:rPr>
                <w:rFonts w:ascii="Arial" w:hAnsi="Arial" w:cs="Arial"/>
                <w:b/>
                <w:sz w:val="20"/>
                <w:szCs w:val="20"/>
                <w:lang w:val="en-US" w:eastAsia="fr-FR"/>
              </w:rPr>
              <w:t>product</w:t>
            </w:r>
            <w:proofErr w:type="gramEnd"/>
            <w:r w:rsidRPr="00C36452">
              <w:rPr>
                <w:rFonts w:ascii="Arial" w:hAnsi="Arial" w:cs="Arial"/>
                <w:b/>
                <w:sz w:val="20"/>
                <w:szCs w:val="20"/>
                <w:lang w:val="en-US" w:eastAsia="fr-FR"/>
              </w:rPr>
              <w:t xml:space="preserve"> may be satisfactorily applied through appropriate application equipment with no blockage in post registration.</w:t>
            </w:r>
            <w:r w:rsidRPr="00C36452">
              <w:rPr>
                <w:rFonts w:ascii="Arial" w:hAnsi="Arial" w:cs="Arial"/>
                <w:b/>
                <w:sz w:val="20"/>
                <w:szCs w:val="20"/>
              </w:rPr>
              <w:t xml:space="preserve"> </w:t>
            </w:r>
          </w:p>
          <w:p w14:paraId="2A1D9FD2" w14:textId="6C2D2E6F" w:rsidR="0069434A" w:rsidRPr="00667229" w:rsidRDefault="00112F82" w:rsidP="00047010">
            <w:pPr>
              <w:pStyle w:val="TableTextLeft"/>
              <w:rPr>
                <w:rFonts w:ascii="Arial" w:hAnsi="Arial" w:cs="Arial"/>
              </w:rPr>
            </w:pPr>
            <w:r>
              <w:rPr>
                <w:rFonts w:ascii="Arial" w:hAnsi="Arial" w:cs="Arial"/>
              </w:rPr>
              <w:t xml:space="preserve">For the attrition and resistance considering the </w:t>
            </w:r>
            <w:r w:rsidR="0069434A">
              <w:rPr>
                <w:rFonts w:ascii="Arial" w:hAnsi="Arial" w:cs="Arial"/>
              </w:rPr>
              <w:t>mitigation,</w:t>
            </w:r>
            <w:r>
              <w:rPr>
                <w:rFonts w:ascii="Arial" w:hAnsi="Arial" w:cs="Arial"/>
              </w:rPr>
              <w:t xml:space="preserve"> measures (</w:t>
            </w:r>
            <w:r w:rsidR="0069434A">
              <w:rPr>
                <w:rFonts w:ascii="Arial" w:hAnsi="Arial" w:cs="Arial"/>
              </w:rPr>
              <w:t>mask)</w:t>
            </w:r>
            <w:r>
              <w:rPr>
                <w:rFonts w:ascii="Arial" w:hAnsi="Arial" w:cs="Arial"/>
              </w:rPr>
              <w:t xml:space="preserve"> more data required</w:t>
            </w:r>
            <w:r w:rsidR="0069434A">
              <w:rPr>
                <w:rFonts w:ascii="Arial" w:hAnsi="Arial" w:cs="Arial"/>
              </w:rPr>
              <w:t>.</w:t>
            </w:r>
          </w:p>
          <w:p w14:paraId="1A98CDDA" w14:textId="77777777" w:rsidR="00C36452" w:rsidRPr="00492648" w:rsidRDefault="00C36452" w:rsidP="00047010">
            <w:pPr>
              <w:pStyle w:val="TableTextLeft"/>
              <w:jc w:val="both"/>
              <w:rPr>
                <w:rFonts w:ascii="Arial" w:hAnsi="Arial" w:cs="Arial"/>
              </w:rPr>
            </w:pPr>
            <w:r w:rsidRPr="00492648">
              <w:rPr>
                <w:rFonts w:ascii="Arial" w:hAnsi="Arial" w:cs="Arial"/>
              </w:rPr>
              <w:t xml:space="preserve">The microbial contaminants before and after 2 years at 20 °C are in accordance with the OECD 65. </w:t>
            </w:r>
          </w:p>
          <w:p w14:paraId="731DEBAD" w14:textId="77777777" w:rsidR="00C36452" w:rsidRPr="00492648" w:rsidRDefault="00C36452" w:rsidP="00047010">
            <w:pPr>
              <w:pStyle w:val="TableTextLeft"/>
              <w:jc w:val="both"/>
              <w:rPr>
                <w:rFonts w:ascii="Arial" w:hAnsi="Arial" w:cs="Arial"/>
              </w:rPr>
            </w:pPr>
          </w:p>
          <w:p w14:paraId="5DE730A0" w14:textId="77777777" w:rsidR="00C36452" w:rsidRPr="00492648" w:rsidRDefault="00C36452" w:rsidP="00047010">
            <w:pPr>
              <w:pStyle w:val="TableTextLeft"/>
              <w:jc w:val="both"/>
              <w:rPr>
                <w:rFonts w:ascii="Arial" w:hAnsi="Arial" w:cs="Arial"/>
              </w:rPr>
            </w:pPr>
            <w:r w:rsidRPr="00492648">
              <w:rPr>
                <w:rFonts w:ascii="Arial" w:hAnsi="Arial" w:cs="Arial"/>
              </w:rPr>
              <w:t>The biopotency decrease slightly after 2 years storage at 20 °C and is below the minimum certified value, nevertheless, as the efficacy is near to T0 (97 % mortality), no more data required.</w:t>
            </w:r>
          </w:p>
          <w:p w14:paraId="09414FCE" w14:textId="77777777" w:rsidR="00C36452" w:rsidRPr="00667229" w:rsidRDefault="00C36452" w:rsidP="00047010">
            <w:pPr>
              <w:pStyle w:val="TableTextLeft"/>
              <w:rPr>
                <w:rFonts w:ascii="Arial" w:hAnsi="Arial" w:cs="Arial"/>
                <w:b/>
              </w:rPr>
            </w:pPr>
          </w:p>
        </w:tc>
      </w:tr>
      <w:tr w:rsidR="00504C4B" w:rsidRPr="008D4067" w14:paraId="1E53E397" w14:textId="77777777" w:rsidTr="004706A6">
        <w:trPr>
          <w:trHeight w:val="193"/>
        </w:trPr>
        <w:tc>
          <w:tcPr>
            <w:tcW w:w="2490" w:type="dxa"/>
          </w:tcPr>
          <w:p w14:paraId="3C90DF52" w14:textId="77777777" w:rsidR="00504C4B" w:rsidRPr="008D4067" w:rsidRDefault="00504C4B" w:rsidP="00401C2E">
            <w:pPr>
              <w:pStyle w:val="TableTextLeft"/>
              <w:rPr>
                <w:rFonts w:ascii="Arial" w:hAnsi="Arial" w:cs="Arial"/>
                <w:b/>
                <w:bCs/>
              </w:rPr>
            </w:pPr>
            <w:r w:rsidRPr="008D4067">
              <w:rPr>
                <w:rFonts w:ascii="Arial" w:hAnsi="Arial" w:cs="Arial"/>
                <w:b/>
                <w:bCs/>
              </w:rPr>
              <w:t>IIIB 2.2.2</w:t>
            </w:r>
            <w:r w:rsidRPr="008D4067">
              <w:rPr>
                <w:rFonts w:ascii="Arial" w:hAnsi="Arial" w:cs="Arial"/>
                <w:b/>
                <w:bCs/>
              </w:rPr>
              <w:br/>
              <w:t>Other factors affecting stability (B. 3.5)</w:t>
            </w:r>
          </w:p>
        </w:tc>
        <w:tc>
          <w:tcPr>
            <w:tcW w:w="10064" w:type="dxa"/>
            <w:gridSpan w:val="5"/>
            <w:shd w:val="clear" w:color="auto" w:fill="auto"/>
          </w:tcPr>
          <w:p w14:paraId="1CD4128D" w14:textId="77777777" w:rsidR="00504C4B" w:rsidRPr="008D4067" w:rsidRDefault="00504C4B" w:rsidP="00401C2E">
            <w:pPr>
              <w:pStyle w:val="TableTextLeft"/>
              <w:rPr>
                <w:rFonts w:ascii="Arial" w:hAnsi="Arial" w:cs="Arial"/>
              </w:rPr>
            </w:pPr>
            <w:r w:rsidRPr="008D4067">
              <w:rPr>
                <w:rFonts w:ascii="Arial" w:hAnsi="Arial" w:cs="Arial"/>
              </w:rPr>
              <w:t xml:space="preserve">No other information regarding stability is required or </w:t>
            </w:r>
            <w:proofErr w:type="gramStart"/>
            <w:r w:rsidRPr="008D4067">
              <w:rPr>
                <w:rFonts w:ascii="Arial" w:hAnsi="Arial" w:cs="Arial"/>
              </w:rPr>
              <w:t>has been submitted</w:t>
            </w:r>
            <w:proofErr w:type="gramEnd"/>
            <w:r w:rsidRPr="008D4067">
              <w:rPr>
                <w:rFonts w:ascii="Arial" w:hAnsi="Arial" w:cs="Arial"/>
              </w:rPr>
              <w:t>.</w:t>
            </w:r>
          </w:p>
        </w:tc>
        <w:tc>
          <w:tcPr>
            <w:tcW w:w="2410" w:type="dxa"/>
            <w:shd w:val="clear" w:color="auto" w:fill="FFFFFF"/>
          </w:tcPr>
          <w:p w14:paraId="0ED862D3" w14:textId="77777777" w:rsidR="00504C4B" w:rsidRPr="008D4067" w:rsidRDefault="00504C4B" w:rsidP="00401C2E">
            <w:pPr>
              <w:pStyle w:val="TableTextLeft"/>
              <w:rPr>
                <w:rFonts w:ascii="Arial" w:hAnsi="Arial" w:cs="Arial"/>
              </w:rPr>
            </w:pPr>
          </w:p>
        </w:tc>
      </w:tr>
      <w:tr w:rsidR="00504C4B" w:rsidRPr="008D4067" w14:paraId="0D28C861" w14:textId="77777777" w:rsidTr="004706A6">
        <w:trPr>
          <w:trHeight w:val="977"/>
        </w:trPr>
        <w:tc>
          <w:tcPr>
            <w:tcW w:w="2490" w:type="dxa"/>
            <w:vMerge w:val="restart"/>
          </w:tcPr>
          <w:p w14:paraId="134ECE68" w14:textId="77777777" w:rsidR="00504C4B" w:rsidRPr="008D4067" w:rsidRDefault="00504C4B" w:rsidP="00401C2E">
            <w:pPr>
              <w:pStyle w:val="TableTextLeft"/>
              <w:rPr>
                <w:rFonts w:ascii="Arial" w:hAnsi="Arial" w:cs="Arial"/>
                <w:b/>
                <w:bCs/>
              </w:rPr>
            </w:pPr>
            <w:r w:rsidRPr="008D4067">
              <w:rPr>
                <w:rFonts w:ascii="Arial" w:hAnsi="Arial" w:cs="Arial"/>
                <w:b/>
                <w:bCs/>
              </w:rPr>
              <w:t>IIIB 2.3</w:t>
            </w:r>
            <w:r w:rsidRPr="008D4067">
              <w:rPr>
                <w:rFonts w:ascii="Arial" w:hAnsi="Arial" w:cs="Arial"/>
                <w:b/>
                <w:bCs/>
              </w:rPr>
              <w:br/>
              <w:t>Explosivity (B.4.1)and oxidising properties (B.4.9)</w:t>
            </w:r>
          </w:p>
        </w:tc>
        <w:tc>
          <w:tcPr>
            <w:tcW w:w="1985" w:type="dxa"/>
            <w:shd w:val="clear" w:color="auto" w:fill="auto"/>
          </w:tcPr>
          <w:p w14:paraId="5151283F" w14:textId="77777777" w:rsidR="00504C4B" w:rsidRPr="008D4067" w:rsidRDefault="00504C4B" w:rsidP="00401C2E">
            <w:pPr>
              <w:pStyle w:val="TableTextLeft"/>
              <w:rPr>
                <w:rFonts w:ascii="Arial" w:hAnsi="Arial" w:cs="Arial"/>
              </w:rPr>
            </w:pPr>
            <w:r w:rsidRPr="008D4067">
              <w:rPr>
                <w:rFonts w:ascii="Arial" w:hAnsi="Arial" w:cs="Arial"/>
              </w:rPr>
              <w:t>Theoretical assessment</w:t>
            </w:r>
          </w:p>
        </w:tc>
        <w:tc>
          <w:tcPr>
            <w:tcW w:w="1984" w:type="dxa"/>
            <w:shd w:val="clear" w:color="auto" w:fill="auto"/>
          </w:tcPr>
          <w:p w14:paraId="3181E921" w14:textId="77777777" w:rsidR="00504C4B" w:rsidRPr="008D4067" w:rsidRDefault="00504C4B" w:rsidP="00401C2E">
            <w:pPr>
              <w:pStyle w:val="TableTextLeft"/>
              <w:rPr>
                <w:rFonts w:ascii="Arial" w:hAnsi="Arial" w:cs="Arial"/>
              </w:rPr>
            </w:pPr>
            <w:r w:rsidRPr="008D4067">
              <w:rPr>
                <w:rFonts w:ascii="Arial" w:hAnsi="Arial" w:cs="Arial"/>
              </w:rPr>
              <w:t>Not relevant</w:t>
            </w:r>
          </w:p>
        </w:tc>
        <w:tc>
          <w:tcPr>
            <w:tcW w:w="3686" w:type="dxa"/>
            <w:shd w:val="clear" w:color="auto" w:fill="auto"/>
          </w:tcPr>
          <w:p w14:paraId="5FD97492" w14:textId="77777777" w:rsidR="00504C4B" w:rsidRPr="008D4067" w:rsidRDefault="00504C4B" w:rsidP="00401C2E">
            <w:pPr>
              <w:pStyle w:val="TableTextLeft"/>
              <w:rPr>
                <w:rFonts w:ascii="Arial" w:hAnsi="Arial" w:cs="Arial"/>
              </w:rPr>
            </w:pPr>
            <w:r w:rsidRPr="008D4067">
              <w:rPr>
                <w:rFonts w:ascii="Arial" w:hAnsi="Arial" w:cs="Arial"/>
              </w:rPr>
              <w:t xml:space="preserve">None of the components of this formulation </w:t>
            </w:r>
            <w:proofErr w:type="gramStart"/>
            <w:r w:rsidRPr="008D4067">
              <w:rPr>
                <w:rFonts w:ascii="Arial" w:hAnsi="Arial" w:cs="Arial"/>
              </w:rPr>
              <w:t>are</w:t>
            </w:r>
            <w:proofErr w:type="gramEnd"/>
            <w:r w:rsidRPr="008D4067">
              <w:rPr>
                <w:rFonts w:ascii="Arial" w:hAnsi="Arial" w:cs="Arial"/>
              </w:rPr>
              <w:t xml:space="preserve"> classified as having explosive properties. Therefore this study has not been performed</w:t>
            </w:r>
          </w:p>
        </w:tc>
        <w:tc>
          <w:tcPr>
            <w:tcW w:w="850" w:type="dxa"/>
            <w:shd w:val="clear" w:color="auto" w:fill="auto"/>
          </w:tcPr>
          <w:p w14:paraId="345A0039" w14:textId="77777777" w:rsidR="00504C4B" w:rsidRPr="008D4067" w:rsidRDefault="00504C4B" w:rsidP="00401C2E">
            <w:pPr>
              <w:pStyle w:val="TableTextLeft"/>
              <w:jc w:val="center"/>
              <w:rPr>
                <w:rFonts w:ascii="Arial" w:hAnsi="Arial" w:cs="Arial"/>
              </w:rPr>
            </w:pPr>
            <w:r w:rsidRPr="008D4067">
              <w:rPr>
                <w:rFonts w:ascii="Arial" w:hAnsi="Arial" w:cs="Arial"/>
              </w:rPr>
              <w:t>/</w:t>
            </w:r>
          </w:p>
        </w:tc>
        <w:tc>
          <w:tcPr>
            <w:tcW w:w="1559" w:type="dxa"/>
            <w:shd w:val="clear" w:color="auto" w:fill="auto"/>
          </w:tcPr>
          <w:p w14:paraId="7BC755DB" w14:textId="77777777" w:rsidR="00504C4B" w:rsidRPr="008D4067" w:rsidRDefault="00504C4B" w:rsidP="00401C2E">
            <w:pPr>
              <w:pStyle w:val="TableTextLeft"/>
              <w:rPr>
                <w:rFonts w:ascii="Arial" w:hAnsi="Arial" w:cs="Arial"/>
              </w:rPr>
            </w:pPr>
            <w:r w:rsidRPr="008D4067">
              <w:rPr>
                <w:rFonts w:ascii="Arial" w:hAnsi="Arial" w:cs="Arial"/>
              </w:rPr>
              <w:t>/</w:t>
            </w:r>
          </w:p>
        </w:tc>
        <w:tc>
          <w:tcPr>
            <w:tcW w:w="2410" w:type="dxa"/>
            <w:shd w:val="clear" w:color="auto" w:fill="FFFFFF"/>
          </w:tcPr>
          <w:p w14:paraId="2935B9E1" w14:textId="77777777" w:rsidR="00504C4B" w:rsidRPr="008D4067" w:rsidRDefault="00504C4B" w:rsidP="00401C2E">
            <w:pPr>
              <w:pStyle w:val="TableTextLeft"/>
              <w:rPr>
                <w:rFonts w:ascii="Arial" w:hAnsi="Arial" w:cs="Arial"/>
              </w:rPr>
            </w:pPr>
            <w:r w:rsidRPr="008D4067">
              <w:rPr>
                <w:rFonts w:ascii="Arial" w:hAnsi="Arial" w:cs="Arial"/>
              </w:rPr>
              <w:t>Acceptable</w:t>
            </w:r>
          </w:p>
        </w:tc>
      </w:tr>
      <w:tr w:rsidR="00504C4B" w:rsidRPr="008D4067" w14:paraId="22CC558F" w14:textId="77777777" w:rsidTr="004706A6">
        <w:trPr>
          <w:trHeight w:val="976"/>
        </w:trPr>
        <w:tc>
          <w:tcPr>
            <w:tcW w:w="2490" w:type="dxa"/>
            <w:vMerge/>
          </w:tcPr>
          <w:p w14:paraId="709BEA55" w14:textId="77777777" w:rsidR="00504C4B" w:rsidRPr="008D4067" w:rsidRDefault="00504C4B" w:rsidP="00401C2E">
            <w:pPr>
              <w:pStyle w:val="TableTextLeft"/>
              <w:rPr>
                <w:rFonts w:ascii="Arial" w:hAnsi="Arial" w:cs="Arial"/>
                <w:b/>
                <w:bCs/>
              </w:rPr>
            </w:pPr>
          </w:p>
        </w:tc>
        <w:tc>
          <w:tcPr>
            <w:tcW w:w="1985" w:type="dxa"/>
            <w:shd w:val="clear" w:color="auto" w:fill="auto"/>
          </w:tcPr>
          <w:p w14:paraId="2879A874" w14:textId="77777777" w:rsidR="00504C4B" w:rsidRPr="008D4067" w:rsidRDefault="00504C4B" w:rsidP="00401C2E">
            <w:pPr>
              <w:pStyle w:val="TableTextLeft"/>
              <w:rPr>
                <w:rFonts w:ascii="Arial" w:hAnsi="Arial" w:cs="Arial"/>
              </w:rPr>
            </w:pPr>
            <w:r w:rsidRPr="008D4067">
              <w:rPr>
                <w:rFonts w:ascii="Arial" w:hAnsi="Arial" w:cs="Arial"/>
              </w:rPr>
              <w:t>Theoretical assessment</w:t>
            </w:r>
          </w:p>
        </w:tc>
        <w:tc>
          <w:tcPr>
            <w:tcW w:w="1984" w:type="dxa"/>
            <w:shd w:val="clear" w:color="auto" w:fill="auto"/>
          </w:tcPr>
          <w:p w14:paraId="5E40416E" w14:textId="77777777" w:rsidR="00504C4B" w:rsidRPr="008D4067" w:rsidRDefault="00504C4B" w:rsidP="00401C2E">
            <w:pPr>
              <w:pStyle w:val="TableTextLeft"/>
              <w:rPr>
                <w:rFonts w:ascii="Arial" w:hAnsi="Arial" w:cs="Arial"/>
              </w:rPr>
            </w:pPr>
            <w:r w:rsidRPr="008D4067">
              <w:rPr>
                <w:rFonts w:ascii="Arial" w:hAnsi="Arial" w:cs="Arial"/>
              </w:rPr>
              <w:t>Not relevant</w:t>
            </w:r>
          </w:p>
        </w:tc>
        <w:tc>
          <w:tcPr>
            <w:tcW w:w="3686" w:type="dxa"/>
            <w:shd w:val="clear" w:color="auto" w:fill="auto"/>
          </w:tcPr>
          <w:p w14:paraId="621B0A40" w14:textId="77777777" w:rsidR="00504C4B" w:rsidRPr="008D4067" w:rsidRDefault="00504C4B" w:rsidP="00401C2E">
            <w:pPr>
              <w:pStyle w:val="TableTextLeft"/>
              <w:rPr>
                <w:rFonts w:ascii="Arial" w:hAnsi="Arial" w:cs="Arial"/>
              </w:rPr>
            </w:pPr>
            <w:r w:rsidRPr="008D4067">
              <w:rPr>
                <w:rFonts w:ascii="Arial" w:hAnsi="Arial" w:cs="Arial"/>
              </w:rPr>
              <w:t xml:space="preserve">None of the components of this formulation </w:t>
            </w:r>
            <w:proofErr w:type="gramStart"/>
            <w:r w:rsidRPr="008D4067">
              <w:rPr>
                <w:rFonts w:ascii="Arial" w:hAnsi="Arial" w:cs="Arial"/>
              </w:rPr>
              <w:t>are</w:t>
            </w:r>
            <w:proofErr w:type="gramEnd"/>
            <w:r w:rsidRPr="008D4067">
              <w:rPr>
                <w:rFonts w:ascii="Arial" w:hAnsi="Arial" w:cs="Arial"/>
              </w:rPr>
              <w:t xml:space="preserve"> classified as oxidising. Therefore this study </w:t>
            </w:r>
            <w:proofErr w:type="gramStart"/>
            <w:r w:rsidRPr="008D4067">
              <w:rPr>
                <w:rFonts w:ascii="Arial" w:hAnsi="Arial" w:cs="Arial"/>
              </w:rPr>
              <w:t>has not been performed</w:t>
            </w:r>
            <w:proofErr w:type="gramEnd"/>
            <w:r w:rsidRPr="008D4067">
              <w:rPr>
                <w:rFonts w:ascii="Arial" w:hAnsi="Arial" w:cs="Arial"/>
              </w:rPr>
              <w:t>.</w:t>
            </w:r>
          </w:p>
        </w:tc>
        <w:tc>
          <w:tcPr>
            <w:tcW w:w="850" w:type="dxa"/>
            <w:shd w:val="clear" w:color="auto" w:fill="auto"/>
          </w:tcPr>
          <w:p w14:paraId="42652BAA" w14:textId="77777777" w:rsidR="00504C4B" w:rsidRPr="008D4067" w:rsidRDefault="00504C4B" w:rsidP="00401C2E">
            <w:pPr>
              <w:pStyle w:val="TableTextLeft"/>
              <w:jc w:val="center"/>
              <w:rPr>
                <w:rFonts w:ascii="Arial" w:hAnsi="Arial" w:cs="Arial"/>
              </w:rPr>
            </w:pPr>
            <w:r w:rsidRPr="008D4067">
              <w:rPr>
                <w:rFonts w:ascii="Arial" w:hAnsi="Arial" w:cs="Arial"/>
              </w:rPr>
              <w:t>/</w:t>
            </w:r>
          </w:p>
        </w:tc>
        <w:tc>
          <w:tcPr>
            <w:tcW w:w="1559" w:type="dxa"/>
            <w:shd w:val="clear" w:color="auto" w:fill="auto"/>
          </w:tcPr>
          <w:p w14:paraId="3E49009C" w14:textId="77777777" w:rsidR="00504C4B" w:rsidRPr="008D4067" w:rsidRDefault="00504C4B" w:rsidP="00401C2E">
            <w:pPr>
              <w:pStyle w:val="TableTextLeft"/>
              <w:rPr>
                <w:rFonts w:ascii="Arial" w:hAnsi="Arial" w:cs="Arial"/>
              </w:rPr>
            </w:pPr>
            <w:r w:rsidRPr="008D4067">
              <w:rPr>
                <w:rFonts w:ascii="Arial" w:hAnsi="Arial" w:cs="Arial"/>
              </w:rPr>
              <w:t>/</w:t>
            </w:r>
          </w:p>
        </w:tc>
        <w:tc>
          <w:tcPr>
            <w:tcW w:w="2410" w:type="dxa"/>
            <w:shd w:val="clear" w:color="auto" w:fill="FFFFFF"/>
          </w:tcPr>
          <w:p w14:paraId="11A93113" w14:textId="77777777" w:rsidR="00504C4B" w:rsidRPr="008D4067" w:rsidRDefault="00504C4B" w:rsidP="00401C2E">
            <w:pPr>
              <w:pStyle w:val="TableTextLeft"/>
              <w:rPr>
                <w:rFonts w:ascii="Arial" w:hAnsi="Arial" w:cs="Arial"/>
              </w:rPr>
            </w:pPr>
            <w:r w:rsidRPr="008D4067">
              <w:rPr>
                <w:rFonts w:ascii="Arial" w:hAnsi="Arial" w:cs="Arial"/>
              </w:rPr>
              <w:t>Acceptable</w:t>
            </w:r>
          </w:p>
        </w:tc>
      </w:tr>
      <w:tr w:rsidR="00504C4B" w:rsidRPr="008D4067" w14:paraId="51711031" w14:textId="77777777" w:rsidTr="004706A6">
        <w:trPr>
          <w:trHeight w:val="193"/>
        </w:trPr>
        <w:tc>
          <w:tcPr>
            <w:tcW w:w="2490" w:type="dxa"/>
          </w:tcPr>
          <w:p w14:paraId="13FB1682" w14:textId="77777777" w:rsidR="00504C4B" w:rsidRPr="008D4067" w:rsidRDefault="00504C4B" w:rsidP="00401C2E">
            <w:pPr>
              <w:pStyle w:val="TableTextLeft"/>
              <w:rPr>
                <w:rFonts w:ascii="Arial" w:hAnsi="Arial" w:cs="Arial"/>
                <w:b/>
                <w:bCs/>
              </w:rPr>
            </w:pPr>
            <w:r w:rsidRPr="008D4067">
              <w:rPr>
                <w:rFonts w:ascii="Arial" w:hAnsi="Arial" w:cs="Arial"/>
                <w:b/>
                <w:bCs/>
              </w:rPr>
              <w:t>IIIB 2.4</w:t>
            </w:r>
            <w:r w:rsidRPr="008D4067">
              <w:rPr>
                <w:rFonts w:ascii="Arial" w:hAnsi="Arial" w:cs="Arial"/>
                <w:b/>
                <w:bCs/>
              </w:rPr>
              <w:br/>
              <w:t xml:space="preserve">Flashpoint </w:t>
            </w:r>
          </w:p>
          <w:p w14:paraId="229B3E9D" w14:textId="77777777" w:rsidR="00504C4B" w:rsidRPr="008D4067" w:rsidRDefault="00504C4B" w:rsidP="00401C2E">
            <w:pPr>
              <w:pStyle w:val="TableTextLeft"/>
              <w:rPr>
                <w:rFonts w:ascii="Arial" w:hAnsi="Arial" w:cs="Arial"/>
                <w:b/>
                <w:bCs/>
              </w:rPr>
            </w:pPr>
            <w:r w:rsidRPr="008D4067">
              <w:rPr>
                <w:rFonts w:ascii="Arial" w:hAnsi="Arial" w:cs="Arial"/>
                <w:b/>
                <w:bCs/>
              </w:rPr>
              <w:t>and other indications of flammability(B.4.7) or spontaneous ignition (B.4.7)</w:t>
            </w:r>
          </w:p>
        </w:tc>
        <w:tc>
          <w:tcPr>
            <w:tcW w:w="1985" w:type="dxa"/>
            <w:shd w:val="clear" w:color="auto" w:fill="auto"/>
          </w:tcPr>
          <w:p w14:paraId="38BDC828" w14:textId="77777777" w:rsidR="00504C4B" w:rsidRPr="008D4067" w:rsidRDefault="00504C4B" w:rsidP="00401C2E">
            <w:pPr>
              <w:pStyle w:val="TableTextLeft"/>
              <w:rPr>
                <w:rFonts w:ascii="Arial" w:hAnsi="Arial" w:cs="Arial"/>
              </w:rPr>
            </w:pPr>
            <w:r w:rsidRPr="008D4067">
              <w:rPr>
                <w:rFonts w:ascii="Arial" w:hAnsi="Arial" w:cs="Arial"/>
              </w:rPr>
              <w:t>Theoretical assessment</w:t>
            </w:r>
          </w:p>
        </w:tc>
        <w:tc>
          <w:tcPr>
            <w:tcW w:w="1984" w:type="dxa"/>
            <w:shd w:val="clear" w:color="auto" w:fill="auto"/>
          </w:tcPr>
          <w:p w14:paraId="63B46612" w14:textId="77777777" w:rsidR="00504C4B" w:rsidRPr="008D4067" w:rsidRDefault="00504C4B" w:rsidP="00401C2E">
            <w:pPr>
              <w:pStyle w:val="TableTextLeft"/>
              <w:rPr>
                <w:rFonts w:ascii="Arial" w:hAnsi="Arial" w:cs="Arial"/>
              </w:rPr>
            </w:pPr>
            <w:r w:rsidRPr="008D4067">
              <w:rPr>
                <w:rFonts w:ascii="Arial" w:hAnsi="Arial" w:cs="Arial"/>
              </w:rPr>
              <w:t>Not relevant</w:t>
            </w:r>
          </w:p>
        </w:tc>
        <w:tc>
          <w:tcPr>
            <w:tcW w:w="3686" w:type="dxa"/>
            <w:shd w:val="clear" w:color="auto" w:fill="auto"/>
          </w:tcPr>
          <w:p w14:paraId="1ABC9B94" w14:textId="77777777" w:rsidR="00504C4B" w:rsidRPr="008D4067" w:rsidRDefault="00504C4B" w:rsidP="00401C2E">
            <w:pPr>
              <w:pStyle w:val="TableTextLeft"/>
              <w:rPr>
                <w:rFonts w:ascii="Arial" w:hAnsi="Arial" w:cs="Arial"/>
              </w:rPr>
            </w:pPr>
            <w:r w:rsidRPr="008D4067">
              <w:rPr>
                <w:rFonts w:ascii="Arial" w:hAnsi="Arial" w:cs="Arial"/>
              </w:rPr>
              <w:t>A</w:t>
            </w:r>
            <w:r>
              <w:rPr>
                <w:rFonts w:ascii="Arial" w:hAnsi="Arial" w:cs="Arial"/>
              </w:rPr>
              <w:t>QUABAC DF 3000</w:t>
            </w:r>
            <w:r w:rsidRPr="008D4067">
              <w:rPr>
                <w:rFonts w:ascii="Arial" w:hAnsi="Arial" w:cs="Arial"/>
              </w:rPr>
              <w:t xml:space="preserve"> is not a liquid formulation and therefore flash point is not relevant.</w:t>
            </w:r>
          </w:p>
          <w:p w14:paraId="50A94AD7" w14:textId="77777777" w:rsidR="00504C4B" w:rsidRPr="007539D4" w:rsidRDefault="00504C4B" w:rsidP="00401C2E">
            <w:pPr>
              <w:pStyle w:val="TableTextLeft"/>
              <w:rPr>
                <w:rFonts w:ascii="Arial" w:hAnsi="Arial" w:cs="Arial"/>
              </w:rPr>
            </w:pPr>
            <w:r w:rsidRPr="008D4067">
              <w:rPr>
                <w:rFonts w:ascii="Arial" w:hAnsi="Arial" w:cs="Arial"/>
              </w:rPr>
              <w:t xml:space="preserve">Flammability was not performed as none of </w:t>
            </w:r>
            <w:r w:rsidRPr="007539D4">
              <w:rPr>
                <w:rFonts w:ascii="Arial" w:hAnsi="Arial" w:cs="Arial"/>
              </w:rPr>
              <w:t xml:space="preserve">the components </w:t>
            </w:r>
            <w:proofErr w:type="gramStart"/>
            <w:r w:rsidRPr="007539D4">
              <w:rPr>
                <w:rFonts w:ascii="Arial" w:hAnsi="Arial" w:cs="Arial"/>
              </w:rPr>
              <w:t>are</w:t>
            </w:r>
            <w:proofErr w:type="gramEnd"/>
            <w:r w:rsidRPr="007539D4">
              <w:rPr>
                <w:rFonts w:ascii="Arial" w:hAnsi="Arial" w:cs="Arial"/>
              </w:rPr>
              <w:t xml:space="preserve"> classified as flammable.</w:t>
            </w:r>
          </w:p>
          <w:p w14:paraId="09A8FE4A" w14:textId="77777777" w:rsidR="00504C4B" w:rsidRPr="008D4067" w:rsidRDefault="00504C4B" w:rsidP="00401C2E">
            <w:pPr>
              <w:pStyle w:val="TableTextLeft"/>
              <w:rPr>
                <w:rFonts w:ascii="Arial" w:hAnsi="Arial" w:cs="Arial"/>
              </w:rPr>
            </w:pPr>
            <w:r w:rsidRPr="007539D4">
              <w:rPr>
                <w:rFonts w:ascii="Arial" w:hAnsi="Arial" w:cs="Arial"/>
              </w:rPr>
              <w:t>Self ignition: no information provided</w:t>
            </w:r>
          </w:p>
          <w:p w14:paraId="33300ABD" w14:textId="77777777" w:rsidR="00504C4B" w:rsidRPr="008D4067" w:rsidRDefault="00504C4B" w:rsidP="00401C2E">
            <w:pPr>
              <w:pStyle w:val="TableTextLeft"/>
              <w:rPr>
                <w:rFonts w:ascii="Arial" w:hAnsi="Arial" w:cs="Arial"/>
              </w:rPr>
            </w:pPr>
          </w:p>
        </w:tc>
        <w:tc>
          <w:tcPr>
            <w:tcW w:w="850" w:type="dxa"/>
            <w:shd w:val="clear" w:color="auto" w:fill="auto"/>
          </w:tcPr>
          <w:p w14:paraId="5518D4CB" w14:textId="77777777" w:rsidR="00504C4B" w:rsidRPr="008D4067" w:rsidRDefault="00504C4B" w:rsidP="00401C2E">
            <w:pPr>
              <w:pStyle w:val="TableTextLeft"/>
              <w:rPr>
                <w:rFonts w:ascii="Arial" w:hAnsi="Arial" w:cs="Arial"/>
              </w:rPr>
            </w:pPr>
          </w:p>
        </w:tc>
        <w:tc>
          <w:tcPr>
            <w:tcW w:w="1559" w:type="dxa"/>
            <w:shd w:val="clear" w:color="auto" w:fill="auto"/>
          </w:tcPr>
          <w:p w14:paraId="34A84B4F" w14:textId="77777777" w:rsidR="00504C4B" w:rsidRPr="008D4067" w:rsidRDefault="00504C4B" w:rsidP="00401C2E">
            <w:pPr>
              <w:pStyle w:val="TableTextLeft"/>
              <w:rPr>
                <w:rFonts w:ascii="Arial" w:hAnsi="Arial" w:cs="Arial"/>
              </w:rPr>
            </w:pPr>
          </w:p>
        </w:tc>
        <w:tc>
          <w:tcPr>
            <w:tcW w:w="2410" w:type="dxa"/>
            <w:shd w:val="clear" w:color="auto" w:fill="FFFFFF"/>
          </w:tcPr>
          <w:p w14:paraId="375DEE31" w14:textId="77777777" w:rsidR="00504C4B" w:rsidRPr="007539D4" w:rsidRDefault="00504C4B" w:rsidP="00401C2E">
            <w:pPr>
              <w:pStyle w:val="TableTextLeft"/>
              <w:jc w:val="both"/>
              <w:rPr>
                <w:rFonts w:ascii="Arial" w:hAnsi="Arial" w:cs="Arial"/>
              </w:rPr>
            </w:pPr>
            <w:r w:rsidRPr="007539D4">
              <w:rPr>
                <w:rFonts w:ascii="Arial" w:hAnsi="Arial" w:cs="Arial"/>
              </w:rPr>
              <w:t>Acceptable</w:t>
            </w:r>
          </w:p>
          <w:p w14:paraId="29879522" w14:textId="77777777" w:rsidR="00504C4B" w:rsidRPr="008D4067" w:rsidRDefault="00504C4B" w:rsidP="00401C2E">
            <w:pPr>
              <w:pStyle w:val="TableTextLeft"/>
              <w:jc w:val="both"/>
              <w:rPr>
                <w:rFonts w:ascii="Arial" w:hAnsi="Arial" w:cs="Arial"/>
              </w:rPr>
            </w:pPr>
            <w:r w:rsidRPr="007539D4">
              <w:rPr>
                <w:rFonts w:ascii="Arial" w:hAnsi="Arial" w:cs="Arial"/>
              </w:rPr>
              <w:t xml:space="preserve">No information was provided on the </w:t>
            </w:r>
            <w:proofErr w:type="gramStart"/>
            <w:r w:rsidRPr="007539D4">
              <w:rPr>
                <w:rFonts w:ascii="Arial" w:hAnsi="Arial" w:cs="Arial"/>
              </w:rPr>
              <w:t>self ignition</w:t>
            </w:r>
            <w:proofErr w:type="gramEnd"/>
            <w:r w:rsidRPr="007539D4">
              <w:rPr>
                <w:rFonts w:ascii="Arial" w:hAnsi="Arial" w:cs="Arial"/>
              </w:rPr>
              <w:t xml:space="preserve"> of the biocidal product Aquabac DF 3000, nevertheless, considering the</w:t>
            </w:r>
            <w:r>
              <w:rPr>
                <w:rFonts w:ascii="Arial" w:hAnsi="Arial" w:cs="Arial"/>
              </w:rPr>
              <w:t xml:space="preserve"> composition of the biocidal product it is not expected to be auto-flammable at ambient temperature.  </w:t>
            </w:r>
          </w:p>
        </w:tc>
      </w:tr>
      <w:tr w:rsidR="00504C4B" w:rsidRPr="008D4067" w14:paraId="07F614C7" w14:textId="77777777" w:rsidTr="004706A6">
        <w:trPr>
          <w:trHeight w:val="193"/>
        </w:trPr>
        <w:tc>
          <w:tcPr>
            <w:tcW w:w="2490" w:type="dxa"/>
          </w:tcPr>
          <w:p w14:paraId="798715A4" w14:textId="77777777" w:rsidR="00504C4B" w:rsidRPr="008D4067" w:rsidRDefault="00504C4B" w:rsidP="00401C2E">
            <w:pPr>
              <w:pStyle w:val="TableTextLeft"/>
              <w:keepNext w:val="0"/>
              <w:rPr>
                <w:rFonts w:ascii="Arial" w:hAnsi="Arial" w:cs="Arial"/>
                <w:b/>
                <w:bCs/>
              </w:rPr>
            </w:pPr>
            <w:r w:rsidRPr="008D4067">
              <w:rPr>
                <w:rFonts w:ascii="Arial" w:hAnsi="Arial" w:cs="Arial"/>
                <w:b/>
                <w:bCs/>
              </w:rPr>
              <w:t>IIIB 2.5</w:t>
            </w:r>
            <w:r w:rsidRPr="008D4067">
              <w:rPr>
                <w:rFonts w:ascii="Arial" w:hAnsi="Arial" w:cs="Arial"/>
                <w:b/>
                <w:bCs/>
              </w:rPr>
              <w:br/>
              <w:t>Acidity, alkalinity, pH value, pour and bulk density</w:t>
            </w:r>
          </w:p>
        </w:tc>
        <w:tc>
          <w:tcPr>
            <w:tcW w:w="1985" w:type="dxa"/>
            <w:shd w:val="clear" w:color="auto" w:fill="auto"/>
          </w:tcPr>
          <w:p w14:paraId="4E563FB8" w14:textId="77777777" w:rsidR="00504C4B" w:rsidRPr="008D4067" w:rsidRDefault="00504C4B" w:rsidP="00401C2E">
            <w:pPr>
              <w:pStyle w:val="TableTextLeft"/>
              <w:keepNext w:val="0"/>
              <w:rPr>
                <w:rFonts w:ascii="Arial" w:hAnsi="Arial" w:cs="Arial"/>
              </w:rPr>
            </w:pPr>
            <w:r w:rsidRPr="008D4067">
              <w:rPr>
                <w:rFonts w:ascii="Arial" w:hAnsi="Arial" w:cs="Arial"/>
              </w:rPr>
              <w:t>CIPAC MT75.3</w:t>
            </w:r>
          </w:p>
          <w:p w14:paraId="5DD75B85" w14:textId="77777777" w:rsidR="00504C4B" w:rsidRPr="008D4067" w:rsidRDefault="00504C4B" w:rsidP="00401C2E">
            <w:pPr>
              <w:pStyle w:val="TableTextLeft"/>
              <w:keepNext w:val="0"/>
              <w:rPr>
                <w:rFonts w:ascii="Arial" w:hAnsi="Arial" w:cs="Arial"/>
              </w:rPr>
            </w:pPr>
            <w:r w:rsidRPr="008D4067">
              <w:rPr>
                <w:rFonts w:ascii="Arial" w:hAnsi="Arial" w:cs="Arial"/>
              </w:rPr>
              <w:t>CIPAC MT 159 and OECD TG 09</w:t>
            </w:r>
          </w:p>
        </w:tc>
        <w:tc>
          <w:tcPr>
            <w:tcW w:w="1984" w:type="dxa"/>
            <w:shd w:val="clear" w:color="auto" w:fill="auto"/>
          </w:tcPr>
          <w:p w14:paraId="29DEE9D0" w14:textId="77777777" w:rsidR="00504C4B" w:rsidRPr="008D4067" w:rsidRDefault="00504C4B" w:rsidP="00401C2E">
            <w:pPr>
              <w:pStyle w:val="TableTextLeft"/>
              <w:keepNext w:val="0"/>
              <w:rPr>
                <w:rFonts w:ascii="Arial" w:hAnsi="Arial" w:cs="Arial"/>
              </w:rPr>
            </w:pPr>
            <w:r w:rsidRPr="008D4067">
              <w:rPr>
                <w:rFonts w:ascii="Arial" w:hAnsi="Arial" w:cs="Arial"/>
              </w:rPr>
              <w:t>Aquabac</w:t>
            </w:r>
            <w:r>
              <w:rPr>
                <w:rFonts w:ascii="Arial" w:hAnsi="Arial" w:cs="Arial"/>
              </w:rPr>
              <w:t xml:space="preserve"> </w:t>
            </w:r>
            <w:r w:rsidRPr="008D4067">
              <w:rPr>
                <w:rFonts w:ascii="Arial" w:hAnsi="Arial" w:cs="Arial"/>
              </w:rPr>
              <w:t xml:space="preserve"> </w:t>
            </w:r>
            <w:r>
              <w:rPr>
                <w:rFonts w:ascii="Arial" w:hAnsi="Arial" w:cs="Arial"/>
              </w:rPr>
              <w:t>DF 3000</w:t>
            </w:r>
          </w:p>
          <w:p w14:paraId="67BCAB00" w14:textId="77777777" w:rsidR="00504C4B" w:rsidRPr="008D4067" w:rsidRDefault="00504C4B" w:rsidP="00401C2E">
            <w:pPr>
              <w:pStyle w:val="TableTextLeft"/>
              <w:keepNext w:val="0"/>
              <w:rPr>
                <w:rFonts w:ascii="Arial" w:hAnsi="Arial" w:cs="Arial"/>
              </w:rPr>
            </w:pPr>
            <w:r w:rsidRPr="008D4067">
              <w:rPr>
                <w:rFonts w:ascii="Arial" w:hAnsi="Arial" w:cs="Arial"/>
              </w:rPr>
              <w:t>Batch:</w:t>
            </w:r>
            <w:r>
              <w:rPr>
                <w:rFonts w:ascii="Arial" w:hAnsi="Arial" w:cs="Arial"/>
              </w:rPr>
              <w:t xml:space="preserve"> 1240463</w:t>
            </w:r>
          </w:p>
          <w:p w14:paraId="4BF9020E" w14:textId="77777777" w:rsidR="00504C4B" w:rsidRPr="008D4067" w:rsidRDefault="00504C4B" w:rsidP="00401C2E">
            <w:pPr>
              <w:pStyle w:val="TableTextLeft"/>
              <w:keepNext w:val="0"/>
              <w:rPr>
                <w:rFonts w:ascii="Arial" w:hAnsi="Arial" w:cs="Arial"/>
              </w:rPr>
            </w:pPr>
            <w:r w:rsidRPr="008D4067">
              <w:rPr>
                <w:rFonts w:ascii="Arial" w:hAnsi="Arial" w:cs="Arial"/>
              </w:rPr>
              <w:t>a.i. content not specified</w:t>
            </w:r>
          </w:p>
        </w:tc>
        <w:tc>
          <w:tcPr>
            <w:tcW w:w="3686" w:type="dxa"/>
            <w:shd w:val="clear" w:color="auto" w:fill="auto"/>
          </w:tcPr>
          <w:p w14:paraId="2AD0B1DF" w14:textId="77777777" w:rsidR="00504C4B" w:rsidRPr="008D4067" w:rsidRDefault="00504C4B" w:rsidP="00401C2E">
            <w:pPr>
              <w:pStyle w:val="TableTextLeft"/>
              <w:keepNext w:val="0"/>
              <w:rPr>
                <w:rFonts w:ascii="Arial" w:hAnsi="Arial" w:cs="Arial"/>
              </w:rPr>
            </w:pPr>
            <w:proofErr w:type="gramStart"/>
            <w:r>
              <w:rPr>
                <w:rFonts w:ascii="Arial" w:hAnsi="Arial" w:cs="Arial"/>
              </w:rPr>
              <w:t>pH</w:t>
            </w:r>
            <w:proofErr w:type="gramEnd"/>
            <w:r>
              <w:rPr>
                <w:rFonts w:ascii="Arial" w:hAnsi="Arial" w:cs="Arial"/>
              </w:rPr>
              <w:t xml:space="preserve"> = 4.97</w:t>
            </w:r>
            <w:r w:rsidRPr="008D4067">
              <w:rPr>
                <w:rFonts w:ascii="Arial" w:hAnsi="Arial" w:cs="Arial"/>
              </w:rPr>
              <w:t xml:space="preserve"> at 1 %</w:t>
            </w:r>
            <w:r>
              <w:rPr>
                <w:rFonts w:ascii="Arial" w:hAnsi="Arial" w:cs="Arial"/>
              </w:rPr>
              <w:t xml:space="preserve"> dilution and at ambient temperature.</w:t>
            </w:r>
          </w:p>
          <w:p w14:paraId="2344893C" w14:textId="77777777" w:rsidR="00504C4B" w:rsidRPr="008D4067" w:rsidRDefault="00504C4B" w:rsidP="00401C2E">
            <w:pPr>
              <w:pStyle w:val="TableTextLeft"/>
              <w:keepNext w:val="0"/>
              <w:rPr>
                <w:rFonts w:ascii="Arial" w:hAnsi="Arial" w:cs="Arial"/>
              </w:rPr>
            </w:pPr>
            <w:r w:rsidRPr="008D4067">
              <w:rPr>
                <w:rFonts w:ascii="Arial" w:hAnsi="Arial" w:cs="Arial"/>
              </w:rPr>
              <w:t>Pour density: 0.</w:t>
            </w:r>
            <w:r>
              <w:rPr>
                <w:rFonts w:ascii="Arial" w:hAnsi="Arial" w:cs="Arial"/>
              </w:rPr>
              <w:t>554</w:t>
            </w:r>
            <w:r w:rsidRPr="008D4067">
              <w:rPr>
                <w:rFonts w:ascii="Arial" w:hAnsi="Arial" w:cs="Arial"/>
              </w:rPr>
              <w:t xml:space="preserve"> g/mL</w:t>
            </w:r>
          </w:p>
          <w:p w14:paraId="175198BE" w14:textId="77777777" w:rsidR="00504C4B" w:rsidRPr="008D4067" w:rsidRDefault="00504C4B" w:rsidP="00401C2E">
            <w:pPr>
              <w:pStyle w:val="TableTextLeft"/>
              <w:keepNext w:val="0"/>
              <w:rPr>
                <w:rFonts w:ascii="Arial" w:hAnsi="Arial" w:cs="Arial"/>
              </w:rPr>
            </w:pPr>
            <w:r w:rsidRPr="008D4067">
              <w:rPr>
                <w:rFonts w:ascii="Arial" w:hAnsi="Arial" w:cs="Arial"/>
              </w:rPr>
              <w:t>Tap density: 0.</w:t>
            </w:r>
            <w:r>
              <w:rPr>
                <w:rFonts w:ascii="Arial" w:hAnsi="Arial" w:cs="Arial"/>
              </w:rPr>
              <w:t>6</w:t>
            </w:r>
            <w:r w:rsidRPr="008D4067">
              <w:rPr>
                <w:rFonts w:ascii="Arial" w:hAnsi="Arial" w:cs="Arial"/>
              </w:rPr>
              <w:t>44 g/mL</w:t>
            </w:r>
          </w:p>
        </w:tc>
        <w:tc>
          <w:tcPr>
            <w:tcW w:w="850" w:type="dxa"/>
            <w:shd w:val="clear" w:color="auto" w:fill="auto"/>
          </w:tcPr>
          <w:p w14:paraId="305D719D" w14:textId="77777777" w:rsidR="00504C4B" w:rsidRPr="008D4067" w:rsidRDefault="00504C4B" w:rsidP="00401C2E">
            <w:pPr>
              <w:pStyle w:val="TableTextLeft"/>
              <w:keepNext w:val="0"/>
              <w:jc w:val="center"/>
              <w:rPr>
                <w:rFonts w:ascii="Arial" w:hAnsi="Arial" w:cs="Arial"/>
              </w:rPr>
            </w:pPr>
            <w:r w:rsidRPr="008D4067">
              <w:rPr>
                <w:rFonts w:ascii="Arial" w:hAnsi="Arial" w:cs="Arial"/>
              </w:rPr>
              <w:t>Y</w:t>
            </w:r>
          </w:p>
        </w:tc>
        <w:tc>
          <w:tcPr>
            <w:tcW w:w="1559" w:type="dxa"/>
            <w:shd w:val="clear" w:color="auto" w:fill="auto"/>
          </w:tcPr>
          <w:p w14:paraId="0BDC5D8B" w14:textId="77777777" w:rsidR="00504C4B" w:rsidRPr="008D4067" w:rsidRDefault="00504C4B" w:rsidP="00401C2E">
            <w:pPr>
              <w:pStyle w:val="NormalBiocide"/>
              <w:keepNext/>
              <w:widowControl w:val="0"/>
              <w:rPr>
                <w:rFonts w:ascii="Arial" w:hAnsi="Arial" w:cs="Arial"/>
              </w:rPr>
            </w:pPr>
            <w:r w:rsidRPr="008D4067">
              <w:rPr>
                <w:rFonts w:ascii="Arial" w:hAnsi="Arial" w:cs="Arial"/>
              </w:rPr>
              <w:t>Wo (2013)</w:t>
            </w:r>
          </w:p>
          <w:p w14:paraId="1FFD583E" w14:textId="77777777" w:rsidR="00504C4B" w:rsidRPr="008D4067" w:rsidRDefault="00504C4B" w:rsidP="00401C2E">
            <w:pPr>
              <w:pStyle w:val="TableTextLeft"/>
              <w:keepNext w:val="0"/>
              <w:rPr>
                <w:rFonts w:ascii="Arial" w:hAnsi="Arial" w:cs="Arial"/>
              </w:rPr>
            </w:pPr>
          </w:p>
        </w:tc>
        <w:tc>
          <w:tcPr>
            <w:tcW w:w="2410" w:type="dxa"/>
            <w:shd w:val="clear" w:color="auto" w:fill="FFFFFF"/>
          </w:tcPr>
          <w:p w14:paraId="552F0595" w14:textId="77777777" w:rsidR="00504C4B" w:rsidRPr="008D4067" w:rsidRDefault="00504C4B" w:rsidP="00401C2E">
            <w:pPr>
              <w:pStyle w:val="TableTextLeft"/>
              <w:keepNext w:val="0"/>
              <w:rPr>
                <w:rFonts w:ascii="Arial" w:hAnsi="Arial" w:cs="Arial"/>
              </w:rPr>
            </w:pPr>
            <w:r w:rsidRPr="008D4067">
              <w:rPr>
                <w:rFonts w:ascii="Arial" w:hAnsi="Arial" w:cs="Arial"/>
              </w:rPr>
              <w:t>Acceptable</w:t>
            </w:r>
          </w:p>
        </w:tc>
      </w:tr>
      <w:tr w:rsidR="00504C4B" w:rsidRPr="008D4067" w14:paraId="3D940F8B" w14:textId="77777777" w:rsidTr="004706A6">
        <w:trPr>
          <w:trHeight w:val="193"/>
        </w:trPr>
        <w:tc>
          <w:tcPr>
            <w:tcW w:w="2490" w:type="dxa"/>
          </w:tcPr>
          <w:p w14:paraId="0687BC23" w14:textId="77777777" w:rsidR="00504C4B" w:rsidRPr="008D4067" w:rsidRDefault="00504C4B" w:rsidP="00401C2E">
            <w:pPr>
              <w:pStyle w:val="TableTextLeft"/>
              <w:keepNext w:val="0"/>
              <w:rPr>
                <w:rFonts w:ascii="Arial" w:hAnsi="Arial" w:cs="Arial"/>
                <w:b/>
                <w:bCs/>
              </w:rPr>
            </w:pPr>
            <w:r w:rsidRPr="008D4067">
              <w:rPr>
                <w:rFonts w:ascii="Arial" w:hAnsi="Arial" w:cs="Arial"/>
                <w:b/>
                <w:bCs/>
              </w:rPr>
              <w:t>IIIB 2.6</w:t>
            </w:r>
            <w:r w:rsidRPr="008D4067">
              <w:rPr>
                <w:rFonts w:ascii="Arial" w:hAnsi="Arial" w:cs="Arial"/>
                <w:b/>
                <w:bCs/>
              </w:rPr>
              <w:br/>
              <w:t>Viscosity and surface tension</w:t>
            </w:r>
          </w:p>
        </w:tc>
        <w:tc>
          <w:tcPr>
            <w:tcW w:w="10064" w:type="dxa"/>
            <w:gridSpan w:val="5"/>
          </w:tcPr>
          <w:p w14:paraId="204933C7" w14:textId="77777777" w:rsidR="00504C4B" w:rsidRPr="008D4067" w:rsidRDefault="00504C4B" w:rsidP="00401C2E">
            <w:pPr>
              <w:pStyle w:val="TableTextLeft"/>
              <w:keepNext w:val="0"/>
              <w:rPr>
                <w:rFonts w:ascii="Arial" w:hAnsi="Arial" w:cs="Arial"/>
              </w:rPr>
            </w:pPr>
            <w:r w:rsidRPr="008D4067">
              <w:rPr>
                <w:rFonts w:ascii="Arial" w:hAnsi="Arial" w:cs="Arial"/>
              </w:rPr>
              <w:t xml:space="preserve">Aquabac </w:t>
            </w:r>
            <w:r>
              <w:rPr>
                <w:rFonts w:ascii="Arial" w:hAnsi="Arial" w:cs="Arial"/>
              </w:rPr>
              <w:t>DF 3000</w:t>
            </w:r>
            <w:r w:rsidRPr="008D4067">
              <w:rPr>
                <w:rFonts w:ascii="Arial" w:hAnsi="Arial" w:cs="Arial"/>
              </w:rPr>
              <w:t xml:space="preserve"> is not a liquid formulation and therefore viscosity and surface tension are not relevant.</w:t>
            </w:r>
          </w:p>
        </w:tc>
        <w:tc>
          <w:tcPr>
            <w:tcW w:w="2410" w:type="dxa"/>
            <w:shd w:val="clear" w:color="auto" w:fill="FFFFFF"/>
          </w:tcPr>
          <w:p w14:paraId="33542173" w14:textId="77777777" w:rsidR="00504C4B" w:rsidRPr="008D4067" w:rsidRDefault="00504C4B" w:rsidP="00401C2E">
            <w:pPr>
              <w:pStyle w:val="TableTextLeft"/>
              <w:keepNext w:val="0"/>
              <w:rPr>
                <w:rFonts w:ascii="Arial" w:hAnsi="Arial" w:cs="Arial"/>
              </w:rPr>
            </w:pPr>
            <w:r w:rsidRPr="008D4067">
              <w:rPr>
                <w:rFonts w:ascii="Arial" w:hAnsi="Arial" w:cs="Arial"/>
              </w:rPr>
              <w:t>Acceptable</w:t>
            </w:r>
          </w:p>
        </w:tc>
      </w:tr>
      <w:tr w:rsidR="00504C4B" w:rsidRPr="008D4067" w14:paraId="5CB2958F" w14:textId="77777777" w:rsidTr="004706A6">
        <w:trPr>
          <w:trHeight w:val="193"/>
        </w:trPr>
        <w:tc>
          <w:tcPr>
            <w:tcW w:w="2490" w:type="dxa"/>
          </w:tcPr>
          <w:p w14:paraId="74252E5F" w14:textId="77777777" w:rsidR="00504C4B" w:rsidRPr="008D4067" w:rsidRDefault="00504C4B" w:rsidP="00401C2E">
            <w:pPr>
              <w:pStyle w:val="TableTextLeft"/>
              <w:keepNext w:val="0"/>
              <w:widowControl/>
              <w:rPr>
                <w:rFonts w:ascii="Arial" w:hAnsi="Arial" w:cs="Arial"/>
                <w:b/>
                <w:bCs/>
              </w:rPr>
            </w:pPr>
            <w:r w:rsidRPr="008D4067">
              <w:rPr>
                <w:rFonts w:ascii="Arial" w:hAnsi="Arial" w:cs="Arial"/>
                <w:b/>
                <w:bCs/>
              </w:rPr>
              <w:t>IIIB 2.7</w:t>
            </w:r>
          </w:p>
        </w:tc>
        <w:tc>
          <w:tcPr>
            <w:tcW w:w="10064" w:type="dxa"/>
            <w:gridSpan w:val="5"/>
          </w:tcPr>
          <w:p w14:paraId="5170DB69" w14:textId="77777777" w:rsidR="00504C4B" w:rsidRPr="008D4067" w:rsidRDefault="00504C4B" w:rsidP="00401C2E">
            <w:pPr>
              <w:pStyle w:val="TableTextLeft"/>
              <w:keepNext w:val="0"/>
              <w:widowControl/>
              <w:rPr>
                <w:rFonts w:ascii="Arial" w:hAnsi="Arial" w:cs="Arial"/>
                <w:b/>
                <w:bCs/>
              </w:rPr>
            </w:pPr>
            <w:r w:rsidRPr="008D4067">
              <w:rPr>
                <w:rFonts w:ascii="Arial" w:hAnsi="Arial" w:cs="Arial"/>
                <w:b/>
                <w:bCs/>
              </w:rPr>
              <w:t>Technical characteristics</w:t>
            </w:r>
          </w:p>
        </w:tc>
        <w:tc>
          <w:tcPr>
            <w:tcW w:w="2410" w:type="dxa"/>
            <w:shd w:val="clear" w:color="auto" w:fill="FFFFFF"/>
          </w:tcPr>
          <w:p w14:paraId="719E305F" w14:textId="77777777" w:rsidR="00504C4B" w:rsidRPr="008D4067" w:rsidRDefault="00504C4B" w:rsidP="00401C2E">
            <w:pPr>
              <w:pStyle w:val="TableTextLeft"/>
              <w:keepNext w:val="0"/>
              <w:widowControl/>
              <w:rPr>
                <w:rFonts w:ascii="Arial" w:hAnsi="Arial" w:cs="Arial"/>
              </w:rPr>
            </w:pPr>
          </w:p>
        </w:tc>
      </w:tr>
      <w:tr w:rsidR="00504C4B" w:rsidRPr="008D4067" w14:paraId="2ED0A8F2" w14:textId="77777777" w:rsidTr="004706A6">
        <w:trPr>
          <w:trHeight w:val="193"/>
        </w:trPr>
        <w:tc>
          <w:tcPr>
            <w:tcW w:w="2490" w:type="dxa"/>
          </w:tcPr>
          <w:p w14:paraId="4A208243" w14:textId="77777777" w:rsidR="00504C4B" w:rsidRPr="008D4067" w:rsidRDefault="00504C4B" w:rsidP="00401C2E">
            <w:pPr>
              <w:pStyle w:val="TableTextLeft"/>
              <w:keepNext w:val="0"/>
              <w:widowControl/>
              <w:rPr>
                <w:rFonts w:ascii="Arial" w:hAnsi="Arial" w:cs="Arial"/>
                <w:b/>
                <w:bCs/>
              </w:rPr>
            </w:pPr>
            <w:r w:rsidRPr="008D4067">
              <w:rPr>
                <w:rFonts w:ascii="Arial" w:hAnsi="Arial" w:cs="Arial"/>
                <w:b/>
                <w:bCs/>
              </w:rPr>
              <w:t>IIIB 2.7.1</w:t>
            </w:r>
            <w:r w:rsidRPr="008D4067">
              <w:rPr>
                <w:rFonts w:ascii="Arial" w:hAnsi="Arial" w:cs="Arial"/>
                <w:b/>
                <w:bCs/>
              </w:rPr>
              <w:br/>
              <w:t>Wettability</w:t>
            </w:r>
          </w:p>
        </w:tc>
        <w:tc>
          <w:tcPr>
            <w:tcW w:w="1985" w:type="dxa"/>
          </w:tcPr>
          <w:p w14:paraId="5C323315" w14:textId="77777777" w:rsidR="00504C4B" w:rsidRPr="00A1743B" w:rsidRDefault="00504C4B" w:rsidP="00401C2E">
            <w:pPr>
              <w:pStyle w:val="TableTextLeft"/>
              <w:keepNext w:val="0"/>
              <w:widowControl/>
              <w:rPr>
                <w:rFonts w:ascii="Arial" w:hAnsi="Arial" w:cs="Arial"/>
              </w:rPr>
            </w:pPr>
            <w:r>
              <w:rPr>
                <w:rFonts w:ascii="Arial" w:hAnsi="Arial" w:cs="Arial"/>
              </w:rPr>
              <w:t xml:space="preserve">House method equivalent to </w:t>
            </w:r>
            <w:r w:rsidRPr="00F77477">
              <w:rPr>
                <w:rFonts w:ascii="Arial" w:hAnsi="Arial" w:cs="Arial"/>
              </w:rPr>
              <w:t>CIPAC MT 53.3</w:t>
            </w:r>
          </w:p>
        </w:tc>
        <w:tc>
          <w:tcPr>
            <w:tcW w:w="1984" w:type="dxa"/>
          </w:tcPr>
          <w:p w14:paraId="0CDE984E" w14:textId="77777777" w:rsidR="00504C4B" w:rsidRPr="00A1743B" w:rsidRDefault="00504C4B" w:rsidP="00401C2E">
            <w:pPr>
              <w:pStyle w:val="NormalBiocide"/>
              <w:rPr>
                <w:rFonts w:ascii="Arial" w:hAnsi="Arial" w:cs="Arial"/>
              </w:rPr>
            </w:pPr>
            <w:r w:rsidRPr="00A1743B">
              <w:rPr>
                <w:rFonts w:ascii="Arial" w:hAnsi="Arial" w:cs="Arial"/>
              </w:rPr>
              <w:t>Aquabac DF3000</w:t>
            </w:r>
          </w:p>
          <w:p w14:paraId="52859C7C" w14:textId="77777777" w:rsidR="00504C4B" w:rsidRPr="00A1743B" w:rsidRDefault="00504C4B" w:rsidP="00401C2E">
            <w:pPr>
              <w:pStyle w:val="TableTextLeft"/>
              <w:keepNext w:val="0"/>
              <w:widowControl/>
              <w:rPr>
                <w:rFonts w:ascii="Arial" w:hAnsi="Arial" w:cs="Arial"/>
              </w:rPr>
            </w:pPr>
            <w:r w:rsidRPr="00A1743B">
              <w:rPr>
                <w:rFonts w:ascii="Arial" w:hAnsi="Arial" w:cs="Arial"/>
              </w:rPr>
              <w:t>Batches :</w:t>
            </w:r>
          </w:p>
          <w:p w14:paraId="6AD12B11" w14:textId="77777777" w:rsidR="00504C4B" w:rsidRPr="00A1743B" w:rsidRDefault="00504C4B" w:rsidP="00401C2E">
            <w:pPr>
              <w:pStyle w:val="TableTextLeft"/>
              <w:keepNext w:val="0"/>
              <w:widowControl/>
              <w:rPr>
                <w:rFonts w:ascii="Arial" w:hAnsi="Arial" w:cs="Arial"/>
              </w:rPr>
            </w:pPr>
            <w:r w:rsidRPr="00A1743B">
              <w:rPr>
                <w:rFonts w:ascii="Arial" w:hAnsi="Arial" w:cs="Arial"/>
              </w:rPr>
              <w:t xml:space="preserve"> 0960433</w:t>
            </w:r>
          </w:p>
          <w:p w14:paraId="756E2C33" w14:textId="77777777" w:rsidR="00504C4B" w:rsidRPr="00A1743B" w:rsidRDefault="00504C4B" w:rsidP="00401C2E">
            <w:pPr>
              <w:pStyle w:val="TableTextLeft"/>
              <w:keepNext w:val="0"/>
              <w:widowControl/>
              <w:rPr>
                <w:rFonts w:ascii="Arial" w:hAnsi="Arial" w:cs="Arial"/>
              </w:rPr>
            </w:pPr>
            <w:r w:rsidRPr="00A1743B">
              <w:rPr>
                <w:rFonts w:ascii="Arial" w:hAnsi="Arial" w:cs="Arial"/>
              </w:rPr>
              <w:t xml:space="preserve"> 100453</w:t>
            </w:r>
          </w:p>
          <w:p w14:paraId="1EA298A4" w14:textId="77777777" w:rsidR="00504C4B" w:rsidRPr="00A1743B" w:rsidRDefault="00504C4B" w:rsidP="00401C2E">
            <w:pPr>
              <w:pStyle w:val="TableTextLeft"/>
              <w:keepNext w:val="0"/>
              <w:widowControl/>
              <w:rPr>
                <w:rFonts w:ascii="Arial" w:hAnsi="Arial" w:cs="Arial"/>
              </w:rPr>
            </w:pPr>
            <w:r w:rsidRPr="00A1743B">
              <w:rPr>
                <w:rFonts w:ascii="Arial" w:hAnsi="Arial" w:cs="Arial"/>
              </w:rPr>
              <w:t xml:space="preserve">1240463 </w:t>
            </w:r>
          </w:p>
          <w:p w14:paraId="5EC685A5" w14:textId="77777777" w:rsidR="00504C4B" w:rsidRPr="00A1743B" w:rsidRDefault="00504C4B" w:rsidP="00401C2E">
            <w:pPr>
              <w:pStyle w:val="TableTextLeft"/>
              <w:keepNext w:val="0"/>
              <w:widowControl/>
              <w:rPr>
                <w:rFonts w:ascii="Arial" w:hAnsi="Arial" w:cs="Arial"/>
              </w:rPr>
            </w:pPr>
            <w:r w:rsidRPr="00A1743B">
              <w:rPr>
                <w:rFonts w:ascii="Arial" w:hAnsi="Arial" w:cs="Arial"/>
              </w:rPr>
              <w:t>1250463</w:t>
            </w:r>
          </w:p>
        </w:tc>
        <w:tc>
          <w:tcPr>
            <w:tcW w:w="3686" w:type="dxa"/>
          </w:tcPr>
          <w:p w14:paraId="01020262" w14:textId="77777777" w:rsidR="00504C4B" w:rsidRPr="003A37A8" w:rsidRDefault="00504C4B" w:rsidP="00401C2E">
            <w:pPr>
              <w:pStyle w:val="TableTextLeft"/>
              <w:keepNext w:val="0"/>
              <w:widowControl/>
              <w:rPr>
                <w:highlight w:val="yellow"/>
              </w:rPr>
            </w:pPr>
            <w:r w:rsidRPr="00437AC6">
              <w:rPr>
                <w:rFonts w:ascii="Arial" w:hAnsi="Arial" w:cs="Arial"/>
              </w:rPr>
              <w:t xml:space="preserve">1-5 seconds </w:t>
            </w:r>
            <w:r>
              <w:rPr>
                <w:rFonts w:ascii="Arial" w:hAnsi="Arial" w:cs="Arial"/>
              </w:rPr>
              <w:t>at</w:t>
            </w:r>
            <w:r w:rsidRPr="00437AC6">
              <w:rPr>
                <w:rFonts w:ascii="Arial" w:hAnsi="Arial" w:cs="Arial"/>
              </w:rPr>
              <w:t xml:space="preserve"> 20°C</w:t>
            </w:r>
          </w:p>
        </w:tc>
        <w:tc>
          <w:tcPr>
            <w:tcW w:w="850" w:type="dxa"/>
          </w:tcPr>
          <w:p w14:paraId="45220B3F" w14:textId="77777777" w:rsidR="00504C4B" w:rsidRPr="00A1743B" w:rsidRDefault="00504C4B" w:rsidP="00401C2E">
            <w:pPr>
              <w:pStyle w:val="TableTextLeft"/>
              <w:keepNext w:val="0"/>
              <w:widowControl/>
              <w:jc w:val="center"/>
              <w:rPr>
                <w:rFonts w:ascii="Arial" w:hAnsi="Arial" w:cs="Arial"/>
              </w:rPr>
            </w:pPr>
            <w:r>
              <w:rPr>
                <w:rFonts w:ascii="Arial" w:hAnsi="Arial" w:cs="Arial"/>
              </w:rPr>
              <w:t>N</w:t>
            </w:r>
          </w:p>
        </w:tc>
        <w:tc>
          <w:tcPr>
            <w:tcW w:w="1559" w:type="dxa"/>
          </w:tcPr>
          <w:p w14:paraId="461638B8" w14:textId="77777777" w:rsidR="00504C4B" w:rsidRPr="00A1743B" w:rsidRDefault="00504C4B" w:rsidP="00401C2E">
            <w:pPr>
              <w:pStyle w:val="TableTextLeft"/>
              <w:keepNext w:val="0"/>
              <w:widowControl/>
              <w:jc w:val="center"/>
              <w:rPr>
                <w:rFonts w:ascii="Arial" w:hAnsi="Arial" w:cs="Arial"/>
              </w:rPr>
            </w:pPr>
            <w:r w:rsidRPr="00A1743B">
              <w:rPr>
                <w:rFonts w:ascii="Arial" w:hAnsi="Arial" w:cs="Arial"/>
              </w:rPr>
              <w:t>Becker Microbial (2013)</w:t>
            </w:r>
          </w:p>
        </w:tc>
        <w:tc>
          <w:tcPr>
            <w:tcW w:w="2410" w:type="dxa"/>
            <w:shd w:val="clear" w:color="auto" w:fill="FFFFFF"/>
          </w:tcPr>
          <w:p w14:paraId="5D8ABF10" w14:textId="77777777" w:rsidR="00504C4B" w:rsidRPr="00A1743B" w:rsidRDefault="00504C4B" w:rsidP="00401C2E">
            <w:pPr>
              <w:pStyle w:val="TableTextLeft"/>
              <w:keepNext w:val="0"/>
              <w:rPr>
                <w:rFonts w:ascii="Arial" w:hAnsi="Arial" w:cs="Arial"/>
              </w:rPr>
            </w:pPr>
            <w:r w:rsidRPr="00A1743B">
              <w:rPr>
                <w:rFonts w:ascii="Arial" w:hAnsi="Arial" w:cs="Arial"/>
              </w:rPr>
              <w:t>Acceptable</w:t>
            </w:r>
          </w:p>
        </w:tc>
      </w:tr>
      <w:tr w:rsidR="00504C4B" w:rsidRPr="008D4067" w14:paraId="681C3D90" w14:textId="77777777" w:rsidTr="004706A6">
        <w:trPr>
          <w:trHeight w:val="193"/>
        </w:trPr>
        <w:tc>
          <w:tcPr>
            <w:tcW w:w="2490" w:type="dxa"/>
          </w:tcPr>
          <w:p w14:paraId="15EE277B" w14:textId="77777777" w:rsidR="00504C4B" w:rsidRPr="008D4067" w:rsidRDefault="00504C4B" w:rsidP="00401C2E">
            <w:pPr>
              <w:pStyle w:val="TableTextLeft"/>
              <w:keepNext w:val="0"/>
              <w:widowControl/>
              <w:rPr>
                <w:rFonts w:ascii="Arial" w:hAnsi="Arial" w:cs="Arial"/>
                <w:b/>
                <w:bCs/>
              </w:rPr>
            </w:pPr>
          </w:p>
        </w:tc>
        <w:tc>
          <w:tcPr>
            <w:tcW w:w="1985" w:type="dxa"/>
          </w:tcPr>
          <w:p w14:paraId="6C6D4BCF" w14:textId="77777777" w:rsidR="00504C4B" w:rsidRDefault="00504C4B" w:rsidP="00401C2E">
            <w:pPr>
              <w:pStyle w:val="TableTextLeft"/>
              <w:keepNext w:val="0"/>
              <w:rPr>
                <w:rFonts w:ascii="Arial" w:hAnsi="Arial" w:cs="Arial"/>
              </w:rPr>
            </w:pPr>
            <w:r>
              <w:rPr>
                <w:rFonts w:ascii="Arial" w:hAnsi="Arial" w:cs="Arial"/>
              </w:rPr>
              <w:t>Complementary data March 2015</w:t>
            </w:r>
          </w:p>
          <w:p w14:paraId="380231E5" w14:textId="77777777" w:rsidR="00504C4B" w:rsidRDefault="00504C4B" w:rsidP="00401C2E">
            <w:pPr>
              <w:pStyle w:val="TableTextLeft"/>
              <w:keepNext w:val="0"/>
              <w:rPr>
                <w:rFonts w:ascii="Arial" w:hAnsi="Arial" w:cs="Arial"/>
              </w:rPr>
            </w:pPr>
            <w:r>
              <w:rPr>
                <w:rFonts w:ascii="Arial" w:hAnsi="Arial" w:cs="Arial"/>
              </w:rPr>
              <w:t>CIPAC MT 53.3</w:t>
            </w:r>
          </w:p>
          <w:p w14:paraId="4740F508" w14:textId="77777777" w:rsidR="00504C4B" w:rsidRPr="00EF35A1" w:rsidRDefault="00504C4B" w:rsidP="00401C2E">
            <w:pPr>
              <w:pStyle w:val="TableTextLeft"/>
              <w:keepNext w:val="0"/>
              <w:widowControl/>
              <w:rPr>
                <w:rFonts w:ascii="Arial" w:hAnsi="Arial" w:cs="Arial"/>
              </w:rPr>
            </w:pPr>
          </w:p>
        </w:tc>
        <w:tc>
          <w:tcPr>
            <w:tcW w:w="1984" w:type="dxa"/>
          </w:tcPr>
          <w:p w14:paraId="220521C1" w14:textId="77777777" w:rsidR="00504C4B" w:rsidRDefault="00504C4B" w:rsidP="00401C2E">
            <w:pPr>
              <w:pStyle w:val="TableTextLeft"/>
              <w:rPr>
                <w:rFonts w:ascii="Arial" w:hAnsi="Arial" w:cs="Arial"/>
                <w:lang w:val="fr-FR"/>
              </w:rPr>
            </w:pPr>
            <w:r>
              <w:rPr>
                <w:rFonts w:ascii="Arial" w:hAnsi="Arial" w:cs="Arial"/>
                <w:lang w:val="fr-FR"/>
              </w:rPr>
              <w:t>Aquabac DF 3000</w:t>
            </w:r>
            <w:r w:rsidRPr="008211C5">
              <w:rPr>
                <w:rFonts w:ascii="Arial" w:hAnsi="Arial" w:cs="Arial"/>
                <w:lang w:val="fr-FR"/>
              </w:rPr>
              <w:t xml:space="preserve"> </w:t>
            </w:r>
          </w:p>
          <w:p w14:paraId="39ECA787" w14:textId="77777777" w:rsidR="00504C4B" w:rsidRPr="008211C5" w:rsidRDefault="00504C4B" w:rsidP="00401C2E">
            <w:pPr>
              <w:pStyle w:val="TableTextLeft"/>
              <w:rPr>
                <w:rFonts w:ascii="Arial" w:hAnsi="Arial" w:cs="Arial"/>
                <w:lang w:val="fr-FR"/>
              </w:rPr>
            </w:pPr>
            <w:r>
              <w:rPr>
                <w:rFonts w:ascii="Arial" w:hAnsi="Arial" w:cs="Arial"/>
                <w:lang w:val="fr-FR"/>
              </w:rPr>
              <w:t>Batch : 2141814</w:t>
            </w:r>
          </w:p>
          <w:p w14:paraId="46E3CBA5" w14:textId="77777777" w:rsidR="00504C4B" w:rsidRPr="00EF35A1" w:rsidRDefault="00504C4B" w:rsidP="00401C2E">
            <w:pPr>
              <w:pStyle w:val="TableTextLeft"/>
              <w:keepNext w:val="0"/>
              <w:widowControl/>
              <w:rPr>
                <w:rFonts w:ascii="Arial" w:hAnsi="Arial" w:cs="Arial"/>
              </w:rPr>
            </w:pPr>
          </w:p>
        </w:tc>
        <w:tc>
          <w:tcPr>
            <w:tcW w:w="3686" w:type="dxa"/>
          </w:tcPr>
          <w:p w14:paraId="2C085E79" w14:textId="77777777" w:rsidR="00504C4B" w:rsidRPr="00437AC6" w:rsidRDefault="00504C4B" w:rsidP="00401C2E">
            <w:pPr>
              <w:pStyle w:val="TableTextLeft"/>
              <w:keepNext w:val="0"/>
              <w:widowControl/>
              <w:rPr>
                <w:rFonts w:ascii="Arial" w:hAnsi="Arial" w:cs="Arial"/>
              </w:rPr>
            </w:pPr>
            <w:r>
              <w:rPr>
                <w:rFonts w:ascii="Arial" w:hAnsi="Arial" w:cs="Arial"/>
              </w:rPr>
              <w:t>17.5 s</w:t>
            </w:r>
          </w:p>
        </w:tc>
        <w:tc>
          <w:tcPr>
            <w:tcW w:w="850" w:type="dxa"/>
          </w:tcPr>
          <w:p w14:paraId="581D0027" w14:textId="77777777" w:rsidR="00504C4B" w:rsidRPr="00EF35A1" w:rsidRDefault="00504C4B" w:rsidP="00401C2E">
            <w:pPr>
              <w:pStyle w:val="TableTextLeft"/>
              <w:keepNext w:val="0"/>
              <w:jc w:val="center"/>
              <w:rPr>
                <w:rFonts w:ascii="Arial" w:hAnsi="Arial" w:cs="Arial"/>
              </w:rPr>
            </w:pPr>
            <w:r>
              <w:rPr>
                <w:rFonts w:ascii="Arial" w:hAnsi="Arial" w:cs="Arial"/>
              </w:rPr>
              <w:t>Y</w:t>
            </w:r>
          </w:p>
        </w:tc>
        <w:tc>
          <w:tcPr>
            <w:tcW w:w="1559" w:type="dxa"/>
          </w:tcPr>
          <w:p w14:paraId="6B9BBAD9" w14:textId="77777777" w:rsidR="00504C4B" w:rsidRPr="008211C5" w:rsidRDefault="00504C4B" w:rsidP="00401C2E">
            <w:pPr>
              <w:pStyle w:val="NormalBiocide"/>
              <w:keepNext/>
              <w:widowControl w:val="0"/>
              <w:rPr>
                <w:rFonts w:ascii="Arial" w:hAnsi="Arial" w:cs="Arial"/>
              </w:rPr>
            </w:pPr>
            <w:r w:rsidRPr="008211C5">
              <w:rPr>
                <w:rFonts w:ascii="Arial" w:hAnsi="Arial" w:cs="Arial"/>
              </w:rPr>
              <w:t>Brux, A. (2015)</w:t>
            </w:r>
          </w:p>
          <w:p w14:paraId="505BF923" w14:textId="77777777" w:rsidR="00504C4B" w:rsidRPr="00EF35A1" w:rsidRDefault="00504C4B" w:rsidP="00401C2E">
            <w:pPr>
              <w:pStyle w:val="NormalBiocide"/>
              <w:keepNext/>
              <w:widowControl w:val="0"/>
              <w:rPr>
                <w:rFonts w:ascii="Arial" w:hAnsi="Arial" w:cs="Arial"/>
              </w:rPr>
            </w:pPr>
          </w:p>
        </w:tc>
        <w:tc>
          <w:tcPr>
            <w:tcW w:w="2410" w:type="dxa"/>
            <w:shd w:val="clear" w:color="auto" w:fill="FFFFFF"/>
          </w:tcPr>
          <w:p w14:paraId="7371998A" w14:textId="77777777" w:rsidR="00504C4B" w:rsidRPr="00A1743B" w:rsidRDefault="00504C4B" w:rsidP="00401C2E">
            <w:pPr>
              <w:pStyle w:val="TableTextLeft"/>
              <w:keepNext w:val="0"/>
              <w:rPr>
                <w:rFonts w:ascii="Arial" w:hAnsi="Arial" w:cs="Arial"/>
              </w:rPr>
            </w:pPr>
            <w:r>
              <w:rPr>
                <w:rFonts w:ascii="Arial" w:hAnsi="Arial" w:cs="Arial"/>
              </w:rPr>
              <w:t>Acceptable</w:t>
            </w:r>
          </w:p>
        </w:tc>
      </w:tr>
      <w:tr w:rsidR="00504C4B" w:rsidRPr="008D4067" w14:paraId="55B5E8EC" w14:textId="77777777" w:rsidTr="004706A6">
        <w:trPr>
          <w:trHeight w:val="193"/>
        </w:trPr>
        <w:tc>
          <w:tcPr>
            <w:tcW w:w="2490" w:type="dxa"/>
            <w:vMerge w:val="restart"/>
          </w:tcPr>
          <w:p w14:paraId="1E72B606" w14:textId="77777777" w:rsidR="00504C4B" w:rsidRPr="008D4067" w:rsidRDefault="00504C4B" w:rsidP="00401C2E">
            <w:pPr>
              <w:pStyle w:val="TableTextLeft"/>
              <w:keepNext w:val="0"/>
              <w:widowControl/>
              <w:rPr>
                <w:rFonts w:ascii="Arial" w:hAnsi="Arial" w:cs="Arial"/>
                <w:b/>
                <w:bCs/>
              </w:rPr>
            </w:pPr>
            <w:r w:rsidRPr="008D4067">
              <w:rPr>
                <w:rFonts w:ascii="Arial" w:hAnsi="Arial" w:cs="Arial"/>
                <w:b/>
                <w:bCs/>
              </w:rPr>
              <w:t>IIIB 2.7.2</w:t>
            </w:r>
            <w:r w:rsidRPr="008D4067">
              <w:rPr>
                <w:rFonts w:ascii="Arial" w:hAnsi="Arial" w:cs="Arial"/>
                <w:b/>
                <w:bCs/>
              </w:rPr>
              <w:br/>
              <w:t>Persistent foaming</w:t>
            </w:r>
          </w:p>
        </w:tc>
        <w:tc>
          <w:tcPr>
            <w:tcW w:w="1985" w:type="dxa"/>
          </w:tcPr>
          <w:p w14:paraId="31BDCF8F" w14:textId="77777777" w:rsidR="00504C4B" w:rsidRPr="008D4067" w:rsidRDefault="00504C4B" w:rsidP="00401C2E">
            <w:pPr>
              <w:pStyle w:val="TableTextLeft"/>
              <w:keepNext w:val="0"/>
              <w:widowControl/>
              <w:rPr>
                <w:rFonts w:ascii="Arial" w:hAnsi="Arial" w:cs="Arial"/>
              </w:rPr>
            </w:pPr>
            <w:r w:rsidRPr="008D4067">
              <w:rPr>
                <w:rFonts w:ascii="Arial" w:hAnsi="Arial" w:cs="Arial"/>
              </w:rPr>
              <w:t>/</w:t>
            </w:r>
          </w:p>
        </w:tc>
        <w:tc>
          <w:tcPr>
            <w:tcW w:w="1984" w:type="dxa"/>
          </w:tcPr>
          <w:p w14:paraId="59D07072" w14:textId="77777777" w:rsidR="00504C4B" w:rsidRPr="008D4067" w:rsidRDefault="00504C4B" w:rsidP="00401C2E">
            <w:pPr>
              <w:pStyle w:val="TableTextLeft"/>
              <w:keepNext w:val="0"/>
              <w:widowControl/>
              <w:rPr>
                <w:rFonts w:ascii="Arial" w:hAnsi="Arial" w:cs="Arial"/>
              </w:rPr>
            </w:pPr>
            <w:r w:rsidRPr="008D4067">
              <w:rPr>
                <w:rFonts w:ascii="Arial" w:hAnsi="Arial" w:cs="Arial"/>
              </w:rPr>
              <w:t>/</w:t>
            </w:r>
          </w:p>
        </w:tc>
        <w:tc>
          <w:tcPr>
            <w:tcW w:w="3686" w:type="dxa"/>
          </w:tcPr>
          <w:p w14:paraId="2C76BAE7" w14:textId="77777777" w:rsidR="00504C4B" w:rsidRPr="008D4067" w:rsidRDefault="00504C4B" w:rsidP="00401C2E">
            <w:pPr>
              <w:pStyle w:val="NormalBiocide"/>
              <w:rPr>
                <w:rFonts w:ascii="Arial" w:hAnsi="Arial" w:cs="Arial"/>
                <w:highlight w:val="yellow"/>
              </w:rPr>
            </w:pPr>
            <w:r w:rsidRPr="008D4067">
              <w:rPr>
                <w:rFonts w:ascii="Arial" w:hAnsi="Arial" w:cs="Arial"/>
              </w:rPr>
              <w:t>Not performed as the product is a granule</w:t>
            </w:r>
          </w:p>
        </w:tc>
        <w:tc>
          <w:tcPr>
            <w:tcW w:w="850" w:type="dxa"/>
          </w:tcPr>
          <w:p w14:paraId="61ED0290" w14:textId="77777777" w:rsidR="00504C4B" w:rsidRPr="008D4067" w:rsidRDefault="00504C4B" w:rsidP="00401C2E">
            <w:pPr>
              <w:pStyle w:val="TableTextLeft"/>
              <w:keepNext w:val="0"/>
              <w:widowControl/>
              <w:jc w:val="center"/>
              <w:rPr>
                <w:rFonts w:ascii="Arial" w:hAnsi="Arial" w:cs="Arial"/>
              </w:rPr>
            </w:pPr>
            <w:r w:rsidRPr="008D4067">
              <w:rPr>
                <w:rFonts w:ascii="Arial" w:hAnsi="Arial" w:cs="Arial"/>
              </w:rPr>
              <w:t>/</w:t>
            </w:r>
          </w:p>
        </w:tc>
        <w:tc>
          <w:tcPr>
            <w:tcW w:w="1559" w:type="dxa"/>
          </w:tcPr>
          <w:p w14:paraId="5C883590" w14:textId="77777777" w:rsidR="00504C4B" w:rsidRPr="008D4067" w:rsidRDefault="00504C4B" w:rsidP="00401C2E">
            <w:pPr>
              <w:pStyle w:val="TableTextLeft"/>
              <w:keepNext w:val="0"/>
              <w:widowControl/>
              <w:rPr>
                <w:rFonts w:ascii="Arial" w:hAnsi="Arial" w:cs="Arial"/>
              </w:rPr>
            </w:pPr>
            <w:r w:rsidRPr="008D4067">
              <w:rPr>
                <w:rFonts w:ascii="Arial" w:hAnsi="Arial" w:cs="Arial"/>
              </w:rPr>
              <w:t>/</w:t>
            </w:r>
          </w:p>
        </w:tc>
        <w:tc>
          <w:tcPr>
            <w:tcW w:w="2410" w:type="dxa"/>
            <w:shd w:val="clear" w:color="auto" w:fill="FFFFFF"/>
          </w:tcPr>
          <w:p w14:paraId="707BBAB0" w14:textId="77777777" w:rsidR="00504C4B" w:rsidRPr="008D4067" w:rsidRDefault="00504C4B" w:rsidP="00401C2E">
            <w:pPr>
              <w:pStyle w:val="TableTextLeft"/>
              <w:keepNext w:val="0"/>
              <w:jc w:val="both"/>
              <w:rPr>
                <w:rFonts w:ascii="Arial" w:hAnsi="Arial" w:cs="Arial"/>
              </w:rPr>
            </w:pPr>
            <w:r w:rsidRPr="00255F0D">
              <w:rPr>
                <w:rFonts w:ascii="Arial" w:hAnsi="Arial" w:cs="Arial"/>
              </w:rPr>
              <w:t xml:space="preserve">The persistent foaming at the maximum use concentration </w:t>
            </w:r>
            <w:proofErr w:type="gramStart"/>
            <w:r w:rsidRPr="00255F0D">
              <w:rPr>
                <w:rFonts w:ascii="Arial" w:hAnsi="Arial" w:cs="Arial"/>
              </w:rPr>
              <w:t xml:space="preserve">was </w:t>
            </w:r>
            <w:r>
              <w:rPr>
                <w:rFonts w:ascii="Arial" w:hAnsi="Arial" w:cs="Arial"/>
              </w:rPr>
              <w:t>provided</w:t>
            </w:r>
            <w:proofErr w:type="gramEnd"/>
            <w:r>
              <w:rPr>
                <w:rFonts w:ascii="Arial" w:hAnsi="Arial" w:cs="Arial"/>
              </w:rPr>
              <w:t xml:space="preserve"> in complementary</w:t>
            </w:r>
            <w:r w:rsidRPr="00255F0D">
              <w:rPr>
                <w:rFonts w:ascii="Arial" w:hAnsi="Arial" w:cs="Arial"/>
              </w:rPr>
              <w:t xml:space="preserve"> data</w:t>
            </w:r>
            <w:r>
              <w:rPr>
                <w:rFonts w:ascii="Arial" w:hAnsi="Arial" w:cs="Arial"/>
              </w:rPr>
              <w:t>. See</w:t>
            </w:r>
            <w:r w:rsidRPr="00255F0D">
              <w:rPr>
                <w:rFonts w:ascii="Arial" w:hAnsi="Arial" w:cs="Arial"/>
              </w:rPr>
              <w:t xml:space="preserve"> below</w:t>
            </w:r>
            <w:r>
              <w:rPr>
                <w:rFonts w:ascii="Arial" w:hAnsi="Arial" w:cs="Arial"/>
              </w:rPr>
              <w:t>.</w:t>
            </w:r>
          </w:p>
        </w:tc>
      </w:tr>
      <w:tr w:rsidR="00504C4B" w:rsidRPr="008D4067" w14:paraId="60F6DC2F" w14:textId="77777777" w:rsidTr="004706A6">
        <w:trPr>
          <w:trHeight w:val="193"/>
        </w:trPr>
        <w:tc>
          <w:tcPr>
            <w:tcW w:w="2490" w:type="dxa"/>
            <w:vMerge/>
          </w:tcPr>
          <w:p w14:paraId="3EB590A8" w14:textId="77777777" w:rsidR="00504C4B" w:rsidRPr="008D4067" w:rsidRDefault="00504C4B" w:rsidP="00401C2E">
            <w:pPr>
              <w:pStyle w:val="TableTextLeft"/>
              <w:keepNext w:val="0"/>
              <w:widowControl/>
              <w:rPr>
                <w:rFonts w:ascii="Arial" w:hAnsi="Arial" w:cs="Arial"/>
                <w:b/>
                <w:bCs/>
              </w:rPr>
            </w:pPr>
          </w:p>
        </w:tc>
        <w:tc>
          <w:tcPr>
            <w:tcW w:w="1985" w:type="dxa"/>
          </w:tcPr>
          <w:p w14:paraId="567B5E96" w14:textId="77777777" w:rsidR="00504C4B" w:rsidRDefault="00504C4B" w:rsidP="00401C2E">
            <w:pPr>
              <w:pStyle w:val="TableTextLeft"/>
              <w:keepNext w:val="0"/>
              <w:rPr>
                <w:rFonts w:ascii="Arial" w:hAnsi="Arial" w:cs="Arial"/>
              </w:rPr>
            </w:pPr>
            <w:r>
              <w:rPr>
                <w:rFonts w:ascii="Arial" w:hAnsi="Arial" w:cs="Arial"/>
              </w:rPr>
              <w:t>Complementary data March 2015</w:t>
            </w:r>
          </w:p>
          <w:p w14:paraId="55E88D5D" w14:textId="77777777" w:rsidR="00504C4B" w:rsidRDefault="00504C4B" w:rsidP="00401C2E">
            <w:pPr>
              <w:pStyle w:val="TableTextLeft"/>
              <w:keepNext w:val="0"/>
              <w:rPr>
                <w:rFonts w:ascii="Arial" w:hAnsi="Arial" w:cs="Arial"/>
              </w:rPr>
            </w:pPr>
            <w:r>
              <w:rPr>
                <w:rFonts w:ascii="Arial" w:hAnsi="Arial" w:cs="Arial"/>
              </w:rPr>
              <w:t>CIPAC MT 47.2</w:t>
            </w:r>
          </w:p>
          <w:p w14:paraId="5583FFB3" w14:textId="77777777" w:rsidR="00504C4B" w:rsidRPr="00EF35A1" w:rsidRDefault="00504C4B" w:rsidP="00401C2E">
            <w:pPr>
              <w:pStyle w:val="TableTextLeft"/>
              <w:keepNext w:val="0"/>
              <w:widowControl/>
              <w:rPr>
                <w:rFonts w:ascii="Arial" w:hAnsi="Arial" w:cs="Arial"/>
              </w:rPr>
            </w:pPr>
          </w:p>
        </w:tc>
        <w:tc>
          <w:tcPr>
            <w:tcW w:w="1984" w:type="dxa"/>
          </w:tcPr>
          <w:p w14:paraId="43F56AD7" w14:textId="77777777" w:rsidR="00504C4B" w:rsidRPr="00F648E8" w:rsidRDefault="00504C4B" w:rsidP="00401C2E">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DF 3000</w:t>
            </w:r>
            <w:r w:rsidRPr="00F648E8">
              <w:rPr>
                <w:rFonts w:ascii="Arial" w:hAnsi="Arial" w:cs="Arial"/>
                <w:lang w:val="en-US"/>
              </w:rPr>
              <w:t xml:space="preserve"> </w:t>
            </w:r>
          </w:p>
          <w:p w14:paraId="39109AC4" w14:textId="77777777" w:rsidR="00504C4B" w:rsidRPr="00F648E8" w:rsidRDefault="00504C4B" w:rsidP="00401C2E">
            <w:pPr>
              <w:pStyle w:val="TableTextLeft"/>
              <w:rPr>
                <w:rFonts w:ascii="Arial" w:hAnsi="Arial" w:cs="Arial"/>
                <w:lang w:val="en-US"/>
              </w:rPr>
            </w:pPr>
            <w:r w:rsidRPr="00F648E8">
              <w:rPr>
                <w:rFonts w:ascii="Arial" w:hAnsi="Arial" w:cs="Arial"/>
                <w:lang w:val="en-US"/>
              </w:rPr>
              <w:t>Batch : 2141814</w:t>
            </w:r>
          </w:p>
          <w:p w14:paraId="4D0E10D1" w14:textId="77777777" w:rsidR="00504C4B" w:rsidRPr="00F648E8" w:rsidRDefault="00504C4B" w:rsidP="00401C2E">
            <w:pPr>
              <w:pStyle w:val="TableTextLeft"/>
              <w:rPr>
                <w:rFonts w:ascii="Arial" w:hAnsi="Arial" w:cs="Arial"/>
                <w:lang w:val="en-US"/>
              </w:rPr>
            </w:pPr>
          </w:p>
          <w:p w14:paraId="2FA803EF" w14:textId="77777777" w:rsidR="00504C4B" w:rsidRPr="00F648E8" w:rsidRDefault="00504C4B" w:rsidP="00401C2E">
            <w:pPr>
              <w:pStyle w:val="TableTextLeft"/>
              <w:rPr>
                <w:rFonts w:ascii="Arial" w:hAnsi="Arial" w:cs="Arial"/>
                <w:lang w:val="en-US"/>
              </w:rPr>
            </w:pPr>
            <w:r w:rsidRPr="00F648E8">
              <w:rPr>
                <w:rFonts w:ascii="Arial" w:hAnsi="Arial" w:cs="Arial"/>
                <w:lang w:val="en-US"/>
              </w:rPr>
              <w:t>CIPAC MT 46.3</w:t>
            </w:r>
          </w:p>
          <w:p w14:paraId="5BABB1C7" w14:textId="77777777" w:rsidR="00504C4B" w:rsidRPr="00255F0D" w:rsidRDefault="00504C4B" w:rsidP="00401C2E">
            <w:pPr>
              <w:pStyle w:val="TableTextLeft"/>
              <w:keepNext w:val="0"/>
              <w:widowControl/>
              <w:rPr>
                <w:rFonts w:ascii="Arial" w:hAnsi="Arial" w:cs="Arial"/>
                <w:lang w:val="en-US"/>
              </w:rPr>
            </w:pPr>
          </w:p>
        </w:tc>
        <w:tc>
          <w:tcPr>
            <w:tcW w:w="3686" w:type="dxa"/>
          </w:tcPr>
          <w:p w14:paraId="64D003D8" w14:textId="77777777" w:rsidR="00504C4B" w:rsidRDefault="00504C4B" w:rsidP="00401C2E">
            <w:pPr>
              <w:pStyle w:val="NormalBiocide"/>
              <w:rPr>
                <w:rFonts w:ascii="Arial" w:hAnsi="Arial" w:cs="Arial"/>
              </w:rPr>
            </w:pPr>
            <w:r>
              <w:rPr>
                <w:rFonts w:ascii="Arial" w:hAnsi="Arial" w:cs="Arial"/>
              </w:rPr>
              <w:t>At 10 % v/v dilution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445"/>
            </w:tblGrid>
            <w:tr w:rsidR="00504C4B" w:rsidRPr="00EE1224" w14:paraId="0F867643" w14:textId="77777777" w:rsidTr="00401C2E">
              <w:trPr>
                <w:trHeight w:val="153"/>
              </w:trPr>
              <w:tc>
                <w:tcPr>
                  <w:tcW w:w="1445" w:type="dxa"/>
                  <w:shd w:val="clear" w:color="auto" w:fill="auto"/>
                </w:tcPr>
                <w:p w14:paraId="1B306C88" w14:textId="77777777" w:rsidR="00504C4B" w:rsidRPr="00EE1224" w:rsidRDefault="00504C4B" w:rsidP="00401C2E">
                  <w:pPr>
                    <w:pStyle w:val="NormalBiocide"/>
                    <w:rPr>
                      <w:rFonts w:ascii="Arial" w:hAnsi="Arial" w:cs="Arial"/>
                    </w:rPr>
                  </w:pPr>
                  <w:r w:rsidRPr="00EE1224">
                    <w:rPr>
                      <w:rFonts w:ascii="Arial" w:hAnsi="Arial" w:cs="Arial"/>
                    </w:rPr>
                    <w:t>Time</w:t>
                  </w:r>
                </w:p>
              </w:tc>
              <w:tc>
                <w:tcPr>
                  <w:tcW w:w="1445" w:type="dxa"/>
                  <w:shd w:val="clear" w:color="auto" w:fill="auto"/>
                </w:tcPr>
                <w:p w14:paraId="2BC068EF" w14:textId="77777777" w:rsidR="00504C4B" w:rsidRPr="00EE1224" w:rsidRDefault="00504C4B" w:rsidP="00401C2E">
                  <w:pPr>
                    <w:pStyle w:val="NormalBiocide"/>
                    <w:rPr>
                      <w:rFonts w:ascii="Arial" w:hAnsi="Arial" w:cs="Arial"/>
                    </w:rPr>
                  </w:pPr>
                  <w:r w:rsidRPr="00EE1224">
                    <w:rPr>
                      <w:rFonts w:ascii="Arial" w:hAnsi="Arial" w:cs="Arial"/>
                    </w:rPr>
                    <w:t>Foam (mL)</w:t>
                  </w:r>
                </w:p>
              </w:tc>
            </w:tr>
            <w:tr w:rsidR="00504C4B" w:rsidRPr="00EE1224" w14:paraId="45CF52A7" w14:textId="77777777" w:rsidTr="00401C2E">
              <w:trPr>
                <w:trHeight w:val="153"/>
              </w:trPr>
              <w:tc>
                <w:tcPr>
                  <w:tcW w:w="1445" w:type="dxa"/>
                  <w:shd w:val="clear" w:color="auto" w:fill="auto"/>
                </w:tcPr>
                <w:p w14:paraId="3473AF39" w14:textId="77777777" w:rsidR="00504C4B" w:rsidRPr="00EE1224" w:rsidRDefault="00504C4B" w:rsidP="00401C2E">
                  <w:pPr>
                    <w:pStyle w:val="NormalBiocide"/>
                    <w:rPr>
                      <w:rFonts w:ascii="Arial" w:hAnsi="Arial" w:cs="Arial"/>
                    </w:rPr>
                  </w:pPr>
                  <w:r w:rsidRPr="00EE1224">
                    <w:rPr>
                      <w:rFonts w:ascii="Arial" w:hAnsi="Arial" w:cs="Arial"/>
                    </w:rPr>
                    <w:t>After 10 sec</w:t>
                  </w:r>
                </w:p>
              </w:tc>
              <w:tc>
                <w:tcPr>
                  <w:tcW w:w="1445" w:type="dxa"/>
                  <w:shd w:val="clear" w:color="auto" w:fill="auto"/>
                </w:tcPr>
                <w:p w14:paraId="5515F11A" w14:textId="77777777" w:rsidR="00504C4B" w:rsidRPr="00EE1224" w:rsidRDefault="00504C4B" w:rsidP="00401C2E">
                  <w:pPr>
                    <w:pStyle w:val="NormalBiocide"/>
                    <w:rPr>
                      <w:rFonts w:ascii="Arial" w:hAnsi="Arial" w:cs="Arial"/>
                    </w:rPr>
                  </w:pPr>
                  <w:r w:rsidRPr="00EE1224">
                    <w:rPr>
                      <w:rFonts w:ascii="Arial" w:hAnsi="Arial" w:cs="Arial"/>
                    </w:rPr>
                    <w:t>28</w:t>
                  </w:r>
                </w:p>
              </w:tc>
            </w:tr>
            <w:tr w:rsidR="00504C4B" w:rsidRPr="00EE1224" w14:paraId="0B546244" w14:textId="77777777" w:rsidTr="00401C2E">
              <w:trPr>
                <w:trHeight w:val="153"/>
              </w:trPr>
              <w:tc>
                <w:tcPr>
                  <w:tcW w:w="1445" w:type="dxa"/>
                  <w:shd w:val="clear" w:color="auto" w:fill="auto"/>
                </w:tcPr>
                <w:p w14:paraId="3DA2B333" w14:textId="77777777" w:rsidR="00504C4B" w:rsidRPr="00EE1224" w:rsidRDefault="00504C4B" w:rsidP="00401C2E">
                  <w:pPr>
                    <w:pStyle w:val="NormalBiocide"/>
                    <w:rPr>
                      <w:rFonts w:ascii="Arial" w:hAnsi="Arial" w:cs="Arial"/>
                    </w:rPr>
                  </w:pPr>
                  <w:r w:rsidRPr="00EE1224">
                    <w:rPr>
                      <w:rFonts w:ascii="Arial" w:hAnsi="Arial" w:cs="Arial"/>
                    </w:rPr>
                    <w:t>After1 min</w:t>
                  </w:r>
                </w:p>
              </w:tc>
              <w:tc>
                <w:tcPr>
                  <w:tcW w:w="1445" w:type="dxa"/>
                  <w:shd w:val="clear" w:color="auto" w:fill="auto"/>
                </w:tcPr>
                <w:p w14:paraId="25C17FE6" w14:textId="77777777" w:rsidR="00504C4B" w:rsidRPr="00EE1224" w:rsidRDefault="00504C4B" w:rsidP="00401C2E">
                  <w:pPr>
                    <w:pStyle w:val="NormalBiocide"/>
                    <w:rPr>
                      <w:rFonts w:ascii="Arial" w:hAnsi="Arial" w:cs="Arial"/>
                    </w:rPr>
                  </w:pPr>
                  <w:r w:rsidRPr="00EE1224">
                    <w:rPr>
                      <w:rFonts w:ascii="Arial" w:hAnsi="Arial" w:cs="Arial"/>
                    </w:rPr>
                    <w:t>0</w:t>
                  </w:r>
                </w:p>
              </w:tc>
            </w:tr>
            <w:tr w:rsidR="00504C4B" w:rsidRPr="00EE1224" w14:paraId="16DD9882" w14:textId="77777777" w:rsidTr="00401C2E">
              <w:trPr>
                <w:trHeight w:val="153"/>
              </w:trPr>
              <w:tc>
                <w:tcPr>
                  <w:tcW w:w="1445" w:type="dxa"/>
                  <w:shd w:val="clear" w:color="auto" w:fill="auto"/>
                </w:tcPr>
                <w:p w14:paraId="3F4A77A9" w14:textId="77777777" w:rsidR="00504C4B" w:rsidRPr="00EE1224" w:rsidRDefault="00504C4B" w:rsidP="00401C2E">
                  <w:pPr>
                    <w:pStyle w:val="NormalBiocide"/>
                    <w:rPr>
                      <w:rFonts w:ascii="Arial" w:hAnsi="Arial" w:cs="Arial"/>
                    </w:rPr>
                  </w:pPr>
                  <w:r w:rsidRPr="00EE1224">
                    <w:rPr>
                      <w:rFonts w:ascii="Arial" w:hAnsi="Arial" w:cs="Arial"/>
                    </w:rPr>
                    <w:t>After 3 min</w:t>
                  </w:r>
                </w:p>
              </w:tc>
              <w:tc>
                <w:tcPr>
                  <w:tcW w:w="1445" w:type="dxa"/>
                  <w:shd w:val="clear" w:color="auto" w:fill="auto"/>
                </w:tcPr>
                <w:p w14:paraId="26DD67A3" w14:textId="77777777" w:rsidR="00504C4B" w:rsidRPr="00EE1224" w:rsidRDefault="00504C4B" w:rsidP="00401C2E">
                  <w:pPr>
                    <w:pStyle w:val="NormalBiocide"/>
                    <w:rPr>
                      <w:rFonts w:ascii="Arial" w:hAnsi="Arial" w:cs="Arial"/>
                    </w:rPr>
                  </w:pPr>
                  <w:r w:rsidRPr="00EE1224">
                    <w:rPr>
                      <w:rFonts w:ascii="Arial" w:hAnsi="Arial" w:cs="Arial"/>
                    </w:rPr>
                    <w:t>0</w:t>
                  </w:r>
                </w:p>
              </w:tc>
            </w:tr>
            <w:tr w:rsidR="00504C4B" w:rsidRPr="00EE1224" w14:paraId="007FD0BC" w14:textId="77777777" w:rsidTr="00401C2E">
              <w:trPr>
                <w:trHeight w:val="153"/>
              </w:trPr>
              <w:tc>
                <w:tcPr>
                  <w:tcW w:w="1445" w:type="dxa"/>
                  <w:shd w:val="clear" w:color="auto" w:fill="auto"/>
                </w:tcPr>
                <w:p w14:paraId="4E3060DB" w14:textId="77777777" w:rsidR="00504C4B" w:rsidRPr="00EE1224" w:rsidRDefault="00504C4B" w:rsidP="00401C2E">
                  <w:pPr>
                    <w:pStyle w:val="NormalBiocide"/>
                    <w:rPr>
                      <w:rFonts w:ascii="Arial" w:hAnsi="Arial" w:cs="Arial"/>
                    </w:rPr>
                  </w:pPr>
                  <w:r w:rsidRPr="00EE1224">
                    <w:rPr>
                      <w:rFonts w:ascii="Arial" w:hAnsi="Arial" w:cs="Arial"/>
                    </w:rPr>
                    <w:t>After 12 min</w:t>
                  </w:r>
                </w:p>
              </w:tc>
              <w:tc>
                <w:tcPr>
                  <w:tcW w:w="1445" w:type="dxa"/>
                  <w:shd w:val="clear" w:color="auto" w:fill="auto"/>
                </w:tcPr>
                <w:p w14:paraId="3100A327" w14:textId="77777777" w:rsidR="00504C4B" w:rsidRPr="00EE1224" w:rsidRDefault="00504C4B" w:rsidP="00401C2E">
                  <w:pPr>
                    <w:pStyle w:val="NormalBiocide"/>
                    <w:rPr>
                      <w:rFonts w:ascii="Arial" w:hAnsi="Arial" w:cs="Arial"/>
                    </w:rPr>
                  </w:pPr>
                  <w:r w:rsidRPr="00EE1224">
                    <w:rPr>
                      <w:rFonts w:ascii="Arial" w:hAnsi="Arial" w:cs="Arial"/>
                    </w:rPr>
                    <w:t>0</w:t>
                  </w:r>
                </w:p>
              </w:tc>
            </w:tr>
          </w:tbl>
          <w:p w14:paraId="42776D4D" w14:textId="77777777" w:rsidR="00504C4B" w:rsidRPr="00EF35A1" w:rsidRDefault="00504C4B" w:rsidP="00401C2E">
            <w:pPr>
              <w:pStyle w:val="NormalBiocide"/>
              <w:rPr>
                <w:rFonts w:ascii="Arial" w:hAnsi="Arial" w:cs="Arial"/>
              </w:rPr>
            </w:pPr>
          </w:p>
        </w:tc>
        <w:tc>
          <w:tcPr>
            <w:tcW w:w="850" w:type="dxa"/>
          </w:tcPr>
          <w:p w14:paraId="7AA8F4DE" w14:textId="77777777" w:rsidR="00504C4B" w:rsidRPr="00EF35A1" w:rsidRDefault="00504C4B" w:rsidP="00401C2E">
            <w:pPr>
              <w:pStyle w:val="TableTextLeft"/>
              <w:keepNext w:val="0"/>
              <w:jc w:val="center"/>
              <w:rPr>
                <w:rFonts w:ascii="Arial" w:hAnsi="Arial" w:cs="Arial"/>
              </w:rPr>
            </w:pPr>
            <w:r>
              <w:rPr>
                <w:rFonts w:ascii="Arial" w:hAnsi="Arial" w:cs="Arial"/>
              </w:rPr>
              <w:t>Y</w:t>
            </w:r>
          </w:p>
        </w:tc>
        <w:tc>
          <w:tcPr>
            <w:tcW w:w="1559" w:type="dxa"/>
          </w:tcPr>
          <w:p w14:paraId="3EC6E268" w14:textId="77777777" w:rsidR="00504C4B" w:rsidRPr="008211C5" w:rsidRDefault="00504C4B" w:rsidP="00401C2E">
            <w:pPr>
              <w:pStyle w:val="NormalBiocide"/>
              <w:keepNext/>
              <w:widowControl w:val="0"/>
              <w:rPr>
                <w:rFonts w:ascii="Arial" w:hAnsi="Arial" w:cs="Arial"/>
              </w:rPr>
            </w:pPr>
            <w:r w:rsidRPr="008211C5">
              <w:rPr>
                <w:rFonts w:ascii="Arial" w:hAnsi="Arial" w:cs="Arial"/>
              </w:rPr>
              <w:t>Brux, A. (2015)</w:t>
            </w:r>
          </w:p>
          <w:p w14:paraId="6EE89010" w14:textId="77777777" w:rsidR="00504C4B" w:rsidRPr="00EF35A1" w:rsidRDefault="00504C4B" w:rsidP="00401C2E">
            <w:pPr>
              <w:pStyle w:val="NormalBiocide"/>
              <w:keepNext/>
              <w:widowControl w:val="0"/>
              <w:rPr>
                <w:rFonts w:ascii="Arial" w:hAnsi="Arial" w:cs="Arial"/>
              </w:rPr>
            </w:pPr>
          </w:p>
        </w:tc>
        <w:tc>
          <w:tcPr>
            <w:tcW w:w="2410" w:type="dxa"/>
            <w:shd w:val="clear" w:color="auto" w:fill="FFFFFF"/>
          </w:tcPr>
          <w:p w14:paraId="6AEB9F4F" w14:textId="77777777" w:rsidR="00504C4B" w:rsidRDefault="00504C4B" w:rsidP="00401C2E">
            <w:pPr>
              <w:pStyle w:val="TableTextLeft"/>
              <w:keepNext w:val="0"/>
              <w:rPr>
                <w:rFonts w:ascii="Arial" w:hAnsi="Arial" w:cs="Arial"/>
              </w:rPr>
            </w:pPr>
            <w:r>
              <w:rPr>
                <w:rFonts w:ascii="Arial" w:hAnsi="Arial" w:cs="Arial"/>
              </w:rPr>
              <w:t xml:space="preserve">Acceptable   </w:t>
            </w:r>
          </w:p>
          <w:p w14:paraId="6C4B904F" w14:textId="77777777" w:rsidR="00504C4B" w:rsidRPr="00F90E60" w:rsidRDefault="00504C4B" w:rsidP="00401C2E">
            <w:pPr>
              <w:pStyle w:val="TableTextLeft"/>
              <w:keepNext w:val="0"/>
              <w:rPr>
                <w:rFonts w:ascii="Arial" w:hAnsi="Arial" w:cs="Arial"/>
              </w:rPr>
            </w:pPr>
            <w:r w:rsidRPr="00F90E60">
              <w:rPr>
                <w:rFonts w:ascii="Arial" w:hAnsi="Arial" w:cs="Arial"/>
              </w:rPr>
              <w:t xml:space="preserve">The persistent foaming is in the acceptable limits at </w:t>
            </w:r>
            <w:r>
              <w:rPr>
                <w:rFonts w:ascii="Arial" w:hAnsi="Arial" w:cs="Arial"/>
              </w:rPr>
              <w:t>10</w:t>
            </w:r>
            <w:r w:rsidRPr="00F90E60">
              <w:rPr>
                <w:rFonts w:ascii="Arial" w:hAnsi="Arial" w:cs="Arial"/>
              </w:rPr>
              <w:t xml:space="preserve"> % (v/v)</w:t>
            </w:r>
            <w:r>
              <w:rPr>
                <w:rFonts w:ascii="Arial" w:hAnsi="Arial" w:cs="Arial"/>
              </w:rPr>
              <w:t>.</w:t>
            </w:r>
          </w:p>
          <w:p w14:paraId="29EC1538" w14:textId="77777777" w:rsidR="00504C4B" w:rsidRPr="00EF35A1" w:rsidRDefault="00504C4B" w:rsidP="00401C2E">
            <w:pPr>
              <w:pStyle w:val="TableTextLeft"/>
              <w:keepNext w:val="0"/>
              <w:rPr>
                <w:rFonts w:ascii="Arial" w:hAnsi="Arial" w:cs="Arial"/>
                <w:highlight w:val="cyan"/>
              </w:rPr>
            </w:pPr>
          </w:p>
        </w:tc>
      </w:tr>
      <w:tr w:rsidR="00504C4B" w:rsidRPr="008D4067" w14:paraId="50CEBF3F" w14:textId="77777777" w:rsidTr="004706A6">
        <w:trPr>
          <w:trHeight w:val="193"/>
        </w:trPr>
        <w:tc>
          <w:tcPr>
            <w:tcW w:w="2490" w:type="dxa"/>
            <w:vMerge w:val="restart"/>
          </w:tcPr>
          <w:p w14:paraId="7969E4EA" w14:textId="77777777" w:rsidR="00504C4B" w:rsidRPr="008D4067" w:rsidRDefault="00504C4B" w:rsidP="00401C2E">
            <w:pPr>
              <w:pStyle w:val="TableTextLeft"/>
              <w:keepNext w:val="0"/>
              <w:rPr>
                <w:rFonts w:ascii="Arial" w:hAnsi="Arial" w:cs="Arial"/>
                <w:b/>
                <w:bCs/>
              </w:rPr>
            </w:pPr>
            <w:r w:rsidRPr="008D4067">
              <w:rPr>
                <w:rFonts w:ascii="Arial" w:hAnsi="Arial" w:cs="Arial"/>
                <w:b/>
                <w:bCs/>
              </w:rPr>
              <w:t>IIIB 2.7.3</w:t>
            </w:r>
            <w:r w:rsidRPr="008D4067">
              <w:rPr>
                <w:rFonts w:ascii="Arial" w:hAnsi="Arial" w:cs="Arial"/>
                <w:b/>
                <w:bCs/>
              </w:rPr>
              <w:br/>
              <w:t xml:space="preserve">Suspensibility </w:t>
            </w:r>
            <w:r>
              <w:rPr>
                <w:rFonts w:ascii="Arial" w:hAnsi="Arial" w:cs="Arial"/>
                <w:b/>
                <w:bCs/>
              </w:rPr>
              <w:t xml:space="preserve">, </w:t>
            </w:r>
            <w:r w:rsidRPr="008D4067">
              <w:rPr>
                <w:rFonts w:ascii="Arial" w:hAnsi="Arial" w:cs="Arial"/>
                <w:b/>
                <w:bCs/>
              </w:rPr>
              <w:t>suspension stability</w:t>
            </w:r>
            <w:r>
              <w:rPr>
                <w:rFonts w:ascii="Arial" w:hAnsi="Arial" w:cs="Arial"/>
                <w:b/>
                <w:bCs/>
              </w:rPr>
              <w:t xml:space="preserve"> and dispersibility</w:t>
            </w:r>
          </w:p>
        </w:tc>
        <w:tc>
          <w:tcPr>
            <w:tcW w:w="1985" w:type="dxa"/>
          </w:tcPr>
          <w:p w14:paraId="6E7FF026" w14:textId="77777777" w:rsidR="00504C4B" w:rsidRDefault="00504C4B" w:rsidP="00401C2E">
            <w:pPr>
              <w:pStyle w:val="TableTextLeft"/>
              <w:keepNext w:val="0"/>
              <w:widowControl/>
              <w:rPr>
                <w:rFonts w:ascii="Arial" w:hAnsi="Arial" w:cs="Arial"/>
              </w:rPr>
            </w:pPr>
            <w:r>
              <w:rPr>
                <w:rFonts w:ascii="Arial" w:hAnsi="Arial" w:cs="Arial"/>
              </w:rPr>
              <w:t xml:space="preserve">Suspensibility House method </w:t>
            </w:r>
          </w:p>
          <w:p w14:paraId="3D2CC77C" w14:textId="77777777" w:rsidR="00504C4B" w:rsidRDefault="00504C4B" w:rsidP="00401C2E">
            <w:pPr>
              <w:pStyle w:val="TableTextLeft"/>
              <w:keepNext w:val="0"/>
              <w:widowControl/>
              <w:rPr>
                <w:rFonts w:ascii="Arial" w:hAnsi="Arial" w:cs="Arial"/>
              </w:rPr>
            </w:pPr>
            <w:r>
              <w:rPr>
                <w:rFonts w:ascii="Arial" w:hAnsi="Arial" w:cs="Arial"/>
              </w:rPr>
              <w:t>Dispersibility</w:t>
            </w:r>
          </w:p>
          <w:p w14:paraId="79EDA640" w14:textId="77777777" w:rsidR="00504C4B" w:rsidRPr="008D4067" w:rsidRDefault="00504C4B" w:rsidP="00401C2E">
            <w:pPr>
              <w:pStyle w:val="TableTextLeft"/>
              <w:keepNext w:val="0"/>
              <w:widowControl/>
              <w:rPr>
                <w:rFonts w:ascii="Arial" w:hAnsi="Arial" w:cs="Arial"/>
              </w:rPr>
            </w:pPr>
          </w:p>
        </w:tc>
        <w:tc>
          <w:tcPr>
            <w:tcW w:w="1984" w:type="dxa"/>
          </w:tcPr>
          <w:p w14:paraId="2D0FED06" w14:textId="77777777" w:rsidR="00504C4B" w:rsidRPr="008D4067" w:rsidRDefault="00504C4B" w:rsidP="00401C2E">
            <w:pPr>
              <w:pStyle w:val="TableTextLeft"/>
              <w:keepNext w:val="0"/>
              <w:widowControl/>
              <w:rPr>
                <w:rFonts w:ascii="Arial" w:hAnsi="Arial" w:cs="Arial"/>
              </w:rPr>
            </w:pPr>
            <w:r w:rsidRPr="008D4067">
              <w:rPr>
                <w:rFonts w:ascii="Arial" w:hAnsi="Arial" w:cs="Arial"/>
              </w:rPr>
              <w:t>/</w:t>
            </w:r>
          </w:p>
        </w:tc>
        <w:tc>
          <w:tcPr>
            <w:tcW w:w="3686" w:type="dxa"/>
          </w:tcPr>
          <w:p w14:paraId="5704B7C0" w14:textId="77777777" w:rsidR="00504C4B" w:rsidRDefault="00504C4B" w:rsidP="00401C2E">
            <w:pPr>
              <w:pStyle w:val="NormalBiocide"/>
              <w:rPr>
                <w:rFonts w:ascii="Arial" w:hAnsi="Arial" w:cs="Arial"/>
              </w:rPr>
            </w:pPr>
            <w:r>
              <w:rPr>
                <w:rFonts w:ascii="Arial" w:hAnsi="Arial" w:cs="Arial"/>
              </w:rPr>
              <w:t>Suspensibility at 5 % (w/v): good dispersibility</w:t>
            </w:r>
          </w:p>
          <w:p w14:paraId="6B0A1FE8" w14:textId="77777777" w:rsidR="00504C4B" w:rsidRPr="008D4067" w:rsidRDefault="00504C4B" w:rsidP="00401C2E">
            <w:pPr>
              <w:pStyle w:val="NormalBiocide"/>
              <w:rPr>
                <w:rFonts w:ascii="Arial" w:hAnsi="Arial" w:cs="Arial"/>
                <w:highlight w:val="yellow"/>
              </w:rPr>
            </w:pPr>
            <w:r>
              <w:rPr>
                <w:rFonts w:ascii="Arial" w:hAnsi="Arial" w:cs="Arial"/>
              </w:rPr>
              <w:t xml:space="preserve">Dispersibility: </w:t>
            </w:r>
            <w:r w:rsidRPr="008D4067">
              <w:rPr>
                <w:rFonts w:ascii="Arial" w:hAnsi="Arial" w:cs="Arial"/>
              </w:rPr>
              <w:t>Not performed as the product is a granule</w:t>
            </w:r>
          </w:p>
        </w:tc>
        <w:tc>
          <w:tcPr>
            <w:tcW w:w="850" w:type="dxa"/>
          </w:tcPr>
          <w:p w14:paraId="7E76FB57" w14:textId="77777777" w:rsidR="00504C4B" w:rsidRPr="008D4067" w:rsidRDefault="00504C4B" w:rsidP="00401C2E">
            <w:pPr>
              <w:pStyle w:val="TableTextLeft"/>
              <w:keepNext w:val="0"/>
              <w:widowControl/>
              <w:jc w:val="center"/>
              <w:rPr>
                <w:rFonts w:ascii="Arial" w:hAnsi="Arial" w:cs="Arial"/>
              </w:rPr>
            </w:pPr>
            <w:r w:rsidRPr="008D4067">
              <w:rPr>
                <w:rFonts w:ascii="Arial" w:hAnsi="Arial" w:cs="Arial"/>
              </w:rPr>
              <w:t>/</w:t>
            </w:r>
          </w:p>
        </w:tc>
        <w:tc>
          <w:tcPr>
            <w:tcW w:w="1559" w:type="dxa"/>
          </w:tcPr>
          <w:p w14:paraId="359546BF" w14:textId="77777777" w:rsidR="00504C4B" w:rsidRPr="008D4067" w:rsidRDefault="00504C4B" w:rsidP="00401C2E">
            <w:pPr>
              <w:pStyle w:val="TableTextLeft"/>
              <w:keepNext w:val="0"/>
              <w:widowControl/>
              <w:rPr>
                <w:rFonts w:ascii="Arial" w:hAnsi="Arial" w:cs="Arial"/>
              </w:rPr>
            </w:pPr>
            <w:r w:rsidRPr="008D4067">
              <w:rPr>
                <w:rFonts w:ascii="Arial" w:hAnsi="Arial" w:cs="Arial"/>
              </w:rPr>
              <w:t>/</w:t>
            </w:r>
          </w:p>
        </w:tc>
        <w:tc>
          <w:tcPr>
            <w:tcW w:w="2410" w:type="dxa"/>
            <w:shd w:val="clear" w:color="auto" w:fill="FFFFFF"/>
          </w:tcPr>
          <w:p w14:paraId="3AC7D6E4" w14:textId="77777777" w:rsidR="00504C4B" w:rsidRPr="005409B9" w:rsidRDefault="00504C4B" w:rsidP="00401C2E">
            <w:pPr>
              <w:pStyle w:val="TableTextLeft"/>
              <w:keepNext w:val="0"/>
              <w:jc w:val="both"/>
              <w:rPr>
                <w:rFonts w:ascii="Arial" w:hAnsi="Arial" w:cs="Arial"/>
              </w:rPr>
            </w:pPr>
            <w:r w:rsidRPr="005409B9">
              <w:rPr>
                <w:rFonts w:ascii="Arial" w:hAnsi="Arial" w:cs="Arial"/>
              </w:rPr>
              <w:t>A new suspensibility test with the CIPAC MT 184 at the minimum and a</w:t>
            </w:r>
            <w:r>
              <w:rPr>
                <w:rFonts w:ascii="Arial" w:hAnsi="Arial" w:cs="Arial"/>
              </w:rPr>
              <w:t xml:space="preserve">t the maximum use concentration was provided </w:t>
            </w:r>
            <w:proofErr w:type="gramStart"/>
            <w:r>
              <w:rPr>
                <w:rFonts w:ascii="Arial" w:hAnsi="Arial" w:cs="Arial"/>
              </w:rPr>
              <w:t>in  complementary</w:t>
            </w:r>
            <w:proofErr w:type="gramEnd"/>
            <w:r>
              <w:rPr>
                <w:rFonts w:ascii="Arial" w:hAnsi="Arial" w:cs="Arial"/>
              </w:rPr>
              <w:t xml:space="preserve"> data. S</w:t>
            </w:r>
            <w:r w:rsidRPr="005409B9">
              <w:rPr>
                <w:rFonts w:ascii="Arial" w:hAnsi="Arial" w:cs="Arial"/>
              </w:rPr>
              <w:t>ee</w:t>
            </w:r>
            <w:r>
              <w:rPr>
                <w:rFonts w:ascii="Arial" w:hAnsi="Arial" w:cs="Arial"/>
              </w:rPr>
              <w:t xml:space="preserve"> </w:t>
            </w:r>
            <w:r w:rsidRPr="005409B9">
              <w:rPr>
                <w:rFonts w:ascii="Arial" w:hAnsi="Arial" w:cs="Arial"/>
              </w:rPr>
              <w:t>below.</w:t>
            </w:r>
          </w:p>
          <w:p w14:paraId="1F8BC9F0" w14:textId="77777777" w:rsidR="00504C4B" w:rsidRPr="008D4067" w:rsidRDefault="00504C4B" w:rsidP="00401C2E">
            <w:pPr>
              <w:pStyle w:val="TableTextLeft"/>
              <w:keepNext w:val="0"/>
              <w:jc w:val="both"/>
              <w:rPr>
                <w:rFonts w:ascii="Arial" w:hAnsi="Arial" w:cs="Arial"/>
              </w:rPr>
            </w:pPr>
            <w:r w:rsidRPr="00837F0A">
              <w:rPr>
                <w:rFonts w:ascii="Arial" w:hAnsi="Arial" w:cs="Arial"/>
              </w:rPr>
              <w:t>A new dispersibility test with CIPAC MT 174 at the maximum use concentration</w:t>
            </w:r>
            <w:r>
              <w:rPr>
                <w:rFonts w:ascii="Arial" w:hAnsi="Arial" w:cs="Arial"/>
              </w:rPr>
              <w:t xml:space="preserve"> </w:t>
            </w:r>
            <w:proofErr w:type="gramStart"/>
            <w:r>
              <w:rPr>
                <w:rFonts w:ascii="Arial" w:hAnsi="Arial" w:cs="Arial"/>
              </w:rPr>
              <w:t>is provided</w:t>
            </w:r>
            <w:proofErr w:type="gramEnd"/>
            <w:r>
              <w:rPr>
                <w:rFonts w:ascii="Arial" w:hAnsi="Arial" w:cs="Arial"/>
              </w:rPr>
              <w:t xml:space="preserve"> in complementary data. See below.</w:t>
            </w:r>
          </w:p>
        </w:tc>
      </w:tr>
      <w:tr w:rsidR="00504C4B" w:rsidRPr="008D4067" w14:paraId="79683E49" w14:textId="77777777" w:rsidTr="004706A6">
        <w:trPr>
          <w:trHeight w:val="193"/>
        </w:trPr>
        <w:tc>
          <w:tcPr>
            <w:tcW w:w="2490" w:type="dxa"/>
            <w:vMerge/>
          </w:tcPr>
          <w:p w14:paraId="268BC388" w14:textId="77777777" w:rsidR="00504C4B" w:rsidRPr="008D4067" w:rsidRDefault="00504C4B" w:rsidP="00401C2E">
            <w:pPr>
              <w:pStyle w:val="TableTextLeft"/>
              <w:keepNext w:val="0"/>
              <w:rPr>
                <w:rFonts w:ascii="Arial" w:hAnsi="Arial" w:cs="Arial"/>
                <w:b/>
                <w:bCs/>
              </w:rPr>
            </w:pPr>
          </w:p>
        </w:tc>
        <w:tc>
          <w:tcPr>
            <w:tcW w:w="1985" w:type="dxa"/>
          </w:tcPr>
          <w:p w14:paraId="5AD9049B" w14:textId="77777777" w:rsidR="00504C4B" w:rsidRDefault="00504C4B" w:rsidP="00401C2E">
            <w:pPr>
              <w:pStyle w:val="TableTextLeft"/>
              <w:rPr>
                <w:rFonts w:ascii="Arial" w:hAnsi="Arial" w:cs="Arial"/>
              </w:rPr>
            </w:pPr>
            <w:r>
              <w:rPr>
                <w:rFonts w:ascii="Arial" w:hAnsi="Arial" w:cs="Arial"/>
              </w:rPr>
              <w:t>Suspensibility</w:t>
            </w:r>
          </w:p>
          <w:p w14:paraId="5292A418" w14:textId="77777777" w:rsidR="00504C4B" w:rsidRDefault="00504C4B" w:rsidP="00401C2E">
            <w:pPr>
              <w:pStyle w:val="TableTextLeft"/>
              <w:rPr>
                <w:rFonts w:ascii="Arial" w:hAnsi="Arial" w:cs="Arial"/>
              </w:rPr>
            </w:pPr>
            <w:r>
              <w:rPr>
                <w:rFonts w:ascii="Arial" w:hAnsi="Arial" w:cs="Arial"/>
              </w:rPr>
              <w:t>Complementary data March 2015</w:t>
            </w:r>
          </w:p>
          <w:p w14:paraId="5EAE1B3D" w14:textId="77777777" w:rsidR="00504C4B" w:rsidRPr="00EF35A1" w:rsidRDefault="00504C4B" w:rsidP="00401C2E">
            <w:pPr>
              <w:pStyle w:val="TableTextLeft"/>
              <w:rPr>
                <w:rFonts w:ascii="Arial" w:hAnsi="Arial" w:cs="Arial"/>
              </w:rPr>
            </w:pPr>
          </w:p>
        </w:tc>
        <w:tc>
          <w:tcPr>
            <w:tcW w:w="1984" w:type="dxa"/>
          </w:tcPr>
          <w:p w14:paraId="5857C9ED" w14:textId="77777777" w:rsidR="00504C4B" w:rsidRPr="00F648E8" w:rsidRDefault="00504C4B" w:rsidP="00401C2E">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DF 3000</w:t>
            </w:r>
            <w:r w:rsidRPr="00F648E8">
              <w:rPr>
                <w:rFonts w:ascii="Arial" w:hAnsi="Arial" w:cs="Arial"/>
                <w:lang w:val="en-US"/>
              </w:rPr>
              <w:t xml:space="preserve"> </w:t>
            </w:r>
          </w:p>
          <w:p w14:paraId="3AEA6FFA" w14:textId="77777777" w:rsidR="00504C4B" w:rsidRPr="00837F0A" w:rsidRDefault="00504C4B" w:rsidP="00401C2E">
            <w:pPr>
              <w:pStyle w:val="TableTextLeft"/>
              <w:rPr>
                <w:rFonts w:ascii="Arial" w:hAnsi="Arial" w:cs="Arial"/>
                <w:lang w:val="en-US"/>
              </w:rPr>
            </w:pPr>
            <w:r w:rsidRPr="00837F0A">
              <w:rPr>
                <w:rFonts w:ascii="Arial" w:hAnsi="Arial" w:cs="Arial"/>
                <w:lang w:val="en-US"/>
              </w:rPr>
              <w:t>Batch : 2141814</w:t>
            </w:r>
          </w:p>
          <w:p w14:paraId="4ED68C5B" w14:textId="77777777" w:rsidR="00504C4B" w:rsidRPr="00837F0A" w:rsidRDefault="00504C4B" w:rsidP="00401C2E">
            <w:pPr>
              <w:pStyle w:val="TableTextLeft"/>
              <w:rPr>
                <w:rFonts w:ascii="Arial" w:hAnsi="Arial" w:cs="Arial"/>
                <w:lang w:val="en-US"/>
              </w:rPr>
            </w:pPr>
          </w:p>
          <w:p w14:paraId="17D3644A" w14:textId="77777777" w:rsidR="00504C4B" w:rsidRPr="00837F0A" w:rsidRDefault="00504C4B" w:rsidP="00401C2E">
            <w:pPr>
              <w:pStyle w:val="TableTextLeft"/>
              <w:rPr>
                <w:rFonts w:ascii="Arial" w:hAnsi="Arial" w:cs="Arial"/>
              </w:rPr>
            </w:pPr>
            <w:r w:rsidRPr="00837F0A">
              <w:rPr>
                <w:rFonts w:ascii="Arial" w:hAnsi="Arial" w:cs="Arial"/>
              </w:rPr>
              <w:t>CIPAC MT 184</w:t>
            </w:r>
          </w:p>
          <w:p w14:paraId="23BB2D92" w14:textId="77777777" w:rsidR="00504C4B" w:rsidRPr="00F648E8" w:rsidRDefault="00504C4B" w:rsidP="00401C2E">
            <w:pPr>
              <w:pStyle w:val="TableTextLeft"/>
              <w:rPr>
                <w:rFonts w:ascii="Arial" w:hAnsi="Arial" w:cs="Arial"/>
                <w:lang w:val="en-US"/>
              </w:rPr>
            </w:pPr>
          </w:p>
        </w:tc>
        <w:tc>
          <w:tcPr>
            <w:tcW w:w="3686" w:type="dxa"/>
          </w:tcPr>
          <w:p w14:paraId="5ED006D7" w14:textId="77777777" w:rsidR="00504C4B" w:rsidRPr="00837F0A" w:rsidRDefault="00504C4B" w:rsidP="00401C2E">
            <w:pPr>
              <w:pStyle w:val="TableTextLeft"/>
              <w:rPr>
                <w:rFonts w:ascii="Arial" w:hAnsi="Arial" w:cs="Arial"/>
              </w:rPr>
            </w:pPr>
            <w:r w:rsidRPr="00837F0A">
              <w:rPr>
                <w:rFonts w:ascii="Arial" w:hAnsi="Arial" w:cs="Arial"/>
              </w:rPr>
              <w:t>At 1 %</w:t>
            </w:r>
            <w:r>
              <w:rPr>
                <w:rFonts w:ascii="Arial" w:hAnsi="Arial" w:cs="Arial"/>
              </w:rPr>
              <w:t>: 60 %</w:t>
            </w:r>
          </w:p>
          <w:p w14:paraId="6DA346E9" w14:textId="77777777" w:rsidR="00504C4B" w:rsidRPr="00837F0A" w:rsidRDefault="00504C4B" w:rsidP="00401C2E">
            <w:pPr>
              <w:pStyle w:val="NormalBiocide"/>
              <w:rPr>
                <w:rFonts w:ascii="Arial" w:hAnsi="Arial" w:cs="Arial"/>
              </w:rPr>
            </w:pPr>
            <w:r w:rsidRPr="00837F0A">
              <w:rPr>
                <w:rFonts w:ascii="Arial" w:hAnsi="Arial" w:cs="Arial"/>
              </w:rPr>
              <w:t>At 10 %</w:t>
            </w:r>
            <w:r>
              <w:rPr>
                <w:rFonts w:ascii="Arial" w:hAnsi="Arial" w:cs="Arial"/>
              </w:rPr>
              <w:t>: 98 %</w:t>
            </w:r>
          </w:p>
        </w:tc>
        <w:tc>
          <w:tcPr>
            <w:tcW w:w="850" w:type="dxa"/>
          </w:tcPr>
          <w:p w14:paraId="2BE44C8F" w14:textId="77777777" w:rsidR="00504C4B" w:rsidRPr="00EF35A1" w:rsidRDefault="00504C4B" w:rsidP="00401C2E">
            <w:pPr>
              <w:pStyle w:val="TableTextLeft"/>
              <w:jc w:val="center"/>
              <w:rPr>
                <w:rFonts w:ascii="Arial" w:hAnsi="Arial" w:cs="Arial"/>
              </w:rPr>
            </w:pPr>
            <w:r>
              <w:rPr>
                <w:rFonts w:ascii="Arial" w:hAnsi="Arial" w:cs="Arial"/>
              </w:rPr>
              <w:t>Y</w:t>
            </w:r>
          </w:p>
        </w:tc>
        <w:tc>
          <w:tcPr>
            <w:tcW w:w="1559" w:type="dxa"/>
          </w:tcPr>
          <w:p w14:paraId="7059E3C9" w14:textId="77777777" w:rsidR="00504C4B" w:rsidRPr="008211C5" w:rsidRDefault="00504C4B" w:rsidP="00401C2E">
            <w:pPr>
              <w:pStyle w:val="NormalBiocide"/>
              <w:keepNext/>
              <w:widowControl w:val="0"/>
              <w:rPr>
                <w:rFonts w:ascii="Arial" w:hAnsi="Arial" w:cs="Arial"/>
              </w:rPr>
            </w:pPr>
            <w:r w:rsidRPr="008211C5">
              <w:rPr>
                <w:rFonts w:ascii="Arial" w:hAnsi="Arial" w:cs="Arial"/>
              </w:rPr>
              <w:t>Brux, A. (2015)</w:t>
            </w:r>
          </w:p>
          <w:p w14:paraId="43848E0E" w14:textId="77777777" w:rsidR="00504C4B" w:rsidRPr="008211C5" w:rsidRDefault="00504C4B" w:rsidP="00401C2E">
            <w:pPr>
              <w:pStyle w:val="TableTextLeft"/>
              <w:rPr>
                <w:rFonts w:ascii="Arial" w:hAnsi="Arial" w:cs="Arial"/>
              </w:rPr>
            </w:pPr>
          </w:p>
        </w:tc>
        <w:tc>
          <w:tcPr>
            <w:tcW w:w="2410" w:type="dxa"/>
            <w:shd w:val="clear" w:color="auto" w:fill="FFFFFF"/>
          </w:tcPr>
          <w:p w14:paraId="4F4A88A0" w14:textId="77777777" w:rsidR="00504C4B" w:rsidRPr="005409B9" w:rsidRDefault="00504C4B" w:rsidP="00401C2E">
            <w:pPr>
              <w:pStyle w:val="TableTextLeft"/>
              <w:keepNext w:val="0"/>
              <w:jc w:val="both"/>
              <w:rPr>
                <w:rFonts w:ascii="Arial" w:hAnsi="Arial" w:cs="Arial"/>
              </w:rPr>
            </w:pPr>
            <w:r>
              <w:rPr>
                <w:rFonts w:ascii="Arial" w:hAnsi="Arial" w:cs="Arial"/>
              </w:rPr>
              <w:t>Acceptable</w:t>
            </w:r>
          </w:p>
        </w:tc>
      </w:tr>
      <w:tr w:rsidR="00504C4B" w:rsidRPr="008D4067" w14:paraId="49992E39" w14:textId="77777777" w:rsidTr="004706A6">
        <w:trPr>
          <w:trHeight w:val="193"/>
        </w:trPr>
        <w:tc>
          <w:tcPr>
            <w:tcW w:w="2490" w:type="dxa"/>
            <w:vMerge/>
          </w:tcPr>
          <w:p w14:paraId="2F2A6065" w14:textId="77777777" w:rsidR="00504C4B" w:rsidRPr="008D4067" w:rsidRDefault="00504C4B" w:rsidP="00401C2E">
            <w:pPr>
              <w:pStyle w:val="TableTextLeft"/>
              <w:keepNext w:val="0"/>
              <w:rPr>
                <w:rFonts w:ascii="Arial" w:hAnsi="Arial" w:cs="Arial"/>
                <w:b/>
                <w:bCs/>
              </w:rPr>
            </w:pPr>
          </w:p>
        </w:tc>
        <w:tc>
          <w:tcPr>
            <w:tcW w:w="1985" w:type="dxa"/>
          </w:tcPr>
          <w:p w14:paraId="07C0CF7F" w14:textId="77777777" w:rsidR="00504C4B" w:rsidRDefault="00504C4B" w:rsidP="00401C2E">
            <w:pPr>
              <w:pStyle w:val="TableTextLeft"/>
              <w:rPr>
                <w:rFonts w:ascii="Arial" w:hAnsi="Arial" w:cs="Arial"/>
              </w:rPr>
            </w:pPr>
            <w:r>
              <w:rPr>
                <w:rFonts w:ascii="Arial" w:hAnsi="Arial" w:cs="Arial"/>
              </w:rPr>
              <w:t>Dispersibility</w:t>
            </w:r>
          </w:p>
          <w:p w14:paraId="0AE4F596" w14:textId="77777777" w:rsidR="00504C4B" w:rsidRDefault="00504C4B" w:rsidP="00401C2E">
            <w:pPr>
              <w:pStyle w:val="TableTextLeft"/>
              <w:rPr>
                <w:rFonts w:ascii="Arial" w:hAnsi="Arial" w:cs="Arial"/>
              </w:rPr>
            </w:pPr>
            <w:r>
              <w:rPr>
                <w:rFonts w:ascii="Arial" w:hAnsi="Arial" w:cs="Arial"/>
              </w:rPr>
              <w:t>Complementary data March 2015</w:t>
            </w:r>
          </w:p>
          <w:p w14:paraId="0CAE22AF" w14:textId="77777777" w:rsidR="00504C4B" w:rsidRDefault="00504C4B" w:rsidP="00401C2E">
            <w:pPr>
              <w:pStyle w:val="TableTextLeft"/>
              <w:rPr>
                <w:rFonts w:ascii="Arial" w:hAnsi="Arial" w:cs="Arial"/>
              </w:rPr>
            </w:pPr>
          </w:p>
        </w:tc>
        <w:tc>
          <w:tcPr>
            <w:tcW w:w="1984" w:type="dxa"/>
          </w:tcPr>
          <w:p w14:paraId="0F7546FA" w14:textId="77777777" w:rsidR="00504C4B" w:rsidRPr="00F648E8" w:rsidRDefault="00504C4B" w:rsidP="00401C2E">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DF 3000</w:t>
            </w:r>
            <w:r w:rsidRPr="00F648E8">
              <w:rPr>
                <w:rFonts w:ascii="Arial" w:hAnsi="Arial" w:cs="Arial"/>
                <w:lang w:val="en-US"/>
              </w:rPr>
              <w:t xml:space="preserve"> </w:t>
            </w:r>
          </w:p>
          <w:p w14:paraId="2130AF87" w14:textId="77777777" w:rsidR="00504C4B" w:rsidRPr="00837F0A" w:rsidRDefault="00504C4B" w:rsidP="00401C2E">
            <w:pPr>
              <w:pStyle w:val="TableTextLeft"/>
              <w:rPr>
                <w:rFonts w:ascii="Arial" w:hAnsi="Arial" w:cs="Arial"/>
                <w:lang w:val="en-US"/>
              </w:rPr>
            </w:pPr>
            <w:r w:rsidRPr="00837F0A">
              <w:rPr>
                <w:rFonts w:ascii="Arial" w:hAnsi="Arial" w:cs="Arial"/>
                <w:lang w:val="en-US"/>
              </w:rPr>
              <w:t>Batch : 2141814</w:t>
            </w:r>
          </w:p>
          <w:p w14:paraId="63CA8530" w14:textId="77777777" w:rsidR="00504C4B" w:rsidRPr="00837F0A" w:rsidRDefault="00504C4B" w:rsidP="00401C2E">
            <w:pPr>
              <w:pStyle w:val="TableTextLeft"/>
              <w:rPr>
                <w:rFonts w:ascii="Arial" w:hAnsi="Arial" w:cs="Arial"/>
                <w:lang w:val="en-US"/>
              </w:rPr>
            </w:pPr>
          </w:p>
          <w:p w14:paraId="6B6476A6" w14:textId="77777777" w:rsidR="00504C4B" w:rsidRPr="00837F0A" w:rsidRDefault="00504C4B" w:rsidP="00401C2E">
            <w:pPr>
              <w:pStyle w:val="TableTextLeft"/>
              <w:rPr>
                <w:rFonts w:ascii="Arial" w:hAnsi="Arial" w:cs="Arial"/>
              </w:rPr>
            </w:pPr>
            <w:r w:rsidRPr="00837F0A">
              <w:rPr>
                <w:rFonts w:ascii="Arial" w:hAnsi="Arial" w:cs="Arial"/>
              </w:rPr>
              <w:t>CIPAC MT 174</w:t>
            </w:r>
          </w:p>
          <w:p w14:paraId="0828B3F2" w14:textId="77777777" w:rsidR="00504C4B" w:rsidRPr="00F648E8" w:rsidRDefault="00504C4B" w:rsidP="00401C2E">
            <w:pPr>
              <w:pStyle w:val="TableTextLeft"/>
              <w:rPr>
                <w:rFonts w:ascii="Arial" w:hAnsi="Arial" w:cs="Arial"/>
                <w:lang w:val="en-US"/>
              </w:rPr>
            </w:pPr>
          </w:p>
        </w:tc>
        <w:tc>
          <w:tcPr>
            <w:tcW w:w="3686" w:type="dxa"/>
          </w:tcPr>
          <w:p w14:paraId="1C8C0549" w14:textId="77777777" w:rsidR="00504C4B" w:rsidRDefault="00504C4B" w:rsidP="00401C2E">
            <w:pPr>
              <w:pStyle w:val="NormalBiocide"/>
              <w:rPr>
                <w:rFonts w:ascii="Arial" w:hAnsi="Arial" w:cs="Arial"/>
              </w:rPr>
            </w:pPr>
            <w:r>
              <w:rPr>
                <w:rFonts w:ascii="Arial" w:hAnsi="Arial" w:cs="Arial"/>
              </w:rPr>
              <w:t>At 1 %: 69.5. %</w:t>
            </w:r>
          </w:p>
        </w:tc>
        <w:tc>
          <w:tcPr>
            <w:tcW w:w="850" w:type="dxa"/>
          </w:tcPr>
          <w:p w14:paraId="42B3881A" w14:textId="77777777" w:rsidR="00504C4B" w:rsidRPr="00EF35A1" w:rsidRDefault="00504C4B" w:rsidP="00401C2E">
            <w:pPr>
              <w:pStyle w:val="TableTextLeft"/>
              <w:jc w:val="center"/>
              <w:rPr>
                <w:rFonts w:ascii="Arial" w:hAnsi="Arial" w:cs="Arial"/>
              </w:rPr>
            </w:pPr>
            <w:r>
              <w:rPr>
                <w:rFonts w:ascii="Arial" w:hAnsi="Arial" w:cs="Arial"/>
              </w:rPr>
              <w:t>Y</w:t>
            </w:r>
          </w:p>
        </w:tc>
        <w:tc>
          <w:tcPr>
            <w:tcW w:w="1559" w:type="dxa"/>
          </w:tcPr>
          <w:p w14:paraId="7C792B54" w14:textId="77777777" w:rsidR="00504C4B" w:rsidRPr="008211C5" w:rsidRDefault="00504C4B" w:rsidP="00401C2E">
            <w:pPr>
              <w:pStyle w:val="NormalBiocide"/>
              <w:keepNext/>
              <w:widowControl w:val="0"/>
              <w:rPr>
                <w:rFonts w:ascii="Arial" w:hAnsi="Arial" w:cs="Arial"/>
              </w:rPr>
            </w:pPr>
            <w:r w:rsidRPr="008211C5">
              <w:rPr>
                <w:rFonts w:ascii="Arial" w:hAnsi="Arial" w:cs="Arial"/>
              </w:rPr>
              <w:t>Brux, A. (2015)</w:t>
            </w:r>
          </w:p>
          <w:p w14:paraId="4F802635" w14:textId="77777777" w:rsidR="00504C4B" w:rsidRPr="008211C5" w:rsidRDefault="00504C4B" w:rsidP="00401C2E">
            <w:pPr>
              <w:pStyle w:val="TableTextLeft"/>
              <w:rPr>
                <w:rFonts w:ascii="Arial" w:hAnsi="Arial" w:cs="Arial"/>
              </w:rPr>
            </w:pPr>
          </w:p>
        </w:tc>
        <w:tc>
          <w:tcPr>
            <w:tcW w:w="2410" w:type="dxa"/>
            <w:shd w:val="clear" w:color="auto" w:fill="FFFFFF"/>
          </w:tcPr>
          <w:p w14:paraId="0246A04A" w14:textId="77777777" w:rsidR="00504C4B" w:rsidRDefault="00504C4B" w:rsidP="00401C2E">
            <w:pPr>
              <w:pStyle w:val="TableTextLeft"/>
              <w:keepNext w:val="0"/>
              <w:jc w:val="both"/>
              <w:rPr>
                <w:rFonts w:ascii="Arial" w:hAnsi="Arial" w:cs="Arial"/>
              </w:rPr>
            </w:pPr>
            <w:r w:rsidRPr="0030068A">
              <w:rPr>
                <w:rFonts w:ascii="Arial" w:hAnsi="Arial" w:cs="Arial"/>
              </w:rPr>
              <w:t xml:space="preserve">Acceptable </w:t>
            </w:r>
            <w:r>
              <w:rPr>
                <w:rFonts w:ascii="Arial" w:hAnsi="Arial" w:cs="Arial"/>
              </w:rPr>
              <w:t xml:space="preserve">at 1 % </w:t>
            </w:r>
          </w:p>
          <w:p w14:paraId="6A7FF2F9" w14:textId="77777777" w:rsidR="00504C4B" w:rsidRPr="005409B9" w:rsidRDefault="00504C4B" w:rsidP="00401C2E">
            <w:pPr>
              <w:pStyle w:val="TableTextLeft"/>
              <w:keepNext w:val="0"/>
              <w:jc w:val="both"/>
              <w:rPr>
                <w:rFonts w:ascii="Arial" w:hAnsi="Arial" w:cs="Arial"/>
              </w:rPr>
            </w:pPr>
            <w:r>
              <w:rPr>
                <w:rFonts w:ascii="Arial" w:hAnsi="Arial" w:cs="Arial"/>
              </w:rPr>
              <w:t xml:space="preserve">The test at the maximum use concentration is </w:t>
            </w:r>
            <w:proofErr w:type="gramStart"/>
            <w:r>
              <w:rPr>
                <w:rFonts w:ascii="Arial" w:hAnsi="Arial" w:cs="Arial"/>
              </w:rPr>
              <w:t>missing ,</w:t>
            </w:r>
            <w:proofErr w:type="gramEnd"/>
            <w:r>
              <w:rPr>
                <w:rFonts w:ascii="Arial" w:hAnsi="Arial" w:cs="Arial"/>
              </w:rPr>
              <w:t xml:space="preserve"> nevertheless, as the application should be performed continuous agitation, no more data required.</w:t>
            </w:r>
          </w:p>
        </w:tc>
      </w:tr>
      <w:tr w:rsidR="00FC3D67" w:rsidRPr="008D4067" w14:paraId="536D4588" w14:textId="77777777" w:rsidTr="004706A6">
        <w:trPr>
          <w:trHeight w:val="193"/>
        </w:trPr>
        <w:tc>
          <w:tcPr>
            <w:tcW w:w="2490" w:type="dxa"/>
            <w:vMerge w:val="restart"/>
          </w:tcPr>
          <w:p w14:paraId="148F238A" w14:textId="77777777" w:rsidR="00FC3D67" w:rsidRPr="008D4067" w:rsidRDefault="00FC3D67" w:rsidP="00401C2E">
            <w:pPr>
              <w:pStyle w:val="TableTextLeft"/>
              <w:keepNext w:val="0"/>
              <w:rPr>
                <w:rFonts w:ascii="Arial" w:hAnsi="Arial" w:cs="Arial"/>
                <w:b/>
                <w:bCs/>
              </w:rPr>
            </w:pPr>
            <w:r w:rsidRPr="008D4067">
              <w:rPr>
                <w:rFonts w:ascii="Arial" w:hAnsi="Arial" w:cs="Arial"/>
                <w:b/>
                <w:bCs/>
              </w:rPr>
              <w:t>IIIB 2.7.4</w:t>
            </w:r>
            <w:r w:rsidRPr="008D4067">
              <w:rPr>
                <w:rFonts w:ascii="Arial" w:hAnsi="Arial" w:cs="Arial"/>
                <w:b/>
                <w:bCs/>
              </w:rPr>
              <w:br/>
              <w:t>Wet sieve and dry sieve test</w:t>
            </w:r>
          </w:p>
        </w:tc>
        <w:tc>
          <w:tcPr>
            <w:tcW w:w="1985" w:type="dxa"/>
          </w:tcPr>
          <w:p w14:paraId="52532F03" w14:textId="77777777" w:rsidR="00FC3D67" w:rsidRPr="00693E98" w:rsidRDefault="00FC3D67" w:rsidP="00401C2E">
            <w:pPr>
              <w:pStyle w:val="NormalBiocide"/>
              <w:rPr>
                <w:rFonts w:ascii="Arial" w:hAnsi="Arial" w:cs="Arial"/>
              </w:rPr>
            </w:pPr>
            <w:r w:rsidRPr="00693E98">
              <w:rPr>
                <w:rFonts w:ascii="Arial" w:hAnsi="Arial" w:cs="Arial"/>
              </w:rPr>
              <w:t>In-house method</w:t>
            </w:r>
            <w:r>
              <w:rPr>
                <w:rFonts w:ascii="Arial" w:hAnsi="Arial" w:cs="Arial"/>
              </w:rPr>
              <w:t xml:space="preserve"> equivalent to CIPAC MT 185</w:t>
            </w:r>
          </w:p>
        </w:tc>
        <w:tc>
          <w:tcPr>
            <w:tcW w:w="1984" w:type="dxa"/>
          </w:tcPr>
          <w:p w14:paraId="5C3F63AD" w14:textId="77777777" w:rsidR="00FC3D67" w:rsidRPr="00693E98" w:rsidRDefault="00FC3D67" w:rsidP="00401C2E">
            <w:pPr>
              <w:pStyle w:val="NormalBiocide"/>
              <w:rPr>
                <w:rFonts w:ascii="Arial" w:hAnsi="Arial" w:cs="Arial"/>
              </w:rPr>
            </w:pPr>
            <w:r w:rsidRPr="00693E98">
              <w:rPr>
                <w:rFonts w:ascii="Arial" w:hAnsi="Arial" w:cs="Arial"/>
              </w:rPr>
              <w:t>Aquabac DF3000</w:t>
            </w:r>
          </w:p>
          <w:p w14:paraId="06DFB8AC" w14:textId="77777777" w:rsidR="00FC3D67" w:rsidRDefault="00FC3D67" w:rsidP="00401C2E">
            <w:pPr>
              <w:pStyle w:val="NormalBiocide"/>
              <w:rPr>
                <w:rFonts w:ascii="Arial" w:hAnsi="Arial" w:cs="Arial"/>
              </w:rPr>
            </w:pPr>
            <w:r>
              <w:rPr>
                <w:rFonts w:ascii="Arial" w:hAnsi="Arial" w:cs="Arial"/>
              </w:rPr>
              <w:t xml:space="preserve">Batches </w:t>
            </w:r>
          </w:p>
          <w:p w14:paraId="4FBC4346" w14:textId="77777777" w:rsidR="00FC3D67" w:rsidRDefault="00FC3D67" w:rsidP="00401C2E">
            <w:pPr>
              <w:pStyle w:val="NormalBiocide"/>
              <w:rPr>
                <w:rFonts w:ascii="Arial" w:hAnsi="Arial" w:cs="Arial"/>
              </w:rPr>
            </w:pPr>
            <w:r w:rsidRPr="00693E98">
              <w:rPr>
                <w:rFonts w:ascii="Arial" w:hAnsi="Arial" w:cs="Arial"/>
              </w:rPr>
              <w:t xml:space="preserve">0960433 </w:t>
            </w:r>
          </w:p>
          <w:p w14:paraId="046DB564" w14:textId="77777777" w:rsidR="00FC3D67" w:rsidRDefault="00FC3D67" w:rsidP="00401C2E">
            <w:pPr>
              <w:pStyle w:val="NormalBiocide"/>
              <w:rPr>
                <w:rFonts w:ascii="Arial" w:hAnsi="Arial" w:cs="Arial"/>
              </w:rPr>
            </w:pPr>
            <w:r w:rsidRPr="00693E98">
              <w:rPr>
                <w:rFonts w:ascii="Arial" w:hAnsi="Arial" w:cs="Arial"/>
              </w:rPr>
              <w:t>1000433</w:t>
            </w:r>
          </w:p>
          <w:p w14:paraId="7FD47273" w14:textId="77777777" w:rsidR="00FC3D67" w:rsidRDefault="00FC3D67" w:rsidP="00401C2E">
            <w:pPr>
              <w:pStyle w:val="NormalBiocide"/>
              <w:rPr>
                <w:rFonts w:ascii="Arial" w:hAnsi="Arial" w:cs="Arial"/>
              </w:rPr>
            </w:pPr>
            <w:r w:rsidRPr="00693E98">
              <w:rPr>
                <w:rFonts w:ascii="Arial" w:hAnsi="Arial" w:cs="Arial"/>
              </w:rPr>
              <w:t xml:space="preserve">1240453 </w:t>
            </w:r>
          </w:p>
          <w:p w14:paraId="14379DAA" w14:textId="77777777" w:rsidR="00FC3D67" w:rsidRPr="00693E98" w:rsidRDefault="00FC3D67" w:rsidP="00401C2E">
            <w:pPr>
              <w:pStyle w:val="NormalBiocide"/>
              <w:rPr>
                <w:rFonts w:ascii="Arial" w:hAnsi="Arial" w:cs="Arial"/>
                <w:highlight w:val="yellow"/>
              </w:rPr>
            </w:pPr>
            <w:r w:rsidRPr="00693E98">
              <w:rPr>
                <w:rFonts w:ascii="Arial" w:hAnsi="Arial" w:cs="Arial"/>
              </w:rPr>
              <w:t>1250463</w:t>
            </w:r>
          </w:p>
        </w:tc>
        <w:tc>
          <w:tcPr>
            <w:tcW w:w="3686" w:type="dxa"/>
          </w:tcPr>
          <w:p w14:paraId="34A84E36" w14:textId="77777777" w:rsidR="00FC3D67" w:rsidRPr="00693E98" w:rsidRDefault="00FC3D67" w:rsidP="00401C2E">
            <w:pPr>
              <w:pStyle w:val="NormalBiocide"/>
              <w:rPr>
                <w:rFonts w:ascii="Arial" w:hAnsi="Arial" w:cs="Arial"/>
              </w:rPr>
            </w:pPr>
            <w:r w:rsidRPr="00693E98">
              <w:rPr>
                <w:rFonts w:ascii="Arial" w:hAnsi="Arial" w:cs="Arial"/>
              </w:rPr>
              <w:t>Average 0.5% residue through 75µm wet sieve.</w:t>
            </w:r>
          </w:p>
          <w:p w14:paraId="37CD4416" w14:textId="77777777" w:rsidR="00FC3D67" w:rsidRPr="00693E98" w:rsidRDefault="00FC3D67" w:rsidP="00401C2E">
            <w:pPr>
              <w:pStyle w:val="NormalBiocide"/>
              <w:rPr>
                <w:rFonts w:ascii="Arial" w:hAnsi="Arial" w:cs="Arial"/>
              </w:rPr>
            </w:pPr>
            <w:r w:rsidRPr="00693E98">
              <w:rPr>
                <w:rFonts w:ascii="Arial" w:hAnsi="Arial" w:cs="Arial"/>
              </w:rPr>
              <w:t>Average 54.9% residue through a 150 µm dry sieve.</w:t>
            </w:r>
          </w:p>
          <w:p w14:paraId="58B9CAFF" w14:textId="77777777" w:rsidR="00FC3D67" w:rsidRPr="00693E98" w:rsidRDefault="00FC3D67" w:rsidP="00401C2E">
            <w:pPr>
              <w:pStyle w:val="NormalBiocide"/>
              <w:rPr>
                <w:rFonts w:ascii="Arial" w:hAnsi="Arial" w:cs="Arial"/>
                <w:highlight w:val="yellow"/>
              </w:rPr>
            </w:pPr>
            <w:r w:rsidRPr="00693E98">
              <w:rPr>
                <w:rFonts w:ascii="Arial" w:hAnsi="Arial" w:cs="Arial"/>
              </w:rPr>
              <w:t>Average 0.2% residue through a 1180 µm dry sieve</w:t>
            </w:r>
          </w:p>
        </w:tc>
        <w:tc>
          <w:tcPr>
            <w:tcW w:w="850" w:type="dxa"/>
          </w:tcPr>
          <w:p w14:paraId="6AAD6BA8" w14:textId="77777777" w:rsidR="00FC3D67" w:rsidRPr="00693E98" w:rsidRDefault="00FC3D67" w:rsidP="00401C2E">
            <w:pPr>
              <w:pStyle w:val="TableTextLeft"/>
              <w:keepNext w:val="0"/>
              <w:widowControl/>
              <w:jc w:val="center"/>
              <w:rPr>
                <w:rFonts w:ascii="Arial" w:hAnsi="Arial" w:cs="Arial"/>
              </w:rPr>
            </w:pPr>
            <w:r w:rsidRPr="00693E98">
              <w:rPr>
                <w:rFonts w:ascii="Arial" w:hAnsi="Arial" w:cs="Arial"/>
              </w:rPr>
              <w:t>/</w:t>
            </w:r>
          </w:p>
        </w:tc>
        <w:tc>
          <w:tcPr>
            <w:tcW w:w="1559" w:type="dxa"/>
          </w:tcPr>
          <w:p w14:paraId="1A07EFC3" w14:textId="77777777" w:rsidR="00FC3D67" w:rsidRPr="00693E98" w:rsidRDefault="00FC3D67" w:rsidP="00401C2E">
            <w:pPr>
              <w:pStyle w:val="TableTextLeft"/>
              <w:keepNext w:val="0"/>
              <w:widowControl/>
              <w:rPr>
                <w:rFonts w:ascii="Arial" w:hAnsi="Arial" w:cs="Arial"/>
              </w:rPr>
            </w:pPr>
            <w:r w:rsidRPr="00693E98">
              <w:rPr>
                <w:rFonts w:ascii="Arial" w:hAnsi="Arial" w:cs="Arial"/>
              </w:rPr>
              <w:t>Becker Microbial (2013)</w:t>
            </w:r>
          </w:p>
        </w:tc>
        <w:tc>
          <w:tcPr>
            <w:tcW w:w="2410" w:type="dxa"/>
            <w:shd w:val="clear" w:color="auto" w:fill="FFFFFF"/>
          </w:tcPr>
          <w:p w14:paraId="3D85DC9D" w14:textId="77777777" w:rsidR="00FC3D67" w:rsidRPr="008D4067" w:rsidRDefault="00FC3D67" w:rsidP="00401C2E">
            <w:pPr>
              <w:pStyle w:val="TableTextLeft"/>
              <w:keepNext w:val="0"/>
              <w:rPr>
                <w:rFonts w:ascii="Arial" w:hAnsi="Arial" w:cs="Arial"/>
              </w:rPr>
            </w:pPr>
            <w:r>
              <w:rPr>
                <w:rFonts w:ascii="Arial" w:hAnsi="Arial" w:cs="Arial"/>
              </w:rPr>
              <w:t>Acceptable</w:t>
            </w:r>
          </w:p>
        </w:tc>
      </w:tr>
      <w:tr w:rsidR="00FC3D67" w:rsidRPr="008D4067" w14:paraId="2B9FF2FC" w14:textId="77777777" w:rsidTr="004706A6">
        <w:trPr>
          <w:trHeight w:val="193"/>
        </w:trPr>
        <w:tc>
          <w:tcPr>
            <w:tcW w:w="2490" w:type="dxa"/>
            <w:vMerge/>
          </w:tcPr>
          <w:p w14:paraId="22114BB9" w14:textId="77777777" w:rsidR="00FC3D67" w:rsidRPr="008D4067" w:rsidRDefault="00FC3D67" w:rsidP="00401C2E">
            <w:pPr>
              <w:pStyle w:val="TableTextLeft"/>
              <w:keepNext w:val="0"/>
              <w:rPr>
                <w:rFonts w:ascii="Arial" w:hAnsi="Arial" w:cs="Arial"/>
                <w:b/>
                <w:bCs/>
              </w:rPr>
            </w:pPr>
          </w:p>
        </w:tc>
        <w:tc>
          <w:tcPr>
            <w:tcW w:w="1985" w:type="dxa"/>
          </w:tcPr>
          <w:p w14:paraId="0C92BF78" w14:textId="77777777" w:rsidR="00FC3D67" w:rsidRPr="00F648E8" w:rsidRDefault="00FC3D67" w:rsidP="00401C2E">
            <w:pPr>
              <w:pStyle w:val="TableTextLeft"/>
              <w:rPr>
                <w:rFonts w:ascii="Arial" w:hAnsi="Arial" w:cs="Arial"/>
                <w:lang w:val="en-US"/>
              </w:rPr>
            </w:pPr>
            <w:r>
              <w:rPr>
                <w:rFonts w:ascii="Arial" w:hAnsi="Arial" w:cs="Arial"/>
                <w:lang w:val="en-US"/>
              </w:rPr>
              <w:t>Complementary data March 2015</w:t>
            </w:r>
          </w:p>
          <w:p w14:paraId="74C8081A" w14:textId="77777777" w:rsidR="00FC3D67" w:rsidRPr="00F648E8" w:rsidRDefault="00FC3D67" w:rsidP="00401C2E">
            <w:pPr>
              <w:pStyle w:val="TableTextLeft"/>
              <w:rPr>
                <w:rFonts w:ascii="Arial" w:hAnsi="Arial" w:cs="Arial"/>
                <w:lang w:val="en-US"/>
              </w:rPr>
            </w:pPr>
            <w:r w:rsidRPr="00F648E8">
              <w:rPr>
                <w:rFonts w:ascii="Arial" w:hAnsi="Arial" w:cs="Arial"/>
                <w:lang w:val="en-US"/>
              </w:rPr>
              <w:t xml:space="preserve">CIPAC MT </w:t>
            </w:r>
            <w:r>
              <w:rPr>
                <w:rFonts w:ascii="Arial" w:hAnsi="Arial" w:cs="Arial"/>
                <w:lang w:val="en-US"/>
              </w:rPr>
              <w:t>185</w:t>
            </w:r>
          </w:p>
          <w:p w14:paraId="38EBBF69" w14:textId="77777777" w:rsidR="00FC3D67" w:rsidRPr="00255F0D" w:rsidRDefault="00FC3D67" w:rsidP="00401C2E">
            <w:pPr>
              <w:pStyle w:val="TableTextLeft"/>
              <w:keepNext w:val="0"/>
              <w:widowControl/>
              <w:rPr>
                <w:rFonts w:ascii="Arial" w:hAnsi="Arial" w:cs="Arial"/>
                <w:lang w:val="en-US"/>
              </w:rPr>
            </w:pPr>
          </w:p>
        </w:tc>
        <w:tc>
          <w:tcPr>
            <w:tcW w:w="1984" w:type="dxa"/>
          </w:tcPr>
          <w:p w14:paraId="471B03A0" w14:textId="77777777" w:rsidR="00FC3D67" w:rsidRPr="00F648E8" w:rsidRDefault="00FC3D67" w:rsidP="00401C2E">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DF 3000</w:t>
            </w:r>
            <w:r w:rsidRPr="00F648E8">
              <w:rPr>
                <w:rFonts w:ascii="Arial" w:hAnsi="Arial" w:cs="Arial"/>
                <w:lang w:val="en-US"/>
              </w:rPr>
              <w:t xml:space="preserve"> </w:t>
            </w:r>
          </w:p>
          <w:p w14:paraId="7266DADA" w14:textId="77777777" w:rsidR="00FC3D67" w:rsidRPr="00F648E8" w:rsidRDefault="00FC3D67" w:rsidP="00401C2E">
            <w:pPr>
              <w:pStyle w:val="TableTextLeft"/>
              <w:rPr>
                <w:rFonts w:ascii="Arial" w:hAnsi="Arial" w:cs="Arial"/>
                <w:lang w:val="en-US"/>
              </w:rPr>
            </w:pPr>
            <w:r w:rsidRPr="00F648E8">
              <w:rPr>
                <w:rFonts w:ascii="Arial" w:hAnsi="Arial" w:cs="Arial"/>
                <w:lang w:val="en-US"/>
              </w:rPr>
              <w:t>Batch : 2141814</w:t>
            </w:r>
          </w:p>
          <w:p w14:paraId="6EE6D334" w14:textId="77777777" w:rsidR="00FC3D67" w:rsidRPr="00693E98" w:rsidRDefault="00FC3D67" w:rsidP="00401C2E">
            <w:pPr>
              <w:pStyle w:val="NormalBiocide"/>
              <w:rPr>
                <w:rFonts w:ascii="Arial" w:hAnsi="Arial" w:cs="Arial"/>
              </w:rPr>
            </w:pPr>
          </w:p>
        </w:tc>
        <w:tc>
          <w:tcPr>
            <w:tcW w:w="3686" w:type="dxa"/>
          </w:tcPr>
          <w:p w14:paraId="28417564" w14:textId="77777777" w:rsidR="00FC3D67" w:rsidRPr="00693E98" w:rsidRDefault="00FC3D67" w:rsidP="00401C2E">
            <w:pPr>
              <w:pStyle w:val="NormalBiocide"/>
              <w:rPr>
                <w:rFonts w:ascii="Arial" w:hAnsi="Arial" w:cs="Arial"/>
              </w:rPr>
            </w:pPr>
            <w:r>
              <w:rPr>
                <w:rFonts w:ascii="Arial" w:hAnsi="Arial" w:cs="Arial"/>
              </w:rPr>
              <w:t>On 75 µm sieve: 3.3 %</w:t>
            </w:r>
          </w:p>
        </w:tc>
        <w:tc>
          <w:tcPr>
            <w:tcW w:w="850" w:type="dxa"/>
          </w:tcPr>
          <w:p w14:paraId="72414EC6" w14:textId="77777777" w:rsidR="00FC3D67" w:rsidRPr="00693E98" w:rsidRDefault="00FC3D67" w:rsidP="00401C2E">
            <w:pPr>
              <w:pStyle w:val="TableTextLeft"/>
              <w:keepNext w:val="0"/>
              <w:widowControl/>
              <w:jc w:val="center"/>
              <w:rPr>
                <w:rFonts w:ascii="Arial" w:hAnsi="Arial" w:cs="Arial"/>
              </w:rPr>
            </w:pPr>
            <w:r>
              <w:rPr>
                <w:rFonts w:ascii="Arial" w:hAnsi="Arial" w:cs="Arial"/>
              </w:rPr>
              <w:t>Y</w:t>
            </w:r>
          </w:p>
        </w:tc>
        <w:tc>
          <w:tcPr>
            <w:tcW w:w="1559" w:type="dxa"/>
          </w:tcPr>
          <w:p w14:paraId="4E77ECC7" w14:textId="77777777" w:rsidR="00FC3D67" w:rsidRPr="008211C5" w:rsidRDefault="00FC3D67" w:rsidP="00401C2E">
            <w:pPr>
              <w:pStyle w:val="NormalBiocide"/>
              <w:keepNext/>
              <w:widowControl w:val="0"/>
              <w:rPr>
                <w:rFonts w:ascii="Arial" w:hAnsi="Arial" w:cs="Arial"/>
              </w:rPr>
            </w:pPr>
            <w:r w:rsidRPr="008211C5">
              <w:rPr>
                <w:rFonts w:ascii="Arial" w:hAnsi="Arial" w:cs="Arial"/>
              </w:rPr>
              <w:t>Brux, A. (2015)</w:t>
            </w:r>
          </w:p>
          <w:p w14:paraId="69C36907" w14:textId="77777777" w:rsidR="00FC3D67" w:rsidRPr="00693E98" w:rsidRDefault="00FC3D67" w:rsidP="00401C2E">
            <w:pPr>
              <w:pStyle w:val="TableTextLeft"/>
              <w:keepNext w:val="0"/>
              <w:widowControl/>
              <w:rPr>
                <w:rFonts w:ascii="Arial" w:hAnsi="Arial" w:cs="Arial"/>
              </w:rPr>
            </w:pPr>
          </w:p>
        </w:tc>
        <w:tc>
          <w:tcPr>
            <w:tcW w:w="2410" w:type="dxa"/>
            <w:shd w:val="clear" w:color="auto" w:fill="FFFFFF"/>
          </w:tcPr>
          <w:p w14:paraId="08A1307A" w14:textId="77777777" w:rsidR="00FC3D67" w:rsidRDefault="00FC3D67" w:rsidP="00FC3D67">
            <w:pPr>
              <w:autoSpaceDE w:val="0"/>
              <w:autoSpaceDN w:val="0"/>
              <w:adjustRightInd w:val="0"/>
              <w:spacing w:line="240" w:lineRule="auto"/>
              <w:rPr>
                <w:rFonts w:ascii="Arial" w:hAnsi="Arial" w:cs="Arial"/>
                <w:sz w:val="20"/>
                <w:szCs w:val="20"/>
                <w:lang w:val="en-US" w:eastAsia="fr-FR"/>
              </w:rPr>
            </w:pPr>
            <w:r>
              <w:rPr>
                <w:rFonts w:ascii="Arial" w:hAnsi="Arial" w:cs="Arial"/>
                <w:sz w:val="20"/>
                <w:szCs w:val="20"/>
                <w:lang w:val="en-US" w:eastAsia="fr-FR"/>
              </w:rPr>
              <w:t>Not acceptable</w:t>
            </w:r>
          </w:p>
          <w:p w14:paraId="2ACD6042" w14:textId="77777777" w:rsidR="00FC3D67" w:rsidRDefault="00FC3D67" w:rsidP="00401C2E">
            <w:pPr>
              <w:autoSpaceDE w:val="0"/>
              <w:autoSpaceDN w:val="0"/>
              <w:adjustRightInd w:val="0"/>
              <w:spacing w:line="240" w:lineRule="auto"/>
              <w:rPr>
                <w:rFonts w:ascii="Arial" w:hAnsi="Arial" w:cs="Arial"/>
                <w:sz w:val="20"/>
                <w:szCs w:val="20"/>
              </w:rPr>
            </w:pPr>
          </w:p>
          <w:p w14:paraId="15A3775D" w14:textId="455B6318" w:rsidR="00FC3D67" w:rsidRPr="00B63679" w:rsidRDefault="00FC3D67" w:rsidP="004706A6">
            <w:pPr>
              <w:autoSpaceDE w:val="0"/>
              <w:autoSpaceDN w:val="0"/>
              <w:adjustRightInd w:val="0"/>
              <w:spacing w:line="240" w:lineRule="auto"/>
              <w:rPr>
                <w:rFonts w:ascii="Arial" w:hAnsi="Arial" w:cs="Arial"/>
                <w:b/>
                <w:highlight w:val="yellow"/>
              </w:rPr>
            </w:pPr>
            <w:r>
              <w:rPr>
                <w:rFonts w:ascii="Arial" w:hAnsi="Arial" w:cs="Arial"/>
                <w:sz w:val="20"/>
                <w:szCs w:val="20"/>
              </w:rPr>
              <w:t>T</w:t>
            </w:r>
            <w:r w:rsidRPr="00B63679">
              <w:rPr>
                <w:rFonts w:ascii="Arial" w:hAnsi="Arial" w:cs="Arial"/>
                <w:sz w:val="20"/>
                <w:szCs w:val="20"/>
              </w:rPr>
              <w:t xml:space="preserve">he wet sieve test </w:t>
            </w:r>
            <w:r>
              <w:rPr>
                <w:rFonts w:ascii="Arial" w:hAnsi="Arial" w:cs="Arial"/>
                <w:sz w:val="20"/>
                <w:szCs w:val="20"/>
              </w:rPr>
              <w:t xml:space="preserve">is </w:t>
            </w:r>
            <w:r w:rsidRPr="00B63679">
              <w:rPr>
                <w:rFonts w:ascii="Arial" w:hAnsi="Arial" w:cs="Arial"/>
                <w:sz w:val="20"/>
                <w:szCs w:val="20"/>
              </w:rPr>
              <w:t>outside the acceptable limits</w:t>
            </w:r>
            <w:r>
              <w:rPr>
                <w:rFonts w:ascii="Arial" w:hAnsi="Arial" w:cs="Arial"/>
                <w:sz w:val="20"/>
                <w:szCs w:val="20"/>
              </w:rPr>
              <w:t xml:space="preserve">. A statement was provided below but was considered as not acceptable. </w:t>
            </w:r>
            <w:r>
              <w:rPr>
                <w:rFonts w:ascii="Arial" w:hAnsi="Arial" w:cs="Arial"/>
                <w:b/>
                <w:sz w:val="20"/>
                <w:szCs w:val="20"/>
              </w:rPr>
              <w:t>A</w:t>
            </w:r>
            <w:r w:rsidRPr="00B63679">
              <w:rPr>
                <w:rFonts w:ascii="Arial" w:hAnsi="Arial" w:cs="Arial"/>
                <w:b/>
                <w:sz w:val="20"/>
                <w:szCs w:val="20"/>
              </w:rPr>
              <w:t xml:space="preserve">n  </w:t>
            </w:r>
            <w:r w:rsidRPr="00B63679">
              <w:rPr>
                <w:rFonts w:ascii="Arial" w:hAnsi="Arial" w:cs="Arial"/>
                <w:b/>
                <w:sz w:val="20"/>
                <w:szCs w:val="20"/>
                <w:lang w:val="en-US" w:eastAsia="fr-FR"/>
              </w:rPr>
              <w:t xml:space="preserve">evidence must be submitted showing </w:t>
            </w:r>
            <w:r>
              <w:rPr>
                <w:rFonts w:ascii="Arial" w:hAnsi="Arial" w:cs="Arial"/>
                <w:b/>
                <w:sz w:val="20"/>
                <w:szCs w:val="20"/>
                <w:lang w:val="en-US" w:eastAsia="fr-FR"/>
              </w:rPr>
              <w:t xml:space="preserve">that </w:t>
            </w:r>
            <w:r w:rsidRPr="00B63679">
              <w:rPr>
                <w:rFonts w:ascii="Arial" w:hAnsi="Arial" w:cs="Arial"/>
                <w:b/>
                <w:sz w:val="20"/>
                <w:szCs w:val="20"/>
                <w:lang w:val="en-US" w:eastAsia="fr-FR"/>
              </w:rPr>
              <w:t>the</w:t>
            </w:r>
            <w:r w:rsidR="004706A6">
              <w:rPr>
                <w:rFonts w:ascii="Arial" w:hAnsi="Arial" w:cs="Arial"/>
                <w:b/>
                <w:sz w:val="20"/>
                <w:szCs w:val="20"/>
                <w:lang w:val="en-US" w:eastAsia="fr-FR"/>
              </w:rPr>
              <w:t xml:space="preserve"> </w:t>
            </w:r>
            <w:r w:rsidRPr="00B63679">
              <w:rPr>
                <w:rFonts w:ascii="Arial" w:hAnsi="Arial" w:cs="Arial"/>
                <w:b/>
                <w:sz w:val="20"/>
                <w:szCs w:val="20"/>
                <w:lang w:val="en-US" w:eastAsia="fr-FR"/>
              </w:rPr>
              <w:t>pr</w:t>
            </w:r>
            <w:r>
              <w:rPr>
                <w:rFonts w:ascii="Arial" w:hAnsi="Arial" w:cs="Arial"/>
                <w:b/>
                <w:sz w:val="20"/>
                <w:szCs w:val="20"/>
                <w:lang w:val="en-US" w:eastAsia="fr-FR"/>
              </w:rPr>
              <w:t>oduct</w:t>
            </w:r>
            <w:r w:rsidRPr="00B63679">
              <w:rPr>
                <w:rFonts w:ascii="Arial" w:hAnsi="Arial" w:cs="Arial"/>
                <w:b/>
                <w:sz w:val="20"/>
                <w:szCs w:val="20"/>
                <w:lang w:val="en-US" w:eastAsia="fr-FR"/>
              </w:rPr>
              <w:t xml:space="preserve"> may be satisfactorily applied through appropriate application equipment with</w:t>
            </w:r>
            <w:r w:rsidR="004706A6">
              <w:rPr>
                <w:rFonts w:ascii="Arial" w:hAnsi="Arial" w:cs="Arial"/>
                <w:b/>
                <w:sz w:val="20"/>
                <w:szCs w:val="20"/>
                <w:lang w:val="en-US" w:eastAsia="fr-FR"/>
              </w:rPr>
              <w:t xml:space="preserve"> </w:t>
            </w:r>
            <w:r w:rsidRPr="004706A6">
              <w:rPr>
                <w:rFonts w:ascii="Arial" w:hAnsi="Arial" w:cs="Arial"/>
                <w:b/>
                <w:sz w:val="20"/>
                <w:lang w:val="en-US" w:eastAsia="fr-FR"/>
              </w:rPr>
              <w:t>no blockages in post registration.</w:t>
            </w:r>
          </w:p>
          <w:p w14:paraId="3B26D56C" w14:textId="77777777" w:rsidR="00FC3D67" w:rsidRDefault="00FC3D67" w:rsidP="00401C2E">
            <w:pPr>
              <w:pStyle w:val="TableTextLeft"/>
              <w:keepNext w:val="0"/>
              <w:rPr>
                <w:rFonts w:ascii="Arial" w:hAnsi="Arial" w:cs="Arial"/>
              </w:rPr>
            </w:pPr>
          </w:p>
          <w:p w14:paraId="5BD65145" w14:textId="77777777" w:rsidR="00FC3D67" w:rsidRDefault="00FC3D67" w:rsidP="00401C2E">
            <w:pPr>
              <w:rPr>
                <w:lang w:val="en-GB" w:eastAsia="en-US"/>
              </w:rPr>
            </w:pPr>
          </w:p>
          <w:p w14:paraId="47F8B762" w14:textId="77777777" w:rsidR="00FC3D67" w:rsidRPr="00837F0A" w:rsidRDefault="00FC3D67" w:rsidP="00401C2E">
            <w:pPr>
              <w:jc w:val="center"/>
              <w:rPr>
                <w:lang w:val="en-GB" w:eastAsia="en-US"/>
              </w:rPr>
            </w:pPr>
          </w:p>
        </w:tc>
      </w:tr>
      <w:tr w:rsidR="00FC3D67" w:rsidRPr="008D4067" w14:paraId="1926C4E3" w14:textId="77777777" w:rsidTr="004706A6">
        <w:trPr>
          <w:trHeight w:val="193"/>
        </w:trPr>
        <w:tc>
          <w:tcPr>
            <w:tcW w:w="2490" w:type="dxa"/>
            <w:vMerge/>
          </w:tcPr>
          <w:p w14:paraId="323972DB" w14:textId="77777777" w:rsidR="00FC3D67" w:rsidRPr="008D4067" w:rsidRDefault="00FC3D67" w:rsidP="00FC3D67">
            <w:pPr>
              <w:pStyle w:val="TableTextLeft"/>
              <w:keepNext w:val="0"/>
              <w:rPr>
                <w:rFonts w:ascii="Arial" w:hAnsi="Arial" w:cs="Arial"/>
                <w:b/>
                <w:bCs/>
              </w:rPr>
            </w:pPr>
          </w:p>
        </w:tc>
        <w:tc>
          <w:tcPr>
            <w:tcW w:w="1985" w:type="dxa"/>
          </w:tcPr>
          <w:p w14:paraId="60F81612" w14:textId="77777777" w:rsidR="00FC3D67" w:rsidRDefault="00FC3D67" w:rsidP="00FC3D67">
            <w:pPr>
              <w:pStyle w:val="TableTextLeft"/>
              <w:rPr>
                <w:rFonts w:ascii="Arial" w:hAnsi="Arial" w:cs="Arial"/>
                <w:lang w:val="de-DE"/>
              </w:rPr>
            </w:pPr>
            <w:r>
              <w:rPr>
                <w:rFonts w:ascii="Arial" w:hAnsi="Arial" w:cs="Arial"/>
              </w:rPr>
              <w:t xml:space="preserve">Statement and </w:t>
            </w:r>
            <w:r>
              <w:rPr>
                <w:rFonts w:ascii="Arial" w:hAnsi="Arial" w:cs="Arial"/>
                <w:lang w:val="de-DE"/>
              </w:rPr>
              <w:t>efficacy test (EID 14087 report)</w:t>
            </w:r>
          </w:p>
          <w:p w14:paraId="28739A90" w14:textId="77777777" w:rsidR="00FC3D67" w:rsidRDefault="00FC3D67" w:rsidP="00FC3D67">
            <w:pPr>
              <w:pStyle w:val="TableTextLeft"/>
              <w:rPr>
                <w:rFonts w:ascii="Arial" w:hAnsi="Arial" w:cs="Arial"/>
                <w:lang w:val="de-DE"/>
              </w:rPr>
            </w:pPr>
          </w:p>
          <w:p w14:paraId="75FD60F9" w14:textId="77777777" w:rsidR="00FC3D67" w:rsidRDefault="00FC3D67" w:rsidP="00FC3D67">
            <w:pPr>
              <w:pStyle w:val="TableTextLeft"/>
              <w:rPr>
                <w:rFonts w:ascii="Arial" w:hAnsi="Arial" w:cs="Arial"/>
                <w:lang w:val="en-US"/>
              </w:rPr>
            </w:pPr>
            <w:r>
              <w:rPr>
                <w:rFonts w:ascii="Arial" w:hAnsi="Arial" w:cs="Arial"/>
                <w:lang w:val="de-DE"/>
              </w:rPr>
              <w:t>Complementary data June 2019</w:t>
            </w:r>
          </w:p>
        </w:tc>
        <w:tc>
          <w:tcPr>
            <w:tcW w:w="1984" w:type="dxa"/>
          </w:tcPr>
          <w:p w14:paraId="147E286C" w14:textId="77777777" w:rsidR="00FC3D67" w:rsidRPr="00F648E8" w:rsidRDefault="00FC3D67" w:rsidP="00FC3D67">
            <w:pPr>
              <w:pStyle w:val="TableTextLeft"/>
              <w:rPr>
                <w:rFonts w:ascii="Arial" w:hAnsi="Arial" w:cs="Arial"/>
                <w:lang w:val="en-US"/>
              </w:rPr>
            </w:pPr>
          </w:p>
        </w:tc>
        <w:tc>
          <w:tcPr>
            <w:tcW w:w="3686" w:type="dxa"/>
          </w:tcPr>
          <w:p w14:paraId="46E1635E" w14:textId="77777777" w:rsidR="00FC3D67" w:rsidRDefault="00FC3D67" w:rsidP="00FC3D67">
            <w:pPr>
              <w:jc w:val="both"/>
              <w:rPr>
                <w:rFonts w:ascii="Arial" w:hAnsi="Arial" w:cs="Arial"/>
                <w:sz w:val="20"/>
                <w:szCs w:val="20"/>
                <w:lang w:val="de-DE"/>
              </w:rPr>
            </w:pPr>
            <w:r>
              <w:rPr>
                <w:rFonts w:ascii="Arial" w:hAnsi="Arial" w:cs="Arial"/>
                <w:sz w:val="20"/>
                <w:szCs w:val="20"/>
                <w:lang w:val="de-DE"/>
              </w:rPr>
              <w:t>A Statement and an efficacy test (EID 14087 report) were provided to demonstrate that no blockage of the application equipement is posssible:</w:t>
            </w:r>
          </w:p>
          <w:p w14:paraId="5D6F2A7C" w14:textId="5BFDADEF" w:rsidR="00FC3D67" w:rsidRPr="004706A6" w:rsidRDefault="00FC3D67" w:rsidP="004706A6">
            <w:pPr>
              <w:jc w:val="both"/>
              <w:rPr>
                <w:rFonts w:ascii="Arial" w:hAnsi="Arial" w:cs="Arial"/>
                <w:lang w:val="de-DE"/>
              </w:rPr>
            </w:pPr>
            <w:r>
              <w:rPr>
                <w:rFonts w:ascii="Arial" w:hAnsi="Arial" w:cs="Arial"/>
                <w:sz w:val="20"/>
                <w:szCs w:val="20"/>
                <w:lang w:val="de-DE"/>
              </w:rPr>
              <w:t xml:space="preserve">The Notifier indicate that the mixture is maintained under agitaion by </w:t>
            </w:r>
            <w:r w:rsidRPr="00905AB3">
              <w:rPr>
                <w:rFonts w:ascii="Arial" w:hAnsi="Arial" w:cs="Arial"/>
                <w:sz w:val="20"/>
                <w:szCs w:val="20"/>
                <w:lang w:val="de-DE"/>
              </w:rPr>
              <w:t>shaking of the application equipment during treatment</w:t>
            </w:r>
            <w:r>
              <w:rPr>
                <w:rFonts w:ascii="Arial" w:hAnsi="Arial" w:cs="Arial"/>
                <w:sz w:val="20"/>
                <w:szCs w:val="20"/>
                <w:lang w:val="de-DE"/>
              </w:rPr>
              <w:t xml:space="preserve">. Furthermore, he indicates that the the maximum dilution is 10 % and in this case the the blockage of the material is not observed and results are in accordance with results of the efficacy test study EID 14087.  </w:t>
            </w:r>
          </w:p>
        </w:tc>
        <w:tc>
          <w:tcPr>
            <w:tcW w:w="850" w:type="dxa"/>
          </w:tcPr>
          <w:p w14:paraId="0CBDCD4A" w14:textId="77777777" w:rsidR="00FC3D67" w:rsidRDefault="00FC3D67" w:rsidP="00FC3D67">
            <w:pPr>
              <w:pStyle w:val="TableTextLeft"/>
              <w:keepNext w:val="0"/>
              <w:widowControl/>
              <w:jc w:val="center"/>
              <w:rPr>
                <w:rFonts w:ascii="Arial" w:hAnsi="Arial" w:cs="Arial"/>
              </w:rPr>
            </w:pPr>
          </w:p>
        </w:tc>
        <w:tc>
          <w:tcPr>
            <w:tcW w:w="1559" w:type="dxa"/>
          </w:tcPr>
          <w:p w14:paraId="6879351F" w14:textId="77777777" w:rsidR="00FC3D67" w:rsidRPr="008211C5" w:rsidRDefault="00FC3D67" w:rsidP="00FC3D67">
            <w:pPr>
              <w:pStyle w:val="NormalBiocide"/>
              <w:keepNext/>
              <w:widowControl w:val="0"/>
              <w:rPr>
                <w:rFonts w:ascii="Arial" w:hAnsi="Arial" w:cs="Arial"/>
              </w:rPr>
            </w:pPr>
          </w:p>
        </w:tc>
        <w:tc>
          <w:tcPr>
            <w:tcW w:w="2410" w:type="dxa"/>
            <w:shd w:val="clear" w:color="auto" w:fill="FFFFFF"/>
          </w:tcPr>
          <w:p w14:paraId="0CF7CAAB" w14:textId="77777777" w:rsidR="00FC3D67" w:rsidRDefault="00FC3D67" w:rsidP="00FC3D67">
            <w:pPr>
              <w:autoSpaceDE w:val="0"/>
              <w:autoSpaceDN w:val="0"/>
              <w:adjustRightInd w:val="0"/>
              <w:spacing w:line="240" w:lineRule="auto"/>
              <w:rPr>
                <w:rFonts w:ascii="Arial" w:hAnsi="Arial" w:cs="Arial"/>
                <w:sz w:val="20"/>
                <w:szCs w:val="20"/>
              </w:rPr>
            </w:pPr>
            <w:r>
              <w:rPr>
                <w:rFonts w:ascii="Arial" w:hAnsi="Arial" w:cs="Arial"/>
                <w:sz w:val="20"/>
                <w:szCs w:val="20"/>
                <w:lang w:val="en-US" w:eastAsia="fr-FR"/>
              </w:rPr>
              <w:t xml:space="preserve">This information </w:t>
            </w:r>
            <w:proofErr w:type="gramStart"/>
            <w:r>
              <w:rPr>
                <w:rFonts w:ascii="Arial" w:hAnsi="Arial" w:cs="Arial"/>
                <w:sz w:val="20"/>
                <w:szCs w:val="20"/>
                <w:lang w:val="en-US" w:eastAsia="fr-FR"/>
              </w:rPr>
              <w:t>is not considered</w:t>
            </w:r>
            <w:proofErr w:type="gramEnd"/>
            <w:r>
              <w:rPr>
                <w:rFonts w:ascii="Arial" w:hAnsi="Arial" w:cs="Arial"/>
                <w:sz w:val="20"/>
                <w:szCs w:val="20"/>
                <w:lang w:val="en-US" w:eastAsia="fr-FR"/>
              </w:rPr>
              <w:t xml:space="preserve"> sufficient to demonstrate that there is no </w:t>
            </w:r>
            <w:r w:rsidRPr="00667229">
              <w:rPr>
                <w:rFonts w:ascii="Arial" w:hAnsi="Arial" w:cs="Arial"/>
                <w:sz w:val="20"/>
                <w:szCs w:val="20"/>
                <w:lang w:val="en-US" w:eastAsia="fr-FR"/>
              </w:rPr>
              <w:t>blockage</w:t>
            </w:r>
            <w:r>
              <w:rPr>
                <w:rFonts w:ascii="Arial" w:hAnsi="Arial" w:cs="Arial"/>
                <w:sz w:val="20"/>
                <w:szCs w:val="20"/>
                <w:lang w:val="de-DE"/>
              </w:rPr>
              <w:t xml:space="preserve"> of the application </w:t>
            </w:r>
            <w:r w:rsidRPr="00667229">
              <w:rPr>
                <w:rFonts w:ascii="Arial" w:hAnsi="Arial" w:cs="Arial"/>
                <w:sz w:val="20"/>
                <w:szCs w:val="20"/>
                <w:lang w:val="en-US" w:eastAsia="fr-FR"/>
              </w:rPr>
              <w:t>equipment</w:t>
            </w:r>
            <w:r>
              <w:rPr>
                <w:rFonts w:ascii="Arial" w:hAnsi="Arial" w:cs="Arial"/>
                <w:sz w:val="20"/>
                <w:szCs w:val="20"/>
                <w:lang w:val="en-US" w:eastAsia="fr-FR"/>
              </w:rPr>
              <w:t>.</w:t>
            </w:r>
          </w:p>
        </w:tc>
      </w:tr>
      <w:tr w:rsidR="00FC3D67" w:rsidRPr="008D4067" w14:paraId="44403320" w14:textId="77777777" w:rsidTr="004706A6">
        <w:trPr>
          <w:trHeight w:val="193"/>
        </w:trPr>
        <w:tc>
          <w:tcPr>
            <w:tcW w:w="2490" w:type="dxa"/>
            <w:vMerge w:val="restart"/>
          </w:tcPr>
          <w:p w14:paraId="7F5BE5DE" w14:textId="77777777" w:rsidR="00FC3D67" w:rsidRPr="008D4067" w:rsidRDefault="00FC3D67" w:rsidP="00FC3D67">
            <w:pPr>
              <w:pStyle w:val="TableTextLeft"/>
              <w:keepLines/>
              <w:widowControl/>
              <w:rPr>
                <w:rFonts w:ascii="Arial" w:hAnsi="Arial" w:cs="Arial"/>
                <w:b/>
                <w:bCs/>
              </w:rPr>
            </w:pPr>
            <w:r w:rsidRPr="008D4067">
              <w:rPr>
                <w:rFonts w:ascii="Arial" w:hAnsi="Arial" w:cs="Arial"/>
                <w:b/>
                <w:bCs/>
              </w:rPr>
              <w:t>IIIB 2.7.5</w:t>
            </w:r>
            <w:r w:rsidRPr="008D4067">
              <w:rPr>
                <w:rFonts w:ascii="Arial" w:hAnsi="Arial" w:cs="Arial"/>
                <w:b/>
                <w:bCs/>
              </w:rPr>
              <w:br/>
              <w:t>Particle size distribution, content of dust/fines, attrition and friability</w:t>
            </w:r>
          </w:p>
        </w:tc>
        <w:tc>
          <w:tcPr>
            <w:tcW w:w="1985" w:type="dxa"/>
          </w:tcPr>
          <w:p w14:paraId="038E78B4" w14:textId="77777777" w:rsidR="00FC3D67" w:rsidRPr="008D4067" w:rsidRDefault="00FC3D67" w:rsidP="00FC3D67">
            <w:pPr>
              <w:pStyle w:val="TableTextLeft"/>
              <w:keepLines/>
              <w:widowControl/>
              <w:rPr>
                <w:rFonts w:ascii="Arial" w:hAnsi="Arial" w:cs="Arial"/>
              </w:rPr>
            </w:pPr>
            <w:r>
              <w:rPr>
                <w:rFonts w:ascii="Arial" w:hAnsi="Arial" w:cs="Arial"/>
              </w:rPr>
              <w:t xml:space="preserve">Particle size distribution </w:t>
            </w:r>
          </w:p>
        </w:tc>
        <w:tc>
          <w:tcPr>
            <w:tcW w:w="1984" w:type="dxa"/>
          </w:tcPr>
          <w:p w14:paraId="0BB93908" w14:textId="77777777" w:rsidR="00FC3D67" w:rsidRPr="00F77477" w:rsidRDefault="00FC3D67" w:rsidP="00FC3D67">
            <w:pPr>
              <w:pStyle w:val="TableTextLeft"/>
              <w:keepLines/>
              <w:widowControl/>
              <w:rPr>
                <w:rFonts w:ascii="Arial" w:hAnsi="Arial" w:cs="Arial"/>
              </w:rPr>
            </w:pPr>
            <w:r w:rsidRPr="00F77477">
              <w:rPr>
                <w:rFonts w:ascii="Arial" w:hAnsi="Arial" w:cs="Arial"/>
              </w:rPr>
              <w:t>/</w:t>
            </w:r>
          </w:p>
        </w:tc>
        <w:tc>
          <w:tcPr>
            <w:tcW w:w="3686" w:type="dxa"/>
          </w:tcPr>
          <w:p w14:paraId="5BCD9EC1" w14:textId="77777777" w:rsidR="00FC3D67" w:rsidRPr="008D4067" w:rsidRDefault="00FC3D67" w:rsidP="00FC3D67">
            <w:pPr>
              <w:pStyle w:val="TableTextLeft"/>
              <w:keepLines/>
              <w:widowControl/>
              <w:rPr>
                <w:rFonts w:ascii="Arial" w:hAnsi="Arial" w:cs="Arial"/>
              </w:rPr>
            </w:pPr>
            <w:r w:rsidRPr="008D4067">
              <w:rPr>
                <w:rFonts w:ascii="Arial" w:hAnsi="Arial" w:cs="Arial"/>
              </w:rPr>
              <w:t xml:space="preserve">Not performed as the product is a </w:t>
            </w:r>
            <w:r>
              <w:rPr>
                <w:rFonts w:ascii="Arial" w:hAnsi="Arial" w:cs="Arial"/>
              </w:rPr>
              <w:t>wettable gran</w:t>
            </w:r>
            <w:r w:rsidRPr="008D4067">
              <w:rPr>
                <w:rFonts w:ascii="Arial" w:hAnsi="Arial" w:cs="Arial"/>
              </w:rPr>
              <w:t>ul</w:t>
            </w:r>
            <w:r>
              <w:rPr>
                <w:rFonts w:ascii="Arial" w:hAnsi="Arial" w:cs="Arial"/>
              </w:rPr>
              <w:t>ar</w:t>
            </w:r>
          </w:p>
        </w:tc>
        <w:tc>
          <w:tcPr>
            <w:tcW w:w="850" w:type="dxa"/>
          </w:tcPr>
          <w:p w14:paraId="7A502A73" w14:textId="77777777" w:rsidR="00FC3D67" w:rsidRPr="008D4067" w:rsidRDefault="00FC3D67" w:rsidP="00FC3D67">
            <w:pPr>
              <w:pStyle w:val="TableTextLeft"/>
              <w:keepLines/>
              <w:widowControl/>
              <w:jc w:val="center"/>
              <w:rPr>
                <w:rFonts w:ascii="Arial" w:hAnsi="Arial" w:cs="Arial"/>
              </w:rPr>
            </w:pPr>
            <w:r>
              <w:rPr>
                <w:rFonts w:ascii="Arial" w:hAnsi="Arial" w:cs="Arial"/>
              </w:rPr>
              <w:t>/</w:t>
            </w:r>
          </w:p>
        </w:tc>
        <w:tc>
          <w:tcPr>
            <w:tcW w:w="1559" w:type="dxa"/>
          </w:tcPr>
          <w:p w14:paraId="707983E5" w14:textId="77777777" w:rsidR="00FC3D67" w:rsidRPr="00F77477" w:rsidRDefault="00FC3D67" w:rsidP="00FC3D67">
            <w:pPr>
              <w:pStyle w:val="TableTextLeft"/>
              <w:keepLines/>
              <w:widowControl/>
              <w:rPr>
                <w:rFonts w:ascii="Arial" w:hAnsi="Arial" w:cs="Arial"/>
              </w:rPr>
            </w:pPr>
            <w:r w:rsidRPr="00F77477">
              <w:rPr>
                <w:rFonts w:ascii="Arial" w:hAnsi="Arial" w:cs="Arial"/>
              </w:rPr>
              <w:t>/</w:t>
            </w:r>
          </w:p>
        </w:tc>
        <w:tc>
          <w:tcPr>
            <w:tcW w:w="2410" w:type="dxa"/>
            <w:shd w:val="clear" w:color="auto" w:fill="FFFFFF"/>
          </w:tcPr>
          <w:p w14:paraId="00C5EDCB" w14:textId="77777777" w:rsidR="00FC3D67" w:rsidRPr="00F77477" w:rsidRDefault="00FC3D67" w:rsidP="00FC3D67">
            <w:pPr>
              <w:pStyle w:val="TableTextLeft"/>
              <w:keepLines/>
              <w:widowControl/>
              <w:rPr>
                <w:rFonts w:ascii="Arial" w:hAnsi="Arial" w:cs="Arial"/>
              </w:rPr>
            </w:pPr>
            <w:r w:rsidRPr="00F77477">
              <w:rPr>
                <w:rFonts w:ascii="Arial" w:hAnsi="Arial" w:cs="Arial"/>
              </w:rPr>
              <w:t>Acceptable</w:t>
            </w:r>
          </w:p>
        </w:tc>
      </w:tr>
      <w:tr w:rsidR="00FC3D67" w:rsidRPr="008D4067" w14:paraId="7230C9A6" w14:textId="77777777" w:rsidTr="004706A6">
        <w:trPr>
          <w:trHeight w:val="193"/>
        </w:trPr>
        <w:tc>
          <w:tcPr>
            <w:tcW w:w="2490" w:type="dxa"/>
            <w:vMerge/>
          </w:tcPr>
          <w:p w14:paraId="6DF63D2C" w14:textId="77777777" w:rsidR="00FC3D67" w:rsidRPr="008D4067" w:rsidRDefault="00FC3D67" w:rsidP="00FC3D67">
            <w:pPr>
              <w:pStyle w:val="TableTextLeft"/>
              <w:keepLines/>
              <w:widowControl/>
              <w:rPr>
                <w:rFonts w:ascii="Arial" w:hAnsi="Arial" w:cs="Arial"/>
                <w:b/>
                <w:bCs/>
              </w:rPr>
            </w:pPr>
          </w:p>
        </w:tc>
        <w:tc>
          <w:tcPr>
            <w:tcW w:w="1985" w:type="dxa"/>
          </w:tcPr>
          <w:p w14:paraId="1A95B187" w14:textId="77777777" w:rsidR="00FC3D67" w:rsidRDefault="00FC3D67" w:rsidP="00FC3D67">
            <w:pPr>
              <w:pStyle w:val="TableTextLeft"/>
              <w:keepLines/>
              <w:widowControl/>
              <w:rPr>
                <w:rFonts w:ascii="Arial" w:hAnsi="Arial" w:cs="Arial"/>
              </w:rPr>
            </w:pPr>
            <w:r w:rsidRPr="00F77477">
              <w:rPr>
                <w:rFonts w:ascii="Arial" w:hAnsi="Arial" w:cs="Arial"/>
              </w:rPr>
              <w:t>Dustiness</w:t>
            </w:r>
          </w:p>
          <w:p w14:paraId="7BC85B49" w14:textId="77777777" w:rsidR="00FC3D67" w:rsidRPr="00F77477" w:rsidRDefault="00FC3D67" w:rsidP="00FC3D67">
            <w:pPr>
              <w:pStyle w:val="TableTextLeft"/>
              <w:keepLines/>
              <w:widowControl/>
              <w:rPr>
                <w:rFonts w:ascii="Arial" w:hAnsi="Arial" w:cs="Arial"/>
              </w:rPr>
            </w:pPr>
            <w:r>
              <w:rPr>
                <w:rFonts w:ascii="Arial" w:hAnsi="Arial" w:cs="Arial"/>
              </w:rPr>
              <w:t>House method</w:t>
            </w:r>
          </w:p>
        </w:tc>
        <w:tc>
          <w:tcPr>
            <w:tcW w:w="1984" w:type="dxa"/>
          </w:tcPr>
          <w:p w14:paraId="5062F827" w14:textId="77777777" w:rsidR="00FC3D67" w:rsidRPr="00F77477" w:rsidRDefault="00FC3D67" w:rsidP="00FC3D67">
            <w:pPr>
              <w:pStyle w:val="NormalBiocide"/>
              <w:rPr>
                <w:rFonts w:ascii="Arial" w:hAnsi="Arial" w:cs="Arial"/>
              </w:rPr>
            </w:pPr>
            <w:r w:rsidRPr="00F77477">
              <w:rPr>
                <w:rFonts w:ascii="Arial" w:hAnsi="Arial" w:cs="Arial"/>
              </w:rPr>
              <w:t>Aquabac DF3000</w:t>
            </w:r>
          </w:p>
          <w:p w14:paraId="7FD6DB16" w14:textId="77777777" w:rsidR="00FC3D67" w:rsidRPr="00F77477" w:rsidRDefault="00FC3D67" w:rsidP="00FC3D67">
            <w:pPr>
              <w:pStyle w:val="NormalBiocide"/>
              <w:rPr>
                <w:rFonts w:ascii="Arial" w:hAnsi="Arial" w:cs="Arial"/>
              </w:rPr>
            </w:pPr>
            <w:r w:rsidRPr="00F77477">
              <w:rPr>
                <w:rFonts w:ascii="Arial" w:hAnsi="Arial" w:cs="Arial"/>
              </w:rPr>
              <w:t xml:space="preserve">Batches </w:t>
            </w:r>
          </w:p>
          <w:p w14:paraId="709FE2E9" w14:textId="77777777" w:rsidR="00FC3D67" w:rsidRPr="00F77477" w:rsidRDefault="00FC3D67" w:rsidP="00FC3D67">
            <w:pPr>
              <w:pStyle w:val="NormalBiocide"/>
              <w:rPr>
                <w:rFonts w:ascii="Arial" w:hAnsi="Arial" w:cs="Arial"/>
              </w:rPr>
            </w:pPr>
            <w:r w:rsidRPr="00F77477">
              <w:rPr>
                <w:rFonts w:ascii="Arial" w:hAnsi="Arial" w:cs="Arial"/>
              </w:rPr>
              <w:t xml:space="preserve">0960433 </w:t>
            </w:r>
          </w:p>
          <w:p w14:paraId="40D0F1AA" w14:textId="77777777" w:rsidR="00FC3D67" w:rsidRPr="00F77477" w:rsidRDefault="00FC3D67" w:rsidP="00FC3D67">
            <w:pPr>
              <w:pStyle w:val="NormalBiocide"/>
              <w:rPr>
                <w:rFonts w:ascii="Arial" w:hAnsi="Arial" w:cs="Arial"/>
              </w:rPr>
            </w:pPr>
            <w:r w:rsidRPr="00F77477">
              <w:rPr>
                <w:rFonts w:ascii="Arial" w:hAnsi="Arial" w:cs="Arial"/>
              </w:rPr>
              <w:t>1000433</w:t>
            </w:r>
          </w:p>
          <w:p w14:paraId="2AD3EBB0" w14:textId="77777777" w:rsidR="00FC3D67" w:rsidRPr="00F77477" w:rsidRDefault="00FC3D67" w:rsidP="00FC3D67">
            <w:pPr>
              <w:pStyle w:val="NormalBiocide"/>
              <w:rPr>
                <w:rFonts w:ascii="Arial" w:hAnsi="Arial" w:cs="Arial"/>
              </w:rPr>
            </w:pPr>
            <w:r w:rsidRPr="00F77477">
              <w:rPr>
                <w:rFonts w:ascii="Arial" w:hAnsi="Arial" w:cs="Arial"/>
              </w:rPr>
              <w:t xml:space="preserve">1240453 </w:t>
            </w:r>
          </w:p>
          <w:p w14:paraId="1F058C1E" w14:textId="77777777" w:rsidR="00FC3D67" w:rsidRPr="00F77477" w:rsidRDefault="00FC3D67" w:rsidP="00FC3D67">
            <w:pPr>
              <w:pStyle w:val="NormalBiocide"/>
              <w:rPr>
                <w:rFonts w:ascii="Arial" w:hAnsi="Arial" w:cs="Arial"/>
                <w:highlight w:val="yellow"/>
              </w:rPr>
            </w:pPr>
            <w:r w:rsidRPr="00F77477">
              <w:rPr>
                <w:rFonts w:ascii="Arial" w:hAnsi="Arial" w:cs="Arial"/>
              </w:rPr>
              <w:t>1250463</w:t>
            </w:r>
          </w:p>
        </w:tc>
        <w:tc>
          <w:tcPr>
            <w:tcW w:w="3686" w:type="dxa"/>
          </w:tcPr>
          <w:p w14:paraId="32DD11D2" w14:textId="77777777" w:rsidR="00FC3D67" w:rsidRPr="00F77477" w:rsidRDefault="00FC3D67" w:rsidP="00FC3D67">
            <w:pPr>
              <w:pStyle w:val="TableTextLeft"/>
              <w:keepLines/>
              <w:widowControl/>
              <w:rPr>
                <w:rFonts w:ascii="Arial" w:hAnsi="Arial" w:cs="Arial"/>
              </w:rPr>
            </w:pPr>
            <w:r w:rsidRPr="00F77477">
              <w:rPr>
                <w:rFonts w:ascii="Arial" w:hAnsi="Arial" w:cs="Arial"/>
              </w:rPr>
              <w:t>150 µm to 1180 µm</w:t>
            </w:r>
          </w:p>
        </w:tc>
        <w:tc>
          <w:tcPr>
            <w:tcW w:w="850" w:type="dxa"/>
          </w:tcPr>
          <w:p w14:paraId="66018499" w14:textId="77777777" w:rsidR="00FC3D67" w:rsidRPr="00F77477" w:rsidRDefault="00FC3D67" w:rsidP="00FC3D67">
            <w:pPr>
              <w:pStyle w:val="TableTextLeft"/>
              <w:keepLines/>
              <w:widowControl/>
              <w:jc w:val="center"/>
              <w:rPr>
                <w:rFonts w:ascii="Arial" w:hAnsi="Arial" w:cs="Arial"/>
              </w:rPr>
            </w:pPr>
            <w:r w:rsidRPr="00F77477">
              <w:rPr>
                <w:rFonts w:ascii="Arial" w:hAnsi="Arial" w:cs="Arial"/>
              </w:rPr>
              <w:t>Y</w:t>
            </w:r>
          </w:p>
        </w:tc>
        <w:tc>
          <w:tcPr>
            <w:tcW w:w="1559" w:type="dxa"/>
          </w:tcPr>
          <w:p w14:paraId="6348BD38" w14:textId="77777777" w:rsidR="00FC3D67" w:rsidRPr="00693E98" w:rsidRDefault="00FC3D67" w:rsidP="00FC3D67">
            <w:pPr>
              <w:pStyle w:val="TableTextLeft"/>
              <w:keepNext w:val="0"/>
              <w:widowControl/>
              <w:rPr>
                <w:rFonts w:ascii="Arial" w:hAnsi="Arial" w:cs="Arial"/>
              </w:rPr>
            </w:pPr>
            <w:r w:rsidRPr="00693E98">
              <w:rPr>
                <w:rFonts w:ascii="Arial" w:hAnsi="Arial" w:cs="Arial"/>
              </w:rPr>
              <w:t>Becker Microbial (2013)</w:t>
            </w:r>
          </w:p>
        </w:tc>
        <w:tc>
          <w:tcPr>
            <w:tcW w:w="2410" w:type="dxa"/>
            <w:shd w:val="clear" w:color="auto" w:fill="FFFFFF"/>
          </w:tcPr>
          <w:p w14:paraId="788FECCD" w14:textId="77777777" w:rsidR="00FC3D67" w:rsidRPr="00C21702" w:rsidRDefault="00FC3D67" w:rsidP="00FC3D67">
            <w:pPr>
              <w:pStyle w:val="TableTextLeft"/>
              <w:keepLines/>
              <w:widowControl/>
              <w:rPr>
                <w:rFonts w:ascii="Arial" w:hAnsi="Arial" w:cs="Arial"/>
              </w:rPr>
            </w:pPr>
            <w:r w:rsidRPr="00C21702">
              <w:rPr>
                <w:rFonts w:ascii="Arial" w:hAnsi="Arial" w:cs="Arial"/>
              </w:rPr>
              <w:t>Not acceptable,</w:t>
            </w:r>
          </w:p>
          <w:p w14:paraId="447C5E0C" w14:textId="77777777" w:rsidR="00FC3D67" w:rsidRPr="00C21702" w:rsidRDefault="00FC3D67" w:rsidP="00FC3D67">
            <w:pPr>
              <w:pStyle w:val="TableTextLeft"/>
              <w:keepLines/>
              <w:widowControl/>
              <w:rPr>
                <w:rFonts w:ascii="Arial" w:hAnsi="Arial" w:cs="Arial"/>
              </w:rPr>
            </w:pPr>
            <w:r w:rsidRPr="00C21702">
              <w:rPr>
                <w:rFonts w:ascii="Arial" w:hAnsi="Arial" w:cs="Arial"/>
              </w:rPr>
              <w:t xml:space="preserve">The method </w:t>
            </w:r>
            <w:proofErr w:type="gramStart"/>
            <w:r w:rsidRPr="00C21702">
              <w:rPr>
                <w:rFonts w:ascii="Arial" w:hAnsi="Arial" w:cs="Arial"/>
              </w:rPr>
              <w:t>was not provided</w:t>
            </w:r>
            <w:proofErr w:type="gramEnd"/>
            <w:r w:rsidRPr="00C21702">
              <w:rPr>
                <w:rFonts w:ascii="Arial" w:hAnsi="Arial" w:cs="Arial"/>
              </w:rPr>
              <w:t>; A study of dustiness using CIPAC MT 171 was required</w:t>
            </w:r>
            <w:r>
              <w:rPr>
                <w:rFonts w:ascii="Arial" w:hAnsi="Arial" w:cs="Arial"/>
              </w:rPr>
              <w:t xml:space="preserve"> and is provided in complementary data</w:t>
            </w:r>
            <w:r w:rsidRPr="00C21702">
              <w:rPr>
                <w:rFonts w:ascii="Arial" w:hAnsi="Arial" w:cs="Arial"/>
              </w:rPr>
              <w:t>. See below.</w:t>
            </w:r>
          </w:p>
        </w:tc>
      </w:tr>
      <w:tr w:rsidR="00FC3D67" w:rsidRPr="008D4067" w14:paraId="67F54AF4" w14:textId="77777777" w:rsidTr="004706A6">
        <w:trPr>
          <w:trHeight w:val="193"/>
        </w:trPr>
        <w:tc>
          <w:tcPr>
            <w:tcW w:w="2490" w:type="dxa"/>
            <w:vMerge/>
          </w:tcPr>
          <w:p w14:paraId="54B4D698" w14:textId="77777777" w:rsidR="00FC3D67" w:rsidRPr="008D4067" w:rsidRDefault="00FC3D67" w:rsidP="00FC3D67">
            <w:pPr>
              <w:pStyle w:val="TableTextLeft"/>
              <w:keepLines/>
              <w:widowControl/>
              <w:rPr>
                <w:rFonts w:ascii="Arial" w:hAnsi="Arial" w:cs="Arial"/>
                <w:b/>
                <w:bCs/>
              </w:rPr>
            </w:pPr>
          </w:p>
        </w:tc>
        <w:tc>
          <w:tcPr>
            <w:tcW w:w="1985" w:type="dxa"/>
          </w:tcPr>
          <w:p w14:paraId="389977A3" w14:textId="77777777" w:rsidR="00FC3D67" w:rsidRDefault="00FC3D67" w:rsidP="00FC3D67">
            <w:pPr>
              <w:pStyle w:val="TableTextLeft"/>
              <w:rPr>
                <w:rFonts w:ascii="Arial" w:hAnsi="Arial" w:cs="Arial"/>
                <w:lang w:val="en-US"/>
              </w:rPr>
            </w:pPr>
            <w:r>
              <w:rPr>
                <w:rFonts w:ascii="Arial" w:hAnsi="Arial" w:cs="Arial"/>
                <w:lang w:val="en-US"/>
              </w:rPr>
              <w:t>Dust content</w:t>
            </w:r>
          </w:p>
          <w:p w14:paraId="728F69B3" w14:textId="77777777" w:rsidR="00FC3D67" w:rsidRPr="00F648E8" w:rsidRDefault="00FC3D67" w:rsidP="00FC3D67">
            <w:pPr>
              <w:pStyle w:val="TableTextLeft"/>
              <w:rPr>
                <w:rFonts w:ascii="Arial" w:hAnsi="Arial" w:cs="Arial"/>
                <w:lang w:val="en-US"/>
              </w:rPr>
            </w:pPr>
            <w:r>
              <w:rPr>
                <w:rFonts w:ascii="Arial" w:hAnsi="Arial" w:cs="Arial"/>
                <w:lang w:val="en-US"/>
              </w:rPr>
              <w:t>Complementary data March 2015</w:t>
            </w:r>
          </w:p>
          <w:p w14:paraId="02D6EECB" w14:textId="77777777" w:rsidR="00FC3D67" w:rsidRPr="00F648E8" w:rsidRDefault="00FC3D67" w:rsidP="00FC3D67">
            <w:pPr>
              <w:pStyle w:val="TableTextLeft"/>
              <w:rPr>
                <w:rFonts w:ascii="Arial" w:hAnsi="Arial" w:cs="Arial"/>
                <w:lang w:val="en-US"/>
              </w:rPr>
            </w:pPr>
            <w:r>
              <w:rPr>
                <w:rFonts w:ascii="Arial" w:hAnsi="Arial" w:cs="Arial"/>
                <w:lang w:val="en-US"/>
              </w:rPr>
              <w:t>CIPAC MT 171</w:t>
            </w:r>
          </w:p>
          <w:p w14:paraId="0A93917B" w14:textId="77777777" w:rsidR="00FC3D67" w:rsidRPr="00255F0D" w:rsidRDefault="00FC3D67" w:rsidP="00FC3D67">
            <w:pPr>
              <w:pStyle w:val="TableTextLeft"/>
              <w:keepNext w:val="0"/>
              <w:widowControl/>
              <w:rPr>
                <w:rFonts w:ascii="Arial" w:hAnsi="Arial" w:cs="Arial"/>
                <w:lang w:val="en-US"/>
              </w:rPr>
            </w:pPr>
          </w:p>
        </w:tc>
        <w:tc>
          <w:tcPr>
            <w:tcW w:w="1984" w:type="dxa"/>
          </w:tcPr>
          <w:p w14:paraId="5A40C3D9" w14:textId="77777777" w:rsidR="00FC3D67" w:rsidRPr="00F648E8" w:rsidRDefault="00FC3D67" w:rsidP="00FC3D67">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DF 3000</w:t>
            </w:r>
            <w:r w:rsidRPr="00F648E8">
              <w:rPr>
                <w:rFonts w:ascii="Arial" w:hAnsi="Arial" w:cs="Arial"/>
                <w:lang w:val="en-US"/>
              </w:rPr>
              <w:t xml:space="preserve"> </w:t>
            </w:r>
          </w:p>
          <w:p w14:paraId="01A63418" w14:textId="77777777" w:rsidR="00FC3D67" w:rsidRPr="00F648E8" w:rsidRDefault="00FC3D67" w:rsidP="00FC3D67">
            <w:pPr>
              <w:pStyle w:val="TableTextLeft"/>
              <w:rPr>
                <w:rFonts w:ascii="Arial" w:hAnsi="Arial" w:cs="Arial"/>
                <w:lang w:val="en-US"/>
              </w:rPr>
            </w:pPr>
            <w:r w:rsidRPr="00F648E8">
              <w:rPr>
                <w:rFonts w:ascii="Arial" w:hAnsi="Arial" w:cs="Arial"/>
                <w:lang w:val="en-US"/>
              </w:rPr>
              <w:t>Batch : 2141814</w:t>
            </w:r>
          </w:p>
          <w:p w14:paraId="60291FDC" w14:textId="77777777" w:rsidR="00FC3D67" w:rsidRPr="00693E98" w:rsidRDefault="00FC3D67" w:rsidP="00FC3D67">
            <w:pPr>
              <w:pStyle w:val="NormalBiocide"/>
              <w:rPr>
                <w:rFonts w:ascii="Arial" w:hAnsi="Arial" w:cs="Arial"/>
              </w:rPr>
            </w:pPr>
          </w:p>
        </w:tc>
        <w:tc>
          <w:tcPr>
            <w:tcW w:w="3686" w:type="dxa"/>
          </w:tcPr>
          <w:p w14:paraId="24B81C08" w14:textId="77777777" w:rsidR="00FC3D67" w:rsidRDefault="00FC3D67" w:rsidP="00FC3D67">
            <w:pPr>
              <w:pStyle w:val="NormalBiocide"/>
              <w:rPr>
                <w:rFonts w:ascii="Arial" w:hAnsi="Arial" w:cs="Arial"/>
              </w:rPr>
            </w:pPr>
            <w:r>
              <w:rPr>
                <w:rFonts w:ascii="Arial" w:hAnsi="Arial" w:cs="Arial"/>
              </w:rPr>
              <w:t>Optical factor: 6.42</w:t>
            </w:r>
          </w:p>
          <w:p w14:paraId="46182D6E" w14:textId="77777777" w:rsidR="00FC3D67" w:rsidRPr="00693E98" w:rsidRDefault="00FC3D67" w:rsidP="00FC3D67">
            <w:pPr>
              <w:pStyle w:val="NormalBiocide"/>
              <w:rPr>
                <w:rFonts w:ascii="Arial" w:hAnsi="Arial" w:cs="Arial"/>
              </w:rPr>
            </w:pPr>
            <w:r>
              <w:rPr>
                <w:rFonts w:ascii="Arial" w:hAnsi="Arial" w:cs="Arial"/>
              </w:rPr>
              <w:t>The product is nearly dust free.</w:t>
            </w:r>
          </w:p>
        </w:tc>
        <w:tc>
          <w:tcPr>
            <w:tcW w:w="850" w:type="dxa"/>
          </w:tcPr>
          <w:p w14:paraId="2893BC97" w14:textId="77777777" w:rsidR="00FC3D67" w:rsidRPr="00693E98" w:rsidRDefault="00FC3D67" w:rsidP="00FC3D67">
            <w:pPr>
              <w:pStyle w:val="TableTextLeft"/>
              <w:keepNext w:val="0"/>
              <w:widowControl/>
              <w:rPr>
                <w:rFonts w:ascii="Arial" w:hAnsi="Arial" w:cs="Arial"/>
              </w:rPr>
            </w:pPr>
            <w:r>
              <w:rPr>
                <w:rFonts w:ascii="Arial" w:hAnsi="Arial" w:cs="Arial"/>
              </w:rPr>
              <w:t>Y</w:t>
            </w:r>
          </w:p>
        </w:tc>
        <w:tc>
          <w:tcPr>
            <w:tcW w:w="1559" w:type="dxa"/>
          </w:tcPr>
          <w:p w14:paraId="46B6A859" w14:textId="77777777" w:rsidR="00FC3D67" w:rsidRPr="008211C5" w:rsidRDefault="00FC3D67" w:rsidP="00FC3D67">
            <w:pPr>
              <w:pStyle w:val="NormalBiocide"/>
              <w:keepNext/>
              <w:widowControl w:val="0"/>
              <w:rPr>
                <w:rFonts w:ascii="Arial" w:hAnsi="Arial" w:cs="Arial"/>
              </w:rPr>
            </w:pPr>
            <w:r w:rsidRPr="008211C5">
              <w:rPr>
                <w:rFonts w:ascii="Arial" w:hAnsi="Arial" w:cs="Arial"/>
              </w:rPr>
              <w:t>Brux, A. (2015)</w:t>
            </w:r>
          </w:p>
          <w:p w14:paraId="686540B6" w14:textId="77777777" w:rsidR="00FC3D67" w:rsidRPr="00693E98" w:rsidRDefault="00FC3D67" w:rsidP="00FC3D67">
            <w:pPr>
              <w:pStyle w:val="TableTextLeft"/>
              <w:keepNext w:val="0"/>
              <w:widowControl/>
              <w:rPr>
                <w:rFonts w:ascii="Arial" w:hAnsi="Arial" w:cs="Arial"/>
              </w:rPr>
            </w:pPr>
          </w:p>
        </w:tc>
        <w:tc>
          <w:tcPr>
            <w:tcW w:w="2410" w:type="dxa"/>
            <w:shd w:val="clear" w:color="auto" w:fill="FFFFFF"/>
          </w:tcPr>
          <w:p w14:paraId="0F7072EB" w14:textId="77777777" w:rsidR="00FC3D67" w:rsidRPr="00F77477" w:rsidRDefault="00FC3D67" w:rsidP="00FC3D67">
            <w:pPr>
              <w:pStyle w:val="TableTextLeft"/>
              <w:keepLines/>
              <w:widowControl/>
              <w:rPr>
                <w:rFonts w:ascii="Arial" w:hAnsi="Arial" w:cs="Arial"/>
              </w:rPr>
            </w:pPr>
            <w:r w:rsidRPr="00F77477">
              <w:rPr>
                <w:rFonts w:ascii="Arial" w:hAnsi="Arial" w:cs="Arial"/>
              </w:rPr>
              <w:t>Acceptable</w:t>
            </w:r>
          </w:p>
        </w:tc>
      </w:tr>
      <w:tr w:rsidR="00FC3D67" w:rsidRPr="004706A6" w14:paraId="037AD155" w14:textId="77777777" w:rsidTr="004706A6">
        <w:trPr>
          <w:trHeight w:val="4839"/>
        </w:trPr>
        <w:tc>
          <w:tcPr>
            <w:tcW w:w="2490" w:type="dxa"/>
            <w:vMerge/>
          </w:tcPr>
          <w:p w14:paraId="48496B93" w14:textId="77777777" w:rsidR="00FC3D67" w:rsidRPr="008D4067" w:rsidRDefault="00FC3D67" w:rsidP="00FC3D67">
            <w:pPr>
              <w:pStyle w:val="TableTextLeft"/>
              <w:keepLines/>
              <w:widowControl/>
              <w:rPr>
                <w:rFonts w:ascii="Arial" w:hAnsi="Arial" w:cs="Arial"/>
                <w:b/>
                <w:bCs/>
              </w:rPr>
            </w:pPr>
          </w:p>
        </w:tc>
        <w:tc>
          <w:tcPr>
            <w:tcW w:w="1985" w:type="dxa"/>
          </w:tcPr>
          <w:p w14:paraId="43B0C6AF" w14:textId="77777777" w:rsidR="00FC3D67" w:rsidRDefault="00FC3D67" w:rsidP="00FC3D67">
            <w:pPr>
              <w:pStyle w:val="TableTextLeft"/>
              <w:rPr>
                <w:rFonts w:ascii="Arial" w:hAnsi="Arial" w:cs="Arial"/>
                <w:lang w:val="en-US"/>
              </w:rPr>
            </w:pPr>
            <w:r w:rsidRPr="008D4067">
              <w:rPr>
                <w:rFonts w:ascii="Arial" w:hAnsi="Arial" w:cs="Arial"/>
              </w:rPr>
              <w:t xml:space="preserve">Attrition </w:t>
            </w:r>
            <w:r>
              <w:rPr>
                <w:rFonts w:ascii="Arial" w:hAnsi="Arial" w:cs="Arial"/>
              </w:rPr>
              <w:t xml:space="preserve">and </w:t>
            </w:r>
            <w:r w:rsidRPr="008D4067">
              <w:rPr>
                <w:rFonts w:ascii="Arial" w:hAnsi="Arial" w:cs="Arial"/>
              </w:rPr>
              <w:t>resistance</w:t>
            </w:r>
          </w:p>
          <w:p w14:paraId="6FC31112" w14:textId="77777777" w:rsidR="00FC3D67" w:rsidRPr="00F648E8" w:rsidRDefault="00FC3D67" w:rsidP="00FC3D67">
            <w:pPr>
              <w:pStyle w:val="TableTextLeft"/>
              <w:rPr>
                <w:rFonts w:ascii="Arial" w:hAnsi="Arial" w:cs="Arial"/>
                <w:lang w:val="en-US"/>
              </w:rPr>
            </w:pPr>
            <w:r>
              <w:rPr>
                <w:rFonts w:ascii="Arial" w:hAnsi="Arial" w:cs="Arial"/>
                <w:lang w:val="en-US"/>
              </w:rPr>
              <w:t>Complementary data March 2015</w:t>
            </w:r>
          </w:p>
          <w:p w14:paraId="2972D627" w14:textId="77777777" w:rsidR="00FC3D67" w:rsidRDefault="00FC3D67" w:rsidP="00FC3D67">
            <w:pPr>
              <w:pStyle w:val="TableTextLeft"/>
              <w:keepLines/>
              <w:widowControl/>
              <w:rPr>
                <w:rFonts w:ascii="Arial" w:hAnsi="Arial" w:cs="Arial"/>
              </w:rPr>
            </w:pPr>
          </w:p>
          <w:p w14:paraId="358E5E53" w14:textId="77777777" w:rsidR="00FC3D67" w:rsidRPr="008D4067" w:rsidRDefault="00FC3D67" w:rsidP="00FC3D67">
            <w:pPr>
              <w:pStyle w:val="TableTextLeft"/>
              <w:keepLines/>
              <w:rPr>
                <w:rFonts w:ascii="Arial" w:hAnsi="Arial" w:cs="Arial"/>
              </w:rPr>
            </w:pPr>
            <w:r>
              <w:rPr>
                <w:rFonts w:ascii="Arial" w:hAnsi="Arial" w:cs="Arial"/>
              </w:rPr>
              <w:t>CIPAC MT 178.2</w:t>
            </w:r>
          </w:p>
        </w:tc>
        <w:tc>
          <w:tcPr>
            <w:tcW w:w="1984" w:type="dxa"/>
          </w:tcPr>
          <w:p w14:paraId="31C56CEC" w14:textId="77777777" w:rsidR="00FC3D67" w:rsidRPr="00F648E8" w:rsidRDefault="00FC3D67" w:rsidP="00FC3D67">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DF 3000</w:t>
            </w:r>
            <w:r w:rsidRPr="00F648E8">
              <w:rPr>
                <w:rFonts w:ascii="Arial" w:hAnsi="Arial" w:cs="Arial"/>
                <w:lang w:val="en-US"/>
              </w:rPr>
              <w:t xml:space="preserve"> </w:t>
            </w:r>
          </w:p>
          <w:p w14:paraId="7DF05A3F" w14:textId="77777777" w:rsidR="00FC3D67" w:rsidRPr="00F648E8" w:rsidRDefault="00FC3D67" w:rsidP="00FC3D67">
            <w:pPr>
              <w:pStyle w:val="TableTextLeft"/>
              <w:rPr>
                <w:rFonts w:ascii="Arial" w:hAnsi="Arial" w:cs="Arial"/>
                <w:lang w:val="en-US"/>
              </w:rPr>
            </w:pPr>
            <w:r w:rsidRPr="00F648E8">
              <w:rPr>
                <w:rFonts w:ascii="Arial" w:hAnsi="Arial" w:cs="Arial"/>
                <w:lang w:val="en-US"/>
              </w:rPr>
              <w:t>Batch : 2141814</w:t>
            </w:r>
          </w:p>
          <w:p w14:paraId="08C30BCA" w14:textId="77777777" w:rsidR="00FC3D67" w:rsidRPr="00F77477" w:rsidRDefault="00FC3D67" w:rsidP="00FC3D67">
            <w:pPr>
              <w:pStyle w:val="NormalBiocide"/>
              <w:rPr>
                <w:rFonts w:ascii="Arial" w:hAnsi="Arial" w:cs="Arial"/>
              </w:rPr>
            </w:pPr>
          </w:p>
        </w:tc>
        <w:tc>
          <w:tcPr>
            <w:tcW w:w="3686" w:type="dxa"/>
          </w:tcPr>
          <w:p w14:paraId="3DA80340" w14:textId="77777777" w:rsidR="00FC3D67" w:rsidRPr="008D4067" w:rsidRDefault="00FC3D67" w:rsidP="00FC3D67">
            <w:pPr>
              <w:pStyle w:val="TableTextLeft"/>
              <w:keepLines/>
              <w:rPr>
                <w:rFonts w:ascii="Arial" w:hAnsi="Arial" w:cs="Arial"/>
              </w:rPr>
            </w:pPr>
            <w:r>
              <w:rPr>
                <w:rFonts w:ascii="Arial" w:hAnsi="Arial" w:cs="Arial"/>
              </w:rPr>
              <w:t>73.79 %</w:t>
            </w:r>
          </w:p>
        </w:tc>
        <w:tc>
          <w:tcPr>
            <w:tcW w:w="850" w:type="dxa"/>
          </w:tcPr>
          <w:p w14:paraId="719170EF" w14:textId="77777777" w:rsidR="00FC3D67" w:rsidRPr="008D4067" w:rsidRDefault="00FC3D67" w:rsidP="00FC3D67">
            <w:pPr>
              <w:pStyle w:val="TableTextLeft"/>
              <w:rPr>
                <w:rFonts w:ascii="Arial" w:hAnsi="Arial" w:cs="Arial"/>
              </w:rPr>
            </w:pPr>
            <w:r>
              <w:rPr>
                <w:rFonts w:ascii="Arial" w:hAnsi="Arial" w:cs="Arial"/>
              </w:rPr>
              <w:t>Y</w:t>
            </w:r>
          </w:p>
        </w:tc>
        <w:tc>
          <w:tcPr>
            <w:tcW w:w="1559" w:type="dxa"/>
          </w:tcPr>
          <w:p w14:paraId="53BC91CB" w14:textId="77777777" w:rsidR="00FC3D67" w:rsidRPr="008211C5" w:rsidRDefault="00FC3D67" w:rsidP="00FC3D67">
            <w:pPr>
              <w:pStyle w:val="NormalBiocide"/>
              <w:keepNext/>
              <w:widowControl w:val="0"/>
              <w:rPr>
                <w:rFonts w:ascii="Arial" w:hAnsi="Arial" w:cs="Arial"/>
              </w:rPr>
            </w:pPr>
            <w:r w:rsidRPr="008211C5">
              <w:rPr>
                <w:rFonts w:ascii="Arial" w:hAnsi="Arial" w:cs="Arial"/>
              </w:rPr>
              <w:t>Brux, A. (2015)</w:t>
            </w:r>
          </w:p>
          <w:p w14:paraId="0431ED58" w14:textId="77777777" w:rsidR="00FC3D67" w:rsidRPr="00F77477" w:rsidRDefault="00FC3D67" w:rsidP="00FC3D67">
            <w:pPr>
              <w:pStyle w:val="TableTextLeft"/>
              <w:rPr>
                <w:rFonts w:ascii="Arial" w:hAnsi="Arial" w:cs="Arial"/>
              </w:rPr>
            </w:pPr>
          </w:p>
        </w:tc>
        <w:tc>
          <w:tcPr>
            <w:tcW w:w="2410" w:type="dxa"/>
            <w:shd w:val="clear" w:color="auto" w:fill="FFFFFF"/>
          </w:tcPr>
          <w:p w14:paraId="0A6AFF38" w14:textId="77777777" w:rsidR="00FC3D67" w:rsidRPr="00B63679" w:rsidRDefault="00FC3D67" w:rsidP="00FC3D67">
            <w:pPr>
              <w:autoSpaceDE w:val="0"/>
              <w:autoSpaceDN w:val="0"/>
              <w:adjustRightInd w:val="0"/>
              <w:spacing w:line="240" w:lineRule="auto"/>
              <w:rPr>
                <w:rFonts w:ascii="Arial" w:hAnsi="Arial" w:cs="Arial"/>
                <w:b/>
                <w:sz w:val="20"/>
                <w:szCs w:val="20"/>
                <w:lang w:val="en-US" w:eastAsia="fr-FR"/>
              </w:rPr>
            </w:pPr>
            <w:r w:rsidRPr="00B63679">
              <w:rPr>
                <w:rFonts w:ascii="Arial" w:hAnsi="Arial" w:cs="Arial"/>
                <w:sz w:val="20"/>
                <w:szCs w:val="20"/>
              </w:rPr>
              <w:t xml:space="preserve">The </w:t>
            </w:r>
            <w:r>
              <w:rPr>
                <w:rFonts w:ascii="Arial" w:hAnsi="Arial" w:cs="Arial"/>
                <w:sz w:val="20"/>
                <w:szCs w:val="20"/>
              </w:rPr>
              <w:t xml:space="preserve">results of the </w:t>
            </w:r>
            <w:r w:rsidRPr="00B63679">
              <w:rPr>
                <w:rFonts w:ascii="Arial" w:hAnsi="Arial" w:cs="Arial"/>
                <w:sz w:val="20"/>
                <w:szCs w:val="20"/>
              </w:rPr>
              <w:t xml:space="preserve">attrition and resistance of the granules </w:t>
            </w:r>
            <w:r>
              <w:rPr>
                <w:rFonts w:ascii="Arial" w:hAnsi="Arial" w:cs="Arial"/>
                <w:sz w:val="20"/>
                <w:szCs w:val="20"/>
              </w:rPr>
              <w:t>is</w:t>
            </w:r>
            <w:r w:rsidRPr="00B63679">
              <w:rPr>
                <w:rFonts w:ascii="Arial" w:hAnsi="Arial" w:cs="Arial"/>
                <w:sz w:val="20"/>
                <w:szCs w:val="20"/>
              </w:rPr>
              <w:t xml:space="preserve"> outside the acceptable limits</w:t>
            </w:r>
            <w:r w:rsidRPr="00B63679">
              <w:rPr>
                <w:rFonts w:ascii="Arial" w:hAnsi="Arial" w:cs="Arial"/>
                <w:b/>
                <w:sz w:val="20"/>
                <w:szCs w:val="20"/>
              </w:rPr>
              <w:t xml:space="preserve"> an  </w:t>
            </w:r>
            <w:r w:rsidRPr="00B63679">
              <w:rPr>
                <w:rFonts w:ascii="Arial" w:hAnsi="Arial" w:cs="Arial"/>
                <w:b/>
                <w:sz w:val="20"/>
                <w:szCs w:val="20"/>
                <w:lang w:val="en-US" w:eastAsia="fr-FR"/>
              </w:rPr>
              <w:t>evidence must be submitted showing the</w:t>
            </w:r>
          </w:p>
          <w:p w14:paraId="03703A57" w14:textId="10EDFC8A" w:rsidR="00FC3D67" w:rsidRPr="00F77477" w:rsidRDefault="00FC3D67" w:rsidP="00FC3D67">
            <w:pPr>
              <w:pStyle w:val="TableTextLeft"/>
              <w:keepLines/>
              <w:rPr>
                <w:rFonts w:ascii="Arial" w:hAnsi="Arial" w:cs="Arial"/>
              </w:rPr>
            </w:pPr>
            <w:proofErr w:type="gramStart"/>
            <w:r w:rsidRPr="00B63679">
              <w:rPr>
                <w:rFonts w:ascii="Arial" w:hAnsi="Arial" w:cs="Arial"/>
                <w:b/>
                <w:lang w:val="en-US" w:eastAsia="fr-FR"/>
              </w:rPr>
              <w:t>pr</w:t>
            </w:r>
            <w:r>
              <w:rPr>
                <w:rFonts w:ascii="Arial" w:hAnsi="Arial" w:cs="Arial"/>
                <w:b/>
                <w:lang w:val="en-US" w:eastAsia="fr-FR"/>
              </w:rPr>
              <w:t>oduct</w:t>
            </w:r>
            <w:proofErr w:type="gramEnd"/>
            <w:r w:rsidRPr="00B63679">
              <w:rPr>
                <w:rFonts w:ascii="Arial" w:hAnsi="Arial" w:cs="Arial"/>
                <w:b/>
                <w:lang w:val="en-US" w:eastAsia="fr-FR"/>
              </w:rPr>
              <w:t xml:space="preserve"> may be satisfactorily applied through appropriate application equipment</w:t>
            </w:r>
            <w:r w:rsidRPr="00837F0A">
              <w:rPr>
                <w:rFonts w:ascii="Arial" w:hAnsi="Arial" w:cs="Arial"/>
                <w:b/>
                <w:lang w:val="en-US" w:eastAsia="fr-FR"/>
              </w:rPr>
              <w:t>.</w:t>
            </w:r>
            <w:r w:rsidRPr="00B63679">
              <w:rPr>
                <w:rFonts w:ascii="Arial" w:hAnsi="Arial" w:cs="Arial"/>
                <w:b/>
                <w:highlight w:val="yellow"/>
              </w:rPr>
              <w:t xml:space="preserve"> </w:t>
            </w:r>
          </w:p>
        </w:tc>
      </w:tr>
      <w:tr w:rsidR="00FC3D67" w:rsidRPr="008D4067" w14:paraId="5762EEA3" w14:textId="77777777" w:rsidTr="004706A6">
        <w:trPr>
          <w:trHeight w:val="193"/>
        </w:trPr>
        <w:tc>
          <w:tcPr>
            <w:tcW w:w="2490" w:type="dxa"/>
          </w:tcPr>
          <w:p w14:paraId="19BD666C" w14:textId="77777777" w:rsidR="00FC3D67" w:rsidRPr="008D4067" w:rsidRDefault="00FC3D67" w:rsidP="00FC3D67">
            <w:pPr>
              <w:pStyle w:val="TableTextLeft"/>
              <w:keepNext w:val="0"/>
              <w:rPr>
                <w:rFonts w:ascii="Arial" w:hAnsi="Arial" w:cs="Arial"/>
                <w:b/>
                <w:bCs/>
              </w:rPr>
            </w:pPr>
            <w:r w:rsidRPr="008D4067">
              <w:rPr>
                <w:rFonts w:ascii="Arial" w:hAnsi="Arial" w:cs="Arial"/>
                <w:b/>
                <w:bCs/>
              </w:rPr>
              <w:t>IIIB 2.7.6</w:t>
            </w:r>
            <w:r w:rsidRPr="008D4067">
              <w:rPr>
                <w:rFonts w:ascii="Arial" w:hAnsi="Arial" w:cs="Arial"/>
                <w:b/>
                <w:bCs/>
              </w:rPr>
              <w:br/>
              <w:t>Emulsifiability, re-emulsifiability, emulsion stability</w:t>
            </w:r>
          </w:p>
        </w:tc>
        <w:tc>
          <w:tcPr>
            <w:tcW w:w="10064" w:type="dxa"/>
            <w:gridSpan w:val="5"/>
          </w:tcPr>
          <w:p w14:paraId="120F0E16" w14:textId="77777777" w:rsidR="00FC3D67" w:rsidRPr="008D4067" w:rsidRDefault="00FC3D67" w:rsidP="00FC3D67">
            <w:pPr>
              <w:pStyle w:val="TableTextLeft"/>
              <w:keepNext w:val="0"/>
              <w:rPr>
                <w:rFonts w:ascii="Arial" w:hAnsi="Arial" w:cs="Arial"/>
              </w:rPr>
            </w:pPr>
            <w:r w:rsidRPr="008D4067">
              <w:rPr>
                <w:rFonts w:ascii="Arial" w:hAnsi="Arial" w:cs="Arial"/>
              </w:rPr>
              <w:t xml:space="preserve">Aquabac </w:t>
            </w:r>
            <w:r>
              <w:rPr>
                <w:rFonts w:ascii="Arial" w:hAnsi="Arial" w:cs="Arial"/>
              </w:rPr>
              <w:t>DF 3000</w:t>
            </w:r>
            <w:r w:rsidRPr="008D4067">
              <w:rPr>
                <w:rFonts w:ascii="Arial" w:hAnsi="Arial" w:cs="Arial"/>
              </w:rPr>
              <w:t xml:space="preserve"> is not an emulsifiable formulation and therefore emulsion characteristics are not relevant.</w:t>
            </w:r>
          </w:p>
        </w:tc>
        <w:tc>
          <w:tcPr>
            <w:tcW w:w="2410" w:type="dxa"/>
            <w:shd w:val="clear" w:color="auto" w:fill="FFFFFF"/>
          </w:tcPr>
          <w:p w14:paraId="669C1517" w14:textId="77777777" w:rsidR="00FC3D67" w:rsidRPr="008D4067" w:rsidRDefault="00FC3D67" w:rsidP="00FC3D67">
            <w:pPr>
              <w:pStyle w:val="TableTextLeft"/>
              <w:keepLines/>
              <w:widowControl/>
              <w:rPr>
                <w:rFonts w:ascii="Arial" w:hAnsi="Arial" w:cs="Arial"/>
              </w:rPr>
            </w:pPr>
            <w:r w:rsidRPr="008D4067">
              <w:rPr>
                <w:rFonts w:ascii="Arial" w:hAnsi="Arial" w:cs="Arial"/>
              </w:rPr>
              <w:t xml:space="preserve">Acceptable </w:t>
            </w:r>
          </w:p>
          <w:p w14:paraId="0CE20EEA" w14:textId="77777777" w:rsidR="00FC3D67" w:rsidRPr="008D4067" w:rsidRDefault="00FC3D67" w:rsidP="00FC3D67">
            <w:pPr>
              <w:pStyle w:val="TableTextLeft"/>
              <w:keepLines/>
              <w:widowControl/>
              <w:rPr>
                <w:rFonts w:ascii="Arial" w:hAnsi="Arial" w:cs="Arial"/>
              </w:rPr>
            </w:pPr>
          </w:p>
        </w:tc>
      </w:tr>
      <w:tr w:rsidR="00FC3D67" w:rsidRPr="008D4067" w14:paraId="5E4E03C4" w14:textId="77777777" w:rsidTr="004706A6">
        <w:trPr>
          <w:trHeight w:val="193"/>
        </w:trPr>
        <w:tc>
          <w:tcPr>
            <w:tcW w:w="2490" w:type="dxa"/>
          </w:tcPr>
          <w:p w14:paraId="0969D5EF" w14:textId="77777777" w:rsidR="00FC3D67" w:rsidRPr="008D4067" w:rsidRDefault="00FC3D67" w:rsidP="00FC3D67">
            <w:pPr>
              <w:pStyle w:val="TableTextLeft"/>
              <w:keepNext w:val="0"/>
              <w:rPr>
                <w:rFonts w:ascii="Arial" w:hAnsi="Arial" w:cs="Arial"/>
                <w:b/>
                <w:bCs/>
              </w:rPr>
            </w:pPr>
            <w:r w:rsidRPr="008D4067">
              <w:rPr>
                <w:rFonts w:ascii="Arial" w:hAnsi="Arial" w:cs="Arial"/>
                <w:b/>
                <w:bCs/>
              </w:rPr>
              <w:t>IIIB 2.7.7</w:t>
            </w:r>
            <w:r w:rsidRPr="008D4067">
              <w:rPr>
                <w:rFonts w:ascii="Arial" w:hAnsi="Arial" w:cs="Arial"/>
                <w:b/>
                <w:bCs/>
              </w:rPr>
              <w:br/>
              <w:t>Flowability, pourability and dustability</w:t>
            </w:r>
          </w:p>
        </w:tc>
        <w:tc>
          <w:tcPr>
            <w:tcW w:w="1985" w:type="dxa"/>
          </w:tcPr>
          <w:p w14:paraId="3C40E8D2" w14:textId="77777777" w:rsidR="00FC3D67" w:rsidRPr="008D4067" w:rsidRDefault="00FC3D67" w:rsidP="00FC3D67">
            <w:pPr>
              <w:pStyle w:val="TableTextLeft"/>
              <w:keepNext w:val="0"/>
              <w:rPr>
                <w:rFonts w:ascii="Arial" w:hAnsi="Arial" w:cs="Arial"/>
              </w:rPr>
            </w:pPr>
            <w:r>
              <w:rPr>
                <w:rFonts w:ascii="Arial" w:hAnsi="Arial" w:cs="Arial"/>
              </w:rPr>
              <w:t>/</w:t>
            </w:r>
          </w:p>
        </w:tc>
        <w:tc>
          <w:tcPr>
            <w:tcW w:w="1984" w:type="dxa"/>
          </w:tcPr>
          <w:p w14:paraId="2130A692" w14:textId="77777777" w:rsidR="00FC3D67" w:rsidRPr="008D4067" w:rsidRDefault="00FC3D67" w:rsidP="00FC3D67">
            <w:pPr>
              <w:pStyle w:val="TableTextLeft"/>
              <w:keepNext w:val="0"/>
              <w:rPr>
                <w:rFonts w:ascii="Arial" w:hAnsi="Arial" w:cs="Arial"/>
              </w:rPr>
            </w:pPr>
            <w:r>
              <w:rPr>
                <w:rFonts w:ascii="Arial" w:hAnsi="Arial" w:cs="Arial"/>
              </w:rPr>
              <w:t>/</w:t>
            </w:r>
          </w:p>
        </w:tc>
        <w:tc>
          <w:tcPr>
            <w:tcW w:w="3686" w:type="dxa"/>
          </w:tcPr>
          <w:p w14:paraId="6272E031" w14:textId="77777777" w:rsidR="00FC3D67" w:rsidRPr="008D4067" w:rsidRDefault="00FC3D67" w:rsidP="00FC3D67">
            <w:pPr>
              <w:pStyle w:val="TableTextLeft"/>
              <w:keepNext w:val="0"/>
              <w:rPr>
                <w:rFonts w:ascii="Arial" w:hAnsi="Arial" w:cs="Arial"/>
              </w:rPr>
            </w:pPr>
          </w:p>
        </w:tc>
        <w:tc>
          <w:tcPr>
            <w:tcW w:w="850" w:type="dxa"/>
          </w:tcPr>
          <w:p w14:paraId="6C0F97A2" w14:textId="77777777" w:rsidR="00FC3D67" w:rsidRPr="008D4067" w:rsidRDefault="00FC3D67" w:rsidP="00FC3D67">
            <w:pPr>
              <w:pStyle w:val="TableTextLeft"/>
              <w:keepLines/>
              <w:widowControl/>
              <w:jc w:val="center"/>
              <w:rPr>
                <w:rFonts w:ascii="Arial" w:hAnsi="Arial" w:cs="Arial"/>
              </w:rPr>
            </w:pPr>
          </w:p>
        </w:tc>
        <w:tc>
          <w:tcPr>
            <w:tcW w:w="1559" w:type="dxa"/>
          </w:tcPr>
          <w:p w14:paraId="2D3907E8" w14:textId="77777777" w:rsidR="00FC3D67" w:rsidRPr="008D4067" w:rsidRDefault="00FC3D67" w:rsidP="00FC3D67">
            <w:pPr>
              <w:pStyle w:val="TableTextLeft"/>
              <w:keepLines/>
              <w:widowControl/>
              <w:rPr>
                <w:rFonts w:ascii="Arial" w:hAnsi="Arial" w:cs="Arial"/>
              </w:rPr>
            </w:pPr>
          </w:p>
        </w:tc>
        <w:tc>
          <w:tcPr>
            <w:tcW w:w="2410" w:type="dxa"/>
            <w:shd w:val="clear" w:color="auto" w:fill="FFFFFF"/>
          </w:tcPr>
          <w:p w14:paraId="7FF1120A" w14:textId="77777777" w:rsidR="00FC3D67" w:rsidRPr="008D4067" w:rsidRDefault="00FC3D67" w:rsidP="00FC3D67">
            <w:pPr>
              <w:pStyle w:val="TableTextLeft"/>
              <w:keepLines/>
              <w:widowControl/>
              <w:rPr>
                <w:rFonts w:ascii="Arial" w:hAnsi="Arial" w:cs="Arial"/>
              </w:rPr>
            </w:pPr>
            <w:r w:rsidRPr="008D4067">
              <w:rPr>
                <w:rFonts w:ascii="Arial" w:hAnsi="Arial" w:cs="Arial"/>
              </w:rPr>
              <w:t xml:space="preserve">Not required for </w:t>
            </w:r>
            <w:r>
              <w:rPr>
                <w:rFonts w:ascii="Arial" w:hAnsi="Arial" w:cs="Arial"/>
              </w:rPr>
              <w:t>wettable granular.</w:t>
            </w:r>
          </w:p>
        </w:tc>
      </w:tr>
      <w:tr w:rsidR="00FC3D67" w:rsidRPr="008D4067" w14:paraId="2779ABAB" w14:textId="77777777" w:rsidTr="004706A6">
        <w:trPr>
          <w:trHeight w:val="193"/>
        </w:trPr>
        <w:tc>
          <w:tcPr>
            <w:tcW w:w="2490" w:type="dxa"/>
          </w:tcPr>
          <w:p w14:paraId="71F35309" w14:textId="77777777" w:rsidR="00FC3D67" w:rsidRPr="008D4067" w:rsidRDefault="00FC3D67" w:rsidP="00FC3D67">
            <w:pPr>
              <w:pStyle w:val="TableTextLeft"/>
              <w:keepNext w:val="0"/>
              <w:rPr>
                <w:rFonts w:ascii="Arial" w:hAnsi="Arial" w:cs="Arial"/>
                <w:b/>
                <w:bCs/>
              </w:rPr>
            </w:pPr>
            <w:r w:rsidRPr="008D4067">
              <w:rPr>
                <w:rFonts w:ascii="Arial" w:hAnsi="Arial" w:cs="Arial"/>
                <w:b/>
                <w:bCs/>
              </w:rPr>
              <w:t>IIIB 2.8</w:t>
            </w:r>
          </w:p>
        </w:tc>
        <w:tc>
          <w:tcPr>
            <w:tcW w:w="10064" w:type="dxa"/>
            <w:gridSpan w:val="5"/>
            <w:vAlign w:val="center"/>
          </w:tcPr>
          <w:p w14:paraId="1EC5827F" w14:textId="77777777" w:rsidR="00FC3D67" w:rsidRPr="008D4067" w:rsidRDefault="00FC3D67" w:rsidP="00FC3D67">
            <w:pPr>
              <w:pStyle w:val="TableTextLeft"/>
              <w:keepNext w:val="0"/>
              <w:rPr>
                <w:rFonts w:ascii="Arial" w:hAnsi="Arial" w:cs="Arial"/>
                <w:b/>
                <w:bCs/>
              </w:rPr>
            </w:pPr>
            <w:r w:rsidRPr="008D4067">
              <w:rPr>
                <w:rFonts w:ascii="Arial" w:hAnsi="Arial" w:cs="Arial"/>
                <w:b/>
                <w:bCs/>
              </w:rPr>
              <w:t>Physical, chemical and biological compatibility with other products</w:t>
            </w:r>
          </w:p>
        </w:tc>
        <w:tc>
          <w:tcPr>
            <w:tcW w:w="2410" w:type="dxa"/>
            <w:shd w:val="clear" w:color="auto" w:fill="FFFFFF"/>
          </w:tcPr>
          <w:p w14:paraId="1A2C104A" w14:textId="77777777" w:rsidR="00FC3D67" w:rsidRPr="008D4067" w:rsidRDefault="00FC3D67" w:rsidP="00FC3D67">
            <w:pPr>
              <w:pStyle w:val="TableTextLeft"/>
              <w:keepNext w:val="0"/>
              <w:rPr>
                <w:rFonts w:ascii="Arial" w:hAnsi="Arial" w:cs="Arial"/>
              </w:rPr>
            </w:pPr>
          </w:p>
        </w:tc>
      </w:tr>
      <w:tr w:rsidR="00FC3D67" w:rsidRPr="008D4067" w14:paraId="548C43DC" w14:textId="77777777" w:rsidTr="004706A6">
        <w:trPr>
          <w:trHeight w:val="193"/>
        </w:trPr>
        <w:tc>
          <w:tcPr>
            <w:tcW w:w="2490" w:type="dxa"/>
          </w:tcPr>
          <w:p w14:paraId="01BB8F39" w14:textId="77777777" w:rsidR="00FC3D67" w:rsidRPr="008D4067" w:rsidRDefault="00FC3D67" w:rsidP="00FC3D67">
            <w:pPr>
              <w:pStyle w:val="TableTextLeft"/>
              <w:keepNext w:val="0"/>
              <w:rPr>
                <w:rFonts w:ascii="Arial" w:hAnsi="Arial" w:cs="Arial"/>
                <w:b/>
                <w:bCs/>
              </w:rPr>
            </w:pPr>
            <w:r w:rsidRPr="008D4067">
              <w:rPr>
                <w:rFonts w:ascii="Arial" w:hAnsi="Arial" w:cs="Arial"/>
                <w:b/>
                <w:bCs/>
              </w:rPr>
              <w:t>IIIB 2.8.1</w:t>
            </w:r>
            <w:r w:rsidRPr="008D4067">
              <w:rPr>
                <w:rFonts w:ascii="Arial" w:hAnsi="Arial" w:cs="Arial"/>
                <w:b/>
                <w:bCs/>
              </w:rPr>
              <w:br/>
              <w:t xml:space="preserve">Physical compatibility </w:t>
            </w:r>
          </w:p>
        </w:tc>
        <w:tc>
          <w:tcPr>
            <w:tcW w:w="10064" w:type="dxa"/>
            <w:gridSpan w:val="5"/>
          </w:tcPr>
          <w:p w14:paraId="137237DB" w14:textId="77777777" w:rsidR="00FC3D67" w:rsidRPr="008D4067" w:rsidRDefault="00FC3D67" w:rsidP="00FC3D67">
            <w:pPr>
              <w:pStyle w:val="TableTextLeft"/>
              <w:keepNext w:val="0"/>
              <w:rPr>
                <w:rFonts w:ascii="Arial" w:hAnsi="Arial" w:cs="Arial"/>
              </w:rPr>
            </w:pPr>
            <w:r w:rsidRPr="008D4067">
              <w:rPr>
                <w:rFonts w:ascii="Arial" w:hAnsi="Arial" w:cs="Arial"/>
              </w:rPr>
              <w:t xml:space="preserve">Aquabac </w:t>
            </w:r>
            <w:r>
              <w:rPr>
                <w:rFonts w:ascii="Arial" w:hAnsi="Arial" w:cs="Arial"/>
              </w:rPr>
              <w:t xml:space="preserve">DF 3000 </w:t>
            </w:r>
            <w:proofErr w:type="gramStart"/>
            <w:r w:rsidRPr="008D4067">
              <w:rPr>
                <w:rFonts w:ascii="Arial" w:hAnsi="Arial" w:cs="Arial"/>
              </w:rPr>
              <w:t>is not intended</w:t>
            </w:r>
            <w:proofErr w:type="gramEnd"/>
            <w:r w:rsidRPr="008D4067">
              <w:rPr>
                <w:rFonts w:ascii="Arial" w:hAnsi="Arial" w:cs="Arial"/>
              </w:rPr>
              <w:t xml:space="preserve"> for application as a tank mixed formulation and therefore information regarding compatibility with other production is not relevant.</w:t>
            </w:r>
          </w:p>
        </w:tc>
        <w:tc>
          <w:tcPr>
            <w:tcW w:w="2410" w:type="dxa"/>
            <w:shd w:val="clear" w:color="auto" w:fill="FFFFFF"/>
          </w:tcPr>
          <w:p w14:paraId="1FD57E3E" w14:textId="77777777" w:rsidR="00FC3D67" w:rsidRPr="008D4067" w:rsidRDefault="00FC3D67" w:rsidP="00FC3D67">
            <w:pPr>
              <w:pStyle w:val="TableTextLeft"/>
              <w:keepLines/>
              <w:widowControl/>
              <w:rPr>
                <w:rFonts w:ascii="Arial" w:hAnsi="Arial" w:cs="Arial"/>
              </w:rPr>
            </w:pPr>
            <w:r w:rsidRPr="008D4067">
              <w:rPr>
                <w:rFonts w:ascii="Arial" w:hAnsi="Arial" w:cs="Arial"/>
              </w:rPr>
              <w:t xml:space="preserve">Acceptable </w:t>
            </w:r>
          </w:p>
          <w:p w14:paraId="5C58C50C" w14:textId="77777777" w:rsidR="00FC3D67" w:rsidRPr="008D4067" w:rsidRDefault="00FC3D67" w:rsidP="00FC3D67">
            <w:pPr>
              <w:pStyle w:val="TableTextLeft"/>
              <w:keepLines/>
              <w:widowControl/>
              <w:rPr>
                <w:rFonts w:ascii="Arial" w:hAnsi="Arial" w:cs="Arial"/>
              </w:rPr>
            </w:pPr>
          </w:p>
        </w:tc>
      </w:tr>
      <w:tr w:rsidR="00FC3D67" w:rsidRPr="008D4067" w14:paraId="5EE0AE68" w14:textId="77777777" w:rsidTr="004706A6">
        <w:trPr>
          <w:trHeight w:val="193"/>
        </w:trPr>
        <w:tc>
          <w:tcPr>
            <w:tcW w:w="2490" w:type="dxa"/>
          </w:tcPr>
          <w:p w14:paraId="24143B58" w14:textId="77777777" w:rsidR="00FC3D67" w:rsidRPr="008D4067" w:rsidRDefault="00FC3D67" w:rsidP="00FC3D67">
            <w:pPr>
              <w:pStyle w:val="TableTextLeft"/>
              <w:keepNext w:val="0"/>
              <w:rPr>
                <w:rFonts w:ascii="Arial" w:hAnsi="Arial" w:cs="Arial"/>
                <w:b/>
                <w:bCs/>
              </w:rPr>
            </w:pPr>
            <w:r w:rsidRPr="008D4067">
              <w:rPr>
                <w:rFonts w:ascii="Arial" w:hAnsi="Arial" w:cs="Arial"/>
                <w:b/>
                <w:bCs/>
              </w:rPr>
              <w:t xml:space="preserve">IIIB 2.8.2 Chemical compatibility </w:t>
            </w:r>
          </w:p>
        </w:tc>
        <w:tc>
          <w:tcPr>
            <w:tcW w:w="10064" w:type="dxa"/>
            <w:gridSpan w:val="5"/>
          </w:tcPr>
          <w:p w14:paraId="37357271" w14:textId="77777777" w:rsidR="00FC3D67" w:rsidRPr="008D4067" w:rsidRDefault="00FC3D67" w:rsidP="00FC3D67">
            <w:pPr>
              <w:pStyle w:val="TableTextLeft"/>
              <w:keepNext w:val="0"/>
              <w:rPr>
                <w:rFonts w:ascii="Arial" w:hAnsi="Arial" w:cs="Arial"/>
              </w:rPr>
            </w:pPr>
            <w:r w:rsidRPr="008D4067">
              <w:rPr>
                <w:rFonts w:ascii="Arial" w:hAnsi="Arial" w:cs="Arial"/>
              </w:rPr>
              <w:t xml:space="preserve">Aquabac </w:t>
            </w:r>
            <w:r>
              <w:rPr>
                <w:rFonts w:ascii="Arial" w:hAnsi="Arial" w:cs="Arial"/>
              </w:rPr>
              <w:t xml:space="preserve">DF 3000 </w:t>
            </w:r>
            <w:proofErr w:type="gramStart"/>
            <w:r w:rsidRPr="008D4067">
              <w:rPr>
                <w:rFonts w:ascii="Arial" w:hAnsi="Arial" w:cs="Arial"/>
              </w:rPr>
              <w:t>is not intended</w:t>
            </w:r>
            <w:proofErr w:type="gramEnd"/>
            <w:r w:rsidRPr="008D4067">
              <w:rPr>
                <w:rFonts w:ascii="Arial" w:hAnsi="Arial" w:cs="Arial"/>
              </w:rPr>
              <w:t xml:space="preserve"> for application as a tank mixed formulation and therefore information regarding compatibility with other production is not relevant.</w:t>
            </w:r>
          </w:p>
        </w:tc>
        <w:tc>
          <w:tcPr>
            <w:tcW w:w="2410" w:type="dxa"/>
            <w:shd w:val="clear" w:color="auto" w:fill="FFFFFF"/>
          </w:tcPr>
          <w:p w14:paraId="187419DE" w14:textId="77777777" w:rsidR="00FC3D67" w:rsidRPr="008D4067" w:rsidRDefault="00FC3D67" w:rsidP="00FC3D67">
            <w:pPr>
              <w:pStyle w:val="TableTextLeft"/>
              <w:keepLines/>
              <w:widowControl/>
              <w:rPr>
                <w:rFonts w:ascii="Arial" w:hAnsi="Arial" w:cs="Arial"/>
              </w:rPr>
            </w:pPr>
            <w:r w:rsidRPr="008D4067">
              <w:rPr>
                <w:rFonts w:ascii="Arial" w:hAnsi="Arial" w:cs="Arial"/>
              </w:rPr>
              <w:t xml:space="preserve">Acceptable </w:t>
            </w:r>
          </w:p>
          <w:p w14:paraId="391111B2" w14:textId="77777777" w:rsidR="00FC3D67" w:rsidRPr="008D4067" w:rsidRDefault="00FC3D67" w:rsidP="00FC3D67">
            <w:pPr>
              <w:pStyle w:val="TableTextLeft"/>
              <w:keepLines/>
              <w:widowControl/>
              <w:rPr>
                <w:rFonts w:ascii="Arial" w:hAnsi="Arial" w:cs="Arial"/>
              </w:rPr>
            </w:pPr>
          </w:p>
        </w:tc>
      </w:tr>
      <w:tr w:rsidR="00FC3D67" w:rsidRPr="008D4067" w14:paraId="2CFF83AF" w14:textId="77777777" w:rsidTr="004706A6">
        <w:trPr>
          <w:trHeight w:val="193"/>
        </w:trPr>
        <w:tc>
          <w:tcPr>
            <w:tcW w:w="2490" w:type="dxa"/>
          </w:tcPr>
          <w:p w14:paraId="6C8FB654" w14:textId="77777777" w:rsidR="00FC3D67" w:rsidRPr="008D4067" w:rsidRDefault="00FC3D67" w:rsidP="00FC3D67">
            <w:pPr>
              <w:pStyle w:val="TableTextLeft"/>
              <w:keepNext w:val="0"/>
              <w:rPr>
                <w:rFonts w:ascii="Arial" w:hAnsi="Arial" w:cs="Arial"/>
                <w:b/>
                <w:bCs/>
              </w:rPr>
            </w:pPr>
            <w:r w:rsidRPr="008D4067">
              <w:rPr>
                <w:rFonts w:ascii="Arial" w:hAnsi="Arial" w:cs="Arial"/>
                <w:b/>
                <w:bCs/>
              </w:rPr>
              <w:t xml:space="preserve">IIIB 2.8.3 Biological compatibility </w:t>
            </w:r>
          </w:p>
        </w:tc>
        <w:tc>
          <w:tcPr>
            <w:tcW w:w="10064" w:type="dxa"/>
            <w:gridSpan w:val="5"/>
          </w:tcPr>
          <w:p w14:paraId="60529998" w14:textId="77777777" w:rsidR="00FC3D67" w:rsidRPr="008D4067" w:rsidRDefault="00FC3D67" w:rsidP="00FC3D67">
            <w:pPr>
              <w:pStyle w:val="TableTextLeft"/>
              <w:keepNext w:val="0"/>
              <w:rPr>
                <w:rFonts w:ascii="Arial" w:hAnsi="Arial" w:cs="Arial"/>
              </w:rPr>
            </w:pPr>
            <w:r w:rsidRPr="008D4067">
              <w:rPr>
                <w:rFonts w:ascii="Arial" w:hAnsi="Arial" w:cs="Arial"/>
              </w:rPr>
              <w:t xml:space="preserve">Aquabac </w:t>
            </w:r>
            <w:r>
              <w:rPr>
                <w:rFonts w:ascii="Arial" w:hAnsi="Arial" w:cs="Arial"/>
              </w:rPr>
              <w:t xml:space="preserve">DF 3000 </w:t>
            </w:r>
            <w:proofErr w:type="gramStart"/>
            <w:r w:rsidRPr="008D4067">
              <w:rPr>
                <w:rFonts w:ascii="Arial" w:hAnsi="Arial" w:cs="Arial"/>
              </w:rPr>
              <w:t>is not intended</w:t>
            </w:r>
            <w:proofErr w:type="gramEnd"/>
            <w:r w:rsidRPr="008D4067">
              <w:rPr>
                <w:rFonts w:ascii="Arial" w:hAnsi="Arial" w:cs="Arial"/>
              </w:rPr>
              <w:t xml:space="preserve"> for application as a tank mixed formulation and therefore information regarding compatibility with other production is not relevant.</w:t>
            </w:r>
          </w:p>
        </w:tc>
        <w:tc>
          <w:tcPr>
            <w:tcW w:w="2410" w:type="dxa"/>
            <w:shd w:val="clear" w:color="auto" w:fill="FFFFFF"/>
          </w:tcPr>
          <w:p w14:paraId="5BDB3768" w14:textId="77777777" w:rsidR="00FC3D67" w:rsidRPr="008D4067" w:rsidRDefault="00FC3D67" w:rsidP="00FC3D67">
            <w:pPr>
              <w:pStyle w:val="TableTextLeft"/>
              <w:keepLines/>
              <w:widowControl/>
              <w:rPr>
                <w:rFonts w:ascii="Arial" w:hAnsi="Arial" w:cs="Arial"/>
              </w:rPr>
            </w:pPr>
            <w:r w:rsidRPr="008D4067">
              <w:rPr>
                <w:rFonts w:ascii="Arial" w:hAnsi="Arial" w:cs="Arial"/>
              </w:rPr>
              <w:t xml:space="preserve">Acceptable </w:t>
            </w:r>
          </w:p>
          <w:p w14:paraId="03E96CCC" w14:textId="77777777" w:rsidR="00FC3D67" w:rsidRPr="008D4067" w:rsidRDefault="00FC3D67" w:rsidP="00FC3D67">
            <w:pPr>
              <w:pStyle w:val="TableTextLeft"/>
              <w:keepLines/>
              <w:widowControl/>
              <w:rPr>
                <w:rFonts w:ascii="Arial" w:hAnsi="Arial" w:cs="Arial"/>
              </w:rPr>
            </w:pPr>
          </w:p>
        </w:tc>
      </w:tr>
      <w:tr w:rsidR="00FC3D67" w:rsidRPr="008D4067" w14:paraId="24FC6FD2" w14:textId="77777777" w:rsidTr="004706A6">
        <w:trPr>
          <w:trHeight w:val="193"/>
        </w:trPr>
        <w:tc>
          <w:tcPr>
            <w:tcW w:w="2490" w:type="dxa"/>
          </w:tcPr>
          <w:p w14:paraId="616BA58B" w14:textId="77777777" w:rsidR="00FC3D67" w:rsidRPr="008D4067" w:rsidRDefault="00FC3D67" w:rsidP="00FC3D67">
            <w:pPr>
              <w:pStyle w:val="TableTextLeft"/>
              <w:keepLines/>
              <w:widowControl/>
              <w:rPr>
                <w:rFonts w:ascii="Arial" w:hAnsi="Arial" w:cs="Arial"/>
                <w:b/>
                <w:bCs/>
              </w:rPr>
            </w:pPr>
            <w:r w:rsidRPr="008D4067">
              <w:rPr>
                <w:rFonts w:ascii="Arial" w:hAnsi="Arial" w:cs="Arial"/>
                <w:b/>
                <w:bCs/>
              </w:rPr>
              <w:t>IIIB 2.9</w:t>
            </w:r>
            <w:r w:rsidRPr="008D4067">
              <w:rPr>
                <w:rFonts w:ascii="Arial" w:hAnsi="Arial" w:cs="Arial"/>
                <w:b/>
                <w:bCs/>
              </w:rPr>
              <w:br/>
              <w:t>Summary and evaluation of physical, chemical and technical properties</w:t>
            </w:r>
          </w:p>
        </w:tc>
        <w:tc>
          <w:tcPr>
            <w:tcW w:w="10064" w:type="dxa"/>
            <w:gridSpan w:val="5"/>
          </w:tcPr>
          <w:p w14:paraId="79BA9E95" w14:textId="77777777" w:rsidR="00FC3D67" w:rsidRPr="00C36452" w:rsidRDefault="00FC3D67" w:rsidP="00FC3D67">
            <w:pPr>
              <w:spacing w:line="280" w:lineRule="exact"/>
              <w:jc w:val="both"/>
              <w:rPr>
                <w:rFonts w:ascii="Arial" w:eastAsia="Times New Roman" w:hAnsi="Arial" w:cs="Arial"/>
                <w:spacing w:val="-5"/>
                <w:sz w:val="20"/>
                <w:szCs w:val="20"/>
                <w:lang w:val="en-US" w:eastAsia="en-US"/>
              </w:rPr>
            </w:pPr>
            <w:r>
              <w:rPr>
                <w:rFonts w:ascii="Arial" w:hAnsi="Arial" w:cs="Arial"/>
                <w:sz w:val="20"/>
                <w:szCs w:val="20"/>
              </w:rPr>
              <w:t xml:space="preserve">The biocidal </w:t>
            </w:r>
            <w:r w:rsidRPr="00C36452">
              <w:rPr>
                <w:rFonts w:ascii="Arial" w:hAnsi="Arial" w:cs="Arial"/>
                <w:sz w:val="20"/>
                <w:szCs w:val="20"/>
              </w:rPr>
              <w:t xml:space="preserve">product ”AQUABAC DF 3000” is Wettable Granules (WG). </w:t>
            </w:r>
            <w:r w:rsidRPr="00C36452">
              <w:rPr>
                <w:rFonts w:ascii="Arial" w:hAnsi="Arial" w:cs="Arial"/>
                <w:sz w:val="20"/>
                <w:szCs w:val="20"/>
                <w:lang w:val="en-US"/>
              </w:rPr>
              <w:t xml:space="preserve">The appearance of the formulation is light tan granules with </w:t>
            </w:r>
            <w:r w:rsidRPr="00C36452">
              <w:rPr>
                <w:rFonts w:ascii="Arial" w:hAnsi="Arial" w:cs="Arial"/>
                <w:sz w:val="20"/>
                <w:szCs w:val="20"/>
              </w:rPr>
              <w:t>fresh acidic fermentation odour</w:t>
            </w:r>
            <w:r w:rsidRPr="00C36452">
              <w:rPr>
                <w:rFonts w:ascii="Arial" w:hAnsi="Arial" w:cs="Arial"/>
                <w:sz w:val="20"/>
                <w:szCs w:val="20"/>
                <w:lang w:val="en-US"/>
              </w:rPr>
              <w:t xml:space="preserve">. It is not </w:t>
            </w:r>
            <w:r w:rsidRPr="00C36452">
              <w:rPr>
                <w:rFonts w:ascii="Arial" w:eastAsia="Times New Roman" w:hAnsi="Arial" w:cs="Arial"/>
                <w:spacing w:val="-5"/>
                <w:sz w:val="20"/>
                <w:szCs w:val="20"/>
                <w:lang w:val="en-US" w:eastAsia="en-US"/>
              </w:rPr>
              <w:t xml:space="preserve">explosive and has no oxidizing properties. It is not flammable and not auto-flammable at ambient temperature. In aqueous solution (1% dilution), its pH is 5 at ambient temperature. </w:t>
            </w:r>
          </w:p>
          <w:p w14:paraId="0762B936" w14:textId="77777777" w:rsidR="00FC3D67" w:rsidRPr="00FC3D67" w:rsidRDefault="00FC3D67" w:rsidP="00FC3D67">
            <w:pPr>
              <w:pStyle w:val="TableTextLeft"/>
              <w:keepNext w:val="0"/>
              <w:spacing w:line="280" w:lineRule="exact"/>
              <w:rPr>
                <w:rFonts w:ascii="Arial" w:hAnsi="Arial" w:cs="Arial"/>
              </w:rPr>
            </w:pPr>
            <w:r w:rsidRPr="00FC3D67">
              <w:rPr>
                <w:rFonts w:ascii="Arial" w:hAnsi="Arial" w:cs="Arial"/>
              </w:rPr>
              <w:t xml:space="preserve">The persistent foaming </w:t>
            </w:r>
            <w:proofErr w:type="gramStart"/>
            <w:r w:rsidRPr="00FC3D67">
              <w:rPr>
                <w:rFonts w:ascii="Arial" w:hAnsi="Arial" w:cs="Arial"/>
              </w:rPr>
              <w:t>was found</w:t>
            </w:r>
            <w:proofErr w:type="gramEnd"/>
            <w:r w:rsidRPr="00FC3D67">
              <w:rPr>
                <w:rFonts w:ascii="Arial" w:hAnsi="Arial" w:cs="Arial"/>
              </w:rPr>
              <w:t xml:space="preserve"> in the acceptable limits at 10 % (w/v). </w:t>
            </w:r>
          </w:p>
          <w:p w14:paraId="7168027D" w14:textId="77777777" w:rsidR="00FC3D67" w:rsidRPr="00FC3D67" w:rsidRDefault="00FC3D67" w:rsidP="00FC3D67">
            <w:pPr>
              <w:pStyle w:val="TableTextLeft"/>
              <w:spacing w:line="280" w:lineRule="exact"/>
              <w:jc w:val="both"/>
              <w:rPr>
                <w:rFonts w:ascii="Arial" w:hAnsi="Arial" w:cs="Arial"/>
                <w:b/>
              </w:rPr>
            </w:pPr>
            <w:r w:rsidRPr="00FC3D67">
              <w:rPr>
                <w:rFonts w:ascii="Arial" w:hAnsi="Arial" w:cs="Arial"/>
                <w:lang w:val="en-US"/>
              </w:rPr>
              <w:t xml:space="preserve">The suspensibility and the dispersibility are outside the acceptable limits, so, </w:t>
            </w:r>
            <w:r w:rsidRPr="00FC3D67">
              <w:rPr>
                <w:rFonts w:ascii="Arial" w:hAnsi="Arial" w:cs="Arial"/>
                <w:b/>
              </w:rPr>
              <w:t xml:space="preserve">the diluted formulation </w:t>
            </w:r>
            <w:proofErr w:type="gramStart"/>
            <w:r w:rsidRPr="00FC3D67">
              <w:rPr>
                <w:rFonts w:ascii="Arial" w:hAnsi="Arial" w:cs="Arial"/>
                <w:b/>
              </w:rPr>
              <w:t>should be applied</w:t>
            </w:r>
            <w:proofErr w:type="gramEnd"/>
            <w:r w:rsidRPr="00FC3D67">
              <w:rPr>
                <w:rFonts w:ascii="Arial" w:hAnsi="Arial" w:cs="Arial"/>
                <w:b/>
              </w:rPr>
              <w:t xml:space="preserve"> under continuous agitation.</w:t>
            </w:r>
          </w:p>
          <w:p w14:paraId="3E346641" w14:textId="77777777" w:rsidR="00FC3D67" w:rsidRDefault="00FC3D67" w:rsidP="00FC3D67">
            <w:pPr>
              <w:spacing w:line="280" w:lineRule="exact"/>
              <w:jc w:val="both"/>
              <w:rPr>
                <w:rFonts w:ascii="Arial" w:hAnsi="Arial" w:cs="Arial"/>
                <w:sz w:val="20"/>
                <w:szCs w:val="20"/>
                <w:lang w:val="en-US"/>
              </w:rPr>
            </w:pPr>
            <w:r>
              <w:rPr>
                <w:rFonts w:ascii="Arial" w:hAnsi="Arial" w:cs="Arial"/>
                <w:sz w:val="20"/>
                <w:szCs w:val="20"/>
                <w:lang w:val="en-US"/>
              </w:rPr>
              <w:t>The wettability of the granule is in the acceptable limits.</w:t>
            </w:r>
          </w:p>
          <w:p w14:paraId="7B43945E" w14:textId="59ACF4B8" w:rsidR="00FC3D67" w:rsidRPr="00336339" w:rsidRDefault="00FC3D67" w:rsidP="00FC3D67">
            <w:pPr>
              <w:autoSpaceDE w:val="0"/>
              <w:autoSpaceDN w:val="0"/>
              <w:adjustRightInd w:val="0"/>
              <w:spacing w:line="280" w:lineRule="exact"/>
              <w:rPr>
                <w:rFonts w:ascii="Arial" w:hAnsi="Arial" w:cs="Arial"/>
                <w:b/>
                <w:sz w:val="20"/>
                <w:szCs w:val="20"/>
                <w:highlight w:val="yellow"/>
              </w:rPr>
            </w:pPr>
            <w:r w:rsidRPr="00B63679">
              <w:rPr>
                <w:rFonts w:ascii="Arial" w:hAnsi="Arial" w:cs="Arial"/>
                <w:sz w:val="20"/>
                <w:szCs w:val="20"/>
              </w:rPr>
              <w:t xml:space="preserve">The </w:t>
            </w:r>
            <w:r>
              <w:rPr>
                <w:rFonts w:ascii="Arial" w:hAnsi="Arial" w:cs="Arial"/>
                <w:sz w:val="20"/>
                <w:szCs w:val="20"/>
              </w:rPr>
              <w:t xml:space="preserve">results of the </w:t>
            </w:r>
            <w:r w:rsidRPr="00B63679">
              <w:rPr>
                <w:rFonts w:ascii="Arial" w:hAnsi="Arial" w:cs="Arial"/>
                <w:sz w:val="20"/>
                <w:szCs w:val="20"/>
              </w:rPr>
              <w:t xml:space="preserve">attrition and </w:t>
            </w:r>
            <w:r w:rsidRPr="00336339">
              <w:rPr>
                <w:rFonts w:ascii="Arial" w:hAnsi="Arial" w:cs="Arial"/>
                <w:sz w:val="20"/>
                <w:szCs w:val="20"/>
              </w:rPr>
              <w:t>resistance of the granules and the wet sieve test are outside the acceptable limits</w:t>
            </w:r>
            <w:r>
              <w:rPr>
                <w:rFonts w:ascii="Arial" w:hAnsi="Arial" w:cs="Arial"/>
                <w:sz w:val="20"/>
                <w:szCs w:val="20"/>
              </w:rPr>
              <w:t xml:space="preserve">. </w:t>
            </w:r>
            <w:r>
              <w:rPr>
                <w:rFonts w:ascii="Arial" w:hAnsi="Arial" w:cs="Arial"/>
                <w:b/>
                <w:sz w:val="20"/>
                <w:szCs w:val="20"/>
              </w:rPr>
              <w:t>A</w:t>
            </w:r>
            <w:r w:rsidRPr="00336339">
              <w:rPr>
                <w:rFonts w:ascii="Arial" w:hAnsi="Arial" w:cs="Arial"/>
                <w:b/>
                <w:sz w:val="20"/>
                <w:szCs w:val="20"/>
              </w:rPr>
              <w:t xml:space="preserve">n  </w:t>
            </w:r>
            <w:r w:rsidRPr="004E5BD4">
              <w:rPr>
                <w:rFonts w:ascii="Arial" w:hAnsi="Arial" w:cs="Arial"/>
                <w:b/>
                <w:sz w:val="20"/>
                <w:szCs w:val="20"/>
                <w:lang w:val="en-US" w:eastAsia="fr-FR"/>
              </w:rPr>
              <w:t>evidence must be submitted showing the</w:t>
            </w:r>
            <w:r w:rsidRPr="005714B5">
              <w:rPr>
                <w:rFonts w:ascii="Arial" w:hAnsi="Arial" w:cs="Arial"/>
                <w:b/>
                <w:sz w:val="20"/>
                <w:szCs w:val="20"/>
                <w:lang w:val="en-US" w:eastAsia="fr-FR"/>
              </w:rPr>
              <w:t xml:space="preserve"> pr</w:t>
            </w:r>
            <w:r>
              <w:rPr>
                <w:rFonts w:ascii="Arial" w:hAnsi="Arial" w:cs="Arial"/>
                <w:b/>
                <w:sz w:val="20"/>
                <w:szCs w:val="20"/>
                <w:lang w:val="en-US" w:eastAsia="fr-FR"/>
              </w:rPr>
              <w:t xml:space="preserve">oduct </w:t>
            </w:r>
            <w:r w:rsidRPr="005714B5">
              <w:rPr>
                <w:rFonts w:ascii="Arial" w:hAnsi="Arial" w:cs="Arial"/>
                <w:b/>
                <w:sz w:val="20"/>
                <w:szCs w:val="20"/>
                <w:lang w:val="en-US" w:eastAsia="fr-FR"/>
              </w:rPr>
              <w:t xml:space="preserve">may be satisfactorily applied through appropriate application equipment with no </w:t>
            </w:r>
            <w:r w:rsidRPr="004706A6">
              <w:rPr>
                <w:rFonts w:ascii="Arial" w:hAnsi="Arial" w:cs="Arial"/>
                <w:b/>
                <w:sz w:val="20"/>
                <w:szCs w:val="20"/>
                <w:lang w:val="en-US" w:eastAsia="fr-FR"/>
              </w:rPr>
              <w:t>blockages in post registration</w:t>
            </w:r>
            <w:r w:rsidRPr="00336339">
              <w:rPr>
                <w:rFonts w:ascii="Arial" w:hAnsi="Arial" w:cs="Arial"/>
                <w:b/>
                <w:sz w:val="20"/>
                <w:szCs w:val="20"/>
                <w:lang w:val="en-US" w:eastAsia="fr-FR"/>
              </w:rPr>
              <w:t>.</w:t>
            </w:r>
            <w:r w:rsidRPr="003E7135">
              <w:rPr>
                <w:rFonts w:ascii="Arial" w:hAnsi="Arial" w:cs="Arial"/>
                <w:b/>
                <w:sz w:val="20"/>
                <w:szCs w:val="20"/>
                <w:lang w:val="en-US" w:eastAsia="fr-FR"/>
              </w:rPr>
              <w:t xml:space="preserve"> </w:t>
            </w:r>
            <w:r w:rsidR="00CA0715" w:rsidRPr="003E7135">
              <w:rPr>
                <w:rFonts w:ascii="Arial" w:hAnsi="Arial" w:cs="Arial"/>
                <w:b/>
                <w:sz w:val="20"/>
                <w:szCs w:val="20"/>
                <w:lang w:val="en-US" w:eastAsia="fr-FR"/>
              </w:rPr>
              <w:t xml:space="preserve"> </w:t>
            </w:r>
            <w:r w:rsidR="00CA0715">
              <w:rPr>
                <w:rFonts w:ascii="Arial" w:hAnsi="Arial" w:cs="Arial"/>
                <w:b/>
                <w:sz w:val="20"/>
                <w:szCs w:val="20"/>
                <w:lang w:val="en-US" w:eastAsia="fr-FR"/>
              </w:rPr>
              <w:t>T</w:t>
            </w:r>
            <w:r w:rsidR="00CA0715" w:rsidRPr="003E7135">
              <w:rPr>
                <w:rFonts w:ascii="Arial" w:hAnsi="Arial" w:cs="Arial"/>
                <w:b/>
                <w:sz w:val="20"/>
                <w:szCs w:val="20"/>
                <w:lang w:val="en-US" w:eastAsia="fr-FR"/>
              </w:rPr>
              <w:t xml:space="preserve">hese data will be required at the renewal of the </w:t>
            </w:r>
            <w:r w:rsidR="00CA0715">
              <w:rPr>
                <w:rFonts w:ascii="Arial" w:hAnsi="Arial" w:cs="Arial"/>
                <w:b/>
                <w:sz w:val="20"/>
                <w:szCs w:val="20"/>
                <w:lang w:val="en-US" w:eastAsia="fr-FR"/>
              </w:rPr>
              <w:t>authorisation.</w:t>
            </w:r>
            <w:r w:rsidR="00CA0715">
              <w:rPr>
                <w:color w:val="1F497D"/>
              </w:rPr>
              <w:t> </w:t>
            </w:r>
          </w:p>
          <w:p w14:paraId="6A9FC24C" w14:textId="77777777" w:rsidR="00FC3D67" w:rsidRPr="004753E5" w:rsidRDefault="00FC3D67" w:rsidP="00FC3D67">
            <w:pPr>
              <w:spacing w:line="280" w:lineRule="exact"/>
              <w:jc w:val="both"/>
              <w:rPr>
                <w:rFonts w:ascii="Arial" w:hAnsi="Arial" w:cs="Arial"/>
                <w:sz w:val="20"/>
                <w:szCs w:val="20"/>
                <w:lang w:val="en-GB"/>
              </w:rPr>
            </w:pPr>
          </w:p>
          <w:p w14:paraId="0DEDCA09" w14:textId="1B6CBF2B" w:rsidR="00FC3D67" w:rsidRPr="005005C0" w:rsidRDefault="00FC3D67" w:rsidP="00FC3D67">
            <w:pPr>
              <w:spacing w:line="280" w:lineRule="exact"/>
              <w:jc w:val="both"/>
              <w:rPr>
                <w:rFonts w:ascii="Arial" w:hAnsi="Arial" w:cs="Arial"/>
                <w:b/>
                <w:sz w:val="20"/>
                <w:szCs w:val="20"/>
              </w:rPr>
            </w:pPr>
            <w:r>
              <w:rPr>
                <w:rFonts w:ascii="Arial" w:hAnsi="Arial" w:cs="Arial"/>
                <w:sz w:val="20"/>
                <w:szCs w:val="20"/>
                <w:lang w:val="en-US"/>
              </w:rPr>
              <w:t xml:space="preserve">The storage at 54 °C for 14 days indicates that the microbial active substance is not stable at this temperature. </w:t>
            </w:r>
            <w:r w:rsidR="00982B99">
              <w:rPr>
                <w:rFonts w:ascii="Arial" w:hAnsi="Arial" w:cs="Arial"/>
                <w:b/>
                <w:sz w:val="20"/>
                <w:szCs w:val="20"/>
                <w:lang w:val="en-US"/>
              </w:rPr>
              <w:t xml:space="preserve">A 2-year stability study indicactes that </w:t>
            </w:r>
            <w:r w:rsidRPr="005005C0">
              <w:rPr>
                <w:rFonts w:ascii="Arial" w:hAnsi="Arial" w:cs="Arial"/>
                <w:b/>
                <w:sz w:val="20"/>
                <w:szCs w:val="20"/>
              </w:rPr>
              <w:t>biocidal product AQUABAC DF 3000 in its commercial packaging (HDPE) is stable for 2 years at ambient temperature in its commercial packaging.</w:t>
            </w:r>
            <w:r w:rsidR="0036150D">
              <w:rPr>
                <w:rFonts w:ascii="Arial" w:hAnsi="Arial" w:cs="Arial"/>
                <w:b/>
                <w:sz w:val="20"/>
                <w:szCs w:val="20"/>
              </w:rPr>
              <w:t xml:space="preserve"> Compatibility with carton box is acceptable by extrapolation.</w:t>
            </w:r>
          </w:p>
          <w:p w14:paraId="766C6860" w14:textId="77777777" w:rsidR="00FC3D67" w:rsidRPr="005005C0" w:rsidRDefault="00FC3D67" w:rsidP="00FC3D67">
            <w:pPr>
              <w:spacing w:line="280" w:lineRule="exact"/>
              <w:jc w:val="both"/>
              <w:rPr>
                <w:rFonts w:ascii="Arial" w:hAnsi="Arial" w:cs="Arial"/>
                <w:b/>
                <w:sz w:val="20"/>
                <w:szCs w:val="20"/>
              </w:rPr>
            </w:pPr>
            <w:r w:rsidRPr="005005C0">
              <w:rPr>
                <w:rFonts w:ascii="Arial" w:hAnsi="Arial" w:cs="Arial"/>
                <w:b/>
                <w:sz w:val="20"/>
                <w:szCs w:val="20"/>
              </w:rPr>
              <w:t xml:space="preserve">The product should not be stored at temperature higher than 20°C. </w:t>
            </w:r>
          </w:p>
          <w:p w14:paraId="37ED120D" w14:textId="77777777" w:rsidR="00FC3D67" w:rsidRPr="005005C0" w:rsidRDefault="00FC3D67" w:rsidP="00FC3D67">
            <w:pPr>
              <w:spacing w:line="280" w:lineRule="exact"/>
              <w:jc w:val="both"/>
              <w:rPr>
                <w:rFonts w:ascii="Arial" w:hAnsi="Arial" w:cs="Arial"/>
                <w:b/>
                <w:sz w:val="20"/>
                <w:szCs w:val="20"/>
              </w:rPr>
            </w:pPr>
          </w:p>
          <w:p w14:paraId="49A87928" w14:textId="77777777" w:rsidR="00FC3D67" w:rsidRPr="0059440A" w:rsidRDefault="00FC3D67" w:rsidP="00FC3D67">
            <w:pPr>
              <w:pStyle w:val="TableTextLeft"/>
              <w:spacing w:before="0" w:after="0" w:line="280" w:lineRule="exact"/>
              <w:jc w:val="both"/>
              <w:rPr>
                <w:rFonts w:ascii="Arial" w:hAnsi="Arial" w:cs="Arial"/>
                <w:b/>
              </w:rPr>
            </w:pPr>
            <w:r w:rsidRPr="00336339">
              <w:rPr>
                <w:rFonts w:ascii="Arial" w:hAnsi="Arial" w:cs="Arial"/>
                <w:b/>
                <w:lang w:val="sv-SE"/>
              </w:rPr>
              <w:t xml:space="preserve">In absence of information on the stability after exposition to the light, the </w:t>
            </w:r>
            <w:r w:rsidRPr="00336339">
              <w:rPr>
                <w:rFonts w:ascii="Arial" w:hAnsi="Arial" w:cs="Arial"/>
                <w:b/>
              </w:rPr>
              <w:t>biocidal product should</w:t>
            </w:r>
            <w:r w:rsidRPr="0059440A">
              <w:rPr>
                <w:rFonts w:ascii="Arial" w:hAnsi="Arial" w:cs="Arial"/>
                <w:b/>
              </w:rPr>
              <w:t xml:space="preserve"> be protected from the light.</w:t>
            </w:r>
          </w:p>
          <w:p w14:paraId="5F3CD90F" w14:textId="77777777" w:rsidR="00FC3D67" w:rsidRDefault="00FC3D67" w:rsidP="00FC3D67">
            <w:pPr>
              <w:pStyle w:val="TableTextLeft"/>
              <w:spacing w:before="0" w:after="0" w:line="280" w:lineRule="exact"/>
              <w:jc w:val="both"/>
              <w:rPr>
                <w:rFonts w:ascii="Arial" w:hAnsi="Arial" w:cs="Arial"/>
                <w:lang w:val="en-US"/>
              </w:rPr>
            </w:pPr>
          </w:p>
          <w:p w14:paraId="3C5FF302" w14:textId="77777777" w:rsidR="00FC3D67" w:rsidRDefault="00FC3D67" w:rsidP="00FC3D67">
            <w:pPr>
              <w:spacing w:line="280" w:lineRule="exact"/>
              <w:jc w:val="both"/>
              <w:rPr>
                <w:rFonts w:ascii="Arial" w:hAnsi="Arial" w:cs="Arial"/>
                <w:sz w:val="20"/>
                <w:szCs w:val="20"/>
                <w:lang w:val="en-US"/>
              </w:rPr>
            </w:pPr>
            <w:r w:rsidRPr="003877A0">
              <w:rPr>
                <w:rFonts w:ascii="Arial" w:hAnsi="Arial" w:cs="Arial"/>
                <w:sz w:val="20"/>
                <w:szCs w:val="20"/>
                <w:lang w:val="en-US"/>
              </w:rPr>
              <w:t xml:space="preserve">The </w:t>
            </w:r>
            <w:r>
              <w:rPr>
                <w:rFonts w:ascii="Arial" w:hAnsi="Arial" w:cs="Arial"/>
                <w:sz w:val="20"/>
                <w:szCs w:val="20"/>
                <w:lang w:val="en-US"/>
              </w:rPr>
              <w:t>biocidal product AQUABAC DF 3000</w:t>
            </w:r>
            <w:r w:rsidRPr="003877A0">
              <w:rPr>
                <w:rFonts w:ascii="Arial" w:hAnsi="Arial" w:cs="Arial"/>
                <w:sz w:val="20"/>
                <w:szCs w:val="20"/>
                <w:lang w:val="en-US"/>
              </w:rPr>
              <w:t xml:space="preserve"> </w:t>
            </w:r>
            <w:proofErr w:type="gramStart"/>
            <w:r w:rsidRPr="003877A0">
              <w:rPr>
                <w:rFonts w:ascii="Arial" w:hAnsi="Arial" w:cs="Arial"/>
                <w:sz w:val="20"/>
                <w:szCs w:val="20"/>
                <w:lang w:val="en-US"/>
              </w:rPr>
              <w:t>is not classified</w:t>
            </w:r>
            <w:proofErr w:type="gramEnd"/>
            <w:r w:rsidRPr="003877A0">
              <w:rPr>
                <w:rFonts w:ascii="Arial" w:hAnsi="Arial" w:cs="Arial"/>
                <w:sz w:val="20"/>
                <w:szCs w:val="20"/>
                <w:lang w:val="en-US"/>
              </w:rPr>
              <w:t xml:space="preserve"> for the physical-chemical part.</w:t>
            </w:r>
          </w:p>
          <w:p w14:paraId="47FA7668" w14:textId="77777777" w:rsidR="00FC3D67" w:rsidRPr="00D6430D" w:rsidRDefault="00FC3D67" w:rsidP="00FC3D67">
            <w:pPr>
              <w:pStyle w:val="TableTextLeft"/>
              <w:keepLines/>
              <w:widowControl/>
              <w:tabs>
                <w:tab w:val="left" w:pos="7764"/>
              </w:tabs>
              <w:rPr>
                <w:rFonts w:ascii="Arial" w:hAnsi="Arial" w:cs="Arial"/>
                <w:lang w:val="en-US"/>
              </w:rPr>
            </w:pPr>
          </w:p>
        </w:tc>
        <w:tc>
          <w:tcPr>
            <w:tcW w:w="2410" w:type="dxa"/>
            <w:shd w:val="clear" w:color="auto" w:fill="FFFFFF"/>
          </w:tcPr>
          <w:p w14:paraId="6E9D5616" w14:textId="77777777" w:rsidR="00FC3D67" w:rsidRPr="008D4067" w:rsidRDefault="00FC3D67" w:rsidP="00FC3D67">
            <w:pPr>
              <w:pStyle w:val="TableTextLeft"/>
              <w:keepNext w:val="0"/>
              <w:rPr>
                <w:rFonts w:ascii="Arial" w:hAnsi="Arial" w:cs="Arial"/>
              </w:rPr>
            </w:pPr>
            <w:r>
              <w:rPr>
                <w:rFonts w:ascii="Arial" w:hAnsi="Arial" w:cs="Arial"/>
              </w:rPr>
              <w:t xml:space="preserve"> </w:t>
            </w:r>
          </w:p>
        </w:tc>
      </w:tr>
    </w:tbl>
    <w:p w14:paraId="47E502B7" w14:textId="77777777" w:rsidR="00504C4B" w:rsidRDefault="00504C4B" w:rsidP="00504C4B">
      <w:pPr>
        <w:jc w:val="both"/>
        <w:rPr>
          <w:rFonts w:ascii="Arial" w:hAnsi="Arial" w:cs="Arial"/>
          <w:sz w:val="20"/>
          <w:szCs w:val="20"/>
          <w:lang w:val="de-DE"/>
        </w:rPr>
      </w:pPr>
    </w:p>
    <w:p w14:paraId="787DC367" w14:textId="77777777" w:rsidR="00DE16F1" w:rsidRPr="00667229" w:rsidRDefault="00DE16F1" w:rsidP="00504C4B">
      <w:pPr>
        <w:jc w:val="both"/>
        <w:rPr>
          <w:rFonts w:ascii="Arial" w:hAnsi="Arial" w:cs="Arial"/>
          <w:sz w:val="20"/>
          <w:szCs w:val="20"/>
          <w:lang w:val="de-DE"/>
        </w:rPr>
        <w:sectPr w:rsidR="00DE16F1" w:rsidRPr="00667229" w:rsidSect="00401C2E">
          <w:headerReference w:type="even" r:id="rId18"/>
          <w:headerReference w:type="default" r:id="rId19"/>
          <w:footerReference w:type="default" r:id="rId20"/>
          <w:headerReference w:type="first" r:id="rId21"/>
          <w:pgSz w:w="16838" w:h="11906" w:orient="landscape"/>
          <w:pgMar w:top="1418" w:right="1418" w:bottom="1418" w:left="1418" w:header="709" w:footer="709" w:gutter="0"/>
          <w:cols w:space="708"/>
          <w:docGrid w:linePitch="360"/>
        </w:sectPr>
      </w:pPr>
    </w:p>
    <w:p w14:paraId="1DB392FE" w14:textId="77777777" w:rsidR="005F0977" w:rsidRPr="005F0977" w:rsidRDefault="005F0977" w:rsidP="005F0977">
      <w:pPr>
        <w:keepNext/>
        <w:numPr>
          <w:ilvl w:val="3"/>
          <w:numId w:val="1"/>
        </w:numPr>
        <w:tabs>
          <w:tab w:val="left" w:pos="1304"/>
        </w:tabs>
        <w:spacing w:before="240" w:after="60" w:line="240" w:lineRule="atLeast"/>
        <w:jc w:val="both"/>
        <w:outlineLvl w:val="3"/>
        <w:rPr>
          <w:rFonts w:ascii="Arial" w:hAnsi="Arial" w:cs="Arial"/>
          <w:b/>
          <w:bCs/>
          <w:sz w:val="20"/>
          <w:szCs w:val="28"/>
          <w:lang w:val="en-GB"/>
        </w:rPr>
      </w:pPr>
      <w:r w:rsidRPr="005F0977">
        <w:rPr>
          <w:rFonts w:ascii="Arial" w:hAnsi="Arial" w:cs="Arial"/>
          <w:b/>
          <w:bCs/>
          <w:sz w:val="20"/>
          <w:szCs w:val="28"/>
          <w:lang w:val="en-GB"/>
        </w:rPr>
        <w:t>Analytical method for determining the active substance and relevant component in the biocidal product</w:t>
      </w:r>
      <w:bookmarkEnd w:id="114"/>
      <w:bookmarkEnd w:id="115"/>
      <w:bookmarkEnd w:id="116"/>
      <w:bookmarkEnd w:id="117"/>
      <w:bookmarkEnd w:id="118"/>
      <w:bookmarkEnd w:id="119"/>
    </w:p>
    <w:p w14:paraId="0D1AEA27" w14:textId="77777777" w:rsidR="00F87BBD" w:rsidRDefault="00F87BBD" w:rsidP="00C91CB4">
      <w:pPr>
        <w:spacing w:line="240" w:lineRule="auto"/>
        <w:jc w:val="both"/>
        <w:rPr>
          <w:rFonts w:ascii="Arial" w:hAnsi="Arial" w:cs="Arial"/>
          <w:sz w:val="20"/>
          <w:szCs w:val="20"/>
          <w:lang w:val="en-GB"/>
        </w:rPr>
      </w:pPr>
    </w:p>
    <w:p w14:paraId="5C957F68" w14:textId="77777777" w:rsidR="00A94A32" w:rsidRPr="008D4067" w:rsidRDefault="00A94A32" w:rsidP="00A94A32">
      <w:pPr>
        <w:jc w:val="both"/>
        <w:rPr>
          <w:rFonts w:ascii="Arial" w:eastAsia="Times New Roman" w:hAnsi="Arial" w:cs="Arial"/>
          <w:b/>
          <w:sz w:val="20"/>
          <w:szCs w:val="20"/>
          <w:lang w:val="en-GB"/>
        </w:rPr>
      </w:pPr>
      <w:r w:rsidRPr="008D4067">
        <w:rPr>
          <w:rFonts w:ascii="Arial" w:eastAsia="Times New Roman" w:hAnsi="Arial" w:cs="Arial"/>
          <w:b/>
          <w:sz w:val="20"/>
          <w:szCs w:val="20"/>
          <w:lang w:val="en-GB"/>
        </w:rPr>
        <w:t xml:space="preserve">2.3.2.3.1 Methods for microbial active substance </w:t>
      </w:r>
    </w:p>
    <w:p w14:paraId="6E459D2F" w14:textId="77777777" w:rsidR="00A94A32" w:rsidRPr="008D4067" w:rsidRDefault="00A94A32" w:rsidP="00A94A32">
      <w:pPr>
        <w:rPr>
          <w:lang w:val="en-GB"/>
        </w:rPr>
      </w:pPr>
    </w:p>
    <w:p w14:paraId="7FABFD32" w14:textId="77777777" w:rsidR="00A94A32" w:rsidRPr="008D4067" w:rsidRDefault="00A94A32" w:rsidP="00667229">
      <w:pPr>
        <w:pStyle w:val="NormalBiocide"/>
        <w:pBdr>
          <w:top w:val="single" w:sz="4" w:space="1" w:color="auto"/>
          <w:bottom w:val="single" w:sz="4" w:space="1" w:color="auto"/>
        </w:pBdr>
        <w:shd w:val="clear" w:color="auto" w:fill="FFFFFF"/>
        <w:rPr>
          <w:rFonts w:ascii="Arial" w:hAnsi="Arial" w:cs="Arial"/>
        </w:rPr>
      </w:pPr>
      <w:r w:rsidRPr="008D4067">
        <w:rPr>
          <w:rFonts w:ascii="Arial" w:hAnsi="Arial" w:cs="Arial"/>
        </w:rPr>
        <w:t>Reference:  Becker Microbial Products (2005) BMP 144 Purity Plating, Unpublished report, Sponsor: Becker Microbial Products, Inc., protected, Not GLP.</w:t>
      </w:r>
    </w:p>
    <w:p w14:paraId="041D6160" w14:textId="77777777" w:rsidR="00A94A32" w:rsidRPr="008D4067" w:rsidRDefault="00A94A32" w:rsidP="00667229">
      <w:pPr>
        <w:shd w:val="clear" w:color="auto" w:fill="FFFFFF"/>
        <w:rPr>
          <w:rFonts w:ascii="Arial" w:hAnsi="Arial" w:cs="Arial"/>
          <w:b/>
          <w:sz w:val="20"/>
          <w:szCs w:val="20"/>
          <w:lang w:val="en-GB"/>
        </w:rPr>
      </w:pPr>
      <w:r w:rsidRPr="008D4067">
        <w:rPr>
          <w:rFonts w:ascii="Arial" w:hAnsi="Arial" w:cs="Arial"/>
          <w:b/>
          <w:sz w:val="20"/>
          <w:szCs w:val="20"/>
          <w:lang w:val="en-GB"/>
        </w:rPr>
        <w:t xml:space="preserve">Principle of the method </w:t>
      </w:r>
    </w:p>
    <w:p w14:paraId="762D5D3D" w14:textId="77777777" w:rsidR="00A94A32" w:rsidRPr="008D4067" w:rsidRDefault="00A94A32" w:rsidP="00667229">
      <w:pPr>
        <w:pStyle w:val="NormalBiocide"/>
        <w:shd w:val="clear" w:color="auto" w:fill="FFFFFF"/>
        <w:rPr>
          <w:rFonts w:ascii="Arial" w:hAnsi="Arial" w:cs="Arial"/>
        </w:rPr>
      </w:pPr>
      <w:r w:rsidRPr="008D4067">
        <w:rPr>
          <w:rFonts w:ascii="Arial" w:hAnsi="Arial" w:cs="Arial"/>
        </w:rPr>
        <w:t xml:space="preserve">Petri dishes containing pre-poured Brain Heart Infusion medium </w:t>
      </w:r>
      <w:proofErr w:type="gramStart"/>
      <w:r w:rsidRPr="008D4067">
        <w:rPr>
          <w:rFonts w:ascii="Arial" w:hAnsi="Arial" w:cs="Arial"/>
        </w:rPr>
        <w:t>were inoculated</w:t>
      </w:r>
      <w:proofErr w:type="gramEnd"/>
      <w:r w:rsidRPr="008D4067">
        <w:rPr>
          <w:rFonts w:ascii="Arial" w:hAnsi="Arial" w:cs="Arial"/>
        </w:rPr>
        <w:t xml:space="preserve"> with seed stock samples before inoculation using a sterile loop. The loops </w:t>
      </w:r>
      <w:proofErr w:type="gramStart"/>
      <w:r w:rsidRPr="008D4067">
        <w:rPr>
          <w:rFonts w:ascii="Arial" w:hAnsi="Arial" w:cs="Arial"/>
        </w:rPr>
        <w:t>were used</w:t>
      </w:r>
      <w:proofErr w:type="gramEnd"/>
      <w:r w:rsidRPr="008D4067">
        <w:rPr>
          <w:rFonts w:ascii="Arial" w:hAnsi="Arial" w:cs="Arial"/>
        </w:rPr>
        <w:t xml:space="preserve"> to streak the plate in a specific pattern. </w:t>
      </w:r>
    </w:p>
    <w:p w14:paraId="455EE44C" w14:textId="77777777" w:rsidR="00A94A32" w:rsidRPr="008D4067" w:rsidRDefault="00A94A32" w:rsidP="00667229">
      <w:pPr>
        <w:pStyle w:val="NormalBiocide"/>
        <w:shd w:val="clear" w:color="auto" w:fill="FFFFFF"/>
        <w:rPr>
          <w:rFonts w:ascii="Arial" w:hAnsi="Arial" w:cs="Arial"/>
        </w:rPr>
      </w:pPr>
      <w:r w:rsidRPr="008D4067">
        <w:rPr>
          <w:rFonts w:ascii="Arial" w:hAnsi="Arial" w:cs="Arial"/>
        </w:rPr>
        <w:t xml:space="preserve">Contaminates and phage in the confluent growth area were assessed after 12, 48 and 78 hours incubation at 30°C and 37°C. At least two plates per sample </w:t>
      </w:r>
      <w:proofErr w:type="gramStart"/>
      <w:r w:rsidRPr="008D4067">
        <w:rPr>
          <w:rFonts w:ascii="Arial" w:hAnsi="Arial" w:cs="Arial"/>
        </w:rPr>
        <w:t>was measured</w:t>
      </w:r>
      <w:proofErr w:type="gramEnd"/>
      <w:r w:rsidRPr="008D4067">
        <w:rPr>
          <w:rFonts w:ascii="Arial" w:hAnsi="Arial" w:cs="Arial"/>
        </w:rPr>
        <w:t xml:space="preserve">. If contamination is </w:t>
      </w:r>
      <w:proofErr w:type="gramStart"/>
      <w:r w:rsidRPr="008D4067">
        <w:rPr>
          <w:rFonts w:ascii="Arial" w:hAnsi="Arial" w:cs="Arial"/>
        </w:rPr>
        <w:t>present</w:t>
      </w:r>
      <w:proofErr w:type="gramEnd"/>
      <w:r w:rsidRPr="008D4067">
        <w:rPr>
          <w:rFonts w:ascii="Arial" w:hAnsi="Arial" w:cs="Arial"/>
        </w:rPr>
        <w:t xml:space="preserve"> it can be observed in the streak lines.</w:t>
      </w:r>
    </w:p>
    <w:p w14:paraId="64690A41" w14:textId="77777777" w:rsidR="00A94A32" w:rsidRPr="008D4067" w:rsidRDefault="00A94A32" w:rsidP="00667229">
      <w:pPr>
        <w:shd w:val="clear" w:color="auto" w:fill="FFFFFF"/>
        <w:rPr>
          <w:rFonts w:ascii="Arial" w:hAnsi="Arial" w:cs="Arial"/>
          <w:bCs/>
          <w:sz w:val="20"/>
          <w:szCs w:val="20"/>
          <w:lang w:val="en-GB"/>
        </w:rPr>
      </w:pPr>
    </w:p>
    <w:p w14:paraId="2CBB46DE" w14:textId="77777777" w:rsidR="00A94A32" w:rsidRPr="008D4067" w:rsidRDefault="00A94A32" w:rsidP="00667229">
      <w:pPr>
        <w:shd w:val="clear" w:color="auto" w:fill="FFFFFF"/>
        <w:rPr>
          <w:rFonts w:ascii="Arial" w:hAnsi="Arial" w:cs="Arial"/>
          <w:b/>
          <w:bCs/>
          <w:sz w:val="20"/>
          <w:szCs w:val="20"/>
          <w:lang w:val="en-GB"/>
        </w:rPr>
      </w:pPr>
      <w:r w:rsidRPr="008D4067">
        <w:rPr>
          <w:rFonts w:ascii="Arial" w:hAnsi="Arial" w:cs="Arial"/>
          <w:b/>
          <w:bCs/>
          <w:sz w:val="20"/>
          <w:szCs w:val="20"/>
          <w:lang w:val="en-GB"/>
        </w:rPr>
        <w:t>Results</w:t>
      </w:r>
    </w:p>
    <w:p w14:paraId="279A71AA" w14:textId="77777777" w:rsidR="00A94A32" w:rsidRPr="008D4067" w:rsidRDefault="00A94A32" w:rsidP="00667229">
      <w:pPr>
        <w:shd w:val="clear" w:color="auto" w:fill="FFFFFF"/>
        <w:rPr>
          <w:rFonts w:ascii="Arial" w:hAnsi="Arial" w:cs="Arial"/>
          <w:bCs/>
          <w:sz w:val="20"/>
          <w:szCs w:val="20"/>
          <w:lang w:val="en-GB"/>
        </w:rPr>
      </w:pPr>
    </w:p>
    <w:p w14:paraId="6B075761" w14:textId="77777777" w:rsidR="00A94A32" w:rsidRPr="008D4067" w:rsidRDefault="00A94A32" w:rsidP="00667229">
      <w:pPr>
        <w:shd w:val="clear" w:color="auto" w:fill="FFFFFF"/>
        <w:rPr>
          <w:rFonts w:ascii="Arial" w:hAnsi="Arial" w:cs="Arial"/>
          <w:bCs/>
          <w:sz w:val="20"/>
          <w:szCs w:val="20"/>
          <w:lang w:val="en-GB"/>
        </w:rPr>
      </w:pPr>
      <w:r w:rsidRPr="008D4067">
        <w:rPr>
          <w:rFonts w:ascii="Arial" w:hAnsi="Arial" w:cs="Arial"/>
          <w:bCs/>
          <w:sz w:val="20"/>
          <w:szCs w:val="20"/>
          <w:lang w:val="en-GB"/>
        </w:rPr>
        <w:t xml:space="preserve">No validation data </w:t>
      </w:r>
      <w:proofErr w:type="gramStart"/>
      <w:r w:rsidRPr="008D4067">
        <w:rPr>
          <w:rFonts w:ascii="Arial" w:hAnsi="Arial" w:cs="Arial"/>
          <w:bCs/>
          <w:sz w:val="20"/>
          <w:szCs w:val="20"/>
          <w:lang w:val="en-GB"/>
        </w:rPr>
        <w:t>were provided</w:t>
      </w:r>
      <w:proofErr w:type="gramEnd"/>
      <w:r w:rsidRPr="008D4067">
        <w:rPr>
          <w:rFonts w:ascii="Arial" w:hAnsi="Arial" w:cs="Arial"/>
          <w:bCs/>
          <w:sz w:val="20"/>
          <w:szCs w:val="20"/>
          <w:lang w:val="en-GB"/>
        </w:rPr>
        <w:t>.</w:t>
      </w:r>
    </w:p>
    <w:p w14:paraId="13B00F2A" w14:textId="77777777" w:rsidR="00A94A32" w:rsidRPr="008D4067" w:rsidRDefault="00A94A32" w:rsidP="00667229">
      <w:pPr>
        <w:shd w:val="clear" w:color="auto" w:fill="FFFFFF"/>
        <w:rPr>
          <w:rFonts w:ascii="Arial" w:hAnsi="Arial" w:cs="Arial"/>
          <w:bCs/>
          <w:sz w:val="20"/>
          <w:szCs w:val="20"/>
          <w:lang w:val="en-GB"/>
        </w:rPr>
      </w:pPr>
    </w:p>
    <w:p w14:paraId="64427986" w14:textId="77777777" w:rsidR="00A94A32" w:rsidRPr="008D4067" w:rsidRDefault="00A94A32" w:rsidP="00667229">
      <w:pPr>
        <w:shd w:val="clear" w:color="auto" w:fill="FFFFFF"/>
        <w:rPr>
          <w:rFonts w:ascii="Arial" w:hAnsi="Arial" w:cs="Arial"/>
          <w:bCs/>
          <w:sz w:val="20"/>
          <w:szCs w:val="20"/>
          <w:lang w:val="en-GB"/>
        </w:rPr>
      </w:pPr>
    </w:p>
    <w:p w14:paraId="653CFD84" w14:textId="77777777" w:rsidR="00A94A32" w:rsidRPr="008D4067" w:rsidRDefault="00A94A32" w:rsidP="00667229">
      <w:pPr>
        <w:shd w:val="clear" w:color="auto" w:fill="FFFFFF"/>
        <w:rPr>
          <w:rFonts w:ascii="Arial" w:hAnsi="Arial" w:cs="Arial"/>
          <w:b/>
          <w:color w:val="000000"/>
          <w:sz w:val="20"/>
          <w:szCs w:val="20"/>
          <w:lang w:val="en-GB"/>
        </w:rPr>
      </w:pPr>
      <w:r w:rsidRPr="008D4067">
        <w:rPr>
          <w:rFonts w:ascii="Arial" w:hAnsi="Arial" w:cs="Arial"/>
          <w:b/>
          <w:color w:val="000000"/>
          <w:sz w:val="20"/>
          <w:szCs w:val="20"/>
          <w:lang w:val="en-GB"/>
        </w:rPr>
        <w:t>Conclusion</w:t>
      </w:r>
    </w:p>
    <w:p w14:paraId="6FD6AA1C" w14:textId="77777777" w:rsidR="00A94A32" w:rsidRDefault="00A94A32" w:rsidP="00667229">
      <w:pPr>
        <w:shd w:val="clear" w:color="auto" w:fill="FFFFFF"/>
        <w:rPr>
          <w:rFonts w:ascii="Arial" w:hAnsi="Arial" w:cs="Arial"/>
          <w:color w:val="000000"/>
          <w:sz w:val="20"/>
          <w:szCs w:val="20"/>
          <w:lang w:val="en-GB"/>
        </w:rPr>
      </w:pPr>
      <w:r>
        <w:rPr>
          <w:rFonts w:ascii="Arial" w:hAnsi="Arial" w:cs="Arial"/>
          <w:color w:val="000000"/>
          <w:sz w:val="20"/>
          <w:szCs w:val="20"/>
          <w:lang w:val="en-GB"/>
        </w:rPr>
        <w:t xml:space="preserve">The method provided </w:t>
      </w:r>
      <w:proofErr w:type="gramStart"/>
      <w:r>
        <w:rPr>
          <w:rFonts w:ascii="Arial" w:hAnsi="Arial" w:cs="Arial"/>
          <w:color w:val="000000"/>
          <w:sz w:val="20"/>
          <w:szCs w:val="20"/>
          <w:lang w:val="en-GB"/>
        </w:rPr>
        <w:t>was not validated</w:t>
      </w:r>
      <w:proofErr w:type="gramEnd"/>
      <w:r>
        <w:rPr>
          <w:rFonts w:ascii="Arial" w:hAnsi="Arial" w:cs="Arial"/>
          <w:color w:val="000000"/>
          <w:sz w:val="20"/>
          <w:szCs w:val="20"/>
          <w:lang w:val="en-GB"/>
        </w:rPr>
        <w:t>.</w:t>
      </w:r>
    </w:p>
    <w:p w14:paraId="1948E95D" w14:textId="77777777" w:rsidR="00A94A32" w:rsidRPr="008D4067" w:rsidRDefault="00A94A32" w:rsidP="00667229">
      <w:pPr>
        <w:shd w:val="clear" w:color="auto" w:fill="FFFFFF"/>
        <w:rPr>
          <w:rFonts w:ascii="Arial" w:eastAsia="Times New Roman" w:hAnsi="Arial" w:cs="Arial"/>
          <w:b/>
          <w:sz w:val="20"/>
          <w:szCs w:val="20"/>
          <w:lang w:val="en-GB"/>
        </w:rPr>
      </w:pPr>
    </w:p>
    <w:p w14:paraId="1D2D4B8F" w14:textId="77777777" w:rsidR="00A94A32" w:rsidRPr="008D4067" w:rsidRDefault="00A94A32" w:rsidP="00667229">
      <w:pPr>
        <w:pStyle w:val="NormalBiocide"/>
        <w:pBdr>
          <w:top w:val="single" w:sz="4" w:space="1" w:color="auto"/>
          <w:bottom w:val="single" w:sz="4" w:space="0" w:color="auto"/>
        </w:pBdr>
        <w:shd w:val="clear" w:color="auto" w:fill="FFFFFF"/>
        <w:rPr>
          <w:rFonts w:ascii="Arial" w:hAnsi="Arial" w:cs="Arial"/>
        </w:rPr>
      </w:pPr>
      <w:r w:rsidRPr="008D4067">
        <w:rPr>
          <w:rFonts w:ascii="Arial" w:hAnsi="Arial" w:cs="Arial"/>
        </w:rPr>
        <w:t xml:space="preserve">Reference:  Benzon Research (2001) Potency Bioassay for </w:t>
      </w:r>
      <w:r w:rsidRPr="008D4067">
        <w:rPr>
          <w:rFonts w:ascii="Arial" w:hAnsi="Arial" w:cs="Arial"/>
          <w:i/>
        </w:rPr>
        <w:t>Bacillus thuringiensis</w:t>
      </w:r>
      <w:r w:rsidRPr="008D4067">
        <w:rPr>
          <w:rFonts w:ascii="Arial" w:hAnsi="Arial" w:cs="Arial"/>
        </w:rPr>
        <w:t xml:space="preserve"> </w:t>
      </w:r>
      <w:r w:rsidRPr="008D4067">
        <w:rPr>
          <w:rFonts w:ascii="Arial" w:hAnsi="Arial" w:cs="Arial"/>
          <w:i/>
        </w:rPr>
        <w:t>israelensis</w:t>
      </w:r>
      <w:r w:rsidRPr="008D4067">
        <w:rPr>
          <w:rFonts w:ascii="Arial" w:hAnsi="Arial" w:cs="Arial"/>
        </w:rPr>
        <w:t>, unpublished report, Sponsor: Becker Microbial Products, Inc., data protection: yes, GLP</w:t>
      </w:r>
    </w:p>
    <w:p w14:paraId="6DB87E52" w14:textId="77777777" w:rsidR="00A94A32" w:rsidRPr="008D4067" w:rsidRDefault="00A94A32" w:rsidP="00667229">
      <w:pPr>
        <w:shd w:val="clear" w:color="auto" w:fill="FFFFFF"/>
        <w:rPr>
          <w:rFonts w:ascii="Arial" w:hAnsi="Arial" w:cs="Arial"/>
          <w:b/>
          <w:sz w:val="20"/>
          <w:szCs w:val="20"/>
          <w:lang w:val="en-GB"/>
        </w:rPr>
      </w:pPr>
    </w:p>
    <w:p w14:paraId="59D2F3AB" w14:textId="77777777" w:rsidR="00A94A32" w:rsidRPr="008D4067" w:rsidRDefault="00A94A32" w:rsidP="00667229">
      <w:pPr>
        <w:shd w:val="clear" w:color="auto" w:fill="FFFFFF"/>
        <w:rPr>
          <w:rFonts w:ascii="Arial" w:hAnsi="Arial" w:cs="Arial"/>
          <w:b/>
          <w:sz w:val="20"/>
          <w:szCs w:val="20"/>
          <w:lang w:val="en-GB"/>
        </w:rPr>
      </w:pPr>
      <w:r w:rsidRPr="008D4067">
        <w:rPr>
          <w:rFonts w:ascii="Arial" w:hAnsi="Arial" w:cs="Arial"/>
          <w:b/>
          <w:sz w:val="20"/>
          <w:szCs w:val="20"/>
          <w:lang w:val="en-GB"/>
        </w:rPr>
        <w:t xml:space="preserve">Principle of the method </w:t>
      </w:r>
    </w:p>
    <w:p w14:paraId="0CDAC5E9" w14:textId="77777777" w:rsidR="00A94A32" w:rsidRPr="008D4067" w:rsidRDefault="00A94A32" w:rsidP="00667229">
      <w:pPr>
        <w:shd w:val="clear" w:color="auto" w:fill="FFFFFF"/>
        <w:jc w:val="both"/>
        <w:rPr>
          <w:rFonts w:ascii="Arial" w:hAnsi="Arial" w:cs="Arial"/>
          <w:sz w:val="20"/>
          <w:szCs w:val="20"/>
          <w:lang w:val="en-GB"/>
        </w:rPr>
      </w:pPr>
      <w:r w:rsidRPr="008D4067">
        <w:rPr>
          <w:rFonts w:ascii="Arial" w:hAnsi="Arial" w:cs="Arial"/>
          <w:sz w:val="20"/>
          <w:szCs w:val="20"/>
          <w:lang w:val="en-GB"/>
        </w:rPr>
        <w:t xml:space="preserve">Laboratory strains of </w:t>
      </w:r>
      <w:r w:rsidRPr="008D4067">
        <w:rPr>
          <w:rFonts w:ascii="Arial" w:hAnsi="Arial" w:cs="Arial"/>
          <w:i/>
          <w:sz w:val="20"/>
          <w:szCs w:val="20"/>
          <w:lang w:val="en-GB"/>
        </w:rPr>
        <w:t>Aedes aegypti</w:t>
      </w:r>
      <w:r w:rsidRPr="008D4067">
        <w:rPr>
          <w:rFonts w:ascii="Arial" w:hAnsi="Arial" w:cs="Arial"/>
          <w:sz w:val="20"/>
          <w:szCs w:val="20"/>
          <w:lang w:val="en-GB"/>
        </w:rPr>
        <w:t xml:space="preserve"> (L.) with no known resistance to insecticides </w:t>
      </w:r>
      <w:proofErr w:type="gramStart"/>
      <w:r w:rsidRPr="008D4067">
        <w:rPr>
          <w:rFonts w:ascii="Arial" w:hAnsi="Arial" w:cs="Arial"/>
          <w:sz w:val="20"/>
          <w:szCs w:val="20"/>
          <w:lang w:val="en-GB"/>
        </w:rPr>
        <w:t>are cultured</w:t>
      </w:r>
      <w:proofErr w:type="gramEnd"/>
      <w:r w:rsidRPr="008D4067">
        <w:rPr>
          <w:rFonts w:ascii="Arial" w:hAnsi="Arial" w:cs="Arial"/>
          <w:sz w:val="20"/>
          <w:szCs w:val="20"/>
          <w:lang w:val="en-GB"/>
        </w:rPr>
        <w:t xml:space="preserve"> for the study. Larvae of late 3</w:t>
      </w:r>
      <w:r w:rsidRPr="008D4067">
        <w:rPr>
          <w:rFonts w:ascii="Arial" w:hAnsi="Arial" w:cs="Arial"/>
          <w:sz w:val="20"/>
          <w:szCs w:val="20"/>
          <w:vertAlign w:val="superscript"/>
          <w:lang w:val="en-GB"/>
        </w:rPr>
        <w:t>rd</w:t>
      </w:r>
      <w:r w:rsidRPr="008D4067">
        <w:rPr>
          <w:rFonts w:ascii="Arial" w:hAnsi="Arial" w:cs="Arial"/>
          <w:sz w:val="20"/>
          <w:szCs w:val="20"/>
          <w:lang w:val="en-GB"/>
        </w:rPr>
        <w:t xml:space="preserve"> or early 4</w:t>
      </w:r>
      <w:r w:rsidRPr="008D4067">
        <w:rPr>
          <w:rFonts w:ascii="Arial" w:hAnsi="Arial" w:cs="Arial"/>
          <w:sz w:val="20"/>
          <w:szCs w:val="20"/>
          <w:vertAlign w:val="superscript"/>
          <w:lang w:val="en-GB"/>
        </w:rPr>
        <w:t>th</w:t>
      </w:r>
      <w:r w:rsidRPr="008D4067">
        <w:rPr>
          <w:rFonts w:ascii="Arial" w:hAnsi="Arial" w:cs="Arial"/>
          <w:sz w:val="20"/>
          <w:szCs w:val="20"/>
          <w:lang w:val="en-GB"/>
        </w:rPr>
        <w:t xml:space="preserve"> instar, less than 24 hours old </w:t>
      </w:r>
      <w:proofErr w:type="gramStart"/>
      <w:r w:rsidRPr="008D4067">
        <w:rPr>
          <w:rFonts w:ascii="Arial" w:hAnsi="Arial" w:cs="Arial"/>
          <w:sz w:val="20"/>
          <w:szCs w:val="20"/>
          <w:lang w:val="en-GB"/>
        </w:rPr>
        <w:t>are used</w:t>
      </w:r>
      <w:proofErr w:type="gramEnd"/>
      <w:r w:rsidRPr="008D4067">
        <w:rPr>
          <w:rFonts w:ascii="Arial" w:hAnsi="Arial" w:cs="Arial"/>
          <w:sz w:val="20"/>
          <w:szCs w:val="20"/>
          <w:lang w:val="en-GB"/>
        </w:rPr>
        <w:t xml:space="preserve"> in the study. At least </w:t>
      </w:r>
      <w:proofErr w:type="gramStart"/>
      <w:r w:rsidRPr="008D4067">
        <w:rPr>
          <w:rFonts w:ascii="Arial" w:hAnsi="Arial" w:cs="Arial"/>
          <w:sz w:val="20"/>
          <w:szCs w:val="20"/>
          <w:lang w:val="en-GB"/>
        </w:rPr>
        <w:t>5</w:t>
      </w:r>
      <w:proofErr w:type="gramEnd"/>
      <w:r w:rsidRPr="008D4067">
        <w:rPr>
          <w:rFonts w:ascii="Arial" w:hAnsi="Arial" w:cs="Arial"/>
          <w:sz w:val="20"/>
          <w:szCs w:val="20"/>
          <w:lang w:val="en-GB"/>
        </w:rPr>
        <w:t xml:space="preserve"> concentrations for each sample shall be made in non-chlorinated or dechlorinated tap water. Three cups each containing 20 larvae and an un-dosed control cup were evaluated for 24 hours (27±2°C &amp; Light</w:t>
      </w:r>
      <w:proofErr w:type="gramStart"/>
      <w:r w:rsidRPr="008D4067">
        <w:rPr>
          <w:rFonts w:ascii="Arial" w:hAnsi="Arial" w:cs="Arial"/>
          <w:sz w:val="20"/>
          <w:szCs w:val="20"/>
          <w:lang w:val="en-GB"/>
        </w:rPr>
        <w:t>:Dark</w:t>
      </w:r>
      <w:proofErr w:type="gramEnd"/>
      <w:r w:rsidRPr="008D4067">
        <w:rPr>
          <w:rFonts w:ascii="Arial" w:hAnsi="Arial" w:cs="Arial"/>
          <w:sz w:val="20"/>
          <w:szCs w:val="20"/>
          <w:lang w:val="en-GB"/>
        </w:rPr>
        <w:t xml:space="preserve"> 16:10 hrs).</w:t>
      </w:r>
    </w:p>
    <w:p w14:paraId="3FE72681" w14:textId="77777777" w:rsidR="00A94A32" w:rsidRPr="008D4067" w:rsidRDefault="00A94A32" w:rsidP="00667229">
      <w:pPr>
        <w:shd w:val="clear" w:color="auto" w:fill="FFFFFF"/>
        <w:jc w:val="both"/>
        <w:rPr>
          <w:rFonts w:ascii="Arial" w:hAnsi="Arial" w:cs="Arial"/>
          <w:sz w:val="20"/>
          <w:szCs w:val="20"/>
          <w:lang w:val="en-GB"/>
        </w:rPr>
      </w:pPr>
      <w:r w:rsidRPr="008D4067">
        <w:rPr>
          <w:rFonts w:ascii="Arial" w:hAnsi="Arial" w:cs="Arial"/>
          <w:sz w:val="20"/>
          <w:szCs w:val="20"/>
          <w:lang w:val="en-GB"/>
        </w:rPr>
        <w:t xml:space="preserve">The number of dead larvae exposed to dose concentrations of </w:t>
      </w:r>
      <w:r w:rsidRPr="008D4067">
        <w:rPr>
          <w:rFonts w:ascii="Arial" w:hAnsi="Arial" w:cs="Arial"/>
          <w:i/>
          <w:sz w:val="20"/>
          <w:szCs w:val="20"/>
          <w:lang w:val="en-GB"/>
        </w:rPr>
        <w:t>Bti</w:t>
      </w:r>
      <w:r w:rsidRPr="008D4067">
        <w:rPr>
          <w:rFonts w:ascii="Arial" w:hAnsi="Arial" w:cs="Arial"/>
          <w:sz w:val="20"/>
          <w:szCs w:val="20"/>
          <w:lang w:val="en-GB"/>
        </w:rPr>
        <w:t xml:space="preserve"> are counted after 24 hours and are compared to a reference standard of </w:t>
      </w:r>
      <w:r w:rsidRPr="008D4067">
        <w:rPr>
          <w:rFonts w:ascii="Arial" w:hAnsi="Arial" w:cs="Arial"/>
          <w:i/>
          <w:sz w:val="20"/>
          <w:szCs w:val="20"/>
          <w:lang w:val="en-GB"/>
        </w:rPr>
        <w:t xml:space="preserve">Bti </w:t>
      </w:r>
      <w:r w:rsidRPr="008D4067">
        <w:rPr>
          <w:rFonts w:ascii="Arial" w:hAnsi="Arial" w:cs="Arial"/>
          <w:sz w:val="20"/>
          <w:szCs w:val="20"/>
          <w:lang w:val="en-GB"/>
        </w:rPr>
        <w:t xml:space="preserve">H-14 calibrated against the International Standard IPS-82 (11,000 ITU/mg). Statistical analysis to determine the potency of each sample was conducted by </w:t>
      </w:r>
      <w:proofErr w:type="gramStart"/>
      <w:r w:rsidRPr="008D4067">
        <w:rPr>
          <w:rFonts w:ascii="Arial" w:hAnsi="Arial" w:cs="Arial"/>
          <w:sz w:val="20"/>
          <w:szCs w:val="20"/>
          <w:lang w:val="en-GB"/>
        </w:rPr>
        <w:t>Probit</w:t>
      </w:r>
      <w:proofErr w:type="gramEnd"/>
      <w:r w:rsidRPr="008D4067">
        <w:rPr>
          <w:rFonts w:ascii="Arial" w:hAnsi="Arial" w:cs="Arial"/>
          <w:sz w:val="20"/>
          <w:szCs w:val="20"/>
          <w:lang w:val="en-GB"/>
        </w:rPr>
        <w:t xml:space="preserve"> analysis. </w:t>
      </w:r>
    </w:p>
    <w:p w14:paraId="21BCF8CF" w14:textId="77777777" w:rsidR="00A94A32" w:rsidRPr="008D4067" w:rsidRDefault="00A94A32" w:rsidP="00667229">
      <w:pPr>
        <w:pStyle w:val="NormalBiocide"/>
        <w:shd w:val="clear" w:color="auto" w:fill="FFFFFF"/>
        <w:spacing w:before="0" w:after="0"/>
        <w:rPr>
          <w:rFonts w:ascii="Arial" w:hAnsi="Arial" w:cs="Arial"/>
        </w:rPr>
      </w:pPr>
    </w:p>
    <w:p w14:paraId="69A1DDC9" w14:textId="77777777" w:rsidR="00A94A32" w:rsidRPr="008D4067" w:rsidRDefault="00A94A32" w:rsidP="00667229">
      <w:pPr>
        <w:pStyle w:val="NormalBiocide"/>
        <w:shd w:val="clear" w:color="auto" w:fill="FFFFFF"/>
        <w:spacing w:before="0" w:after="0"/>
        <w:rPr>
          <w:rFonts w:ascii="Arial" w:hAnsi="Arial" w:cs="Arial"/>
        </w:rPr>
      </w:pPr>
      <w:r w:rsidRPr="008D4067">
        <w:rPr>
          <w:rFonts w:ascii="Arial" w:hAnsi="Arial" w:cs="Arial"/>
        </w:rPr>
        <w:t xml:space="preserve">Potency of sample in ITU/mg = </w:t>
      </w:r>
      <w:r w:rsidRPr="008D4067">
        <w:rPr>
          <w:rFonts w:ascii="Arial" w:hAnsi="Arial" w:cs="Arial"/>
          <w:u w:val="single"/>
        </w:rPr>
        <w:t>LC50 ref standard</w:t>
      </w:r>
      <w:r w:rsidRPr="008D4067">
        <w:rPr>
          <w:rFonts w:ascii="Arial" w:hAnsi="Arial" w:cs="Arial"/>
        </w:rPr>
        <w:t xml:space="preserve">   </w:t>
      </w:r>
      <w:proofErr w:type="gramStart"/>
      <w:r w:rsidRPr="008D4067">
        <w:rPr>
          <w:rFonts w:ascii="Arial" w:hAnsi="Arial" w:cs="Arial"/>
        </w:rPr>
        <w:t>X  Potency</w:t>
      </w:r>
      <w:proofErr w:type="gramEnd"/>
      <w:r w:rsidRPr="008D4067">
        <w:rPr>
          <w:rFonts w:ascii="Arial" w:hAnsi="Arial" w:cs="Arial"/>
        </w:rPr>
        <w:t xml:space="preserve"> of ref standard in ITU/mg</w:t>
      </w:r>
    </w:p>
    <w:p w14:paraId="01C657E4" w14:textId="77777777" w:rsidR="00A94A32" w:rsidRPr="008D4067" w:rsidRDefault="00A94A32" w:rsidP="00667229">
      <w:pPr>
        <w:pStyle w:val="NormalBiocide"/>
        <w:shd w:val="clear" w:color="auto" w:fill="FFFFFF"/>
        <w:spacing w:before="0" w:after="0"/>
        <w:rPr>
          <w:rFonts w:ascii="Arial" w:hAnsi="Arial" w:cs="Arial"/>
        </w:rPr>
      </w:pPr>
      <w:r w:rsidRPr="008D4067">
        <w:rPr>
          <w:rFonts w:ascii="Arial" w:hAnsi="Arial" w:cs="Arial"/>
        </w:rPr>
        <w:t xml:space="preserve">                                                     LC50 of sample          </w:t>
      </w:r>
    </w:p>
    <w:p w14:paraId="31268093" w14:textId="77777777" w:rsidR="00A94A32" w:rsidRPr="00E550E8" w:rsidRDefault="00A94A32" w:rsidP="00667229">
      <w:pPr>
        <w:shd w:val="clear" w:color="auto" w:fill="FFFFFF"/>
        <w:rPr>
          <w:rFonts w:ascii="Arial" w:hAnsi="Arial" w:cs="Arial"/>
          <w:b/>
          <w:bCs/>
          <w:sz w:val="20"/>
          <w:szCs w:val="20"/>
        </w:rPr>
      </w:pPr>
      <w:r w:rsidRPr="00E550E8">
        <w:rPr>
          <w:rFonts w:ascii="Arial" w:hAnsi="Arial" w:cs="Arial"/>
          <w:b/>
          <w:bCs/>
          <w:sz w:val="20"/>
          <w:szCs w:val="20"/>
        </w:rPr>
        <w:t>Results</w:t>
      </w:r>
    </w:p>
    <w:p w14:paraId="2D1F4A78" w14:textId="77777777" w:rsidR="00A94A32" w:rsidRDefault="00A94A32" w:rsidP="00667229">
      <w:pPr>
        <w:shd w:val="clear" w:color="auto" w:fill="FFFFFF"/>
        <w:jc w:val="both"/>
        <w:rPr>
          <w:rFonts w:ascii="Arial" w:hAnsi="Arial" w:cs="Arial"/>
          <w:sz w:val="20"/>
          <w:szCs w:val="20"/>
          <w:lang w:val="en-GB"/>
        </w:rPr>
      </w:pPr>
    </w:p>
    <w:p w14:paraId="24789784" w14:textId="77777777" w:rsidR="00A94A32" w:rsidRPr="007652D6" w:rsidRDefault="00A94A32" w:rsidP="00667229">
      <w:pPr>
        <w:shd w:val="clear" w:color="auto" w:fill="FFFFFF"/>
        <w:rPr>
          <w:rFonts w:ascii="Arial" w:hAnsi="Arial" w:cs="Arial"/>
          <w:sz w:val="20"/>
          <w:szCs w:val="20"/>
          <w:lang w:val="en-GB"/>
        </w:rPr>
      </w:pPr>
      <w:r w:rsidRPr="00662175">
        <w:rPr>
          <w:rFonts w:ascii="Arial" w:hAnsi="Arial" w:cs="Arial"/>
          <w:b/>
          <w:sz w:val="20"/>
          <w:szCs w:val="20"/>
          <w:u w:val="single"/>
          <w:lang w:val="en-GB"/>
        </w:rPr>
        <w:t>Repe</w:t>
      </w:r>
      <w:r>
        <w:rPr>
          <w:rFonts w:ascii="Arial" w:hAnsi="Arial" w:cs="Arial"/>
          <w:b/>
          <w:sz w:val="20"/>
          <w:szCs w:val="20"/>
          <w:u w:val="single"/>
          <w:lang w:val="en-GB"/>
        </w:rPr>
        <w:t>a</w:t>
      </w:r>
      <w:r w:rsidRPr="00662175">
        <w:rPr>
          <w:rFonts w:ascii="Arial" w:hAnsi="Arial" w:cs="Arial"/>
          <w:b/>
          <w:sz w:val="20"/>
          <w:szCs w:val="20"/>
          <w:u w:val="single"/>
          <w:lang w:val="en-GB"/>
        </w:rPr>
        <w:t>tability</w:t>
      </w:r>
      <w:r w:rsidRPr="00952D91">
        <w:rPr>
          <w:rFonts w:ascii="Arial" w:hAnsi="Arial" w:cs="Arial"/>
          <w:b/>
          <w:sz w:val="20"/>
          <w:szCs w:val="20"/>
          <w:lang w:val="en-GB"/>
        </w:rPr>
        <w:t xml:space="preserve">: </w:t>
      </w:r>
      <w:r w:rsidRPr="007652D6">
        <w:rPr>
          <w:rFonts w:ascii="Arial" w:hAnsi="Arial" w:cs="Arial"/>
          <w:sz w:val="20"/>
          <w:szCs w:val="20"/>
          <w:lang w:val="en-GB"/>
        </w:rPr>
        <w:t xml:space="preserve">No validation data </w:t>
      </w:r>
      <w:proofErr w:type="gramStart"/>
      <w:r w:rsidRPr="007652D6">
        <w:rPr>
          <w:rFonts w:ascii="Arial" w:hAnsi="Arial" w:cs="Arial"/>
          <w:sz w:val="20"/>
          <w:szCs w:val="20"/>
          <w:lang w:val="en-GB"/>
        </w:rPr>
        <w:t>were provided</w:t>
      </w:r>
      <w:proofErr w:type="gramEnd"/>
    </w:p>
    <w:p w14:paraId="41596617" w14:textId="77777777" w:rsidR="00A94A32" w:rsidRDefault="00A94A32" w:rsidP="00667229">
      <w:pPr>
        <w:shd w:val="clear" w:color="auto" w:fill="FFFFFF"/>
        <w:rPr>
          <w:rFonts w:ascii="Arial" w:hAnsi="Arial" w:cs="Arial"/>
          <w:b/>
          <w:color w:val="000000"/>
          <w:sz w:val="20"/>
          <w:szCs w:val="20"/>
          <w:lang w:val="en-GB"/>
        </w:rPr>
      </w:pPr>
    </w:p>
    <w:p w14:paraId="1DAE509B" w14:textId="77777777" w:rsidR="00A94A32" w:rsidRPr="00662175" w:rsidRDefault="00A94A32" w:rsidP="00667229">
      <w:pPr>
        <w:shd w:val="clear" w:color="auto" w:fill="FFFFFF"/>
        <w:rPr>
          <w:rFonts w:ascii="Arial" w:hAnsi="Arial" w:cs="Arial"/>
          <w:b/>
          <w:color w:val="000000"/>
          <w:sz w:val="20"/>
          <w:szCs w:val="20"/>
          <w:lang w:val="en-GB"/>
        </w:rPr>
      </w:pPr>
      <w:r w:rsidRPr="00662175">
        <w:rPr>
          <w:rFonts w:ascii="Arial" w:hAnsi="Arial" w:cs="Arial"/>
          <w:b/>
          <w:color w:val="000000"/>
          <w:sz w:val="20"/>
          <w:szCs w:val="20"/>
          <w:lang w:val="en-GB"/>
        </w:rPr>
        <w:t>Conclusion</w:t>
      </w:r>
    </w:p>
    <w:p w14:paraId="43571264" w14:textId="77777777" w:rsidR="00A94A32" w:rsidRDefault="00A94A32" w:rsidP="00667229">
      <w:pPr>
        <w:shd w:val="clear" w:color="auto" w:fill="FFFFFF"/>
        <w:rPr>
          <w:rFonts w:ascii="Arial" w:hAnsi="Arial" w:cs="Arial"/>
          <w:color w:val="000000"/>
          <w:sz w:val="20"/>
          <w:szCs w:val="20"/>
          <w:lang w:val="en-GB"/>
        </w:rPr>
      </w:pPr>
      <w:r>
        <w:rPr>
          <w:rFonts w:ascii="Arial" w:hAnsi="Arial" w:cs="Arial"/>
          <w:color w:val="000000"/>
          <w:sz w:val="20"/>
          <w:szCs w:val="20"/>
          <w:lang w:val="en-GB"/>
        </w:rPr>
        <w:t xml:space="preserve">The method provided </w:t>
      </w:r>
      <w:proofErr w:type="gramStart"/>
      <w:r>
        <w:rPr>
          <w:rFonts w:ascii="Arial" w:hAnsi="Arial" w:cs="Arial"/>
          <w:color w:val="000000"/>
          <w:sz w:val="20"/>
          <w:szCs w:val="20"/>
          <w:lang w:val="en-GB"/>
        </w:rPr>
        <w:t>was not validated</w:t>
      </w:r>
      <w:proofErr w:type="gramEnd"/>
      <w:r>
        <w:rPr>
          <w:rFonts w:ascii="Arial" w:hAnsi="Arial" w:cs="Arial"/>
          <w:color w:val="000000"/>
          <w:sz w:val="20"/>
          <w:szCs w:val="20"/>
          <w:lang w:val="en-GB"/>
        </w:rPr>
        <w:t>.</w:t>
      </w:r>
    </w:p>
    <w:p w14:paraId="7E695620" w14:textId="77777777" w:rsidR="00A94A32" w:rsidRPr="008D4067" w:rsidRDefault="00A94A32" w:rsidP="00667229">
      <w:pPr>
        <w:pStyle w:val="NormalBiocide"/>
        <w:pBdr>
          <w:top w:val="single" w:sz="4" w:space="1" w:color="auto"/>
          <w:bottom w:val="single" w:sz="4" w:space="0" w:color="auto"/>
        </w:pBdr>
        <w:shd w:val="clear" w:color="auto" w:fill="FFFFFF"/>
        <w:rPr>
          <w:rFonts w:ascii="Arial" w:hAnsi="Arial" w:cs="Arial"/>
        </w:rPr>
      </w:pPr>
      <w:r w:rsidRPr="008D4067">
        <w:rPr>
          <w:rFonts w:ascii="Arial" w:hAnsi="Arial" w:cs="Arial"/>
        </w:rPr>
        <w:t xml:space="preserve">Reference:  </w:t>
      </w:r>
      <w:r>
        <w:rPr>
          <w:rFonts w:ascii="Arial" w:hAnsi="Arial" w:cs="Arial"/>
        </w:rPr>
        <w:t xml:space="preserve"> Brux, A, 2015, Determination of physico-chemical properties and storage stability tests for Aquabac DF 3000 Study: Mo5041, Biogenus</w:t>
      </w:r>
    </w:p>
    <w:p w14:paraId="2A19F4A0" w14:textId="77777777" w:rsidR="00A94A32" w:rsidRDefault="00A94A32" w:rsidP="00667229">
      <w:pPr>
        <w:shd w:val="clear" w:color="auto" w:fill="FFFFFF"/>
        <w:jc w:val="both"/>
        <w:rPr>
          <w:rFonts w:ascii="Arial" w:hAnsi="Arial" w:cs="Arial"/>
          <w:sz w:val="20"/>
          <w:szCs w:val="20"/>
          <w:highlight w:val="cyan"/>
          <w:lang w:val="en-GB"/>
        </w:rPr>
      </w:pPr>
    </w:p>
    <w:p w14:paraId="40CA6049" w14:textId="77777777" w:rsidR="00A94A32" w:rsidRPr="00322F0E" w:rsidRDefault="00A94A32" w:rsidP="00667229">
      <w:pPr>
        <w:shd w:val="clear" w:color="auto" w:fill="FFFFFF"/>
        <w:jc w:val="both"/>
        <w:rPr>
          <w:rFonts w:ascii="Arial" w:hAnsi="Arial" w:cs="Arial"/>
          <w:b/>
          <w:sz w:val="20"/>
          <w:szCs w:val="20"/>
          <w:lang w:val="en-GB"/>
        </w:rPr>
      </w:pPr>
      <w:r w:rsidRPr="00322F0E">
        <w:rPr>
          <w:rFonts w:ascii="Arial" w:hAnsi="Arial" w:cs="Arial"/>
          <w:b/>
          <w:sz w:val="20"/>
          <w:szCs w:val="20"/>
          <w:lang w:val="en-GB"/>
        </w:rPr>
        <w:t>Principle</w:t>
      </w:r>
    </w:p>
    <w:p w14:paraId="2EDCB945" w14:textId="77777777" w:rsidR="00A94A32" w:rsidRPr="00322F0E" w:rsidRDefault="00A94A32" w:rsidP="00667229">
      <w:pPr>
        <w:shd w:val="clear" w:color="auto" w:fill="FFFFFF"/>
        <w:jc w:val="both"/>
        <w:rPr>
          <w:rFonts w:ascii="Arial" w:hAnsi="Arial" w:cs="Arial"/>
          <w:sz w:val="20"/>
          <w:szCs w:val="20"/>
          <w:lang w:val="en-GB"/>
        </w:rPr>
      </w:pPr>
      <w:r w:rsidRPr="00322F0E">
        <w:rPr>
          <w:rFonts w:ascii="Arial" w:hAnsi="Arial" w:cs="Arial"/>
          <w:sz w:val="20"/>
          <w:szCs w:val="20"/>
          <w:lang w:val="en-GB"/>
        </w:rPr>
        <w:t xml:space="preserve">The test is performed in the laboratory at ambient temperature (24°C) and relative humidity (65%), photo period </w:t>
      </w:r>
      <w:proofErr w:type="gramStart"/>
      <w:r w:rsidRPr="00322F0E">
        <w:rPr>
          <w:rFonts w:ascii="Arial" w:hAnsi="Arial" w:cs="Arial"/>
          <w:sz w:val="20"/>
          <w:szCs w:val="20"/>
          <w:lang w:val="en-GB"/>
        </w:rPr>
        <w:t>approx..</w:t>
      </w:r>
      <w:proofErr w:type="gramEnd"/>
      <w:r w:rsidRPr="00322F0E">
        <w:rPr>
          <w:rFonts w:ascii="Arial" w:hAnsi="Arial" w:cs="Arial"/>
          <w:sz w:val="20"/>
          <w:szCs w:val="20"/>
          <w:lang w:val="en-GB"/>
        </w:rPr>
        <w:t xml:space="preserve"> 10 hours : 14 hours.</w:t>
      </w:r>
    </w:p>
    <w:p w14:paraId="64BC635B" w14:textId="77777777" w:rsidR="00A94A32" w:rsidRPr="00322F0E" w:rsidRDefault="00A94A32" w:rsidP="00667229">
      <w:pPr>
        <w:shd w:val="clear" w:color="auto" w:fill="FFFFFF"/>
        <w:jc w:val="both"/>
        <w:rPr>
          <w:rFonts w:ascii="Arial" w:hAnsi="Arial" w:cs="Arial"/>
          <w:sz w:val="20"/>
          <w:szCs w:val="20"/>
          <w:lang w:val="en-GB"/>
        </w:rPr>
      </w:pPr>
      <w:r w:rsidRPr="00322F0E">
        <w:rPr>
          <w:rFonts w:ascii="Arial" w:hAnsi="Arial" w:cs="Arial"/>
          <w:sz w:val="20"/>
          <w:szCs w:val="20"/>
          <w:lang w:val="en-GB"/>
        </w:rPr>
        <w:t xml:space="preserve">To achive the adequate concentrations for each product, a stock solution </w:t>
      </w:r>
      <w:proofErr w:type="gramStart"/>
      <w:r w:rsidRPr="00322F0E">
        <w:rPr>
          <w:rFonts w:ascii="Arial" w:hAnsi="Arial" w:cs="Arial"/>
          <w:sz w:val="20"/>
          <w:szCs w:val="20"/>
          <w:lang w:val="en-GB"/>
        </w:rPr>
        <w:t>is made</w:t>
      </w:r>
      <w:proofErr w:type="gramEnd"/>
      <w:r w:rsidRPr="00322F0E">
        <w:rPr>
          <w:rFonts w:ascii="Arial" w:hAnsi="Arial" w:cs="Arial"/>
          <w:sz w:val="20"/>
          <w:szCs w:val="20"/>
          <w:lang w:val="en-GB"/>
        </w:rPr>
        <w:t xml:space="preserve"> which is diluted with tap water down to desired concentrations.</w:t>
      </w:r>
    </w:p>
    <w:p w14:paraId="2A3C8B5A" w14:textId="77777777" w:rsidR="00A94A32" w:rsidRPr="00322F0E" w:rsidRDefault="00A94A32" w:rsidP="00667229">
      <w:pPr>
        <w:shd w:val="clear" w:color="auto" w:fill="FFFFFF"/>
        <w:jc w:val="both"/>
        <w:rPr>
          <w:rFonts w:ascii="Arial" w:hAnsi="Arial" w:cs="Arial"/>
          <w:sz w:val="20"/>
          <w:szCs w:val="20"/>
          <w:lang w:val="en-GB"/>
        </w:rPr>
      </w:pPr>
      <w:r w:rsidRPr="00322F0E">
        <w:rPr>
          <w:rFonts w:ascii="Arial" w:hAnsi="Arial" w:cs="Arial"/>
          <w:sz w:val="20"/>
          <w:szCs w:val="20"/>
          <w:lang w:val="en-GB"/>
        </w:rPr>
        <w:t xml:space="preserve">90 ml of each solution is filled into plastic </w:t>
      </w:r>
      <w:proofErr w:type="gramStart"/>
      <w:r w:rsidRPr="00322F0E">
        <w:rPr>
          <w:rFonts w:ascii="Arial" w:hAnsi="Arial" w:cs="Arial"/>
          <w:sz w:val="20"/>
          <w:szCs w:val="20"/>
          <w:lang w:val="en-GB"/>
        </w:rPr>
        <w:t>cups which</w:t>
      </w:r>
      <w:proofErr w:type="gramEnd"/>
      <w:r w:rsidRPr="00322F0E">
        <w:rPr>
          <w:rFonts w:ascii="Arial" w:hAnsi="Arial" w:cs="Arial"/>
          <w:sz w:val="20"/>
          <w:szCs w:val="20"/>
          <w:lang w:val="en-GB"/>
        </w:rPr>
        <w:t xml:space="preserve"> have been labelled before.</w:t>
      </w:r>
    </w:p>
    <w:p w14:paraId="6FBAC7BF" w14:textId="77777777" w:rsidR="00A94A32" w:rsidRPr="00322F0E" w:rsidRDefault="00A94A32" w:rsidP="00667229">
      <w:pPr>
        <w:shd w:val="clear" w:color="auto" w:fill="FFFFFF"/>
        <w:jc w:val="both"/>
        <w:rPr>
          <w:rFonts w:ascii="Arial" w:hAnsi="Arial" w:cs="Arial"/>
          <w:sz w:val="20"/>
          <w:szCs w:val="20"/>
          <w:lang w:val="en-GB"/>
        </w:rPr>
      </w:pPr>
      <w:r w:rsidRPr="00322F0E">
        <w:rPr>
          <w:rFonts w:ascii="Arial" w:hAnsi="Arial" w:cs="Arial"/>
          <w:sz w:val="20"/>
          <w:szCs w:val="20"/>
          <w:lang w:val="en-GB"/>
        </w:rPr>
        <w:t>Untreated cups with tap water serve as control.</w:t>
      </w:r>
    </w:p>
    <w:p w14:paraId="6B8DD23C" w14:textId="77777777" w:rsidR="00A94A32" w:rsidRPr="00322F0E" w:rsidRDefault="00A94A32" w:rsidP="00667229">
      <w:pPr>
        <w:shd w:val="clear" w:color="auto" w:fill="FFFFFF"/>
        <w:jc w:val="both"/>
        <w:rPr>
          <w:rFonts w:ascii="Arial" w:hAnsi="Arial" w:cs="Arial"/>
          <w:sz w:val="20"/>
          <w:szCs w:val="20"/>
          <w:lang w:val="en-GB"/>
        </w:rPr>
      </w:pPr>
      <w:proofErr w:type="gramStart"/>
      <w:r w:rsidRPr="00322F0E">
        <w:rPr>
          <w:rFonts w:ascii="Arial" w:hAnsi="Arial" w:cs="Arial"/>
          <w:sz w:val="20"/>
          <w:szCs w:val="20"/>
          <w:lang w:val="en-GB"/>
        </w:rPr>
        <w:t>20</w:t>
      </w:r>
      <w:proofErr w:type="gramEnd"/>
      <w:r w:rsidRPr="00322F0E">
        <w:rPr>
          <w:rFonts w:ascii="Arial" w:hAnsi="Arial" w:cs="Arial"/>
          <w:sz w:val="20"/>
          <w:szCs w:val="20"/>
          <w:lang w:val="en-GB"/>
        </w:rPr>
        <w:t xml:space="preserve"> mosquito larvae (stage 3) are introduced into each cup. The cups </w:t>
      </w:r>
      <w:proofErr w:type="gramStart"/>
      <w:r w:rsidRPr="00322F0E">
        <w:rPr>
          <w:rFonts w:ascii="Arial" w:hAnsi="Arial" w:cs="Arial"/>
          <w:sz w:val="20"/>
          <w:szCs w:val="20"/>
          <w:lang w:val="en-GB"/>
        </w:rPr>
        <w:t>are covered</w:t>
      </w:r>
      <w:proofErr w:type="gramEnd"/>
      <w:r w:rsidRPr="00322F0E">
        <w:rPr>
          <w:rFonts w:ascii="Arial" w:hAnsi="Arial" w:cs="Arial"/>
          <w:sz w:val="20"/>
          <w:szCs w:val="20"/>
          <w:lang w:val="en-GB"/>
        </w:rPr>
        <w:t xml:space="preserve"> with netting to prevent the emergence and escape of adults into environment. The percentage of dead larvae </w:t>
      </w:r>
      <w:proofErr w:type="gramStart"/>
      <w:r w:rsidRPr="00322F0E">
        <w:rPr>
          <w:rFonts w:ascii="Arial" w:hAnsi="Arial" w:cs="Arial"/>
          <w:sz w:val="20"/>
          <w:szCs w:val="20"/>
          <w:lang w:val="en-GB"/>
        </w:rPr>
        <w:t>is recorded</w:t>
      </w:r>
      <w:proofErr w:type="gramEnd"/>
      <w:r w:rsidRPr="00322F0E">
        <w:rPr>
          <w:rFonts w:ascii="Arial" w:hAnsi="Arial" w:cs="Arial"/>
          <w:sz w:val="20"/>
          <w:szCs w:val="20"/>
          <w:lang w:val="en-GB"/>
        </w:rPr>
        <w:t xml:space="preserve"> after 24 hours. No water </w:t>
      </w:r>
      <w:proofErr w:type="gramStart"/>
      <w:r w:rsidRPr="00322F0E">
        <w:rPr>
          <w:rFonts w:ascii="Arial" w:hAnsi="Arial" w:cs="Arial"/>
          <w:sz w:val="20"/>
          <w:szCs w:val="20"/>
          <w:lang w:val="en-GB"/>
        </w:rPr>
        <w:t>was replenished</w:t>
      </w:r>
      <w:proofErr w:type="gramEnd"/>
      <w:r w:rsidRPr="00322F0E">
        <w:rPr>
          <w:rFonts w:ascii="Arial" w:hAnsi="Arial" w:cs="Arial"/>
          <w:sz w:val="20"/>
          <w:szCs w:val="20"/>
          <w:lang w:val="en-GB"/>
        </w:rPr>
        <w:t xml:space="preserve">. No food </w:t>
      </w:r>
      <w:proofErr w:type="gramStart"/>
      <w:r w:rsidRPr="00322F0E">
        <w:rPr>
          <w:rFonts w:ascii="Arial" w:hAnsi="Arial" w:cs="Arial"/>
          <w:sz w:val="20"/>
          <w:szCs w:val="20"/>
          <w:lang w:val="en-GB"/>
        </w:rPr>
        <w:t>was provided</w:t>
      </w:r>
      <w:proofErr w:type="gramEnd"/>
      <w:r w:rsidRPr="00322F0E">
        <w:rPr>
          <w:rFonts w:ascii="Arial" w:hAnsi="Arial" w:cs="Arial"/>
          <w:sz w:val="20"/>
          <w:szCs w:val="20"/>
          <w:lang w:val="en-GB"/>
        </w:rPr>
        <w:t xml:space="preserve">. Each test consisted of </w:t>
      </w:r>
      <w:proofErr w:type="gramStart"/>
      <w:r w:rsidRPr="00322F0E">
        <w:rPr>
          <w:rFonts w:ascii="Arial" w:hAnsi="Arial" w:cs="Arial"/>
          <w:sz w:val="20"/>
          <w:szCs w:val="20"/>
          <w:lang w:val="en-GB"/>
        </w:rPr>
        <w:t>3</w:t>
      </w:r>
      <w:proofErr w:type="gramEnd"/>
      <w:r w:rsidRPr="00322F0E">
        <w:rPr>
          <w:rFonts w:ascii="Arial" w:hAnsi="Arial" w:cs="Arial"/>
          <w:sz w:val="20"/>
          <w:szCs w:val="20"/>
          <w:lang w:val="en-GB"/>
        </w:rPr>
        <w:t xml:space="preserve"> replicates of which the mean values are calculated. </w:t>
      </w:r>
    </w:p>
    <w:p w14:paraId="3AC73EB5" w14:textId="77777777" w:rsidR="00A94A32" w:rsidRDefault="00A94A32" w:rsidP="00667229">
      <w:pPr>
        <w:shd w:val="clear" w:color="auto" w:fill="FFFFFF"/>
        <w:jc w:val="both"/>
        <w:rPr>
          <w:rFonts w:ascii="Arial" w:hAnsi="Arial" w:cs="Arial"/>
          <w:sz w:val="20"/>
          <w:szCs w:val="20"/>
          <w:lang w:val="en-GB"/>
        </w:rPr>
      </w:pPr>
    </w:p>
    <w:p w14:paraId="08BD89C9" w14:textId="77777777" w:rsidR="00A94A32" w:rsidRPr="00322F0E" w:rsidRDefault="00A94A32" w:rsidP="00667229">
      <w:pPr>
        <w:shd w:val="clear" w:color="auto" w:fill="FFFFFF"/>
        <w:jc w:val="both"/>
        <w:rPr>
          <w:rFonts w:ascii="Arial" w:hAnsi="Arial" w:cs="Arial"/>
          <w:b/>
          <w:sz w:val="20"/>
          <w:szCs w:val="20"/>
          <w:lang w:val="en-GB"/>
        </w:rPr>
      </w:pPr>
      <w:r w:rsidRPr="00322F0E">
        <w:rPr>
          <w:rFonts w:ascii="Arial" w:hAnsi="Arial" w:cs="Arial"/>
          <w:b/>
          <w:sz w:val="20"/>
          <w:szCs w:val="20"/>
          <w:lang w:val="en-GB"/>
        </w:rPr>
        <w:t>Results</w:t>
      </w:r>
    </w:p>
    <w:p w14:paraId="6A5BAA4D" w14:textId="77777777" w:rsidR="00A94A32" w:rsidRDefault="00A94A32" w:rsidP="00667229">
      <w:pPr>
        <w:shd w:val="clear" w:color="auto" w:fill="FFFFFF"/>
        <w:jc w:val="both"/>
        <w:rPr>
          <w:rFonts w:ascii="Arial" w:hAnsi="Arial" w:cs="Arial"/>
          <w:sz w:val="20"/>
          <w:szCs w:val="20"/>
          <w:lang w:val="en-GB"/>
        </w:rPr>
      </w:pPr>
    </w:p>
    <w:p w14:paraId="59A13459" w14:textId="77777777" w:rsidR="00A94A32" w:rsidRPr="00322F0E" w:rsidRDefault="00A94A32" w:rsidP="00667229">
      <w:pPr>
        <w:shd w:val="clear" w:color="auto" w:fill="FFFFFF"/>
        <w:jc w:val="both"/>
        <w:rPr>
          <w:rFonts w:ascii="Arial" w:hAnsi="Arial" w:cs="Arial"/>
          <w:sz w:val="20"/>
          <w:szCs w:val="20"/>
          <w:lang w:val="en-GB"/>
        </w:rPr>
      </w:pPr>
    </w:p>
    <w:tbl>
      <w:tblPr>
        <w:tblW w:w="9740" w:type="dxa"/>
        <w:tblInd w:w="55" w:type="dxa"/>
        <w:tblCellMar>
          <w:left w:w="70" w:type="dxa"/>
          <w:right w:w="70" w:type="dxa"/>
        </w:tblCellMar>
        <w:tblLook w:val="04A0" w:firstRow="1" w:lastRow="0" w:firstColumn="1" w:lastColumn="0" w:noHBand="0" w:noVBand="1"/>
      </w:tblPr>
      <w:tblGrid>
        <w:gridCol w:w="960"/>
        <w:gridCol w:w="1360"/>
        <w:gridCol w:w="960"/>
        <w:gridCol w:w="960"/>
        <w:gridCol w:w="960"/>
        <w:gridCol w:w="960"/>
        <w:gridCol w:w="960"/>
        <w:gridCol w:w="960"/>
        <w:gridCol w:w="1660"/>
      </w:tblGrid>
      <w:tr w:rsidR="00A94A32" w:rsidRPr="00A55AA6" w14:paraId="4AFE1318" w14:textId="77777777" w:rsidTr="00401C2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21526"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 </w:t>
            </w:r>
          </w:p>
        </w:tc>
        <w:tc>
          <w:tcPr>
            <w:tcW w:w="71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05D20BFB" w14:textId="77777777" w:rsidR="00A94A32" w:rsidRPr="00A55AA6" w:rsidRDefault="00A94A32" w:rsidP="00667229">
            <w:pPr>
              <w:shd w:val="clear" w:color="auto" w:fill="FFFFFF"/>
              <w:spacing w:line="240" w:lineRule="auto"/>
              <w:jc w:val="center"/>
              <w:rPr>
                <w:rFonts w:ascii="Calibri" w:eastAsia="Times New Roman" w:hAnsi="Calibri"/>
                <w:b/>
                <w:bCs/>
                <w:color w:val="000000"/>
                <w:szCs w:val="22"/>
                <w:lang w:val="en-US" w:eastAsia="fr-FR"/>
              </w:rPr>
            </w:pPr>
            <w:r w:rsidRPr="00A55AA6">
              <w:rPr>
                <w:rFonts w:ascii="Calibri" w:eastAsia="Times New Roman" w:hAnsi="Calibri"/>
                <w:b/>
                <w:bCs/>
                <w:color w:val="000000"/>
                <w:szCs w:val="22"/>
                <w:lang w:val="en-US" w:eastAsia="fr-FR"/>
              </w:rPr>
              <w:t>Mortality of larvae</w:t>
            </w:r>
            <w:r w:rsidRPr="00A55AA6">
              <w:rPr>
                <w:rFonts w:ascii="Calibri" w:eastAsia="Times New Roman" w:hAnsi="Calibri"/>
                <w:color w:val="000000"/>
                <w:szCs w:val="22"/>
                <w:lang w:val="en-US" w:eastAsia="fr-FR"/>
              </w:rPr>
              <w:t>(</w:t>
            </w:r>
            <w:r w:rsidRPr="00A55AA6">
              <w:rPr>
                <w:rFonts w:ascii="Calibri" w:eastAsia="Times New Roman" w:hAnsi="Calibri"/>
                <w:i/>
                <w:iCs/>
                <w:color w:val="000000"/>
                <w:szCs w:val="22"/>
                <w:lang w:val="en-US" w:eastAsia="fr-FR"/>
              </w:rPr>
              <w:t>A. aegypti</w:t>
            </w:r>
            <w:r w:rsidRPr="00A55AA6">
              <w:rPr>
                <w:rFonts w:ascii="Calibri" w:eastAsia="Times New Roman" w:hAnsi="Calibri"/>
                <w:color w:val="000000"/>
                <w:szCs w:val="22"/>
                <w:lang w:val="en-US" w:eastAsia="fr-FR"/>
              </w:rPr>
              <w:t>)</w:t>
            </w:r>
            <w:r w:rsidRPr="00A55AA6">
              <w:rPr>
                <w:rFonts w:ascii="Calibri" w:eastAsia="Times New Roman" w:hAnsi="Calibri"/>
                <w:b/>
                <w:bCs/>
                <w:color w:val="000000"/>
                <w:szCs w:val="22"/>
                <w:lang w:val="en-US" w:eastAsia="fr-FR"/>
              </w:rPr>
              <w:t xml:space="preserve"> after (%) with the following dosages at 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6223FFF"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LC  50</w:t>
            </w:r>
          </w:p>
        </w:tc>
      </w:tr>
      <w:tr w:rsidR="00A94A32" w:rsidRPr="00A55AA6" w14:paraId="6E8A8265" w14:textId="77777777" w:rsidTr="00401C2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2F6A6B"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Rep</w:t>
            </w:r>
          </w:p>
        </w:tc>
        <w:tc>
          <w:tcPr>
            <w:tcW w:w="1360" w:type="dxa"/>
            <w:tcBorders>
              <w:top w:val="nil"/>
              <w:left w:val="nil"/>
              <w:bottom w:val="single" w:sz="4" w:space="0" w:color="auto"/>
              <w:right w:val="single" w:sz="4" w:space="0" w:color="auto"/>
            </w:tcBorders>
            <w:shd w:val="clear" w:color="auto" w:fill="auto"/>
            <w:vAlign w:val="bottom"/>
            <w:hideMark/>
          </w:tcPr>
          <w:p w14:paraId="06125787"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0.3124</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08B4828E"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0.2187</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10013105"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0.1531</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18C23F78"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0.1071</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6F09B057"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0.075</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61BED9F6"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0.0525</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71BCA2FB"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0.0368</w:t>
            </w:r>
            <w:r w:rsidRPr="00A55AA6">
              <w:rPr>
                <w:rFonts w:ascii="Calibri" w:eastAsia="Times New Roman" w:hAnsi="Calibri"/>
                <w:b/>
                <w:bCs/>
                <w:color w:val="000000"/>
                <w:szCs w:val="22"/>
                <w:lang w:val="fr-FR" w:eastAsia="fr-FR"/>
              </w:rPr>
              <w:br/>
              <w:t xml:space="preserve"> mcg/ml</w:t>
            </w:r>
          </w:p>
        </w:tc>
        <w:tc>
          <w:tcPr>
            <w:tcW w:w="1660" w:type="dxa"/>
            <w:tcBorders>
              <w:top w:val="nil"/>
              <w:left w:val="nil"/>
              <w:bottom w:val="single" w:sz="4" w:space="0" w:color="auto"/>
              <w:right w:val="single" w:sz="4" w:space="0" w:color="auto"/>
            </w:tcBorders>
            <w:shd w:val="clear" w:color="000000" w:fill="D9D9D9"/>
            <w:noWrap/>
            <w:vAlign w:val="bottom"/>
            <w:hideMark/>
          </w:tcPr>
          <w:p w14:paraId="6CC5779C"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 </w:t>
            </w:r>
          </w:p>
        </w:tc>
      </w:tr>
      <w:tr w:rsidR="00A94A32" w:rsidRPr="00A55AA6" w14:paraId="1E7955E6"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B95E17"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w:t>
            </w:r>
          </w:p>
        </w:tc>
        <w:tc>
          <w:tcPr>
            <w:tcW w:w="1360" w:type="dxa"/>
            <w:tcBorders>
              <w:top w:val="nil"/>
              <w:left w:val="nil"/>
              <w:bottom w:val="single" w:sz="4" w:space="0" w:color="auto"/>
              <w:right w:val="single" w:sz="4" w:space="0" w:color="auto"/>
            </w:tcBorders>
            <w:shd w:val="clear" w:color="auto" w:fill="auto"/>
            <w:noWrap/>
            <w:vAlign w:val="bottom"/>
            <w:hideMark/>
          </w:tcPr>
          <w:p w14:paraId="2C5B8CDF"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F380BCC"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95</w:t>
            </w:r>
          </w:p>
        </w:tc>
        <w:tc>
          <w:tcPr>
            <w:tcW w:w="960" w:type="dxa"/>
            <w:tcBorders>
              <w:top w:val="nil"/>
              <w:left w:val="nil"/>
              <w:bottom w:val="single" w:sz="4" w:space="0" w:color="auto"/>
              <w:right w:val="single" w:sz="4" w:space="0" w:color="auto"/>
            </w:tcBorders>
            <w:shd w:val="clear" w:color="auto" w:fill="auto"/>
            <w:noWrap/>
            <w:vAlign w:val="bottom"/>
            <w:hideMark/>
          </w:tcPr>
          <w:p w14:paraId="34296135"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90</w:t>
            </w:r>
          </w:p>
        </w:tc>
        <w:tc>
          <w:tcPr>
            <w:tcW w:w="960" w:type="dxa"/>
            <w:tcBorders>
              <w:top w:val="nil"/>
              <w:left w:val="nil"/>
              <w:bottom w:val="single" w:sz="4" w:space="0" w:color="auto"/>
              <w:right w:val="single" w:sz="4" w:space="0" w:color="auto"/>
            </w:tcBorders>
            <w:shd w:val="clear" w:color="auto" w:fill="auto"/>
            <w:noWrap/>
            <w:vAlign w:val="bottom"/>
            <w:hideMark/>
          </w:tcPr>
          <w:p w14:paraId="32830EC3"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75</w:t>
            </w:r>
          </w:p>
        </w:tc>
        <w:tc>
          <w:tcPr>
            <w:tcW w:w="960" w:type="dxa"/>
            <w:tcBorders>
              <w:top w:val="nil"/>
              <w:left w:val="nil"/>
              <w:bottom w:val="single" w:sz="4" w:space="0" w:color="auto"/>
              <w:right w:val="single" w:sz="4" w:space="0" w:color="auto"/>
            </w:tcBorders>
            <w:shd w:val="clear" w:color="auto" w:fill="auto"/>
            <w:noWrap/>
            <w:vAlign w:val="bottom"/>
            <w:hideMark/>
          </w:tcPr>
          <w:p w14:paraId="68DA26E1"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60</w:t>
            </w:r>
          </w:p>
        </w:tc>
        <w:tc>
          <w:tcPr>
            <w:tcW w:w="960" w:type="dxa"/>
            <w:tcBorders>
              <w:top w:val="nil"/>
              <w:left w:val="nil"/>
              <w:bottom w:val="single" w:sz="4" w:space="0" w:color="auto"/>
              <w:right w:val="single" w:sz="4" w:space="0" w:color="auto"/>
            </w:tcBorders>
            <w:shd w:val="clear" w:color="auto" w:fill="auto"/>
            <w:noWrap/>
            <w:vAlign w:val="bottom"/>
            <w:hideMark/>
          </w:tcPr>
          <w:p w14:paraId="14126FFD"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40</w:t>
            </w:r>
          </w:p>
        </w:tc>
        <w:tc>
          <w:tcPr>
            <w:tcW w:w="960" w:type="dxa"/>
            <w:tcBorders>
              <w:top w:val="nil"/>
              <w:left w:val="nil"/>
              <w:bottom w:val="single" w:sz="4" w:space="0" w:color="auto"/>
              <w:right w:val="single" w:sz="4" w:space="0" w:color="auto"/>
            </w:tcBorders>
            <w:shd w:val="clear" w:color="auto" w:fill="auto"/>
            <w:noWrap/>
            <w:vAlign w:val="bottom"/>
            <w:hideMark/>
          </w:tcPr>
          <w:p w14:paraId="225F061E"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30</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7A7222" w14:textId="77777777" w:rsidR="00A94A32" w:rsidRPr="00A55AA6" w:rsidRDefault="00A94A32" w:rsidP="00667229">
            <w:pPr>
              <w:shd w:val="clear" w:color="auto" w:fill="FFFFFF"/>
              <w:spacing w:line="240" w:lineRule="auto"/>
              <w:jc w:val="center"/>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0.0570 mcg/ml</w:t>
            </w:r>
          </w:p>
        </w:tc>
      </w:tr>
      <w:tr w:rsidR="00A94A32" w:rsidRPr="00A55AA6" w14:paraId="3E91AC66"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E12056"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w:t>
            </w:r>
          </w:p>
        </w:tc>
        <w:tc>
          <w:tcPr>
            <w:tcW w:w="1360" w:type="dxa"/>
            <w:tcBorders>
              <w:top w:val="nil"/>
              <w:left w:val="nil"/>
              <w:bottom w:val="single" w:sz="4" w:space="0" w:color="auto"/>
              <w:right w:val="single" w:sz="4" w:space="0" w:color="auto"/>
            </w:tcBorders>
            <w:shd w:val="clear" w:color="auto" w:fill="auto"/>
            <w:noWrap/>
            <w:vAlign w:val="bottom"/>
            <w:hideMark/>
          </w:tcPr>
          <w:p w14:paraId="6AA25D87"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1EAFF86"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F599EB4"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95</w:t>
            </w:r>
          </w:p>
        </w:tc>
        <w:tc>
          <w:tcPr>
            <w:tcW w:w="960" w:type="dxa"/>
            <w:tcBorders>
              <w:top w:val="nil"/>
              <w:left w:val="nil"/>
              <w:bottom w:val="single" w:sz="4" w:space="0" w:color="auto"/>
              <w:right w:val="single" w:sz="4" w:space="0" w:color="auto"/>
            </w:tcBorders>
            <w:shd w:val="clear" w:color="auto" w:fill="auto"/>
            <w:noWrap/>
            <w:vAlign w:val="bottom"/>
            <w:hideMark/>
          </w:tcPr>
          <w:p w14:paraId="0C2A564E"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80</w:t>
            </w:r>
          </w:p>
        </w:tc>
        <w:tc>
          <w:tcPr>
            <w:tcW w:w="960" w:type="dxa"/>
            <w:tcBorders>
              <w:top w:val="nil"/>
              <w:left w:val="nil"/>
              <w:bottom w:val="single" w:sz="4" w:space="0" w:color="auto"/>
              <w:right w:val="single" w:sz="4" w:space="0" w:color="auto"/>
            </w:tcBorders>
            <w:shd w:val="clear" w:color="auto" w:fill="auto"/>
            <w:noWrap/>
            <w:vAlign w:val="bottom"/>
            <w:hideMark/>
          </w:tcPr>
          <w:p w14:paraId="4F3DABED"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75</w:t>
            </w:r>
          </w:p>
        </w:tc>
        <w:tc>
          <w:tcPr>
            <w:tcW w:w="960" w:type="dxa"/>
            <w:tcBorders>
              <w:top w:val="nil"/>
              <w:left w:val="nil"/>
              <w:bottom w:val="single" w:sz="4" w:space="0" w:color="auto"/>
              <w:right w:val="single" w:sz="4" w:space="0" w:color="auto"/>
            </w:tcBorders>
            <w:shd w:val="clear" w:color="auto" w:fill="auto"/>
            <w:noWrap/>
            <w:vAlign w:val="bottom"/>
            <w:hideMark/>
          </w:tcPr>
          <w:p w14:paraId="0BF988C7"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70</w:t>
            </w:r>
          </w:p>
        </w:tc>
        <w:tc>
          <w:tcPr>
            <w:tcW w:w="960" w:type="dxa"/>
            <w:tcBorders>
              <w:top w:val="nil"/>
              <w:left w:val="nil"/>
              <w:bottom w:val="single" w:sz="4" w:space="0" w:color="auto"/>
              <w:right w:val="single" w:sz="4" w:space="0" w:color="auto"/>
            </w:tcBorders>
            <w:shd w:val="clear" w:color="auto" w:fill="auto"/>
            <w:noWrap/>
            <w:vAlign w:val="bottom"/>
            <w:hideMark/>
          </w:tcPr>
          <w:p w14:paraId="7F01006C"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20</w:t>
            </w:r>
          </w:p>
        </w:tc>
        <w:tc>
          <w:tcPr>
            <w:tcW w:w="1660" w:type="dxa"/>
            <w:vMerge/>
            <w:tcBorders>
              <w:top w:val="nil"/>
              <w:left w:val="single" w:sz="4" w:space="0" w:color="auto"/>
              <w:bottom w:val="single" w:sz="4" w:space="0" w:color="000000"/>
              <w:right w:val="single" w:sz="4" w:space="0" w:color="auto"/>
            </w:tcBorders>
            <w:vAlign w:val="center"/>
            <w:hideMark/>
          </w:tcPr>
          <w:p w14:paraId="647A3009"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r>
      <w:tr w:rsidR="00A94A32" w:rsidRPr="00A55AA6" w14:paraId="68C18F01"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8FAACE"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3</w:t>
            </w:r>
          </w:p>
        </w:tc>
        <w:tc>
          <w:tcPr>
            <w:tcW w:w="1360" w:type="dxa"/>
            <w:tcBorders>
              <w:top w:val="nil"/>
              <w:left w:val="nil"/>
              <w:bottom w:val="single" w:sz="4" w:space="0" w:color="auto"/>
              <w:right w:val="single" w:sz="4" w:space="0" w:color="auto"/>
            </w:tcBorders>
            <w:shd w:val="clear" w:color="auto" w:fill="auto"/>
            <w:noWrap/>
            <w:vAlign w:val="bottom"/>
            <w:hideMark/>
          </w:tcPr>
          <w:p w14:paraId="2398944D"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F7E245E"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545EE30"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36CF5837"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90</w:t>
            </w:r>
          </w:p>
        </w:tc>
        <w:tc>
          <w:tcPr>
            <w:tcW w:w="960" w:type="dxa"/>
            <w:tcBorders>
              <w:top w:val="nil"/>
              <w:left w:val="nil"/>
              <w:bottom w:val="single" w:sz="4" w:space="0" w:color="auto"/>
              <w:right w:val="single" w:sz="4" w:space="0" w:color="auto"/>
            </w:tcBorders>
            <w:shd w:val="clear" w:color="auto" w:fill="auto"/>
            <w:noWrap/>
            <w:vAlign w:val="bottom"/>
            <w:hideMark/>
          </w:tcPr>
          <w:p w14:paraId="4B781956"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50</w:t>
            </w:r>
          </w:p>
        </w:tc>
        <w:tc>
          <w:tcPr>
            <w:tcW w:w="960" w:type="dxa"/>
            <w:tcBorders>
              <w:top w:val="nil"/>
              <w:left w:val="nil"/>
              <w:bottom w:val="single" w:sz="4" w:space="0" w:color="auto"/>
              <w:right w:val="single" w:sz="4" w:space="0" w:color="auto"/>
            </w:tcBorders>
            <w:shd w:val="clear" w:color="auto" w:fill="auto"/>
            <w:noWrap/>
            <w:vAlign w:val="bottom"/>
            <w:hideMark/>
          </w:tcPr>
          <w:p w14:paraId="5970CC89"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40</w:t>
            </w:r>
          </w:p>
        </w:tc>
        <w:tc>
          <w:tcPr>
            <w:tcW w:w="960" w:type="dxa"/>
            <w:tcBorders>
              <w:top w:val="nil"/>
              <w:left w:val="nil"/>
              <w:bottom w:val="single" w:sz="4" w:space="0" w:color="auto"/>
              <w:right w:val="single" w:sz="4" w:space="0" w:color="auto"/>
            </w:tcBorders>
            <w:shd w:val="clear" w:color="auto" w:fill="auto"/>
            <w:noWrap/>
            <w:vAlign w:val="bottom"/>
            <w:hideMark/>
          </w:tcPr>
          <w:p w14:paraId="57638ADF"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20</w:t>
            </w:r>
          </w:p>
        </w:tc>
        <w:tc>
          <w:tcPr>
            <w:tcW w:w="1660" w:type="dxa"/>
            <w:vMerge/>
            <w:tcBorders>
              <w:top w:val="nil"/>
              <w:left w:val="single" w:sz="4" w:space="0" w:color="auto"/>
              <w:bottom w:val="single" w:sz="4" w:space="0" w:color="000000"/>
              <w:right w:val="single" w:sz="4" w:space="0" w:color="auto"/>
            </w:tcBorders>
            <w:vAlign w:val="center"/>
            <w:hideMark/>
          </w:tcPr>
          <w:p w14:paraId="20D36475"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r>
      <w:tr w:rsidR="00A94A32" w:rsidRPr="00A55AA6" w14:paraId="7C1F14B4"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980389"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Mean</w:t>
            </w:r>
          </w:p>
        </w:tc>
        <w:tc>
          <w:tcPr>
            <w:tcW w:w="1360" w:type="dxa"/>
            <w:tcBorders>
              <w:top w:val="nil"/>
              <w:left w:val="nil"/>
              <w:bottom w:val="single" w:sz="4" w:space="0" w:color="auto"/>
              <w:right w:val="single" w:sz="4" w:space="0" w:color="auto"/>
            </w:tcBorders>
            <w:shd w:val="clear" w:color="auto" w:fill="auto"/>
            <w:noWrap/>
            <w:vAlign w:val="bottom"/>
            <w:hideMark/>
          </w:tcPr>
          <w:p w14:paraId="36CC875F"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F7210DD"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98</w:t>
            </w:r>
          </w:p>
        </w:tc>
        <w:tc>
          <w:tcPr>
            <w:tcW w:w="960" w:type="dxa"/>
            <w:tcBorders>
              <w:top w:val="nil"/>
              <w:left w:val="nil"/>
              <w:bottom w:val="single" w:sz="4" w:space="0" w:color="auto"/>
              <w:right w:val="single" w:sz="4" w:space="0" w:color="auto"/>
            </w:tcBorders>
            <w:shd w:val="clear" w:color="auto" w:fill="auto"/>
            <w:noWrap/>
            <w:vAlign w:val="bottom"/>
            <w:hideMark/>
          </w:tcPr>
          <w:p w14:paraId="35FDE7D2"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95</w:t>
            </w:r>
          </w:p>
        </w:tc>
        <w:tc>
          <w:tcPr>
            <w:tcW w:w="960" w:type="dxa"/>
            <w:tcBorders>
              <w:top w:val="nil"/>
              <w:left w:val="nil"/>
              <w:bottom w:val="single" w:sz="4" w:space="0" w:color="auto"/>
              <w:right w:val="single" w:sz="4" w:space="0" w:color="auto"/>
            </w:tcBorders>
            <w:shd w:val="clear" w:color="auto" w:fill="auto"/>
            <w:noWrap/>
            <w:vAlign w:val="bottom"/>
            <w:hideMark/>
          </w:tcPr>
          <w:p w14:paraId="68B32E97"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82</w:t>
            </w:r>
          </w:p>
        </w:tc>
        <w:tc>
          <w:tcPr>
            <w:tcW w:w="960" w:type="dxa"/>
            <w:tcBorders>
              <w:top w:val="nil"/>
              <w:left w:val="nil"/>
              <w:bottom w:val="single" w:sz="4" w:space="0" w:color="auto"/>
              <w:right w:val="single" w:sz="4" w:space="0" w:color="auto"/>
            </w:tcBorders>
            <w:shd w:val="clear" w:color="auto" w:fill="auto"/>
            <w:noWrap/>
            <w:vAlign w:val="bottom"/>
            <w:hideMark/>
          </w:tcPr>
          <w:p w14:paraId="3D0F45C0"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62</w:t>
            </w:r>
          </w:p>
        </w:tc>
        <w:tc>
          <w:tcPr>
            <w:tcW w:w="960" w:type="dxa"/>
            <w:tcBorders>
              <w:top w:val="nil"/>
              <w:left w:val="nil"/>
              <w:bottom w:val="single" w:sz="4" w:space="0" w:color="auto"/>
              <w:right w:val="single" w:sz="4" w:space="0" w:color="auto"/>
            </w:tcBorders>
            <w:shd w:val="clear" w:color="auto" w:fill="auto"/>
            <w:noWrap/>
            <w:vAlign w:val="bottom"/>
            <w:hideMark/>
          </w:tcPr>
          <w:p w14:paraId="0DF3AA00"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50</w:t>
            </w:r>
          </w:p>
        </w:tc>
        <w:tc>
          <w:tcPr>
            <w:tcW w:w="960" w:type="dxa"/>
            <w:tcBorders>
              <w:top w:val="nil"/>
              <w:left w:val="nil"/>
              <w:bottom w:val="single" w:sz="4" w:space="0" w:color="auto"/>
              <w:right w:val="single" w:sz="4" w:space="0" w:color="auto"/>
            </w:tcBorders>
            <w:shd w:val="clear" w:color="auto" w:fill="auto"/>
            <w:noWrap/>
            <w:vAlign w:val="bottom"/>
            <w:hideMark/>
          </w:tcPr>
          <w:p w14:paraId="57CD6DE8"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23</w:t>
            </w:r>
          </w:p>
        </w:tc>
        <w:tc>
          <w:tcPr>
            <w:tcW w:w="1660" w:type="dxa"/>
            <w:vMerge/>
            <w:tcBorders>
              <w:top w:val="nil"/>
              <w:left w:val="single" w:sz="4" w:space="0" w:color="auto"/>
              <w:bottom w:val="single" w:sz="4" w:space="0" w:color="000000"/>
              <w:right w:val="single" w:sz="4" w:space="0" w:color="auto"/>
            </w:tcBorders>
            <w:vAlign w:val="center"/>
            <w:hideMark/>
          </w:tcPr>
          <w:p w14:paraId="7EFE480D"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r>
      <w:tr w:rsidR="00A94A32" w:rsidRPr="00A55AA6" w14:paraId="16663735"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6A3281"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SD</w:t>
            </w:r>
          </w:p>
        </w:tc>
        <w:tc>
          <w:tcPr>
            <w:tcW w:w="1360" w:type="dxa"/>
            <w:tcBorders>
              <w:top w:val="nil"/>
              <w:left w:val="nil"/>
              <w:bottom w:val="single" w:sz="4" w:space="0" w:color="auto"/>
              <w:right w:val="single" w:sz="4" w:space="0" w:color="auto"/>
            </w:tcBorders>
            <w:shd w:val="clear" w:color="auto" w:fill="auto"/>
            <w:noWrap/>
            <w:vAlign w:val="bottom"/>
            <w:hideMark/>
          </w:tcPr>
          <w:p w14:paraId="3820551B"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0.0</w:t>
            </w:r>
          </w:p>
        </w:tc>
        <w:tc>
          <w:tcPr>
            <w:tcW w:w="960" w:type="dxa"/>
            <w:tcBorders>
              <w:top w:val="nil"/>
              <w:left w:val="nil"/>
              <w:bottom w:val="single" w:sz="4" w:space="0" w:color="auto"/>
              <w:right w:val="single" w:sz="4" w:space="0" w:color="auto"/>
            </w:tcBorders>
            <w:shd w:val="clear" w:color="auto" w:fill="auto"/>
            <w:noWrap/>
            <w:vAlign w:val="bottom"/>
            <w:hideMark/>
          </w:tcPr>
          <w:p w14:paraId="4B6DC945"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2.9</w:t>
            </w:r>
          </w:p>
        </w:tc>
        <w:tc>
          <w:tcPr>
            <w:tcW w:w="960" w:type="dxa"/>
            <w:tcBorders>
              <w:top w:val="nil"/>
              <w:left w:val="nil"/>
              <w:bottom w:val="single" w:sz="4" w:space="0" w:color="auto"/>
              <w:right w:val="single" w:sz="4" w:space="0" w:color="auto"/>
            </w:tcBorders>
            <w:shd w:val="clear" w:color="auto" w:fill="auto"/>
            <w:noWrap/>
            <w:vAlign w:val="bottom"/>
            <w:hideMark/>
          </w:tcPr>
          <w:p w14:paraId="4DCF3B73"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5.0</w:t>
            </w:r>
          </w:p>
        </w:tc>
        <w:tc>
          <w:tcPr>
            <w:tcW w:w="960" w:type="dxa"/>
            <w:tcBorders>
              <w:top w:val="nil"/>
              <w:left w:val="nil"/>
              <w:bottom w:val="single" w:sz="4" w:space="0" w:color="auto"/>
              <w:right w:val="single" w:sz="4" w:space="0" w:color="auto"/>
            </w:tcBorders>
            <w:shd w:val="clear" w:color="auto" w:fill="auto"/>
            <w:noWrap/>
            <w:vAlign w:val="bottom"/>
            <w:hideMark/>
          </w:tcPr>
          <w:p w14:paraId="22288D63"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7.6</w:t>
            </w:r>
          </w:p>
        </w:tc>
        <w:tc>
          <w:tcPr>
            <w:tcW w:w="960" w:type="dxa"/>
            <w:tcBorders>
              <w:top w:val="nil"/>
              <w:left w:val="nil"/>
              <w:bottom w:val="single" w:sz="4" w:space="0" w:color="auto"/>
              <w:right w:val="single" w:sz="4" w:space="0" w:color="auto"/>
            </w:tcBorders>
            <w:shd w:val="clear" w:color="auto" w:fill="auto"/>
            <w:noWrap/>
            <w:vAlign w:val="bottom"/>
            <w:hideMark/>
          </w:tcPr>
          <w:p w14:paraId="08C4C3F1"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12.6</w:t>
            </w:r>
          </w:p>
        </w:tc>
        <w:tc>
          <w:tcPr>
            <w:tcW w:w="960" w:type="dxa"/>
            <w:tcBorders>
              <w:top w:val="nil"/>
              <w:left w:val="nil"/>
              <w:bottom w:val="single" w:sz="4" w:space="0" w:color="auto"/>
              <w:right w:val="single" w:sz="4" w:space="0" w:color="auto"/>
            </w:tcBorders>
            <w:shd w:val="clear" w:color="auto" w:fill="auto"/>
            <w:noWrap/>
            <w:vAlign w:val="bottom"/>
            <w:hideMark/>
          </w:tcPr>
          <w:p w14:paraId="7F9DB822"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17.3</w:t>
            </w:r>
          </w:p>
        </w:tc>
        <w:tc>
          <w:tcPr>
            <w:tcW w:w="960" w:type="dxa"/>
            <w:tcBorders>
              <w:top w:val="nil"/>
              <w:left w:val="nil"/>
              <w:bottom w:val="single" w:sz="4" w:space="0" w:color="auto"/>
              <w:right w:val="single" w:sz="4" w:space="0" w:color="auto"/>
            </w:tcBorders>
            <w:shd w:val="clear" w:color="auto" w:fill="auto"/>
            <w:noWrap/>
            <w:vAlign w:val="bottom"/>
            <w:hideMark/>
          </w:tcPr>
          <w:p w14:paraId="60ADEA68"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5.8</w:t>
            </w:r>
          </w:p>
        </w:tc>
        <w:tc>
          <w:tcPr>
            <w:tcW w:w="1660" w:type="dxa"/>
            <w:vMerge/>
            <w:tcBorders>
              <w:top w:val="nil"/>
              <w:left w:val="single" w:sz="4" w:space="0" w:color="auto"/>
              <w:bottom w:val="single" w:sz="4" w:space="0" w:color="000000"/>
              <w:right w:val="single" w:sz="4" w:space="0" w:color="auto"/>
            </w:tcBorders>
            <w:vAlign w:val="center"/>
            <w:hideMark/>
          </w:tcPr>
          <w:p w14:paraId="0B0693F1"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r>
      <w:tr w:rsidR="00A94A32" w:rsidRPr="00A55AA6" w14:paraId="3052EF03"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6097A3"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%RSD</w:t>
            </w:r>
          </w:p>
        </w:tc>
        <w:tc>
          <w:tcPr>
            <w:tcW w:w="1360" w:type="dxa"/>
            <w:tcBorders>
              <w:top w:val="nil"/>
              <w:left w:val="nil"/>
              <w:bottom w:val="single" w:sz="4" w:space="0" w:color="auto"/>
              <w:right w:val="single" w:sz="4" w:space="0" w:color="auto"/>
            </w:tcBorders>
            <w:shd w:val="clear" w:color="auto" w:fill="auto"/>
            <w:noWrap/>
            <w:vAlign w:val="bottom"/>
            <w:hideMark/>
          </w:tcPr>
          <w:p w14:paraId="16A62893"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0.0</w:t>
            </w:r>
          </w:p>
        </w:tc>
        <w:tc>
          <w:tcPr>
            <w:tcW w:w="960" w:type="dxa"/>
            <w:tcBorders>
              <w:top w:val="nil"/>
              <w:left w:val="nil"/>
              <w:bottom w:val="single" w:sz="4" w:space="0" w:color="auto"/>
              <w:right w:val="single" w:sz="4" w:space="0" w:color="auto"/>
            </w:tcBorders>
            <w:shd w:val="clear" w:color="auto" w:fill="auto"/>
            <w:noWrap/>
            <w:vAlign w:val="bottom"/>
            <w:hideMark/>
          </w:tcPr>
          <w:p w14:paraId="7F6F5981"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2.9</w:t>
            </w:r>
          </w:p>
        </w:tc>
        <w:tc>
          <w:tcPr>
            <w:tcW w:w="960" w:type="dxa"/>
            <w:tcBorders>
              <w:top w:val="nil"/>
              <w:left w:val="nil"/>
              <w:bottom w:val="single" w:sz="4" w:space="0" w:color="auto"/>
              <w:right w:val="single" w:sz="4" w:space="0" w:color="auto"/>
            </w:tcBorders>
            <w:shd w:val="clear" w:color="auto" w:fill="auto"/>
            <w:noWrap/>
            <w:vAlign w:val="bottom"/>
            <w:hideMark/>
          </w:tcPr>
          <w:p w14:paraId="6DC99C5A"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5.3</w:t>
            </w:r>
          </w:p>
        </w:tc>
        <w:tc>
          <w:tcPr>
            <w:tcW w:w="960" w:type="dxa"/>
            <w:tcBorders>
              <w:top w:val="nil"/>
              <w:left w:val="nil"/>
              <w:bottom w:val="single" w:sz="4" w:space="0" w:color="auto"/>
              <w:right w:val="single" w:sz="4" w:space="0" w:color="auto"/>
            </w:tcBorders>
            <w:shd w:val="clear" w:color="auto" w:fill="auto"/>
            <w:noWrap/>
            <w:vAlign w:val="bottom"/>
            <w:hideMark/>
          </w:tcPr>
          <w:p w14:paraId="6A801783"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9.4</w:t>
            </w:r>
          </w:p>
        </w:tc>
        <w:tc>
          <w:tcPr>
            <w:tcW w:w="960" w:type="dxa"/>
            <w:tcBorders>
              <w:top w:val="nil"/>
              <w:left w:val="nil"/>
              <w:bottom w:val="single" w:sz="4" w:space="0" w:color="auto"/>
              <w:right w:val="single" w:sz="4" w:space="0" w:color="auto"/>
            </w:tcBorders>
            <w:shd w:val="clear" w:color="auto" w:fill="auto"/>
            <w:noWrap/>
            <w:vAlign w:val="bottom"/>
            <w:hideMark/>
          </w:tcPr>
          <w:p w14:paraId="4F12EF4E"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20.4</w:t>
            </w:r>
          </w:p>
        </w:tc>
        <w:tc>
          <w:tcPr>
            <w:tcW w:w="960" w:type="dxa"/>
            <w:tcBorders>
              <w:top w:val="nil"/>
              <w:left w:val="nil"/>
              <w:bottom w:val="single" w:sz="4" w:space="0" w:color="auto"/>
              <w:right w:val="single" w:sz="4" w:space="0" w:color="auto"/>
            </w:tcBorders>
            <w:shd w:val="clear" w:color="auto" w:fill="auto"/>
            <w:noWrap/>
            <w:vAlign w:val="bottom"/>
            <w:hideMark/>
          </w:tcPr>
          <w:p w14:paraId="247360B3"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34.6</w:t>
            </w:r>
          </w:p>
        </w:tc>
        <w:tc>
          <w:tcPr>
            <w:tcW w:w="960" w:type="dxa"/>
            <w:tcBorders>
              <w:top w:val="nil"/>
              <w:left w:val="nil"/>
              <w:bottom w:val="single" w:sz="4" w:space="0" w:color="auto"/>
              <w:right w:val="single" w:sz="4" w:space="0" w:color="auto"/>
            </w:tcBorders>
            <w:shd w:val="clear" w:color="auto" w:fill="auto"/>
            <w:noWrap/>
            <w:vAlign w:val="bottom"/>
            <w:hideMark/>
          </w:tcPr>
          <w:p w14:paraId="795172F0"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24.7</w:t>
            </w:r>
          </w:p>
        </w:tc>
        <w:tc>
          <w:tcPr>
            <w:tcW w:w="1660" w:type="dxa"/>
            <w:vMerge/>
            <w:tcBorders>
              <w:top w:val="nil"/>
              <w:left w:val="single" w:sz="4" w:space="0" w:color="auto"/>
              <w:bottom w:val="single" w:sz="4" w:space="0" w:color="000000"/>
              <w:right w:val="single" w:sz="4" w:space="0" w:color="auto"/>
            </w:tcBorders>
            <w:vAlign w:val="center"/>
            <w:hideMark/>
          </w:tcPr>
          <w:p w14:paraId="44B35F11"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r>
      <w:tr w:rsidR="00A94A32" w:rsidRPr="00A55AA6" w14:paraId="182E3131" w14:textId="77777777" w:rsidTr="00401C2E">
        <w:trPr>
          <w:trHeight w:val="300"/>
        </w:trPr>
        <w:tc>
          <w:tcPr>
            <w:tcW w:w="960" w:type="dxa"/>
            <w:tcBorders>
              <w:top w:val="nil"/>
              <w:left w:val="nil"/>
              <w:bottom w:val="nil"/>
              <w:right w:val="nil"/>
            </w:tcBorders>
            <w:shd w:val="clear" w:color="auto" w:fill="auto"/>
            <w:noWrap/>
            <w:vAlign w:val="bottom"/>
            <w:hideMark/>
          </w:tcPr>
          <w:p w14:paraId="78A805C7"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c>
          <w:tcPr>
            <w:tcW w:w="1360" w:type="dxa"/>
            <w:tcBorders>
              <w:top w:val="nil"/>
              <w:left w:val="nil"/>
              <w:bottom w:val="nil"/>
              <w:right w:val="nil"/>
            </w:tcBorders>
            <w:shd w:val="clear" w:color="auto" w:fill="auto"/>
            <w:noWrap/>
            <w:vAlign w:val="bottom"/>
            <w:hideMark/>
          </w:tcPr>
          <w:p w14:paraId="60F28C44"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c>
          <w:tcPr>
            <w:tcW w:w="960" w:type="dxa"/>
            <w:tcBorders>
              <w:top w:val="nil"/>
              <w:left w:val="nil"/>
              <w:bottom w:val="nil"/>
              <w:right w:val="nil"/>
            </w:tcBorders>
            <w:shd w:val="clear" w:color="auto" w:fill="auto"/>
            <w:noWrap/>
            <w:vAlign w:val="bottom"/>
            <w:hideMark/>
          </w:tcPr>
          <w:p w14:paraId="53FBF8F9"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c>
          <w:tcPr>
            <w:tcW w:w="960" w:type="dxa"/>
            <w:tcBorders>
              <w:top w:val="nil"/>
              <w:left w:val="nil"/>
              <w:bottom w:val="nil"/>
              <w:right w:val="nil"/>
            </w:tcBorders>
            <w:shd w:val="clear" w:color="auto" w:fill="auto"/>
            <w:noWrap/>
            <w:vAlign w:val="bottom"/>
            <w:hideMark/>
          </w:tcPr>
          <w:p w14:paraId="048B545C"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c>
          <w:tcPr>
            <w:tcW w:w="960" w:type="dxa"/>
            <w:tcBorders>
              <w:top w:val="nil"/>
              <w:left w:val="nil"/>
              <w:bottom w:val="nil"/>
              <w:right w:val="nil"/>
            </w:tcBorders>
            <w:shd w:val="clear" w:color="auto" w:fill="auto"/>
            <w:noWrap/>
            <w:vAlign w:val="bottom"/>
            <w:hideMark/>
          </w:tcPr>
          <w:p w14:paraId="702FF01C"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c>
          <w:tcPr>
            <w:tcW w:w="960" w:type="dxa"/>
            <w:tcBorders>
              <w:top w:val="nil"/>
              <w:left w:val="nil"/>
              <w:bottom w:val="nil"/>
              <w:right w:val="nil"/>
            </w:tcBorders>
            <w:shd w:val="clear" w:color="auto" w:fill="auto"/>
            <w:noWrap/>
            <w:vAlign w:val="bottom"/>
            <w:hideMark/>
          </w:tcPr>
          <w:p w14:paraId="7A1B6631"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c>
          <w:tcPr>
            <w:tcW w:w="960" w:type="dxa"/>
            <w:tcBorders>
              <w:top w:val="nil"/>
              <w:left w:val="nil"/>
              <w:bottom w:val="nil"/>
              <w:right w:val="nil"/>
            </w:tcBorders>
            <w:shd w:val="clear" w:color="auto" w:fill="auto"/>
            <w:noWrap/>
            <w:vAlign w:val="bottom"/>
            <w:hideMark/>
          </w:tcPr>
          <w:p w14:paraId="082C681B"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c>
          <w:tcPr>
            <w:tcW w:w="960" w:type="dxa"/>
            <w:tcBorders>
              <w:top w:val="nil"/>
              <w:left w:val="nil"/>
              <w:bottom w:val="nil"/>
              <w:right w:val="nil"/>
            </w:tcBorders>
            <w:shd w:val="clear" w:color="auto" w:fill="auto"/>
            <w:noWrap/>
            <w:vAlign w:val="bottom"/>
            <w:hideMark/>
          </w:tcPr>
          <w:p w14:paraId="2AA2827E"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c>
          <w:tcPr>
            <w:tcW w:w="1660" w:type="dxa"/>
            <w:tcBorders>
              <w:top w:val="nil"/>
              <w:left w:val="nil"/>
              <w:bottom w:val="nil"/>
              <w:right w:val="nil"/>
            </w:tcBorders>
            <w:shd w:val="clear" w:color="auto" w:fill="auto"/>
            <w:noWrap/>
            <w:vAlign w:val="bottom"/>
            <w:hideMark/>
          </w:tcPr>
          <w:p w14:paraId="3774D578"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r>
      <w:tr w:rsidR="00A94A32" w:rsidRPr="00A55AA6" w14:paraId="135A847E" w14:textId="77777777" w:rsidTr="00401C2E">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1DB0D"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 </w:t>
            </w:r>
          </w:p>
        </w:tc>
        <w:tc>
          <w:tcPr>
            <w:tcW w:w="7120" w:type="dxa"/>
            <w:gridSpan w:val="7"/>
            <w:tcBorders>
              <w:top w:val="single" w:sz="4" w:space="0" w:color="auto"/>
              <w:left w:val="nil"/>
              <w:bottom w:val="single" w:sz="4" w:space="0" w:color="auto"/>
              <w:right w:val="single" w:sz="4" w:space="0" w:color="auto"/>
            </w:tcBorders>
            <w:shd w:val="clear" w:color="auto" w:fill="auto"/>
            <w:vAlign w:val="bottom"/>
            <w:hideMark/>
          </w:tcPr>
          <w:p w14:paraId="10DD48AF" w14:textId="77777777" w:rsidR="00A94A32" w:rsidRPr="00A55AA6" w:rsidRDefault="00A94A32" w:rsidP="00667229">
            <w:pPr>
              <w:shd w:val="clear" w:color="auto" w:fill="FFFFFF"/>
              <w:spacing w:line="240" w:lineRule="auto"/>
              <w:jc w:val="center"/>
              <w:rPr>
                <w:rFonts w:ascii="Calibri" w:eastAsia="Times New Roman" w:hAnsi="Calibri"/>
                <w:b/>
                <w:bCs/>
                <w:color w:val="000000"/>
                <w:szCs w:val="22"/>
                <w:lang w:val="en-US" w:eastAsia="fr-FR"/>
              </w:rPr>
            </w:pPr>
            <w:r w:rsidRPr="00A55AA6">
              <w:rPr>
                <w:rFonts w:ascii="Calibri" w:eastAsia="Times New Roman" w:hAnsi="Calibri"/>
                <w:b/>
                <w:bCs/>
                <w:color w:val="000000"/>
                <w:szCs w:val="22"/>
                <w:lang w:val="en-US" w:eastAsia="fr-FR"/>
              </w:rPr>
              <w:t xml:space="preserve">Mortality of larvae </w:t>
            </w:r>
            <w:r w:rsidRPr="00A55AA6">
              <w:rPr>
                <w:rFonts w:ascii="Calibri" w:eastAsia="Times New Roman" w:hAnsi="Calibri"/>
                <w:color w:val="000000"/>
                <w:szCs w:val="22"/>
                <w:lang w:val="en-US" w:eastAsia="fr-FR"/>
              </w:rPr>
              <w:t>(</w:t>
            </w:r>
            <w:r w:rsidRPr="00A55AA6">
              <w:rPr>
                <w:rFonts w:ascii="Calibri" w:eastAsia="Times New Roman" w:hAnsi="Calibri"/>
                <w:i/>
                <w:iCs/>
                <w:color w:val="000000"/>
                <w:szCs w:val="22"/>
                <w:lang w:val="en-US" w:eastAsia="fr-FR"/>
              </w:rPr>
              <w:t>A. aegypti</w:t>
            </w:r>
            <w:r w:rsidRPr="00A55AA6">
              <w:rPr>
                <w:rFonts w:ascii="Calibri" w:eastAsia="Times New Roman" w:hAnsi="Calibri"/>
                <w:color w:val="000000"/>
                <w:szCs w:val="22"/>
                <w:lang w:val="en-US" w:eastAsia="fr-FR"/>
              </w:rPr>
              <w:t>)</w:t>
            </w:r>
            <w:r>
              <w:rPr>
                <w:rFonts w:ascii="Calibri" w:eastAsia="Times New Roman" w:hAnsi="Calibri"/>
                <w:color w:val="000000"/>
                <w:szCs w:val="22"/>
                <w:lang w:val="en-US" w:eastAsia="fr-FR"/>
              </w:rPr>
              <w:t xml:space="preserve"> </w:t>
            </w:r>
            <w:r w:rsidRPr="00A55AA6">
              <w:rPr>
                <w:rFonts w:ascii="Calibri" w:eastAsia="Times New Roman" w:hAnsi="Calibri"/>
                <w:b/>
                <w:bCs/>
                <w:color w:val="000000"/>
                <w:szCs w:val="22"/>
                <w:lang w:val="en-US" w:eastAsia="fr-FR"/>
              </w:rPr>
              <w:t xml:space="preserve">after (%) with the following dosages at 54 °C </w:t>
            </w:r>
            <w:r w:rsidRPr="00A55AA6">
              <w:rPr>
                <w:rFonts w:ascii="Calibri" w:eastAsia="Times New Roman" w:hAnsi="Calibri"/>
                <w:b/>
                <w:bCs/>
                <w:color w:val="000000"/>
                <w:szCs w:val="22"/>
                <w:lang w:val="en-US" w:eastAsia="fr-FR"/>
              </w:rPr>
              <w:br/>
              <w:t>after 2 weeks storage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43A1594"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LC  50</w:t>
            </w:r>
          </w:p>
        </w:tc>
      </w:tr>
      <w:tr w:rsidR="00A94A32" w:rsidRPr="00A55AA6" w14:paraId="78844EA6" w14:textId="77777777" w:rsidTr="00401C2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999252"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Rep</w:t>
            </w:r>
          </w:p>
        </w:tc>
        <w:tc>
          <w:tcPr>
            <w:tcW w:w="1360" w:type="dxa"/>
            <w:tcBorders>
              <w:top w:val="nil"/>
              <w:left w:val="nil"/>
              <w:bottom w:val="single" w:sz="4" w:space="0" w:color="auto"/>
              <w:right w:val="single" w:sz="4" w:space="0" w:color="auto"/>
            </w:tcBorders>
            <w:shd w:val="clear" w:color="auto" w:fill="auto"/>
            <w:vAlign w:val="bottom"/>
            <w:hideMark/>
          </w:tcPr>
          <w:p w14:paraId="288EFE46"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0.3111</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10BD9CE6"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0.2187</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5538D262"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0.1531</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7FEBE798"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0.1071</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1820A4F0"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0.075</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37644243"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0.0525</w:t>
            </w:r>
            <w:r w:rsidRPr="00A55AA6">
              <w:rPr>
                <w:rFonts w:ascii="Calibri" w:eastAsia="Times New Roman" w:hAnsi="Calibri"/>
                <w:b/>
                <w:bCs/>
                <w:color w:val="000000"/>
                <w:szCs w:val="22"/>
                <w:lang w:val="fr-FR" w:eastAsia="fr-FR"/>
              </w:rPr>
              <w:br/>
              <w:t xml:space="preserve"> mcg/ml</w:t>
            </w:r>
          </w:p>
        </w:tc>
        <w:tc>
          <w:tcPr>
            <w:tcW w:w="960" w:type="dxa"/>
            <w:tcBorders>
              <w:top w:val="nil"/>
              <w:left w:val="nil"/>
              <w:bottom w:val="single" w:sz="4" w:space="0" w:color="auto"/>
              <w:right w:val="single" w:sz="4" w:space="0" w:color="auto"/>
            </w:tcBorders>
            <w:shd w:val="clear" w:color="auto" w:fill="auto"/>
            <w:vAlign w:val="bottom"/>
            <w:hideMark/>
          </w:tcPr>
          <w:p w14:paraId="1C4ECB39"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0.0368</w:t>
            </w:r>
            <w:r w:rsidRPr="00A55AA6">
              <w:rPr>
                <w:rFonts w:ascii="Calibri" w:eastAsia="Times New Roman" w:hAnsi="Calibri"/>
                <w:b/>
                <w:bCs/>
                <w:color w:val="000000"/>
                <w:szCs w:val="22"/>
                <w:lang w:val="fr-FR" w:eastAsia="fr-FR"/>
              </w:rPr>
              <w:br/>
              <w:t xml:space="preserve"> mcg/ml</w:t>
            </w:r>
          </w:p>
        </w:tc>
        <w:tc>
          <w:tcPr>
            <w:tcW w:w="1660" w:type="dxa"/>
            <w:tcBorders>
              <w:top w:val="nil"/>
              <w:left w:val="nil"/>
              <w:bottom w:val="single" w:sz="4" w:space="0" w:color="auto"/>
              <w:right w:val="single" w:sz="4" w:space="0" w:color="auto"/>
            </w:tcBorders>
            <w:shd w:val="clear" w:color="000000" w:fill="D9D9D9"/>
            <w:noWrap/>
            <w:vAlign w:val="bottom"/>
            <w:hideMark/>
          </w:tcPr>
          <w:p w14:paraId="15D71D1B"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 </w:t>
            </w:r>
          </w:p>
        </w:tc>
      </w:tr>
      <w:tr w:rsidR="00A94A32" w:rsidRPr="00A55AA6" w14:paraId="1243AF1A"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CA3F34"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w:t>
            </w:r>
          </w:p>
        </w:tc>
        <w:tc>
          <w:tcPr>
            <w:tcW w:w="1360" w:type="dxa"/>
            <w:tcBorders>
              <w:top w:val="nil"/>
              <w:left w:val="nil"/>
              <w:bottom w:val="single" w:sz="4" w:space="0" w:color="auto"/>
              <w:right w:val="single" w:sz="4" w:space="0" w:color="auto"/>
            </w:tcBorders>
            <w:shd w:val="clear" w:color="auto" w:fill="auto"/>
            <w:noWrap/>
            <w:vAlign w:val="bottom"/>
            <w:hideMark/>
          </w:tcPr>
          <w:p w14:paraId="17E75BF9"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1C02E22"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90</w:t>
            </w:r>
          </w:p>
        </w:tc>
        <w:tc>
          <w:tcPr>
            <w:tcW w:w="960" w:type="dxa"/>
            <w:tcBorders>
              <w:top w:val="nil"/>
              <w:left w:val="nil"/>
              <w:bottom w:val="single" w:sz="4" w:space="0" w:color="auto"/>
              <w:right w:val="single" w:sz="4" w:space="0" w:color="auto"/>
            </w:tcBorders>
            <w:shd w:val="clear" w:color="auto" w:fill="auto"/>
            <w:noWrap/>
            <w:vAlign w:val="bottom"/>
            <w:hideMark/>
          </w:tcPr>
          <w:p w14:paraId="64B69D8D"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90</w:t>
            </w:r>
          </w:p>
        </w:tc>
        <w:tc>
          <w:tcPr>
            <w:tcW w:w="960" w:type="dxa"/>
            <w:tcBorders>
              <w:top w:val="nil"/>
              <w:left w:val="nil"/>
              <w:bottom w:val="single" w:sz="4" w:space="0" w:color="auto"/>
              <w:right w:val="single" w:sz="4" w:space="0" w:color="auto"/>
            </w:tcBorders>
            <w:shd w:val="clear" w:color="auto" w:fill="auto"/>
            <w:noWrap/>
            <w:vAlign w:val="bottom"/>
            <w:hideMark/>
          </w:tcPr>
          <w:p w14:paraId="4CC703D6"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70</w:t>
            </w:r>
          </w:p>
        </w:tc>
        <w:tc>
          <w:tcPr>
            <w:tcW w:w="960" w:type="dxa"/>
            <w:tcBorders>
              <w:top w:val="nil"/>
              <w:left w:val="nil"/>
              <w:bottom w:val="single" w:sz="4" w:space="0" w:color="auto"/>
              <w:right w:val="single" w:sz="4" w:space="0" w:color="auto"/>
            </w:tcBorders>
            <w:shd w:val="clear" w:color="auto" w:fill="auto"/>
            <w:noWrap/>
            <w:vAlign w:val="bottom"/>
            <w:hideMark/>
          </w:tcPr>
          <w:p w14:paraId="09EB0BE0"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55</w:t>
            </w:r>
          </w:p>
        </w:tc>
        <w:tc>
          <w:tcPr>
            <w:tcW w:w="960" w:type="dxa"/>
            <w:tcBorders>
              <w:top w:val="nil"/>
              <w:left w:val="nil"/>
              <w:bottom w:val="single" w:sz="4" w:space="0" w:color="auto"/>
              <w:right w:val="single" w:sz="4" w:space="0" w:color="auto"/>
            </w:tcBorders>
            <w:shd w:val="clear" w:color="auto" w:fill="auto"/>
            <w:noWrap/>
            <w:vAlign w:val="bottom"/>
            <w:hideMark/>
          </w:tcPr>
          <w:p w14:paraId="19334FC4"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30</w:t>
            </w:r>
          </w:p>
        </w:tc>
        <w:tc>
          <w:tcPr>
            <w:tcW w:w="960" w:type="dxa"/>
            <w:tcBorders>
              <w:top w:val="nil"/>
              <w:left w:val="nil"/>
              <w:bottom w:val="single" w:sz="4" w:space="0" w:color="auto"/>
              <w:right w:val="single" w:sz="4" w:space="0" w:color="auto"/>
            </w:tcBorders>
            <w:shd w:val="clear" w:color="auto" w:fill="auto"/>
            <w:noWrap/>
            <w:vAlign w:val="bottom"/>
            <w:hideMark/>
          </w:tcPr>
          <w:p w14:paraId="6087DF4D"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20</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8E89A7" w14:textId="77777777" w:rsidR="00A94A32" w:rsidRPr="00A55AA6" w:rsidRDefault="00A94A32" w:rsidP="00667229">
            <w:pPr>
              <w:shd w:val="clear" w:color="auto" w:fill="FFFFFF"/>
              <w:spacing w:line="240" w:lineRule="auto"/>
              <w:jc w:val="center"/>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0.0716 mcg/ml</w:t>
            </w:r>
          </w:p>
        </w:tc>
      </w:tr>
      <w:tr w:rsidR="00A94A32" w:rsidRPr="00A55AA6" w14:paraId="5D591417"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A12D58"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w:t>
            </w:r>
          </w:p>
        </w:tc>
        <w:tc>
          <w:tcPr>
            <w:tcW w:w="1360" w:type="dxa"/>
            <w:tcBorders>
              <w:top w:val="nil"/>
              <w:left w:val="nil"/>
              <w:bottom w:val="single" w:sz="4" w:space="0" w:color="auto"/>
              <w:right w:val="single" w:sz="4" w:space="0" w:color="auto"/>
            </w:tcBorders>
            <w:shd w:val="clear" w:color="auto" w:fill="auto"/>
            <w:noWrap/>
            <w:vAlign w:val="bottom"/>
            <w:hideMark/>
          </w:tcPr>
          <w:p w14:paraId="47556BF3"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331B2118"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32D16B10"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90</w:t>
            </w:r>
          </w:p>
        </w:tc>
        <w:tc>
          <w:tcPr>
            <w:tcW w:w="960" w:type="dxa"/>
            <w:tcBorders>
              <w:top w:val="nil"/>
              <w:left w:val="nil"/>
              <w:bottom w:val="single" w:sz="4" w:space="0" w:color="auto"/>
              <w:right w:val="single" w:sz="4" w:space="0" w:color="auto"/>
            </w:tcBorders>
            <w:shd w:val="clear" w:color="auto" w:fill="auto"/>
            <w:noWrap/>
            <w:vAlign w:val="bottom"/>
            <w:hideMark/>
          </w:tcPr>
          <w:p w14:paraId="27051A62"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70</w:t>
            </w:r>
          </w:p>
        </w:tc>
        <w:tc>
          <w:tcPr>
            <w:tcW w:w="960" w:type="dxa"/>
            <w:tcBorders>
              <w:top w:val="nil"/>
              <w:left w:val="nil"/>
              <w:bottom w:val="single" w:sz="4" w:space="0" w:color="auto"/>
              <w:right w:val="single" w:sz="4" w:space="0" w:color="auto"/>
            </w:tcBorders>
            <w:shd w:val="clear" w:color="auto" w:fill="auto"/>
            <w:noWrap/>
            <w:vAlign w:val="bottom"/>
            <w:hideMark/>
          </w:tcPr>
          <w:p w14:paraId="09D1E5B7"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60</w:t>
            </w:r>
          </w:p>
        </w:tc>
        <w:tc>
          <w:tcPr>
            <w:tcW w:w="960" w:type="dxa"/>
            <w:tcBorders>
              <w:top w:val="nil"/>
              <w:left w:val="nil"/>
              <w:bottom w:val="single" w:sz="4" w:space="0" w:color="auto"/>
              <w:right w:val="single" w:sz="4" w:space="0" w:color="auto"/>
            </w:tcBorders>
            <w:shd w:val="clear" w:color="auto" w:fill="auto"/>
            <w:noWrap/>
            <w:vAlign w:val="bottom"/>
            <w:hideMark/>
          </w:tcPr>
          <w:p w14:paraId="5466553A"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20</w:t>
            </w:r>
          </w:p>
        </w:tc>
        <w:tc>
          <w:tcPr>
            <w:tcW w:w="960" w:type="dxa"/>
            <w:tcBorders>
              <w:top w:val="nil"/>
              <w:left w:val="nil"/>
              <w:bottom w:val="single" w:sz="4" w:space="0" w:color="auto"/>
              <w:right w:val="single" w:sz="4" w:space="0" w:color="auto"/>
            </w:tcBorders>
            <w:shd w:val="clear" w:color="auto" w:fill="auto"/>
            <w:noWrap/>
            <w:vAlign w:val="bottom"/>
            <w:hideMark/>
          </w:tcPr>
          <w:p w14:paraId="74E0714D"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w:t>
            </w:r>
          </w:p>
        </w:tc>
        <w:tc>
          <w:tcPr>
            <w:tcW w:w="1660" w:type="dxa"/>
            <w:vMerge/>
            <w:tcBorders>
              <w:top w:val="nil"/>
              <w:left w:val="single" w:sz="4" w:space="0" w:color="auto"/>
              <w:bottom w:val="single" w:sz="4" w:space="0" w:color="000000"/>
              <w:right w:val="single" w:sz="4" w:space="0" w:color="auto"/>
            </w:tcBorders>
            <w:vAlign w:val="center"/>
            <w:hideMark/>
          </w:tcPr>
          <w:p w14:paraId="61679201"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r>
      <w:tr w:rsidR="00A94A32" w:rsidRPr="00A55AA6" w14:paraId="1C31BAFA"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64AD7E"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3</w:t>
            </w:r>
          </w:p>
        </w:tc>
        <w:tc>
          <w:tcPr>
            <w:tcW w:w="1360" w:type="dxa"/>
            <w:tcBorders>
              <w:top w:val="nil"/>
              <w:left w:val="nil"/>
              <w:bottom w:val="single" w:sz="4" w:space="0" w:color="auto"/>
              <w:right w:val="single" w:sz="4" w:space="0" w:color="auto"/>
            </w:tcBorders>
            <w:shd w:val="clear" w:color="auto" w:fill="auto"/>
            <w:noWrap/>
            <w:vAlign w:val="bottom"/>
            <w:hideMark/>
          </w:tcPr>
          <w:p w14:paraId="5A608D45"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5186962"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90</w:t>
            </w:r>
          </w:p>
        </w:tc>
        <w:tc>
          <w:tcPr>
            <w:tcW w:w="960" w:type="dxa"/>
            <w:tcBorders>
              <w:top w:val="nil"/>
              <w:left w:val="nil"/>
              <w:bottom w:val="single" w:sz="4" w:space="0" w:color="auto"/>
              <w:right w:val="single" w:sz="4" w:space="0" w:color="auto"/>
            </w:tcBorders>
            <w:shd w:val="clear" w:color="auto" w:fill="auto"/>
            <w:noWrap/>
            <w:vAlign w:val="bottom"/>
            <w:hideMark/>
          </w:tcPr>
          <w:p w14:paraId="548F9BDC"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90</w:t>
            </w:r>
          </w:p>
        </w:tc>
        <w:tc>
          <w:tcPr>
            <w:tcW w:w="960" w:type="dxa"/>
            <w:tcBorders>
              <w:top w:val="nil"/>
              <w:left w:val="nil"/>
              <w:bottom w:val="single" w:sz="4" w:space="0" w:color="auto"/>
              <w:right w:val="single" w:sz="4" w:space="0" w:color="auto"/>
            </w:tcBorders>
            <w:shd w:val="clear" w:color="auto" w:fill="auto"/>
            <w:noWrap/>
            <w:vAlign w:val="bottom"/>
            <w:hideMark/>
          </w:tcPr>
          <w:p w14:paraId="245B16CC"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70</w:t>
            </w:r>
          </w:p>
        </w:tc>
        <w:tc>
          <w:tcPr>
            <w:tcW w:w="960" w:type="dxa"/>
            <w:tcBorders>
              <w:top w:val="nil"/>
              <w:left w:val="nil"/>
              <w:bottom w:val="single" w:sz="4" w:space="0" w:color="auto"/>
              <w:right w:val="single" w:sz="4" w:space="0" w:color="auto"/>
            </w:tcBorders>
            <w:shd w:val="clear" w:color="auto" w:fill="auto"/>
            <w:noWrap/>
            <w:vAlign w:val="bottom"/>
            <w:hideMark/>
          </w:tcPr>
          <w:p w14:paraId="55865BB6"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55</w:t>
            </w:r>
          </w:p>
        </w:tc>
        <w:tc>
          <w:tcPr>
            <w:tcW w:w="960" w:type="dxa"/>
            <w:tcBorders>
              <w:top w:val="nil"/>
              <w:left w:val="nil"/>
              <w:bottom w:val="single" w:sz="4" w:space="0" w:color="auto"/>
              <w:right w:val="single" w:sz="4" w:space="0" w:color="auto"/>
            </w:tcBorders>
            <w:shd w:val="clear" w:color="auto" w:fill="auto"/>
            <w:noWrap/>
            <w:vAlign w:val="bottom"/>
            <w:hideMark/>
          </w:tcPr>
          <w:p w14:paraId="1E793986"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30</w:t>
            </w:r>
          </w:p>
        </w:tc>
        <w:tc>
          <w:tcPr>
            <w:tcW w:w="960" w:type="dxa"/>
            <w:tcBorders>
              <w:top w:val="nil"/>
              <w:left w:val="nil"/>
              <w:bottom w:val="single" w:sz="4" w:space="0" w:color="auto"/>
              <w:right w:val="single" w:sz="4" w:space="0" w:color="auto"/>
            </w:tcBorders>
            <w:shd w:val="clear" w:color="auto" w:fill="auto"/>
            <w:noWrap/>
            <w:vAlign w:val="bottom"/>
            <w:hideMark/>
          </w:tcPr>
          <w:p w14:paraId="2BA08C71"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20</w:t>
            </w:r>
          </w:p>
        </w:tc>
        <w:tc>
          <w:tcPr>
            <w:tcW w:w="1660" w:type="dxa"/>
            <w:vMerge/>
            <w:tcBorders>
              <w:top w:val="nil"/>
              <w:left w:val="single" w:sz="4" w:space="0" w:color="auto"/>
              <w:bottom w:val="single" w:sz="4" w:space="0" w:color="000000"/>
              <w:right w:val="single" w:sz="4" w:space="0" w:color="auto"/>
            </w:tcBorders>
            <w:vAlign w:val="center"/>
            <w:hideMark/>
          </w:tcPr>
          <w:p w14:paraId="49389ED2"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r>
      <w:tr w:rsidR="00A94A32" w:rsidRPr="00A55AA6" w14:paraId="5B093979"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ED6BF"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Mean</w:t>
            </w:r>
          </w:p>
        </w:tc>
        <w:tc>
          <w:tcPr>
            <w:tcW w:w="1360" w:type="dxa"/>
            <w:tcBorders>
              <w:top w:val="nil"/>
              <w:left w:val="nil"/>
              <w:bottom w:val="single" w:sz="4" w:space="0" w:color="auto"/>
              <w:right w:val="single" w:sz="4" w:space="0" w:color="auto"/>
            </w:tcBorders>
            <w:shd w:val="clear" w:color="auto" w:fill="auto"/>
            <w:noWrap/>
            <w:vAlign w:val="bottom"/>
            <w:hideMark/>
          </w:tcPr>
          <w:p w14:paraId="11E133A2"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78683F4"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93</w:t>
            </w:r>
          </w:p>
        </w:tc>
        <w:tc>
          <w:tcPr>
            <w:tcW w:w="960" w:type="dxa"/>
            <w:tcBorders>
              <w:top w:val="nil"/>
              <w:left w:val="nil"/>
              <w:bottom w:val="single" w:sz="4" w:space="0" w:color="auto"/>
              <w:right w:val="single" w:sz="4" w:space="0" w:color="auto"/>
            </w:tcBorders>
            <w:shd w:val="clear" w:color="auto" w:fill="auto"/>
            <w:noWrap/>
            <w:vAlign w:val="bottom"/>
            <w:hideMark/>
          </w:tcPr>
          <w:p w14:paraId="4E80E0A9"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90</w:t>
            </w:r>
          </w:p>
        </w:tc>
        <w:tc>
          <w:tcPr>
            <w:tcW w:w="960" w:type="dxa"/>
            <w:tcBorders>
              <w:top w:val="nil"/>
              <w:left w:val="nil"/>
              <w:bottom w:val="single" w:sz="4" w:space="0" w:color="auto"/>
              <w:right w:val="single" w:sz="4" w:space="0" w:color="auto"/>
            </w:tcBorders>
            <w:shd w:val="clear" w:color="auto" w:fill="auto"/>
            <w:noWrap/>
            <w:vAlign w:val="bottom"/>
            <w:hideMark/>
          </w:tcPr>
          <w:p w14:paraId="41379600"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70</w:t>
            </w:r>
          </w:p>
        </w:tc>
        <w:tc>
          <w:tcPr>
            <w:tcW w:w="960" w:type="dxa"/>
            <w:tcBorders>
              <w:top w:val="nil"/>
              <w:left w:val="nil"/>
              <w:bottom w:val="single" w:sz="4" w:space="0" w:color="auto"/>
              <w:right w:val="single" w:sz="4" w:space="0" w:color="auto"/>
            </w:tcBorders>
            <w:shd w:val="clear" w:color="auto" w:fill="auto"/>
            <w:noWrap/>
            <w:vAlign w:val="bottom"/>
            <w:hideMark/>
          </w:tcPr>
          <w:p w14:paraId="0C825957"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57</w:t>
            </w:r>
          </w:p>
        </w:tc>
        <w:tc>
          <w:tcPr>
            <w:tcW w:w="960" w:type="dxa"/>
            <w:tcBorders>
              <w:top w:val="nil"/>
              <w:left w:val="nil"/>
              <w:bottom w:val="single" w:sz="4" w:space="0" w:color="auto"/>
              <w:right w:val="single" w:sz="4" w:space="0" w:color="auto"/>
            </w:tcBorders>
            <w:shd w:val="clear" w:color="auto" w:fill="auto"/>
            <w:noWrap/>
            <w:vAlign w:val="bottom"/>
            <w:hideMark/>
          </w:tcPr>
          <w:p w14:paraId="7FAA2230"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27</w:t>
            </w:r>
          </w:p>
        </w:tc>
        <w:tc>
          <w:tcPr>
            <w:tcW w:w="960" w:type="dxa"/>
            <w:tcBorders>
              <w:top w:val="nil"/>
              <w:left w:val="nil"/>
              <w:bottom w:val="single" w:sz="4" w:space="0" w:color="auto"/>
              <w:right w:val="single" w:sz="4" w:space="0" w:color="auto"/>
            </w:tcBorders>
            <w:shd w:val="clear" w:color="auto" w:fill="auto"/>
            <w:noWrap/>
            <w:vAlign w:val="bottom"/>
            <w:hideMark/>
          </w:tcPr>
          <w:p w14:paraId="3CEE857F"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17</w:t>
            </w:r>
          </w:p>
        </w:tc>
        <w:tc>
          <w:tcPr>
            <w:tcW w:w="1660" w:type="dxa"/>
            <w:vMerge/>
            <w:tcBorders>
              <w:top w:val="nil"/>
              <w:left w:val="single" w:sz="4" w:space="0" w:color="auto"/>
              <w:bottom w:val="single" w:sz="4" w:space="0" w:color="000000"/>
              <w:right w:val="single" w:sz="4" w:space="0" w:color="auto"/>
            </w:tcBorders>
            <w:vAlign w:val="center"/>
            <w:hideMark/>
          </w:tcPr>
          <w:p w14:paraId="25842EEE"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r>
      <w:tr w:rsidR="00A94A32" w:rsidRPr="00A55AA6" w14:paraId="64286284"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EECF12"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SD</w:t>
            </w:r>
          </w:p>
        </w:tc>
        <w:tc>
          <w:tcPr>
            <w:tcW w:w="1360" w:type="dxa"/>
            <w:tcBorders>
              <w:top w:val="nil"/>
              <w:left w:val="nil"/>
              <w:bottom w:val="single" w:sz="4" w:space="0" w:color="auto"/>
              <w:right w:val="single" w:sz="4" w:space="0" w:color="auto"/>
            </w:tcBorders>
            <w:shd w:val="clear" w:color="auto" w:fill="auto"/>
            <w:noWrap/>
            <w:vAlign w:val="bottom"/>
            <w:hideMark/>
          </w:tcPr>
          <w:p w14:paraId="638A9F88"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0.0</w:t>
            </w:r>
          </w:p>
        </w:tc>
        <w:tc>
          <w:tcPr>
            <w:tcW w:w="960" w:type="dxa"/>
            <w:tcBorders>
              <w:top w:val="nil"/>
              <w:left w:val="nil"/>
              <w:bottom w:val="single" w:sz="4" w:space="0" w:color="auto"/>
              <w:right w:val="single" w:sz="4" w:space="0" w:color="auto"/>
            </w:tcBorders>
            <w:shd w:val="clear" w:color="auto" w:fill="auto"/>
            <w:noWrap/>
            <w:vAlign w:val="bottom"/>
            <w:hideMark/>
          </w:tcPr>
          <w:p w14:paraId="581714DF"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5.8</w:t>
            </w:r>
          </w:p>
        </w:tc>
        <w:tc>
          <w:tcPr>
            <w:tcW w:w="960" w:type="dxa"/>
            <w:tcBorders>
              <w:top w:val="nil"/>
              <w:left w:val="nil"/>
              <w:bottom w:val="single" w:sz="4" w:space="0" w:color="auto"/>
              <w:right w:val="single" w:sz="4" w:space="0" w:color="auto"/>
            </w:tcBorders>
            <w:shd w:val="clear" w:color="auto" w:fill="auto"/>
            <w:noWrap/>
            <w:vAlign w:val="bottom"/>
            <w:hideMark/>
          </w:tcPr>
          <w:p w14:paraId="0888A181"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0.0</w:t>
            </w:r>
          </w:p>
        </w:tc>
        <w:tc>
          <w:tcPr>
            <w:tcW w:w="960" w:type="dxa"/>
            <w:tcBorders>
              <w:top w:val="nil"/>
              <w:left w:val="nil"/>
              <w:bottom w:val="single" w:sz="4" w:space="0" w:color="auto"/>
              <w:right w:val="single" w:sz="4" w:space="0" w:color="auto"/>
            </w:tcBorders>
            <w:shd w:val="clear" w:color="auto" w:fill="auto"/>
            <w:noWrap/>
            <w:vAlign w:val="bottom"/>
            <w:hideMark/>
          </w:tcPr>
          <w:p w14:paraId="7CA89A51"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0.0</w:t>
            </w:r>
          </w:p>
        </w:tc>
        <w:tc>
          <w:tcPr>
            <w:tcW w:w="960" w:type="dxa"/>
            <w:tcBorders>
              <w:top w:val="nil"/>
              <w:left w:val="nil"/>
              <w:bottom w:val="single" w:sz="4" w:space="0" w:color="auto"/>
              <w:right w:val="single" w:sz="4" w:space="0" w:color="auto"/>
            </w:tcBorders>
            <w:shd w:val="clear" w:color="auto" w:fill="auto"/>
            <w:noWrap/>
            <w:vAlign w:val="bottom"/>
            <w:hideMark/>
          </w:tcPr>
          <w:p w14:paraId="6B350810"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2.9</w:t>
            </w:r>
          </w:p>
        </w:tc>
        <w:tc>
          <w:tcPr>
            <w:tcW w:w="960" w:type="dxa"/>
            <w:tcBorders>
              <w:top w:val="nil"/>
              <w:left w:val="nil"/>
              <w:bottom w:val="single" w:sz="4" w:space="0" w:color="auto"/>
              <w:right w:val="single" w:sz="4" w:space="0" w:color="auto"/>
            </w:tcBorders>
            <w:shd w:val="clear" w:color="auto" w:fill="auto"/>
            <w:noWrap/>
            <w:vAlign w:val="bottom"/>
            <w:hideMark/>
          </w:tcPr>
          <w:p w14:paraId="6C834AB7"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5.8</w:t>
            </w:r>
          </w:p>
        </w:tc>
        <w:tc>
          <w:tcPr>
            <w:tcW w:w="960" w:type="dxa"/>
            <w:tcBorders>
              <w:top w:val="nil"/>
              <w:left w:val="nil"/>
              <w:bottom w:val="single" w:sz="4" w:space="0" w:color="auto"/>
              <w:right w:val="single" w:sz="4" w:space="0" w:color="auto"/>
            </w:tcBorders>
            <w:shd w:val="clear" w:color="auto" w:fill="auto"/>
            <w:noWrap/>
            <w:vAlign w:val="bottom"/>
            <w:hideMark/>
          </w:tcPr>
          <w:p w14:paraId="03D646E5"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5.8</w:t>
            </w:r>
          </w:p>
        </w:tc>
        <w:tc>
          <w:tcPr>
            <w:tcW w:w="1660" w:type="dxa"/>
            <w:vMerge/>
            <w:tcBorders>
              <w:top w:val="nil"/>
              <w:left w:val="single" w:sz="4" w:space="0" w:color="auto"/>
              <w:bottom w:val="single" w:sz="4" w:space="0" w:color="000000"/>
              <w:right w:val="single" w:sz="4" w:space="0" w:color="auto"/>
            </w:tcBorders>
            <w:vAlign w:val="center"/>
            <w:hideMark/>
          </w:tcPr>
          <w:p w14:paraId="4E6A6EC5"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r>
      <w:tr w:rsidR="00A94A32" w:rsidRPr="00A55AA6" w14:paraId="1419E292"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5851D1"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%RSD</w:t>
            </w:r>
          </w:p>
        </w:tc>
        <w:tc>
          <w:tcPr>
            <w:tcW w:w="1360" w:type="dxa"/>
            <w:tcBorders>
              <w:top w:val="nil"/>
              <w:left w:val="nil"/>
              <w:bottom w:val="single" w:sz="4" w:space="0" w:color="auto"/>
              <w:right w:val="single" w:sz="4" w:space="0" w:color="auto"/>
            </w:tcBorders>
            <w:shd w:val="clear" w:color="auto" w:fill="auto"/>
            <w:noWrap/>
            <w:vAlign w:val="bottom"/>
            <w:hideMark/>
          </w:tcPr>
          <w:p w14:paraId="6347C665"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0.0</w:t>
            </w:r>
          </w:p>
        </w:tc>
        <w:tc>
          <w:tcPr>
            <w:tcW w:w="960" w:type="dxa"/>
            <w:tcBorders>
              <w:top w:val="nil"/>
              <w:left w:val="nil"/>
              <w:bottom w:val="single" w:sz="4" w:space="0" w:color="auto"/>
              <w:right w:val="single" w:sz="4" w:space="0" w:color="auto"/>
            </w:tcBorders>
            <w:shd w:val="clear" w:color="auto" w:fill="auto"/>
            <w:noWrap/>
            <w:vAlign w:val="bottom"/>
            <w:hideMark/>
          </w:tcPr>
          <w:p w14:paraId="5392FA1D"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6.2</w:t>
            </w:r>
          </w:p>
        </w:tc>
        <w:tc>
          <w:tcPr>
            <w:tcW w:w="960" w:type="dxa"/>
            <w:tcBorders>
              <w:top w:val="nil"/>
              <w:left w:val="nil"/>
              <w:bottom w:val="single" w:sz="4" w:space="0" w:color="auto"/>
              <w:right w:val="single" w:sz="4" w:space="0" w:color="auto"/>
            </w:tcBorders>
            <w:shd w:val="clear" w:color="auto" w:fill="auto"/>
            <w:noWrap/>
            <w:vAlign w:val="bottom"/>
            <w:hideMark/>
          </w:tcPr>
          <w:p w14:paraId="48921A2E"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0.0</w:t>
            </w:r>
          </w:p>
        </w:tc>
        <w:tc>
          <w:tcPr>
            <w:tcW w:w="960" w:type="dxa"/>
            <w:tcBorders>
              <w:top w:val="nil"/>
              <w:left w:val="nil"/>
              <w:bottom w:val="single" w:sz="4" w:space="0" w:color="auto"/>
              <w:right w:val="single" w:sz="4" w:space="0" w:color="auto"/>
            </w:tcBorders>
            <w:shd w:val="clear" w:color="auto" w:fill="auto"/>
            <w:noWrap/>
            <w:vAlign w:val="bottom"/>
            <w:hideMark/>
          </w:tcPr>
          <w:p w14:paraId="280322EA"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0.0</w:t>
            </w:r>
          </w:p>
        </w:tc>
        <w:tc>
          <w:tcPr>
            <w:tcW w:w="960" w:type="dxa"/>
            <w:tcBorders>
              <w:top w:val="nil"/>
              <w:left w:val="nil"/>
              <w:bottom w:val="single" w:sz="4" w:space="0" w:color="auto"/>
              <w:right w:val="single" w:sz="4" w:space="0" w:color="auto"/>
            </w:tcBorders>
            <w:shd w:val="clear" w:color="auto" w:fill="auto"/>
            <w:noWrap/>
            <w:vAlign w:val="bottom"/>
            <w:hideMark/>
          </w:tcPr>
          <w:p w14:paraId="1B5F3A6F"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5.1</w:t>
            </w:r>
          </w:p>
        </w:tc>
        <w:tc>
          <w:tcPr>
            <w:tcW w:w="960" w:type="dxa"/>
            <w:tcBorders>
              <w:top w:val="nil"/>
              <w:left w:val="nil"/>
              <w:bottom w:val="single" w:sz="4" w:space="0" w:color="auto"/>
              <w:right w:val="single" w:sz="4" w:space="0" w:color="auto"/>
            </w:tcBorders>
            <w:shd w:val="clear" w:color="auto" w:fill="auto"/>
            <w:noWrap/>
            <w:vAlign w:val="bottom"/>
            <w:hideMark/>
          </w:tcPr>
          <w:p w14:paraId="2F517C7B"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21.7</w:t>
            </w:r>
          </w:p>
        </w:tc>
        <w:tc>
          <w:tcPr>
            <w:tcW w:w="960" w:type="dxa"/>
            <w:tcBorders>
              <w:top w:val="nil"/>
              <w:left w:val="nil"/>
              <w:bottom w:val="single" w:sz="4" w:space="0" w:color="auto"/>
              <w:right w:val="single" w:sz="4" w:space="0" w:color="auto"/>
            </w:tcBorders>
            <w:shd w:val="clear" w:color="auto" w:fill="auto"/>
            <w:noWrap/>
            <w:vAlign w:val="bottom"/>
            <w:hideMark/>
          </w:tcPr>
          <w:p w14:paraId="64215173"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34.6</w:t>
            </w:r>
          </w:p>
        </w:tc>
        <w:tc>
          <w:tcPr>
            <w:tcW w:w="1660" w:type="dxa"/>
            <w:vMerge/>
            <w:tcBorders>
              <w:top w:val="nil"/>
              <w:left w:val="single" w:sz="4" w:space="0" w:color="auto"/>
              <w:bottom w:val="single" w:sz="4" w:space="0" w:color="000000"/>
              <w:right w:val="single" w:sz="4" w:space="0" w:color="auto"/>
            </w:tcBorders>
            <w:vAlign w:val="center"/>
            <w:hideMark/>
          </w:tcPr>
          <w:p w14:paraId="6D3E8FA7"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p>
        </w:tc>
      </w:tr>
    </w:tbl>
    <w:p w14:paraId="4015B9E7" w14:textId="77777777" w:rsidR="00A94A32" w:rsidRDefault="00A94A32" w:rsidP="00667229">
      <w:pPr>
        <w:shd w:val="clear" w:color="auto" w:fill="FFFFFF"/>
        <w:jc w:val="both"/>
        <w:rPr>
          <w:rFonts w:ascii="Arial" w:hAnsi="Arial" w:cs="Arial"/>
          <w:sz w:val="20"/>
          <w:szCs w:val="20"/>
          <w:highlight w:val="cyan"/>
          <w:lang w:val="en-GB"/>
        </w:rPr>
      </w:pPr>
    </w:p>
    <w:tbl>
      <w:tblPr>
        <w:tblW w:w="5660" w:type="dxa"/>
        <w:tblInd w:w="55" w:type="dxa"/>
        <w:tblCellMar>
          <w:left w:w="70" w:type="dxa"/>
          <w:right w:w="70" w:type="dxa"/>
        </w:tblCellMar>
        <w:tblLook w:val="04A0" w:firstRow="1" w:lastRow="0" w:firstColumn="1" w:lastColumn="0" w:noHBand="0" w:noVBand="1"/>
      </w:tblPr>
      <w:tblGrid>
        <w:gridCol w:w="960"/>
        <w:gridCol w:w="1360"/>
        <w:gridCol w:w="3340"/>
      </w:tblGrid>
      <w:tr w:rsidR="00A94A32" w:rsidRPr="00A55AA6" w14:paraId="030C6301" w14:textId="77777777" w:rsidTr="00401C2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9BBF8"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 </w:t>
            </w:r>
          </w:p>
        </w:tc>
        <w:tc>
          <w:tcPr>
            <w:tcW w:w="4700" w:type="dxa"/>
            <w:gridSpan w:val="2"/>
            <w:tcBorders>
              <w:top w:val="single" w:sz="4" w:space="0" w:color="auto"/>
              <w:left w:val="nil"/>
              <w:bottom w:val="single" w:sz="4" w:space="0" w:color="auto"/>
              <w:right w:val="single" w:sz="4" w:space="0" w:color="auto"/>
            </w:tcBorders>
            <w:shd w:val="clear" w:color="auto" w:fill="auto"/>
            <w:noWrap/>
            <w:hideMark/>
          </w:tcPr>
          <w:p w14:paraId="6AFCE5E5" w14:textId="77777777" w:rsidR="00A94A32" w:rsidRPr="00A55AA6" w:rsidRDefault="00A94A32" w:rsidP="00667229">
            <w:pPr>
              <w:shd w:val="clear" w:color="auto" w:fill="FFFFFF"/>
              <w:spacing w:line="240" w:lineRule="auto"/>
              <w:jc w:val="center"/>
              <w:rPr>
                <w:rFonts w:ascii="Calibri" w:eastAsia="Times New Roman" w:hAnsi="Calibri"/>
                <w:color w:val="000000"/>
                <w:szCs w:val="22"/>
                <w:lang w:val="en-US" w:eastAsia="fr-FR"/>
              </w:rPr>
            </w:pPr>
            <w:r w:rsidRPr="00A55AA6">
              <w:rPr>
                <w:rFonts w:ascii="Calibri" w:eastAsia="Times New Roman" w:hAnsi="Calibri"/>
                <w:color w:val="000000"/>
                <w:szCs w:val="22"/>
                <w:lang w:val="en-US" w:eastAsia="fr-FR"/>
              </w:rPr>
              <w:t>% knock down/mortakity of larvae (</w:t>
            </w:r>
            <w:r w:rsidRPr="00A55AA6">
              <w:rPr>
                <w:rFonts w:ascii="Calibri" w:eastAsia="Times New Roman" w:hAnsi="Calibri"/>
                <w:i/>
                <w:iCs/>
                <w:color w:val="000000"/>
                <w:szCs w:val="22"/>
                <w:lang w:val="en-US" w:eastAsia="fr-FR"/>
              </w:rPr>
              <w:t>A. aegypti</w:t>
            </w:r>
            <w:r w:rsidRPr="00A55AA6">
              <w:rPr>
                <w:rFonts w:ascii="Calibri" w:eastAsia="Times New Roman" w:hAnsi="Calibri"/>
                <w:color w:val="000000"/>
                <w:szCs w:val="22"/>
                <w:lang w:val="en-US" w:eastAsia="fr-FR"/>
              </w:rPr>
              <w:t>)</w:t>
            </w:r>
          </w:p>
        </w:tc>
      </w:tr>
      <w:tr w:rsidR="00A94A32" w:rsidRPr="00A55AA6" w14:paraId="475302D5"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3EC48E"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Rep</w:t>
            </w:r>
          </w:p>
        </w:tc>
        <w:tc>
          <w:tcPr>
            <w:tcW w:w="1360" w:type="dxa"/>
            <w:tcBorders>
              <w:top w:val="nil"/>
              <w:left w:val="nil"/>
              <w:bottom w:val="single" w:sz="4" w:space="0" w:color="auto"/>
              <w:right w:val="single" w:sz="4" w:space="0" w:color="auto"/>
            </w:tcBorders>
            <w:shd w:val="clear" w:color="auto" w:fill="auto"/>
            <w:vAlign w:val="bottom"/>
            <w:hideMark/>
          </w:tcPr>
          <w:p w14:paraId="3C072EFD"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Control 1</w:t>
            </w:r>
          </w:p>
        </w:tc>
        <w:tc>
          <w:tcPr>
            <w:tcW w:w="3340" w:type="dxa"/>
            <w:tcBorders>
              <w:top w:val="nil"/>
              <w:left w:val="nil"/>
              <w:bottom w:val="single" w:sz="4" w:space="0" w:color="auto"/>
              <w:right w:val="single" w:sz="4" w:space="0" w:color="auto"/>
            </w:tcBorders>
            <w:shd w:val="clear" w:color="auto" w:fill="auto"/>
            <w:vAlign w:val="bottom"/>
            <w:hideMark/>
          </w:tcPr>
          <w:p w14:paraId="7AA2819B" w14:textId="77777777" w:rsidR="00A94A32" w:rsidRPr="00A55AA6" w:rsidRDefault="00A94A32" w:rsidP="00667229">
            <w:pPr>
              <w:shd w:val="clear" w:color="auto" w:fill="FFFFFF"/>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Control 2</w:t>
            </w:r>
          </w:p>
        </w:tc>
      </w:tr>
      <w:tr w:rsidR="00A94A32" w:rsidRPr="00A55AA6" w14:paraId="21645402"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A07208"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w:t>
            </w:r>
          </w:p>
        </w:tc>
        <w:tc>
          <w:tcPr>
            <w:tcW w:w="1360" w:type="dxa"/>
            <w:tcBorders>
              <w:top w:val="nil"/>
              <w:left w:val="nil"/>
              <w:bottom w:val="single" w:sz="4" w:space="0" w:color="auto"/>
              <w:right w:val="single" w:sz="4" w:space="0" w:color="auto"/>
            </w:tcBorders>
            <w:shd w:val="clear" w:color="auto" w:fill="auto"/>
            <w:noWrap/>
            <w:vAlign w:val="bottom"/>
            <w:hideMark/>
          </w:tcPr>
          <w:p w14:paraId="64436FC6"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c>
          <w:tcPr>
            <w:tcW w:w="3340" w:type="dxa"/>
            <w:tcBorders>
              <w:top w:val="nil"/>
              <w:left w:val="nil"/>
              <w:bottom w:val="single" w:sz="4" w:space="0" w:color="auto"/>
              <w:right w:val="single" w:sz="4" w:space="0" w:color="auto"/>
            </w:tcBorders>
            <w:shd w:val="clear" w:color="auto" w:fill="auto"/>
            <w:noWrap/>
            <w:vAlign w:val="bottom"/>
            <w:hideMark/>
          </w:tcPr>
          <w:p w14:paraId="0A23FB17"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r>
      <w:tr w:rsidR="00A94A32" w:rsidRPr="00A55AA6" w14:paraId="75960288"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F7A27A"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w:t>
            </w:r>
          </w:p>
        </w:tc>
        <w:tc>
          <w:tcPr>
            <w:tcW w:w="1360" w:type="dxa"/>
            <w:tcBorders>
              <w:top w:val="nil"/>
              <w:left w:val="nil"/>
              <w:bottom w:val="single" w:sz="4" w:space="0" w:color="auto"/>
              <w:right w:val="single" w:sz="4" w:space="0" w:color="auto"/>
            </w:tcBorders>
            <w:shd w:val="clear" w:color="auto" w:fill="auto"/>
            <w:noWrap/>
            <w:vAlign w:val="bottom"/>
            <w:hideMark/>
          </w:tcPr>
          <w:p w14:paraId="5720DC50"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c>
          <w:tcPr>
            <w:tcW w:w="3340" w:type="dxa"/>
            <w:tcBorders>
              <w:top w:val="nil"/>
              <w:left w:val="nil"/>
              <w:bottom w:val="single" w:sz="4" w:space="0" w:color="auto"/>
              <w:right w:val="single" w:sz="4" w:space="0" w:color="auto"/>
            </w:tcBorders>
            <w:shd w:val="clear" w:color="auto" w:fill="auto"/>
            <w:noWrap/>
            <w:vAlign w:val="bottom"/>
            <w:hideMark/>
          </w:tcPr>
          <w:p w14:paraId="22B0D988"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r>
      <w:tr w:rsidR="00A94A32" w:rsidRPr="00A55AA6" w14:paraId="410D60A5"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EC0A3A"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3</w:t>
            </w:r>
          </w:p>
        </w:tc>
        <w:tc>
          <w:tcPr>
            <w:tcW w:w="1360" w:type="dxa"/>
            <w:tcBorders>
              <w:top w:val="nil"/>
              <w:left w:val="nil"/>
              <w:bottom w:val="single" w:sz="4" w:space="0" w:color="auto"/>
              <w:right w:val="single" w:sz="4" w:space="0" w:color="auto"/>
            </w:tcBorders>
            <w:shd w:val="clear" w:color="auto" w:fill="auto"/>
            <w:noWrap/>
            <w:vAlign w:val="bottom"/>
            <w:hideMark/>
          </w:tcPr>
          <w:p w14:paraId="78511F6B"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c>
          <w:tcPr>
            <w:tcW w:w="3340" w:type="dxa"/>
            <w:tcBorders>
              <w:top w:val="nil"/>
              <w:left w:val="nil"/>
              <w:bottom w:val="single" w:sz="4" w:space="0" w:color="auto"/>
              <w:right w:val="single" w:sz="4" w:space="0" w:color="auto"/>
            </w:tcBorders>
            <w:shd w:val="clear" w:color="auto" w:fill="auto"/>
            <w:noWrap/>
            <w:vAlign w:val="bottom"/>
            <w:hideMark/>
          </w:tcPr>
          <w:p w14:paraId="5B2F4F98"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r>
      <w:tr w:rsidR="00A94A32" w:rsidRPr="00A55AA6" w14:paraId="63F54DEF" w14:textId="77777777" w:rsidTr="00401C2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417F65" w14:textId="77777777" w:rsidR="00A94A32" w:rsidRPr="00A55AA6" w:rsidRDefault="00A94A32" w:rsidP="00667229">
            <w:pPr>
              <w:shd w:val="clear" w:color="auto" w:fill="FFFFFF"/>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Mean</w:t>
            </w:r>
          </w:p>
        </w:tc>
        <w:tc>
          <w:tcPr>
            <w:tcW w:w="1360" w:type="dxa"/>
            <w:tcBorders>
              <w:top w:val="nil"/>
              <w:left w:val="nil"/>
              <w:bottom w:val="single" w:sz="4" w:space="0" w:color="auto"/>
              <w:right w:val="single" w:sz="4" w:space="0" w:color="auto"/>
            </w:tcBorders>
            <w:shd w:val="clear" w:color="auto" w:fill="auto"/>
            <w:noWrap/>
            <w:vAlign w:val="bottom"/>
            <w:hideMark/>
          </w:tcPr>
          <w:p w14:paraId="20C11D49"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c>
          <w:tcPr>
            <w:tcW w:w="3340" w:type="dxa"/>
            <w:tcBorders>
              <w:top w:val="nil"/>
              <w:left w:val="nil"/>
              <w:bottom w:val="single" w:sz="4" w:space="0" w:color="auto"/>
              <w:right w:val="single" w:sz="4" w:space="0" w:color="auto"/>
            </w:tcBorders>
            <w:shd w:val="clear" w:color="auto" w:fill="auto"/>
            <w:noWrap/>
            <w:vAlign w:val="bottom"/>
            <w:hideMark/>
          </w:tcPr>
          <w:p w14:paraId="2B8D39F6" w14:textId="77777777" w:rsidR="00A94A32" w:rsidRPr="00A55AA6" w:rsidRDefault="00A94A32" w:rsidP="00667229">
            <w:pPr>
              <w:shd w:val="clear" w:color="auto" w:fill="FFFFFF"/>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r>
    </w:tbl>
    <w:p w14:paraId="54BBB32C" w14:textId="77777777" w:rsidR="00A94A32" w:rsidRDefault="00A94A32" w:rsidP="00667229">
      <w:pPr>
        <w:shd w:val="clear" w:color="auto" w:fill="FFFFFF"/>
        <w:jc w:val="both"/>
        <w:rPr>
          <w:rFonts w:ascii="Arial" w:hAnsi="Arial" w:cs="Arial"/>
          <w:sz w:val="20"/>
          <w:szCs w:val="20"/>
          <w:highlight w:val="cyan"/>
          <w:lang w:val="en-GB"/>
        </w:rPr>
      </w:pPr>
    </w:p>
    <w:p w14:paraId="3FD587A9" w14:textId="77777777" w:rsidR="00A94A32" w:rsidRDefault="00A94A32" w:rsidP="00667229">
      <w:pPr>
        <w:shd w:val="clear" w:color="auto" w:fill="FFFFFF"/>
        <w:jc w:val="both"/>
        <w:rPr>
          <w:rFonts w:ascii="Arial" w:hAnsi="Arial" w:cs="Arial"/>
          <w:sz w:val="20"/>
          <w:szCs w:val="20"/>
          <w:highlight w:val="cyan"/>
          <w:lang w:val="en-GB"/>
        </w:rPr>
      </w:pPr>
    </w:p>
    <w:p w14:paraId="7DC22EB7" w14:textId="77777777" w:rsidR="00A94A32" w:rsidRPr="00662175" w:rsidRDefault="00A94A32" w:rsidP="00667229">
      <w:pPr>
        <w:shd w:val="clear" w:color="auto" w:fill="FFFFFF"/>
        <w:rPr>
          <w:rFonts w:ascii="Arial" w:hAnsi="Arial" w:cs="Arial"/>
          <w:b/>
          <w:color w:val="000000"/>
          <w:sz w:val="20"/>
          <w:szCs w:val="20"/>
          <w:lang w:val="en-GB"/>
        </w:rPr>
      </w:pPr>
      <w:r w:rsidRPr="00662175">
        <w:rPr>
          <w:rFonts w:ascii="Arial" w:hAnsi="Arial" w:cs="Arial"/>
          <w:b/>
          <w:color w:val="000000"/>
          <w:sz w:val="20"/>
          <w:szCs w:val="20"/>
          <w:lang w:val="en-GB"/>
        </w:rPr>
        <w:t>Conclusion</w:t>
      </w:r>
    </w:p>
    <w:p w14:paraId="1D8717E5" w14:textId="77777777" w:rsidR="00A94A32" w:rsidRDefault="00A94A32" w:rsidP="00667229">
      <w:pPr>
        <w:shd w:val="clear" w:color="auto" w:fill="FFFFFF"/>
        <w:jc w:val="both"/>
        <w:rPr>
          <w:rFonts w:ascii="Arial" w:hAnsi="Arial" w:cs="Arial"/>
          <w:sz w:val="20"/>
          <w:szCs w:val="20"/>
          <w:lang w:val="en-GB"/>
        </w:rPr>
      </w:pPr>
      <w:r>
        <w:rPr>
          <w:rFonts w:ascii="Arial" w:hAnsi="Arial" w:cs="Arial"/>
          <w:sz w:val="20"/>
          <w:szCs w:val="20"/>
          <w:lang w:val="en-GB"/>
        </w:rPr>
        <w:t>Validation data obtained (</w:t>
      </w:r>
      <w:proofErr w:type="gramStart"/>
      <w:r w:rsidRPr="00A55AA6">
        <w:rPr>
          <w:rFonts w:ascii="Arial" w:hAnsi="Arial" w:cs="Arial"/>
          <w:sz w:val="20"/>
          <w:szCs w:val="20"/>
          <w:lang w:val="en-GB"/>
        </w:rPr>
        <w:t>%RSD</w:t>
      </w:r>
      <w:proofErr w:type="gramEnd"/>
      <w:r>
        <w:rPr>
          <w:rFonts w:ascii="Arial" w:hAnsi="Arial" w:cs="Arial"/>
          <w:sz w:val="20"/>
          <w:szCs w:val="20"/>
          <w:lang w:val="en-GB"/>
        </w:rPr>
        <w:t xml:space="preserve"> and controls) can be considered sufficient.</w:t>
      </w:r>
    </w:p>
    <w:p w14:paraId="62AC77F1" w14:textId="583DE776" w:rsidR="00A94A32" w:rsidRDefault="00A94A32" w:rsidP="00667229">
      <w:pPr>
        <w:shd w:val="clear" w:color="auto" w:fill="FFFFFF"/>
        <w:jc w:val="both"/>
        <w:rPr>
          <w:rFonts w:ascii="Arial" w:eastAsia="Times New Roman" w:hAnsi="Arial" w:cs="Arial"/>
          <w:b/>
          <w:sz w:val="20"/>
          <w:szCs w:val="20"/>
          <w:lang w:val="en-GB"/>
        </w:rPr>
      </w:pPr>
      <w:r w:rsidRPr="00204500">
        <w:rPr>
          <w:rFonts w:ascii="Arial" w:eastAsia="Times New Roman" w:hAnsi="Arial" w:cs="Arial"/>
          <w:b/>
          <w:sz w:val="20"/>
          <w:szCs w:val="20"/>
          <w:lang w:val="en-GB"/>
        </w:rPr>
        <w:t>Nevertheless, th</w:t>
      </w:r>
      <w:r>
        <w:rPr>
          <w:rFonts w:ascii="Arial" w:eastAsia="Times New Roman" w:hAnsi="Arial" w:cs="Arial"/>
          <w:b/>
          <w:sz w:val="20"/>
          <w:szCs w:val="20"/>
          <w:lang w:val="en-GB"/>
        </w:rPr>
        <w:t>e determination of the microbial active substance in five batches of the biocidal product AQUABAC DF 3000 is missing and is required in post registration.</w:t>
      </w:r>
      <w:r w:rsidR="00CA0715">
        <w:rPr>
          <w:rFonts w:ascii="Arial" w:eastAsia="Times New Roman" w:hAnsi="Arial" w:cs="Arial"/>
          <w:b/>
          <w:sz w:val="20"/>
          <w:szCs w:val="20"/>
          <w:lang w:val="en-GB"/>
        </w:rPr>
        <w:t xml:space="preserve"> </w:t>
      </w:r>
      <w:r w:rsidR="00CA0715">
        <w:rPr>
          <w:rFonts w:ascii="Arial" w:hAnsi="Arial" w:cs="Arial"/>
          <w:b/>
          <w:sz w:val="20"/>
          <w:szCs w:val="20"/>
          <w:lang w:val="en-US" w:eastAsia="fr-FR"/>
        </w:rPr>
        <w:t>T</w:t>
      </w:r>
      <w:r w:rsidR="00CA0715" w:rsidRPr="00FE14D6">
        <w:rPr>
          <w:rFonts w:ascii="Arial" w:hAnsi="Arial" w:cs="Arial"/>
          <w:b/>
          <w:sz w:val="20"/>
          <w:szCs w:val="20"/>
          <w:lang w:val="en-US" w:eastAsia="fr-FR"/>
        </w:rPr>
        <w:t xml:space="preserve">hese data will be required at the renewal of the </w:t>
      </w:r>
      <w:r w:rsidR="00CA0715">
        <w:rPr>
          <w:rFonts w:ascii="Arial" w:hAnsi="Arial" w:cs="Arial"/>
          <w:b/>
          <w:sz w:val="20"/>
          <w:szCs w:val="20"/>
          <w:lang w:val="en-US" w:eastAsia="fr-FR"/>
        </w:rPr>
        <w:t>authorisation.</w:t>
      </w:r>
      <w:r w:rsidR="00CA0715">
        <w:rPr>
          <w:color w:val="1F497D"/>
        </w:rPr>
        <w:t> </w:t>
      </w:r>
    </w:p>
    <w:p w14:paraId="0D824AE5" w14:textId="77777777" w:rsidR="00A94A32" w:rsidRDefault="00A94A32" w:rsidP="00667229">
      <w:pPr>
        <w:shd w:val="clear" w:color="auto" w:fill="FFFFFF"/>
        <w:jc w:val="both"/>
        <w:rPr>
          <w:rFonts w:ascii="Arial" w:eastAsia="Times New Roman" w:hAnsi="Arial" w:cs="Arial"/>
          <w:b/>
          <w:sz w:val="20"/>
          <w:szCs w:val="20"/>
          <w:lang w:val="en-GB"/>
        </w:rPr>
      </w:pPr>
    </w:p>
    <w:p w14:paraId="5A7FEDB6" w14:textId="77777777" w:rsidR="00A94A32" w:rsidRPr="00A55AA6" w:rsidRDefault="00A94A32" w:rsidP="00667229">
      <w:pPr>
        <w:shd w:val="clear" w:color="auto" w:fill="FFFFFF"/>
        <w:jc w:val="both"/>
        <w:rPr>
          <w:rFonts w:ascii="Arial" w:hAnsi="Arial" w:cs="Arial"/>
          <w:sz w:val="20"/>
          <w:szCs w:val="20"/>
          <w:lang w:val="en-GB"/>
        </w:rPr>
      </w:pPr>
    </w:p>
    <w:p w14:paraId="78CF33A2" w14:textId="77777777" w:rsidR="00A94A32" w:rsidRPr="007A2DA3" w:rsidRDefault="00A94A32" w:rsidP="00667229">
      <w:pPr>
        <w:shd w:val="clear" w:color="auto" w:fill="FFFFFF"/>
        <w:jc w:val="both"/>
        <w:rPr>
          <w:rFonts w:ascii="Arial" w:hAnsi="Arial" w:cs="Arial"/>
          <w:sz w:val="20"/>
          <w:szCs w:val="20"/>
          <w:highlight w:val="cyan"/>
          <w:lang w:val="en-GB"/>
        </w:rPr>
      </w:pPr>
    </w:p>
    <w:p w14:paraId="3FFCC9DC" w14:textId="77777777" w:rsidR="00A94A32" w:rsidRPr="008D4067" w:rsidRDefault="00A94A32" w:rsidP="00667229">
      <w:pPr>
        <w:shd w:val="clear" w:color="auto" w:fill="FFFFFF"/>
        <w:jc w:val="both"/>
        <w:rPr>
          <w:rFonts w:ascii="Arial" w:eastAsia="Times New Roman" w:hAnsi="Arial" w:cs="Arial"/>
          <w:b/>
          <w:sz w:val="20"/>
          <w:szCs w:val="20"/>
          <w:lang w:val="en-GB"/>
        </w:rPr>
      </w:pPr>
      <w:r w:rsidRPr="008D4067">
        <w:rPr>
          <w:rFonts w:ascii="Arial" w:eastAsia="Times New Roman" w:hAnsi="Arial" w:cs="Arial"/>
          <w:b/>
          <w:sz w:val="20"/>
          <w:szCs w:val="20"/>
          <w:lang w:val="en-GB"/>
        </w:rPr>
        <w:t xml:space="preserve">2.3.2.3.1 Methods for microbial contaminants </w:t>
      </w:r>
    </w:p>
    <w:p w14:paraId="5FD8C813" w14:textId="77777777" w:rsidR="00A94A32" w:rsidRDefault="00A94A32" w:rsidP="00667229">
      <w:pPr>
        <w:shd w:val="clear" w:color="auto" w:fill="FFFFFF"/>
        <w:tabs>
          <w:tab w:val="left" w:pos="5529"/>
        </w:tabs>
        <w:rPr>
          <w:rFonts w:ascii="Arial" w:hAnsi="Arial" w:cs="Arial"/>
          <w:b/>
          <w:color w:val="000000"/>
          <w:lang w:val="en-GB"/>
        </w:rPr>
      </w:pPr>
    </w:p>
    <w:p w14:paraId="1A8061DD" w14:textId="77777777" w:rsidR="00A94A32" w:rsidRDefault="00A94A32" w:rsidP="00667229">
      <w:pPr>
        <w:shd w:val="clear" w:color="auto" w:fill="FFFFFF"/>
        <w:tabs>
          <w:tab w:val="left" w:pos="5529"/>
        </w:tabs>
        <w:rPr>
          <w:rFonts w:ascii="Arial" w:hAnsi="Arial" w:cs="Arial"/>
          <w:b/>
          <w:color w:val="000000"/>
          <w:lang w:val="en-GB"/>
        </w:rPr>
      </w:pPr>
    </w:p>
    <w:p w14:paraId="4A371069" w14:textId="77777777" w:rsidR="00A94A32" w:rsidRDefault="00A94A32" w:rsidP="00667229">
      <w:pPr>
        <w:shd w:val="clear" w:color="auto" w:fill="FFFFFF"/>
        <w:tabs>
          <w:tab w:val="left" w:pos="5529"/>
        </w:tabs>
        <w:rPr>
          <w:rFonts w:ascii="Arial" w:hAnsi="Arial" w:cs="Arial"/>
          <w:b/>
          <w:color w:val="000000"/>
          <w:lang w:val="en-GB"/>
        </w:rPr>
      </w:pPr>
    </w:p>
    <w:p w14:paraId="3D7D5DAB" w14:textId="77777777" w:rsidR="00A94A32" w:rsidRPr="008D4067" w:rsidRDefault="00A94A32" w:rsidP="00667229">
      <w:pPr>
        <w:pStyle w:val="NormalBiocide"/>
        <w:pBdr>
          <w:top w:val="single" w:sz="4" w:space="1" w:color="auto"/>
          <w:bottom w:val="single" w:sz="4" w:space="0" w:color="auto"/>
        </w:pBdr>
        <w:shd w:val="clear" w:color="auto" w:fill="FFFFFF"/>
        <w:rPr>
          <w:rFonts w:ascii="Arial" w:hAnsi="Arial" w:cs="Arial"/>
        </w:rPr>
      </w:pPr>
      <w:r w:rsidRPr="008D4067">
        <w:rPr>
          <w:rFonts w:ascii="Arial" w:hAnsi="Arial" w:cs="Arial"/>
        </w:rPr>
        <w:t xml:space="preserve">Reference:  </w:t>
      </w:r>
      <w:r>
        <w:rPr>
          <w:rFonts w:ascii="Arial" w:hAnsi="Arial" w:cs="Arial"/>
        </w:rPr>
        <w:t xml:space="preserve"> Brux, A, 2015, Determination of physico-chemical properties and storage stability tests for Aquabac DF 3000 Study: Mo5041</w:t>
      </w:r>
      <w:proofErr w:type="gramStart"/>
      <w:r>
        <w:rPr>
          <w:rFonts w:ascii="Arial" w:hAnsi="Arial" w:cs="Arial"/>
        </w:rPr>
        <w:t>,  Biogenus</w:t>
      </w:r>
      <w:proofErr w:type="gramEnd"/>
    </w:p>
    <w:p w14:paraId="0D7F3494" w14:textId="189696D3" w:rsidR="00A94A32" w:rsidRDefault="00A94A32" w:rsidP="00667229">
      <w:pPr>
        <w:shd w:val="clear" w:color="auto" w:fill="FFFFFF"/>
        <w:rPr>
          <w:rFonts w:ascii="Arial" w:hAnsi="Arial" w:cs="Arial"/>
          <w:sz w:val="20"/>
          <w:szCs w:val="20"/>
          <w:lang w:val="en-GB"/>
        </w:rPr>
      </w:pPr>
      <w:r>
        <w:rPr>
          <w:rFonts w:ascii="Arial" w:hAnsi="Arial" w:cs="Arial"/>
          <w:sz w:val="20"/>
          <w:szCs w:val="20"/>
          <w:lang w:val="en-GB"/>
        </w:rPr>
        <w:t>Detail of the determination of microbial contaminants in one batch of the biocidal product AQUABAC DF3000 (batch: 1240463) is summarised in the table below.</w:t>
      </w:r>
    </w:p>
    <w:p w14:paraId="6424CA0F" w14:textId="77777777" w:rsidR="004706A6" w:rsidRDefault="004706A6" w:rsidP="00667229">
      <w:pPr>
        <w:shd w:val="clear" w:color="auto" w:fill="FFFFFF"/>
        <w:rPr>
          <w:rFonts w:ascii="Arial" w:hAnsi="Arial" w:cs="Arial"/>
          <w:sz w:val="20"/>
          <w:szCs w:val="20"/>
          <w:lang w:val="en-GB"/>
        </w:rPr>
      </w:pPr>
    </w:p>
    <w:p w14:paraId="6410C1DE" w14:textId="77777777" w:rsidR="00A94A32" w:rsidRPr="004706A6" w:rsidRDefault="00A94A32" w:rsidP="004706A6">
      <w:pPr>
        <w:rPr>
          <w:rFonts w:ascii="Arial" w:hAnsi="Arial" w:cs="Arial"/>
          <w:b/>
          <w:sz w:val="20"/>
          <w:lang w:val="en-US"/>
        </w:rPr>
      </w:pPr>
      <w:r w:rsidRPr="004706A6">
        <w:rPr>
          <w:rFonts w:ascii="Arial" w:hAnsi="Arial" w:cs="Arial"/>
          <w:b/>
          <w:sz w:val="20"/>
          <w:lang w:val="en-US"/>
        </w:rPr>
        <w:t xml:space="preserve">Table of detailed contaminants in </w:t>
      </w:r>
      <w:proofErr w:type="gramStart"/>
      <w:r w:rsidRPr="004706A6">
        <w:rPr>
          <w:rFonts w:ascii="Arial" w:hAnsi="Arial" w:cs="Arial"/>
          <w:b/>
          <w:sz w:val="20"/>
          <w:lang w:val="en-US"/>
        </w:rPr>
        <w:t>1</w:t>
      </w:r>
      <w:proofErr w:type="gramEnd"/>
      <w:r w:rsidRPr="004706A6">
        <w:rPr>
          <w:rFonts w:ascii="Arial" w:hAnsi="Arial" w:cs="Arial"/>
          <w:b/>
          <w:sz w:val="20"/>
          <w:lang w:val="en-US"/>
        </w:rPr>
        <w:t xml:space="preserve"> representative batch of AQUABAC DF 3000</w:t>
      </w:r>
    </w:p>
    <w:p w14:paraId="71EA5303" w14:textId="77777777" w:rsidR="00A94A32" w:rsidRDefault="00A94A32" w:rsidP="00667229">
      <w:pPr>
        <w:shd w:val="clear" w:color="auto" w:fill="FFFFFF"/>
        <w:rPr>
          <w:lang w:val="en-US"/>
        </w:rPr>
      </w:pPr>
    </w:p>
    <w:tbl>
      <w:tblPr>
        <w:tblW w:w="9180" w:type="dxa"/>
        <w:tblInd w:w="55" w:type="dxa"/>
        <w:tblCellMar>
          <w:left w:w="70" w:type="dxa"/>
          <w:right w:w="70" w:type="dxa"/>
        </w:tblCellMar>
        <w:tblLook w:val="04A0" w:firstRow="1" w:lastRow="0" w:firstColumn="1" w:lastColumn="0" w:noHBand="0" w:noVBand="1"/>
      </w:tblPr>
      <w:tblGrid>
        <w:gridCol w:w="1700"/>
        <w:gridCol w:w="1360"/>
        <w:gridCol w:w="1820"/>
        <w:gridCol w:w="1360"/>
        <w:gridCol w:w="1460"/>
        <w:gridCol w:w="1480"/>
      </w:tblGrid>
      <w:tr w:rsidR="00A94A32" w:rsidRPr="003A3428" w14:paraId="5048E46D" w14:textId="77777777" w:rsidTr="00401C2E">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F9379"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 </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496CB0" w14:textId="77777777" w:rsidR="00A94A32" w:rsidRPr="003A3428" w:rsidRDefault="00A94A32" w:rsidP="00667229">
            <w:pPr>
              <w:shd w:val="clear" w:color="auto" w:fill="FFFFFF"/>
              <w:spacing w:line="240" w:lineRule="auto"/>
              <w:jc w:val="center"/>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Microbial contaminants at T=0</w:t>
            </w:r>
          </w:p>
        </w:tc>
        <w:tc>
          <w:tcPr>
            <w:tcW w:w="2820" w:type="dxa"/>
            <w:gridSpan w:val="2"/>
            <w:tcBorders>
              <w:top w:val="single" w:sz="4" w:space="0" w:color="auto"/>
              <w:left w:val="nil"/>
              <w:bottom w:val="single" w:sz="4" w:space="0" w:color="auto"/>
              <w:right w:val="single" w:sz="4" w:space="0" w:color="auto"/>
            </w:tcBorders>
            <w:shd w:val="clear" w:color="auto" w:fill="auto"/>
            <w:hideMark/>
          </w:tcPr>
          <w:p w14:paraId="7DDB6CB5" w14:textId="77777777" w:rsidR="00A94A32" w:rsidRPr="003A3428" w:rsidRDefault="00A94A32" w:rsidP="00667229">
            <w:pPr>
              <w:shd w:val="clear" w:color="auto" w:fill="FFFFFF"/>
              <w:spacing w:after="240" w:line="240" w:lineRule="auto"/>
              <w:jc w:val="center"/>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 xml:space="preserve">Microbial contaminants after 14 days </w:t>
            </w:r>
            <w:r w:rsidRPr="003A3428">
              <w:rPr>
                <w:rFonts w:ascii="Arial" w:eastAsia="Times New Roman" w:hAnsi="Arial" w:cs="Arial"/>
                <w:color w:val="000000"/>
                <w:sz w:val="20"/>
                <w:szCs w:val="20"/>
                <w:lang w:val="en-GB" w:eastAsia="fr-FR"/>
              </w:rPr>
              <w:br/>
              <w:t>at 54°C</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65E6549C"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 xml:space="preserve">Certified </w:t>
            </w:r>
            <w:r w:rsidRPr="003A3428">
              <w:rPr>
                <w:rFonts w:ascii="Arial" w:eastAsia="Times New Roman" w:hAnsi="Arial" w:cs="Arial"/>
                <w:color w:val="000000"/>
                <w:sz w:val="20"/>
                <w:szCs w:val="20"/>
                <w:lang w:val="en-GB" w:eastAsia="fr-FR"/>
              </w:rPr>
              <w:br/>
              <w:t>values</w:t>
            </w:r>
          </w:p>
        </w:tc>
      </w:tr>
      <w:tr w:rsidR="00A94A32" w:rsidRPr="003A3428" w14:paraId="6A747021" w14:textId="77777777" w:rsidTr="00401C2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76FF7D3"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3D832568"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Replicate 1</w:t>
            </w:r>
          </w:p>
        </w:tc>
        <w:tc>
          <w:tcPr>
            <w:tcW w:w="1820" w:type="dxa"/>
            <w:tcBorders>
              <w:top w:val="nil"/>
              <w:left w:val="nil"/>
              <w:bottom w:val="single" w:sz="4" w:space="0" w:color="auto"/>
              <w:right w:val="single" w:sz="4" w:space="0" w:color="auto"/>
            </w:tcBorders>
            <w:shd w:val="clear" w:color="auto" w:fill="auto"/>
            <w:noWrap/>
            <w:vAlign w:val="bottom"/>
            <w:hideMark/>
          </w:tcPr>
          <w:p w14:paraId="6B3ED2C2"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Replicate 2</w:t>
            </w:r>
          </w:p>
        </w:tc>
        <w:tc>
          <w:tcPr>
            <w:tcW w:w="1360" w:type="dxa"/>
            <w:tcBorders>
              <w:top w:val="nil"/>
              <w:left w:val="nil"/>
              <w:bottom w:val="single" w:sz="4" w:space="0" w:color="auto"/>
              <w:right w:val="single" w:sz="4" w:space="0" w:color="auto"/>
            </w:tcBorders>
            <w:shd w:val="clear" w:color="auto" w:fill="auto"/>
            <w:noWrap/>
            <w:vAlign w:val="bottom"/>
            <w:hideMark/>
          </w:tcPr>
          <w:p w14:paraId="64283D5B"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Replicate 1</w:t>
            </w:r>
          </w:p>
        </w:tc>
        <w:tc>
          <w:tcPr>
            <w:tcW w:w="1460" w:type="dxa"/>
            <w:tcBorders>
              <w:top w:val="nil"/>
              <w:left w:val="nil"/>
              <w:bottom w:val="single" w:sz="4" w:space="0" w:color="auto"/>
              <w:right w:val="single" w:sz="4" w:space="0" w:color="auto"/>
            </w:tcBorders>
            <w:shd w:val="clear" w:color="auto" w:fill="auto"/>
            <w:noWrap/>
            <w:vAlign w:val="bottom"/>
            <w:hideMark/>
          </w:tcPr>
          <w:p w14:paraId="76C6C703"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Replicate2</w:t>
            </w:r>
          </w:p>
        </w:tc>
        <w:tc>
          <w:tcPr>
            <w:tcW w:w="1480" w:type="dxa"/>
            <w:tcBorders>
              <w:top w:val="nil"/>
              <w:left w:val="nil"/>
              <w:bottom w:val="single" w:sz="4" w:space="0" w:color="auto"/>
              <w:right w:val="single" w:sz="4" w:space="0" w:color="auto"/>
            </w:tcBorders>
            <w:shd w:val="clear" w:color="auto" w:fill="auto"/>
            <w:noWrap/>
            <w:vAlign w:val="bottom"/>
            <w:hideMark/>
          </w:tcPr>
          <w:p w14:paraId="42CDC111"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 </w:t>
            </w:r>
          </w:p>
        </w:tc>
      </w:tr>
      <w:tr w:rsidR="00A94A32" w:rsidRPr="003A3428" w14:paraId="4C7EF01D" w14:textId="77777777" w:rsidTr="00401C2E">
        <w:trPr>
          <w:trHeight w:val="1200"/>
        </w:trPr>
        <w:tc>
          <w:tcPr>
            <w:tcW w:w="1700" w:type="dxa"/>
            <w:tcBorders>
              <w:top w:val="nil"/>
              <w:left w:val="single" w:sz="4" w:space="0" w:color="auto"/>
              <w:bottom w:val="single" w:sz="4" w:space="0" w:color="auto"/>
              <w:right w:val="single" w:sz="4" w:space="0" w:color="auto"/>
            </w:tcBorders>
            <w:shd w:val="clear" w:color="auto" w:fill="auto"/>
            <w:hideMark/>
          </w:tcPr>
          <w:p w14:paraId="0FFEA2B8" w14:textId="77777777" w:rsidR="00A94A32" w:rsidRPr="003A3428" w:rsidRDefault="00A94A32" w:rsidP="00667229">
            <w:pPr>
              <w:shd w:val="clear" w:color="auto" w:fill="FFFFFF"/>
              <w:spacing w:line="240" w:lineRule="auto"/>
              <w:rPr>
                <w:rFonts w:ascii="Arial" w:eastAsia="Times New Roman" w:hAnsi="Arial" w:cs="Arial"/>
                <w:i/>
                <w:iCs/>
                <w:color w:val="000000"/>
                <w:sz w:val="20"/>
                <w:szCs w:val="20"/>
                <w:lang w:val="en-GB" w:eastAsia="fr-FR"/>
              </w:rPr>
            </w:pPr>
            <w:r w:rsidRPr="00CF7953">
              <w:rPr>
                <w:rFonts w:ascii="Arial" w:eastAsia="Times New Roman" w:hAnsi="Arial" w:cs="Arial"/>
                <w:i/>
                <w:iCs/>
                <w:color w:val="000000"/>
                <w:sz w:val="20"/>
                <w:szCs w:val="20"/>
                <w:lang w:val="en-GB" w:eastAsia="fr-FR"/>
              </w:rPr>
              <w:t xml:space="preserve">Aerobic </w:t>
            </w:r>
            <w:r w:rsidRPr="00CF7953">
              <w:rPr>
                <w:rFonts w:ascii="Arial" w:eastAsia="Times New Roman" w:hAnsi="Arial" w:cs="Arial"/>
                <w:i/>
                <w:iCs/>
                <w:color w:val="000000"/>
                <w:sz w:val="20"/>
                <w:szCs w:val="20"/>
                <w:lang w:val="en-GB" w:eastAsia="fr-FR"/>
              </w:rPr>
              <w:br/>
              <w:t>bacterial</w:t>
            </w:r>
            <w:r w:rsidRPr="00CF7953">
              <w:rPr>
                <w:rFonts w:ascii="Arial" w:eastAsia="Times New Roman" w:hAnsi="Arial" w:cs="Arial"/>
                <w:i/>
                <w:iCs/>
                <w:color w:val="000000"/>
                <w:sz w:val="20"/>
                <w:szCs w:val="20"/>
                <w:lang w:val="en-GB" w:eastAsia="fr-FR"/>
              </w:rPr>
              <w:br/>
            </w:r>
            <w:r w:rsidRPr="003A3428">
              <w:rPr>
                <w:rFonts w:ascii="Arial" w:eastAsia="Times New Roman" w:hAnsi="Arial" w:cs="Arial"/>
                <w:i/>
                <w:iCs/>
                <w:color w:val="000000"/>
                <w:sz w:val="20"/>
                <w:szCs w:val="20"/>
                <w:lang w:val="en-GB" w:eastAsia="fr-FR"/>
              </w:rPr>
              <w:t>contaminants</w:t>
            </w:r>
            <w:r w:rsidRPr="003A3428">
              <w:rPr>
                <w:rFonts w:ascii="Arial" w:eastAsia="Times New Roman" w:hAnsi="Arial" w:cs="Arial"/>
                <w:i/>
                <w:iCs/>
                <w:color w:val="000000"/>
                <w:sz w:val="20"/>
                <w:szCs w:val="20"/>
                <w:lang w:val="en-GB" w:eastAsia="fr-FR"/>
              </w:rPr>
              <w:br/>
            </w:r>
            <w:r w:rsidRPr="003A3428">
              <w:rPr>
                <w:rFonts w:ascii="Arial" w:eastAsia="Times New Roman" w:hAnsi="Arial" w:cs="Arial"/>
                <w:color w:val="000000"/>
                <w:sz w:val="20"/>
                <w:szCs w:val="20"/>
                <w:lang w:val="en-GB" w:eastAsia="fr-FR"/>
              </w:rPr>
              <w:t>cfu/g</w:t>
            </w:r>
          </w:p>
        </w:tc>
        <w:tc>
          <w:tcPr>
            <w:tcW w:w="1360" w:type="dxa"/>
            <w:tcBorders>
              <w:top w:val="nil"/>
              <w:left w:val="nil"/>
              <w:bottom w:val="single" w:sz="4" w:space="0" w:color="auto"/>
              <w:right w:val="single" w:sz="4" w:space="0" w:color="auto"/>
            </w:tcBorders>
            <w:shd w:val="clear" w:color="auto" w:fill="auto"/>
            <w:noWrap/>
            <w:hideMark/>
          </w:tcPr>
          <w:p w14:paraId="36B52291"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&lt;1E+5</w:t>
            </w:r>
          </w:p>
        </w:tc>
        <w:tc>
          <w:tcPr>
            <w:tcW w:w="1820" w:type="dxa"/>
            <w:tcBorders>
              <w:top w:val="nil"/>
              <w:left w:val="nil"/>
              <w:bottom w:val="single" w:sz="4" w:space="0" w:color="auto"/>
              <w:right w:val="single" w:sz="4" w:space="0" w:color="auto"/>
            </w:tcBorders>
            <w:shd w:val="clear" w:color="auto" w:fill="auto"/>
            <w:noWrap/>
            <w:hideMark/>
          </w:tcPr>
          <w:p w14:paraId="5DFBF794"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&lt;1E+6</w:t>
            </w:r>
          </w:p>
        </w:tc>
        <w:tc>
          <w:tcPr>
            <w:tcW w:w="1360" w:type="dxa"/>
            <w:tcBorders>
              <w:top w:val="nil"/>
              <w:left w:val="nil"/>
              <w:bottom w:val="single" w:sz="4" w:space="0" w:color="auto"/>
              <w:right w:val="single" w:sz="4" w:space="0" w:color="auto"/>
            </w:tcBorders>
            <w:shd w:val="clear" w:color="auto" w:fill="auto"/>
            <w:noWrap/>
            <w:hideMark/>
          </w:tcPr>
          <w:p w14:paraId="2655DFFA"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&lt;1E+7</w:t>
            </w:r>
          </w:p>
        </w:tc>
        <w:tc>
          <w:tcPr>
            <w:tcW w:w="1460" w:type="dxa"/>
            <w:tcBorders>
              <w:top w:val="nil"/>
              <w:left w:val="nil"/>
              <w:bottom w:val="single" w:sz="4" w:space="0" w:color="auto"/>
              <w:right w:val="single" w:sz="4" w:space="0" w:color="auto"/>
            </w:tcBorders>
            <w:shd w:val="clear" w:color="auto" w:fill="auto"/>
            <w:noWrap/>
            <w:hideMark/>
          </w:tcPr>
          <w:p w14:paraId="477E5349"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&lt;1E+8</w:t>
            </w:r>
          </w:p>
        </w:tc>
        <w:tc>
          <w:tcPr>
            <w:tcW w:w="1480" w:type="dxa"/>
            <w:tcBorders>
              <w:top w:val="nil"/>
              <w:left w:val="nil"/>
              <w:bottom w:val="single" w:sz="4" w:space="0" w:color="auto"/>
              <w:right w:val="single" w:sz="4" w:space="0" w:color="auto"/>
            </w:tcBorders>
            <w:shd w:val="clear" w:color="auto" w:fill="auto"/>
            <w:noWrap/>
            <w:hideMark/>
          </w:tcPr>
          <w:p w14:paraId="544DECB6"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&lt;1E+5</w:t>
            </w:r>
          </w:p>
        </w:tc>
      </w:tr>
      <w:tr w:rsidR="00A94A32" w:rsidRPr="003A3428" w14:paraId="5D3187D1" w14:textId="77777777" w:rsidTr="00401C2E">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14:paraId="3CCE54E3" w14:textId="77777777" w:rsidR="00A94A32" w:rsidRPr="003A3428" w:rsidRDefault="00A94A32" w:rsidP="00667229">
            <w:pPr>
              <w:shd w:val="clear" w:color="auto" w:fill="FFFFFF"/>
              <w:spacing w:line="240" w:lineRule="auto"/>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Yeast and mould</w:t>
            </w:r>
          </w:p>
        </w:tc>
        <w:tc>
          <w:tcPr>
            <w:tcW w:w="1360" w:type="dxa"/>
            <w:tcBorders>
              <w:top w:val="nil"/>
              <w:left w:val="nil"/>
              <w:bottom w:val="single" w:sz="4" w:space="0" w:color="auto"/>
              <w:right w:val="single" w:sz="4" w:space="0" w:color="auto"/>
            </w:tcBorders>
            <w:shd w:val="clear" w:color="auto" w:fill="auto"/>
            <w:noWrap/>
            <w:hideMark/>
          </w:tcPr>
          <w:p w14:paraId="529B65D3"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&lt;10</w:t>
            </w:r>
          </w:p>
        </w:tc>
        <w:tc>
          <w:tcPr>
            <w:tcW w:w="1820" w:type="dxa"/>
            <w:tcBorders>
              <w:top w:val="nil"/>
              <w:left w:val="nil"/>
              <w:bottom w:val="single" w:sz="4" w:space="0" w:color="auto"/>
              <w:right w:val="single" w:sz="4" w:space="0" w:color="auto"/>
            </w:tcBorders>
            <w:shd w:val="clear" w:color="auto" w:fill="auto"/>
            <w:noWrap/>
            <w:hideMark/>
          </w:tcPr>
          <w:p w14:paraId="2E9E35EE"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&lt;11</w:t>
            </w:r>
          </w:p>
        </w:tc>
        <w:tc>
          <w:tcPr>
            <w:tcW w:w="1360" w:type="dxa"/>
            <w:tcBorders>
              <w:top w:val="nil"/>
              <w:left w:val="nil"/>
              <w:bottom w:val="single" w:sz="4" w:space="0" w:color="auto"/>
              <w:right w:val="single" w:sz="4" w:space="0" w:color="auto"/>
            </w:tcBorders>
            <w:shd w:val="clear" w:color="auto" w:fill="auto"/>
            <w:noWrap/>
            <w:hideMark/>
          </w:tcPr>
          <w:p w14:paraId="0687C2FB"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&lt;12</w:t>
            </w:r>
          </w:p>
        </w:tc>
        <w:tc>
          <w:tcPr>
            <w:tcW w:w="1460" w:type="dxa"/>
            <w:tcBorders>
              <w:top w:val="nil"/>
              <w:left w:val="nil"/>
              <w:bottom w:val="single" w:sz="4" w:space="0" w:color="auto"/>
              <w:right w:val="single" w:sz="4" w:space="0" w:color="auto"/>
            </w:tcBorders>
            <w:shd w:val="clear" w:color="auto" w:fill="auto"/>
            <w:noWrap/>
            <w:hideMark/>
          </w:tcPr>
          <w:p w14:paraId="214FD0A8"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&lt;13</w:t>
            </w:r>
          </w:p>
        </w:tc>
        <w:tc>
          <w:tcPr>
            <w:tcW w:w="1480" w:type="dxa"/>
            <w:tcBorders>
              <w:top w:val="nil"/>
              <w:left w:val="nil"/>
              <w:bottom w:val="single" w:sz="4" w:space="0" w:color="auto"/>
              <w:right w:val="single" w:sz="4" w:space="0" w:color="auto"/>
            </w:tcBorders>
            <w:shd w:val="clear" w:color="auto" w:fill="auto"/>
            <w:noWrap/>
            <w:hideMark/>
          </w:tcPr>
          <w:p w14:paraId="0E047CB9"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&lt;1E+3</w:t>
            </w:r>
          </w:p>
        </w:tc>
      </w:tr>
      <w:tr w:rsidR="00A94A32" w:rsidRPr="003A3428" w14:paraId="7B540571" w14:textId="77777777" w:rsidTr="00401C2E">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14:paraId="5034491F" w14:textId="77777777" w:rsidR="00A94A32" w:rsidRPr="003A3428" w:rsidRDefault="00A94A32" w:rsidP="00667229">
            <w:pPr>
              <w:shd w:val="clear" w:color="auto" w:fill="FFFFFF"/>
              <w:spacing w:line="240" w:lineRule="auto"/>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Salmonella</w:t>
            </w:r>
          </w:p>
        </w:tc>
        <w:tc>
          <w:tcPr>
            <w:tcW w:w="1360" w:type="dxa"/>
            <w:tcBorders>
              <w:top w:val="nil"/>
              <w:left w:val="nil"/>
              <w:bottom w:val="single" w:sz="4" w:space="0" w:color="auto"/>
              <w:right w:val="single" w:sz="4" w:space="0" w:color="auto"/>
            </w:tcBorders>
            <w:shd w:val="clear" w:color="auto" w:fill="auto"/>
            <w:noWrap/>
            <w:hideMark/>
          </w:tcPr>
          <w:p w14:paraId="00E60F32"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820" w:type="dxa"/>
            <w:tcBorders>
              <w:top w:val="nil"/>
              <w:left w:val="nil"/>
              <w:bottom w:val="single" w:sz="4" w:space="0" w:color="auto"/>
              <w:right w:val="single" w:sz="4" w:space="0" w:color="auto"/>
            </w:tcBorders>
            <w:shd w:val="clear" w:color="auto" w:fill="auto"/>
            <w:noWrap/>
            <w:hideMark/>
          </w:tcPr>
          <w:p w14:paraId="14E197FB"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360" w:type="dxa"/>
            <w:tcBorders>
              <w:top w:val="nil"/>
              <w:left w:val="nil"/>
              <w:bottom w:val="single" w:sz="4" w:space="0" w:color="auto"/>
              <w:right w:val="single" w:sz="4" w:space="0" w:color="auto"/>
            </w:tcBorders>
            <w:shd w:val="clear" w:color="auto" w:fill="auto"/>
            <w:noWrap/>
            <w:hideMark/>
          </w:tcPr>
          <w:p w14:paraId="2D902F1C"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460" w:type="dxa"/>
            <w:tcBorders>
              <w:top w:val="nil"/>
              <w:left w:val="nil"/>
              <w:bottom w:val="single" w:sz="4" w:space="0" w:color="auto"/>
              <w:right w:val="single" w:sz="4" w:space="0" w:color="auto"/>
            </w:tcBorders>
            <w:shd w:val="clear" w:color="auto" w:fill="auto"/>
            <w:noWrap/>
            <w:hideMark/>
          </w:tcPr>
          <w:p w14:paraId="0F6C099F"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480" w:type="dxa"/>
            <w:tcBorders>
              <w:top w:val="nil"/>
              <w:left w:val="nil"/>
              <w:bottom w:val="single" w:sz="4" w:space="0" w:color="auto"/>
              <w:right w:val="single" w:sz="4" w:space="0" w:color="auto"/>
            </w:tcBorders>
            <w:shd w:val="clear" w:color="auto" w:fill="auto"/>
            <w:noWrap/>
            <w:hideMark/>
          </w:tcPr>
          <w:p w14:paraId="3EB9DCAF"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r>
      <w:tr w:rsidR="00A94A32" w:rsidRPr="003A3428" w14:paraId="246878B6" w14:textId="77777777" w:rsidTr="00401C2E">
        <w:trPr>
          <w:trHeight w:val="900"/>
        </w:trPr>
        <w:tc>
          <w:tcPr>
            <w:tcW w:w="1700" w:type="dxa"/>
            <w:tcBorders>
              <w:top w:val="nil"/>
              <w:left w:val="single" w:sz="4" w:space="0" w:color="auto"/>
              <w:bottom w:val="single" w:sz="4" w:space="0" w:color="auto"/>
              <w:right w:val="single" w:sz="4" w:space="0" w:color="auto"/>
            </w:tcBorders>
            <w:shd w:val="clear" w:color="auto" w:fill="auto"/>
            <w:noWrap/>
            <w:hideMark/>
          </w:tcPr>
          <w:p w14:paraId="6161BCBB" w14:textId="77777777" w:rsidR="00A94A32" w:rsidRPr="003A3428" w:rsidRDefault="00A94A32" w:rsidP="00667229">
            <w:pPr>
              <w:shd w:val="clear" w:color="auto" w:fill="FFFFFF"/>
              <w:spacing w:line="240" w:lineRule="auto"/>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Shigella</w:t>
            </w:r>
          </w:p>
        </w:tc>
        <w:tc>
          <w:tcPr>
            <w:tcW w:w="1360" w:type="dxa"/>
            <w:tcBorders>
              <w:top w:val="nil"/>
              <w:left w:val="nil"/>
              <w:bottom w:val="single" w:sz="4" w:space="0" w:color="auto"/>
              <w:right w:val="single" w:sz="4" w:space="0" w:color="auto"/>
            </w:tcBorders>
            <w:shd w:val="clear" w:color="auto" w:fill="auto"/>
            <w:hideMark/>
          </w:tcPr>
          <w:p w14:paraId="7D92355C"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None</w:t>
            </w:r>
            <w:r w:rsidRPr="003A3428">
              <w:rPr>
                <w:rFonts w:ascii="Arial" w:eastAsia="Times New Roman" w:hAnsi="Arial" w:cs="Arial"/>
                <w:color w:val="000000"/>
                <w:sz w:val="20"/>
                <w:szCs w:val="20"/>
                <w:lang w:val="en-GB" w:eastAsia="fr-FR"/>
              </w:rPr>
              <w:br/>
              <w:t xml:space="preserve"> recovered in</w:t>
            </w:r>
            <w:r w:rsidRPr="003A3428">
              <w:rPr>
                <w:rFonts w:ascii="Arial" w:eastAsia="Times New Roman" w:hAnsi="Arial" w:cs="Arial"/>
                <w:color w:val="000000"/>
                <w:sz w:val="20"/>
                <w:szCs w:val="20"/>
                <w:lang w:val="en-GB" w:eastAsia="fr-FR"/>
              </w:rPr>
              <w:br/>
              <w:t>25 g</w:t>
            </w:r>
          </w:p>
        </w:tc>
        <w:tc>
          <w:tcPr>
            <w:tcW w:w="1820" w:type="dxa"/>
            <w:tcBorders>
              <w:top w:val="nil"/>
              <w:left w:val="nil"/>
              <w:bottom w:val="single" w:sz="4" w:space="0" w:color="auto"/>
              <w:right w:val="single" w:sz="4" w:space="0" w:color="auto"/>
            </w:tcBorders>
            <w:shd w:val="clear" w:color="auto" w:fill="auto"/>
            <w:hideMark/>
          </w:tcPr>
          <w:p w14:paraId="6D160C0C"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None</w:t>
            </w:r>
            <w:r w:rsidRPr="003A3428">
              <w:rPr>
                <w:rFonts w:ascii="Arial" w:eastAsia="Times New Roman" w:hAnsi="Arial" w:cs="Arial"/>
                <w:color w:val="000000"/>
                <w:sz w:val="20"/>
                <w:szCs w:val="20"/>
                <w:lang w:val="en-GB" w:eastAsia="fr-FR"/>
              </w:rPr>
              <w:br/>
              <w:t xml:space="preserve"> recovered in</w:t>
            </w:r>
            <w:r w:rsidRPr="003A3428">
              <w:rPr>
                <w:rFonts w:ascii="Arial" w:eastAsia="Times New Roman" w:hAnsi="Arial" w:cs="Arial"/>
                <w:color w:val="000000"/>
                <w:sz w:val="20"/>
                <w:szCs w:val="20"/>
                <w:lang w:val="en-GB" w:eastAsia="fr-FR"/>
              </w:rPr>
              <w:br/>
              <w:t>25 g</w:t>
            </w:r>
          </w:p>
        </w:tc>
        <w:tc>
          <w:tcPr>
            <w:tcW w:w="1360" w:type="dxa"/>
            <w:tcBorders>
              <w:top w:val="nil"/>
              <w:left w:val="nil"/>
              <w:bottom w:val="single" w:sz="4" w:space="0" w:color="auto"/>
              <w:right w:val="single" w:sz="4" w:space="0" w:color="auto"/>
            </w:tcBorders>
            <w:shd w:val="clear" w:color="auto" w:fill="auto"/>
            <w:hideMark/>
          </w:tcPr>
          <w:p w14:paraId="01D90B7E"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None</w:t>
            </w:r>
            <w:r w:rsidRPr="003A3428">
              <w:rPr>
                <w:rFonts w:ascii="Arial" w:eastAsia="Times New Roman" w:hAnsi="Arial" w:cs="Arial"/>
                <w:color w:val="000000"/>
                <w:sz w:val="20"/>
                <w:szCs w:val="20"/>
                <w:lang w:val="en-GB" w:eastAsia="fr-FR"/>
              </w:rPr>
              <w:br/>
              <w:t xml:space="preserve"> recovered in</w:t>
            </w:r>
            <w:r w:rsidRPr="003A3428">
              <w:rPr>
                <w:rFonts w:ascii="Arial" w:eastAsia="Times New Roman" w:hAnsi="Arial" w:cs="Arial"/>
                <w:color w:val="000000"/>
                <w:sz w:val="20"/>
                <w:szCs w:val="20"/>
                <w:lang w:val="en-GB" w:eastAsia="fr-FR"/>
              </w:rPr>
              <w:br/>
              <w:t>25 g</w:t>
            </w:r>
          </w:p>
        </w:tc>
        <w:tc>
          <w:tcPr>
            <w:tcW w:w="1460" w:type="dxa"/>
            <w:tcBorders>
              <w:top w:val="nil"/>
              <w:left w:val="nil"/>
              <w:bottom w:val="single" w:sz="4" w:space="0" w:color="auto"/>
              <w:right w:val="single" w:sz="4" w:space="0" w:color="auto"/>
            </w:tcBorders>
            <w:shd w:val="clear" w:color="auto" w:fill="auto"/>
            <w:hideMark/>
          </w:tcPr>
          <w:p w14:paraId="7E9AA03C"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None</w:t>
            </w:r>
            <w:r w:rsidRPr="003A3428">
              <w:rPr>
                <w:rFonts w:ascii="Arial" w:eastAsia="Times New Roman" w:hAnsi="Arial" w:cs="Arial"/>
                <w:color w:val="000000"/>
                <w:sz w:val="20"/>
                <w:szCs w:val="20"/>
                <w:lang w:val="en-GB" w:eastAsia="fr-FR"/>
              </w:rPr>
              <w:br/>
              <w:t xml:space="preserve"> recovered in</w:t>
            </w:r>
            <w:r w:rsidRPr="003A3428">
              <w:rPr>
                <w:rFonts w:ascii="Arial" w:eastAsia="Times New Roman" w:hAnsi="Arial" w:cs="Arial"/>
                <w:color w:val="000000"/>
                <w:sz w:val="20"/>
                <w:szCs w:val="20"/>
                <w:lang w:val="en-GB" w:eastAsia="fr-FR"/>
              </w:rPr>
              <w:br/>
              <w:t>25 g</w:t>
            </w:r>
          </w:p>
        </w:tc>
        <w:tc>
          <w:tcPr>
            <w:tcW w:w="1480" w:type="dxa"/>
            <w:tcBorders>
              <w:top w:val="nil"/>
              <w:left w:val="nil"/>
              <w:bottom w:val="single" w:sz="4" w:space="0" w:color="auto"/>
              <w:right w:val="single" w:sz="4" w:space="0" w:color="auto"/>
            </w:tcBorders>
            <w:shd w:val="clear" w:color="auto" w:fill="auto"/>
            <w:noWrap/>
            <w:hideMark/>
          </w:tcPr>
          <w:p w14:paraId="0D02183C"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r>
      <w:tr w:rsidR="00A94A32" w:rsidRPr="003A3428" w14:paraId="4E9A904F" w14:textId="77777777" w:rsidTr="00401C2E">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14:paraId="56EB9976" w14:textId="77777777" w:rsidR="00A94A32" w:rsidRPr="003A3428" w:rsidRDefault="00A94A32" w:rsidP="00667229">
            <w:pPr>
              <w:shd w:val="clear" w:color="auto" w:fill="FFFFFF"/>
              <w:spacing w:line="240" w:lineRule="auto"/>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E.Coli</w:t>
            </w:r>
          </w:p>
        </w:tc>
        <w:tc>
          <w:tcPr>
            <w:tcW w:w="1360" w:type="dxa"/>
            <w:tcBorders>
              <w:top w:val="nil"/>
              <w:left w:val="nil"/>
              <w:bottom w:val="single" w:sz="4" w:space="0" w:color="auto"/>
              <w:right w:val="single" w:sz="4" w:space="0" w:color="auto"/>
            </w:tcBorders>
            <w:shd w:val="clear" w:color="auto" w:fill="auto"/>
            <w:noWrap/>
            <w:hideMark/>
          </w:tcPr>
          <w:p w14:paraId="276B1850"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820" w:type="dxa"/>
            <w:tcBorders>
              <w:top w:val="nil"/>
              <w:left w:val="nil"/>
              <w:bottom w:val="single" w:sz="4" w:space="0" w:color="auto"/>
              <w:right w:val="single" w:sz="4" w:space="0" w:color="auto"/>
            </w:tcBorders>
            <w:shd w:val="clear" w:color="auto" w:fill="auto"/>
            <w:noWrap/>
            <w:hideMark/>
          </w:tcPr>
          <w:p w14:paraId="529083BD"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360" w:type="dxa"/>
            <w:tcBorders>
              <w:top w:val="nil"/>
              <w:left w:val="nil"/>
              <w:bottom w:val="single" w:sz="4" w:space="0" w:color="auto"/>
              <w:right w:val="single" w:sz="4" w:space="0" w:color="auto"/>
            </w:tcBorders>
            <w:shd w:val="clear" w:color="auto" w:fill="auto"/>
            <w:noWrap/>
            <w:hideMark/>
          </w:tcPr>
          <w:p w14:paraId="0D1AB8DD"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60" w:type="dxa"/>
            <w:tcBorders>
              <w:top w:val="nil"/>
              <w:left w:val="nil"/>
              <w:bottom w:val="single" w:sz="4" w:space="0" w:color="auto"/>
              <w:right w:val="single" w:sz="4" w:space="0" w:color="auto"/>
            </w:tcBorders>
            <w:shd w:val="clear" w:color="auto" w:fill="auto"/>
            <w:noWrap/>
            <w:hideMark/>
          </w:tcPr>
          <w:p w14:paraId="5532A989"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80" w:type="dxa"/>
            <w:tcBorders>
              <w:top w:val="nil"/>
              <w:left w:val="nil"/>
              <w:bottom w:val="single" w:sz="4" w:space="0" w:color="auto"/>
              <w:right w:val="single" w:sz="4" w:space="0" w:color="auto"/>
            </w:tcBorders>
            <w:shd w:val="clear" w:color="auto" w:fill="auto"/>
            <w:noWrap/>
            <w:hideMark/>
          </w:tcPr>
          <w:p w14:paraId="139ECFE7"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r>
      <w:tr w:rsidR="00A94A32" w:rsidRPr="003A3428" w14:paraId="56416F3F" w14:textId="77777777" w:rsidTr="00401C2E">
        <w:trPr>
          <w:trHeight w:val="600"/>
        </w:trPr>
        <w:tc>
          <w:tcPr>
            <w:tcW w:w="1700" w:type="dxa"/>
            <w:tcBorders>
              <w:top w:val="nil"/>
              <w:left w:val="single" w:sz="4" w:space="0" w:color="auto"/>
              <w:bottom w:val="single" w:sz="4" w:space="0" w:color="auto"/>
              <w:right w:val="single" w:sz="4" w:space="0" w:color="auto"/>
            </w:tcBorders>
            <w:shd w:val="clear" w:color="auto" w:fill="auto"/>
            <w:hideMark/>
          </w:tcPr>
          <w:p w14:paraId="1A9EF3CE" w14:textId="77777777" w:rsidR="00A94A32" w:rsidRPr="003A3428" w:rsidRDefault="00A94A32" w:rsidP="00667229">
            <w:pPr>
              <w:shd w:val="clear" w:color="auto" w:fill="FFFFFF"/>
              <w:spacing w:line="240" w:lineRule="auto"/>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 xml:space="preserve">Staphylococcus </w:t>
            </w:r>
            <w:r w:rsidRPr="003A3428">
              <w:rPr>
                <w:rFonts w:ascii="Arial" w:eastAsia="Times New Roman" w:hAnsi="Arial" w:cs="Arial"/>
                <w:i/>
                <w:iCs/>
                <w:color w:val="000000"/>
                <w:sz w:val="20"/>
                <w:szCs w:val="20"/>
                <w:lang w:val="en-GB" w:eastAsia="fr-FR"/>
              </w:rPr>
              <w:br/>
              <w:t>aureus</w:t>
            </w:r>
          </w:p>
        </w:tc>
        <w:tc>
          <w:tcPr>
            <w:tcW w:w="1360" w:type="dxa"/>
            <w:tcBorders>
              <w:top w:val="nil"/>
              <w:left w:val="nil"/>
              <w:bottom w:val="single" w:sz="4" w:space="0" w:color="auto"/>
              <w:right w:val="single" w:sz="4" w:space="0" w:color="auto"/>
            </w:tcBorders>
            <w:shd w:val="clear" w:color="auto" w:fill="auto"/>
            <w:noWrap/>
            <w:hideMark/>
          </w:tcPr>
          <w:p w14:paraId="5EFBD5CA"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820" w:type="dxa"/>
            <w:tcBorders>
              <w:top w:val="nil"/>
              <w:left w:val="nil"/>
              <w:bottom w:val="single" w:sz="4" w:space="0" w:color="auto"/>
              <w:right w:val="single" w:sz="4" w:space="0" w:color="auto"/>
            </w:tcBorders>
            <w:shd w:val="clear" w:color="auto" w:fill="auto"/>
            <w:noWrap/>
            <w:hideMark/>
          </w:tcPr>
          <w:p w14:paraId="7E4589CF"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360" w:type="dxa"/>
            <w:tcBorders>
              <w:top w:val="nil"/>
              <w:left w:val="nil"/>
              <w:bottom w:val="single" w:sz="4" w:space="0" w:color="auto"/>
              <w:right w:val="single" w:sz="4" w:space="0" w:color="auto"/>
            </w:tcBorders>
            <w:shd w:val="clear" w:color="auto" w:fill="auto"/>
            <w:noWrap/>
            <w:hideMark/>
          </w:tcPr>
          <w:p w14:paraId="4CC4CBD3"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60" w:type="dxa"/>
            <w:tcBorders>
              <w:top w:val="nil"/>
              <w:left w:val="nil"/>
              <w:bottom w:val="single" w:sz="4" w:space="0" w:color="auto"/>
              <w:right w:val="single" w:sz="4" w:space="0" w:color="auto"/>
            </w:tcBorders>
            <w:shd w:val="clear" w:color="auto" w:fill="auto"/>
            <w:noWrap/>
            <w:hideMark/>
          </w:tcPr>
          <w:p w14:paraId="34CC40C9"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80" w:type="dxa"/>
            <w:tcBorders>
              <w:top w:val="nil"/>
              <w:left w:val="nil"/>
              <w:bottom w:val="single" w:sz="4" w:space="0" w:color="auto"/>
              <w:right w:val="single" w:sz="4" w:space="0" w:color="auto"/>
            </w:tcBorders>
            <w:shd w:val="clear" w:color="auto" w:fill="auto"/>
            <w:noWrap/>
            <w:hideMark/>
          </w:tcPr>
          <w:p w14:paraId="1ADE1E69"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r>
      <w:tr w:rsidR="00A94A32" w:rsidRPr="003A3428" w14:paraId="126FB20B" w14:textId="77777777" w:rsidTr="00401C2E">
        <w:trPr>
          <w:trHeight w:val="600"/>
        </w:trPr>
        <w:tc>
          <w:tcPr>
            <w:tcW w:w="1700" w:type="dxa"/>
            <w:tcBorders>
              <w:top w:val="nil"/>
              <w:left w:val="single" w:sz="4" w:space="0" w:color="auto"/>
              <w:bottom w:val="single" w:sz="4" w:space="0" w:color="auto"/>
              <w:right w:val="single" w:sz="4" w:space="0" w:color="auto"/>
            </w:tcBorders>
            <w:shd w:val="clear" w:color="auto" w:fill="auto"/>
            <w:hideMark/>
          </w:tcPr>
          <w:p w14:paraId="27559A35" w14:textId="77777777" w:rsidR="00A94A32" w:rsidRPr="003A3428" w:rsidRDefault="00A94A32" w:rsidP="00667229">
            <w:pPr>
              <w:shd w:val="clear" w:color="auto" w:fill="FFFFFF"/>
              <w:spacing w:line="240" w:lineRule="auto"/>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Psedomonas</w:t>
            </w:r>
            <w:r w:rsidRPr="003A3428">
              <w:rPr>
                <w:rFonts w:ascii="Arial" w:eastAsia="Times New Roman" w:hAnsi="Arial" w:cs="Arial"/>
                <w:i/>
                <w:iCs/>
                <w:color w:val="000000"/>
                <w:sz w:val="20"/>
                <w:szCs w:val="20"/>
                <w:lang w:val="en-GB" w:eastAsia="fr-FR"/>
              </w:rPr>
              <w:br/>
              <w:t xml:space="preserve"> aeroginosa</w:t>
            </w:r>
          </w:p>
        </w:tc>
        <w:tc>
          <w:tcPr>
            <w:tcW w:w="1360" w:type="dxa"/>
            <w:tcBorders>
              <w:top w:val="nil"/>
              <w:left w:val="nil"/>
              <w:bottom w:val="single" w:sz="4" w:space="0" w:color="auto"/>
              <w:right w:val="single" w:sz="4" w:space="0" w:color="auto"/>
            </w:tcBorders>
            <w:shd w:val="clear" w:color="auto" w:fill="auto"/>
            <w:noWrap/>
            <w:hideMark/>
          </w:tcPr>
          <w:p w14:paraId="1A09A053"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820" w:type="dxa"/>
            <w:tcBorders>
              <w:top w:val="nil"/>
              <w:left w:val="nil"/>
              <w:bottom w:val="single" w:sz="4" w:space="0" w:color="auto"/>
              <w:right w:val="single" w:sz="4" w:space="0" w:color="auto"/>
            </w:tcBorders>
            <w:shd w:val="clear" w:color="auto" w:fill="auto"/>
            <w:noWrap/>
            <w:hideMark/>
          </w:tcPr>
          <w:p w14:paraId="7E58450C"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360" w:type="dxa"/>
            <w:tcBorders>
              <w:top w:val="nil"/>
              <w:left w:val="nil"/>
              <w:bottom w:val="single" w:sz="4" w:space="0" w:color="auto"/>
              <w:right w:val="single" w:sz="4" w:space="0" w:color="auto"/>
            </w:tcBorders>
            <w:shd w:val="clear" w:color="auto" w:fill="auto"/>
            <w:noWrap/>
            <w:hideMark/>
          </w:tcPr>
          <w:p w14:paraId="1B5DE6B5"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60" w:type="dxa"/>
            <w:tcBorders>
              <w:top w:val="nil"/>
              <w:left w:val="nil"/>
              <w:bottom w:val="single" w:sz="4" w:space="0" w:color="auto"/>
              <w:right w:val="single" w:sz="4" w:space="0" w:color="auto"/>
            </w:tcBorders>
            <w:shd w:val="clear" w:color="auto" w:fill="auto"/>
            <w:noWrap/>
            <w:hideMark/>
          </w:tcPr>
          <w:p w14:paraId="7C685F47"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80" w:type="dxa"/>
            <w:tcBorders>
              <w:top w:val="nil"/>
              <w:left w:val="nil"/>
              <w:bottom w:val="single" w:sz="4" w:space="0" w:color="auto"/>
              <w:right w:val="single" w:sz="4" w:space="0" w:color="auto"/>
            </w:tcBorders>
            <w:shd w:val="clear" w:color="auto" w:fill="auto"/>
            <w:noWrap/>
            <w:hideMark/>
          </w:tcPr>
          <w:p w14:paraId="4B1C2978" w14:textId="77777777" w:rsidR="00A94A32" w:rsidRPr="003A3428" w:rsidRDefault="00A94A32" w:rsidP="00667229">
            <w:pPr>
              <w:shd w:val="clear" w:color="auto" w:fill="FFFFFF"/>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r>
    </w:tbl>
    <w:p w14:paraId="620E147B" w14:textId="77777777" w:rsidR="00A94A32" w:rsidRPr="00851FD4" w:rsidRDefault="00A94A32" w:rsidP="00667229">
      <w:pPr>
        <w:shd w:val="clear" w:color="auto" w:fill="FFFFFF"/>
        <w:spacing w:before="170" w:line="202" w:lineRule="exact"/>
        <w:textAlignment w:val="baseline"/>
        <w:rPr>
          <w:rFonts w:ascii="Arial" w:hAnsi="Arial" w:cs="Arial"/>
          <w:sz w:val="20"/>
          <w:szCs w:val="20"/>
          <w:lang w:val="en-GB"/>
        </w:rPr>
      </w:pPr>
      <w:r w:rsidRPr="00851FD4">
        <w:rPr>
          <w:rFonts w:ascii="Arial" w:hAnsi="Arial" w:cs="Arial"/>
          <w:sz w:val="20"/>
          <w:szCs w:val="20"/>
          <w:lang w:val="en-GB"/>
        </w:rPr>
        <w:t xml:space="preserve">Methods used for the determination of each microbial contaminant </w:t>
      </w:r>
      <w:r>
        <w:rPr>
          <w:rFonts w:ascii="Arial" w:hAnsi="Arial" w:cs="Arial"/>
          <w:sz w:val="20"/>
          <w:szCs w:val="20"/>
          <w:lang w:val="en-GB"/>
        </w:rPr>
        <w:t xml:space="preserve">in the above table </w:t>
      </w:r>
      <w:proofErr w:type="gramStart"/>
      <w:r>
        <w:rPr>
          <w:rFonts w:ascii="Arial" w:hAnsi="Arial" w:cs="Arial"/>
          <w:sz w:val="20"/>
          <w:szCs w:val="20"/>
          <w:lang w:val="en-GB"/>
        </w:rPr>
        <w:t>are summarised</w:t>
      </w:r>
      <w:proofErr w:type="gramEnd"/>
      <w:r>
        <w:rPr>
          <w:rFonts w:ascii="Arial" w:hAnsi="Arial" w:cs="Arial"/>
          <w:sz w:val="20"/>
          <w:szCs w:val="20"/>
          <w:lang w:val="en-GB"/>
        </w:rPr>
        <w:t xml:space="preserve"> below.</w:t>
      </w:r>
    </w:p>
    <w:p w14:paraId="51348D45" w14:textId="77777777" w:rsidR="00A94A32" w:rsidRPr="00CF7953" w:rsidRDefault="00A94A32" w:rsidP="00667229">
      <w:pPr>
        <w:numPr>
          <w:ilvl w:val="0"/>
          <w:numId w:val="22"/>
        </w:numPr>
        <w:shd w:val="clear" w:color="auto" w:fill="FFFFFF"/>
        <w:spacing w:before="170" w:line="202" w:lineRule="exact"/>
        <w:textAlignment w:val="baseline"/>
        <w:rPr>
          <w:rFonts w:ascii="Arial" w:hAnsi="Arial" w:cs="Arial"/>
          <w:b/>
          <w:sz w:val="20"/>
          <w:szCs w:val="20"/>
          <w:lang w:val="en-GB"/>
        </w:rPr>
      </w:pPr>
      <w:r w:rsidRPr="00CF7953">
        <w:rPr>
          <w:rFonts w:ascii="Arial" w:hAnsi="Arial" w:cs="Arial"/>
          <w:b/>
          <w:sz w:val="20"/>
          <w:szCs w:val="20"/>
          <w:lang w:val="en-GB"/>
        </w:rPr>
        <w:t>Quantitative determination of aerobic bacterial contaminants</w:t>
      </w:r>
    </w:p>
    <w:p w14:paraId="681C810E" w14:textId="77777777" w:rsidR="00A94A32" w:rsidRDefault="00A94A32" w:rsidP="00667229">
      <w:pPr>
        <w:shd w:val="clear" w:color="auto" w:fill="FFFFFF"/>
        <w:rPr>
          <w:rFonts w:ascii="Arial" w:hAnsi="Arial" w:cs="Arial"/>
          <w:sz w:val="20"/>
          <w:szCs w:val="20"/>
          <w:lang w:val="en-GB"/>
        </w:rPr>
      </w:pPr>
      <w:r w:rsidRPr="00CF7953">
        <w:rPr>
          <w:rFonts w:ascii="Arial" w:hAnsi="Arial" w:cs="Arial"/>
          <w:sz w:val="20"/>
          <w:szCs w:val="20"/>
          <w:lang w:val="en-GB"/>
        </w:rPr>
        <w:t xml:space="preserve">1 g (±0.01 g) of the test substance </w:t>
      </w:r>
      <w:proofErr w:type="gramStart"/>
      <w:r w:rsidRPr="00CF7953">
        <w:rPr>
          <w:rFonts w:ascii="Arial" w:hAnsi="Arial" w:cs="Arial"/>
          <w:sz w:val="20"/>
          <w:szCs w:val="20"/>
          <w:lang w:val="en-GB"/>
        </w:rPr>
        <w:t>was aseptically transferred</w:t>
      </w:r>
      <w:proofErr w:type="gramEnd"/>
      <w:r w:rsidRPr="00CF7953">
        <w:rPr>
          <w:rFonts w:ascii="Arial" w:hAnsi="Arial" w:cs="Arial"/>
          <w:sz w:val="20"/>
          <w:szCs w:val="20"/>
          <w:lang w:val="en-GB"/>
        </w:rPr>
        <w:t xml:space="preserve"> into 99 mL BSCPT. This BSCPT + test substance suspension (= Group A) was then inoculated with 0.1 mL (containing 5 x 104 viable cells) of </w:t>
      </w:r>
      <w:r w:rsidRPr="0028251B">
        <w:rPr>
          <w:rFonts w:ascii="Arial" w:hAnsi="Arial" w:cs="Arial"/>
          <w:i/>
          <w:sz w:val="20"/>
          <w:szCs w:val="20"/>
          <w:lang w:val="en-GB"/>
        </w:rPr>
        <w:t>Bacillus cereus</w:t>
      </w:r>
      <w:r w:rsidRPr="00CF7953">
        <w:rPr>
          <w:rFonts w:ascii="Arial" w:hAnsi="Arial" w:cs="Arial"/>
          <w:sz w:val="20"/>
          <w:szCs w:val="20"/>
          <w:lang w:val="en-GB"/>
        </w:rPr>
        <w:t xml:space="preserve"> inoculum. Duplicate containers of 99 mL BSCPT with 1 g test substance without any inoculated validation organism (= Group C) was prepared to determine the presence of aerobic bacterial contaminants in the test substance. This 'Group C' preparation </w:t>
      </w:r>
      <w:proofErr w:type="gramStart"/>
      <w:r w:rsidRPr="00CF7953">
        <w:rPr>
          <w:rFonts w:ascii="Arial" w:hAnsi="Arial" w:cs="Arial"/>
          <w:sz w:val="20"/>
          <w:szCs w:val="20"/>
          <w:lang w:val="en-GB"/>
        </w:rPr>
        <w:t>was further diluted</w:t>
      </w:r>
      <w:proofErr w:type="gramEnd"/>
      <w:r w:rsidRPr="00CF7953">
        <w:rPr>
          <w:rFonts w:ascii="Arial" w:hAnsi="Arial" w:cs="Arial"/>
          <w:sz w:val="20"/>
          <w:szCs w:val="20"/>
          <w:lang w:val="en-GB"/>
        </w:rPr>
        <w:t xml:space="preserve"> in ten-fold steps using BSCPT down to 10-8. An additional container of 99 mL BSCPT without test substance (= Group B) was similarly inoculated as a diluent inoculum control. A portion (0.1 mL) of the 1:99 w/v test substance suspensions and further dilutions to 10-8 </w:t>
      </w:r>
      <w:proofErr w:type="gramStart"/>
      <w:r w:rsidRPr="00CF7953">
        <w:rPr>
          <w:rFonts w:ascii="Arial" w:hAnsi="Arial" w:cs="Arial"/>
          <w:sz w:val="20"/>
          <w:szCs w:val="20"/>
          <w:lang w:val="en-GB"/>
        </w:rPr>
        <w:t>were spread</w:t>
      </w:r>
      <w:proofErr w:type="gramEnd"/>
      <w:r w:rsidRPr="00CF7953">
        <w:rPr>
          <w:rFonts w:ascii="Arial" w:hAnsi="Arial" w:cs="Arial"/>
          <w:sz w:val="20"/>
          <w:szCs w:val="20"/>
          <w:lang w:val="en-GB"/>
        </w:rPr>
        <w:t xml:space="preserve"> in triplicate over the surface of TSA plates. The TSA plates </w:t>
      </w:r>
      <w:proofErr w:type="gramStart"/>
      <w:r w:rsidRPr="00CF7953">
        <w:rPr>
          <w:rFonts w:ascii="Arial" w:hAnsi="Arial" w:cs="Arial"/>
          <w:sz w:val="20"/>
          <w:szCs w:val="20"/>
          <w:lang w:val="en-GB"/>
        </w:rPr>
        <w:t>were incubated</w:t>
      </w:r>
      <w:proofErr w:type="gramEnd"/>
      <w:r w:rsidRPr="00CF7953">
        <w:rPr>
          <w:rFonts w:ascii="Arial" w:hAnsi="Arial" w:cs="Arial"/>
          <w:sz w:val="20"/>
          <w:szCs w:val="20"/>
          <w:lang w:val="en-GB"/>
        </w:rPr>
        <w:t xml:space="preserve"> at 30 — 35°C for to 3 to 5 days and then the numbers of Bacillus cereus colonies present on the plates was recorded.</w:t>
      </w:r>
    </w:p>
    <w:p w14:paraId="288FF2FE" w14:textId="77777777" w:rsidR="00A94A32" w:rsidRDefault="00A94A32" w:rsidP="00667229">
      <w:pPr>
        <w:shd w:val="clear" w:color="auto" w:fill="FFFFFF"/>
        <w:rPr>
          <w:rFonts w:ascii="Arial" w:hAnsi="Arial" w:cs="Arial"/>
          <w:sz w:val="20"/>
          <w:szCs w:val="20"/>
          <w:lang w:val="en-GB"/>
        </w:rPr>
      </w:pPr>
    </w:p>
    <w:p w14:paraId="3569CC3F" w14:textId="77777777" w:rsidR="00A94A32" w:rsidRDefault="00A94A32" w:rsidP="00667229">
      <w:pPr>
        <w:shd w:val="clear" w:color="auto" w:fill="FFFFFF"/>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041EF31B" w14:textId="77777777" w:rsidR="004706A6" w:rsidRDefault="005007F2" w:rsidP="00667229">
      <w:pPr>
        <w:shd w:val="clear" w:color="auto" w:fill="FFFFFF"/>
        <w:rPr>
          <w:rFonts w:ascii="Arial" w:hAnsi="Arial" w:cs="Arial"/>
          <w:sz w:val="20"/>
          <w:szCs w:val="20"/>
          <w:lang w:val="en-GB"/>
        </w:rPr>
      </w:pPr>
      <w:r w:rsidRPr="00CF7953">
        <w:rPr>
          <w:rFonts w:ascii="Arial" w:hAnsi="Arial" w:cs="Arial"/>
          <w:noProof/>
          <w:sz w:val="20"/>
          <w:szCs w:val="20"/>
          <w:lang w:val="fr-FR" w:eastAsia="fr-FR"/>
        </w:rPr>
        <w:drawing>
          <wp:inline distT="0" distB="0" distL="0" distR="0" wp14:anchorId="63E81ECE" wp14:editId="7763FBC2">
            <wp:extent cx="5934075" cy="2381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2381250"/>
                    </a:xfrm>
                    <a:prstGeom prst="rect">
                      <a:avLst/>
                    </a:prstGeom>
                    <a:noFill/>
                    <a:ln>
                      <a:noFill/>
                    </a:ln>
                  </pic:spPr>
                </pic:pic>
              </a:graphicData>
            </a:graphic>
          </wp:inline>
        </w:drawing>
      </w:r>
      <w:r w:rsidR="00A94A32" w:rsidRPr="00CF7953">
        <w:rPr>
          <w:rFonts w:ascii="Arial" w:hAnsi="Arial" w:cs="Arial"/>
          <w:sz w:val="20"/>
          <w:szCs w:val="20"/>
          <w:lang w:val="en-GB"/>
        </w:rPr>
        <w:t xml:space="preserve"> </w:t>
      </w:r>
    </w:p>
    <w:p w14:paraId="36CD5BC9" w14:textId="72280399" w:rsidR="00A94A32" w:rsidRPr="004237B6" w:rsidRDefault="00A94A32" w:rsidP="00667229">
      <w:pPr>
        <w:shd w:val="clear" w:color="auto" w:fill="FFFFFF"/>
        <w:rPr>
          <w:rFonts w:ascii="Arial" w:hAnsi="Arial" w:cs="Arial"/>
          <w:b/>
          <w:sz w:val="20"/>
          <w:szCs w:val="20"/>
          <w:lang w:val="en-GB"/>
        </w:rPr>
      </w:pPr>
      <w:r w:rsidRPr="004237B6">
        <w:rPr>
          <w:rFonts w:ascii="Arial" w:hAnsi="Arial" w:cs="Arial"/>
          <w:b/>
          <w:sz w:val="20"/>
          <w:szCs w:val="20"/>
          <w:lang w:val="en-GB"/>
        </w:rPr>
        <w:t>2. Quantitative determination of Total Yeasts and Moulds Count (TYMC)</w:t>
      </w:r>
    </w:p>
    <w:p w14:paraId="7F47121F" w14:textId="77777777" w:rsidR="00A94A32" w:rsidRDefault="00A94A32" w:rsidP="00667229">
      <w:pPr>
        <w:shd w:val="clear" w:color="auto" w:fill="FFFFFF"/>
        <w:tabs>
          <w:tab w:val="left" w:pos="5529"/>
        </w:tabs>
        <w:rPr>
          <w:rFonts w:ascii="Arial" w:hAnsi="Arial" w:cs="Arial"/>
          <w:color w:val="000000"/>
          <w:sz w:val="20"/>
          <w:szCs w:val="20"/>
          <w:lang w:val="en-GB"/>
        </w:rPr>
      </w:pPr>
      <w:r w:rsidRPr="004237B6">
        <w:rPr>
          <w:rFonts w:ascii="Arial" w:hAnsi="Arial" w:cs="Arial"/>
          <w:color w:val="000000"/>
          <w:sz w:val="20"/>
          <w:szCs w:val="20"/>
          <w:lang w:val="en-GB"/>
        </w:rPr>
        <w:t xml:space="preserve">1 g of the test substance was added to 9 mL BSCPT to give </w:t>
      </w:r>
      <w:proofErr w:type="gramStart"/>
      <w:r w:rsidRPr="004237B6">
        <w:rPr>
          <w:rFonts w:ascii="Arial" w:hAnsi="Arial" w:cs="Arial"/>
          <w:color w:val="000000"/>
          <w:sz w:val="20"/>
          <w:szCs w:val="20"/>
          <w:lang w:val="en-GB"/>
        </w:rPr>
        <w:t>a</w:t>
      </w:r>
      <w:proofErr w:type="gramEnd"/>
      <w:r w:rsidRPr="004237B6">
        <w:rPr>
          <w:rFonts w:ascii="Arial" w:hAnsi="Arial" w:cs="Arial"/>
          <w:color w:val="000000"/>
          <w:sz w:val="20"/>
          <w:szCs w:val="20"/>
          <w:lang w:val="en-GB"/>
        </w:rPr>
        <w:t xml:space="preserve"> IO"' dilution. A further ten-fold dilution was prepared to give a 10-2 dilution. These BSCPT + test material broths were then each inoculated with 0.1 mL (containing 100 — 1000 viable cells) of Candida albicans inoculum. A second replicate was prepared in this manner and inoculated with 0.1 mL (containing 100 —1000 viable spores) of Aspergillus braziliensis inoculum. Duplicate containers of 9 mL BSCPT with 1 g test substance without any inoculated validation organisms were prepared to determine the presence of contaminating yeast and mould organisms in the test substance. Additional containers of 9 mL BSCPT without test substance </w:t>
      </w:r>
      <w:proofErr w:type="gramStart"/>
      <w:r w:rsidRPr="004237B6">
        <w:rPr>
          <w:rFonts w:ascii="Arial" w:hAnsi="Arial" w:cs="Arial"/>
          <w:color w:val="000000"/>
          <w:sz w:val="20"/>
          <w:szCs w:val="20"/>
          <w:lang w:val="en-GB"/>
        </w:rPr>
        <w:t>were separately inoculated</w:t>
      </w:r>
      <w:proofErr w:type="gramEnd"/>
      <w:r w:rsidRPr="004237B6">
        <w:rPr>
          <w:rFonts w:ascii="Arial" w:hAnsi="Arial" w:cs="Arial"/>
          <w:color w:val="000000"/>
          <w:sz w:val="20"/>
          <w:szCs w:val="20"/>
          <w:lang w:val="en-GB"/>
        </w:rPr>
        <w:t xml:space="preserve"> with Candida albicans and Aspergillus braziliensis as a diluent control group. Triplicate 1 mL aliquots from each dilution </w:t>
      </w:r>
      <w:proofErr w:type="gramStart"/>
      <w:r w:rsidRPr="004237B6">
        <w:rPr>
          <w:rFonts w:ascii="Arial" w:hAnsi="Arial" w:cs="Arial"/>
          <w:color w:val="000000"/>
          <w:sz w:val="20"/>
          <w:szCs w:val="20"/>
          <w:lang w:val="en-GB"/>
        </w:rPr>
        <w:t>were used</w:t>
      </w:r>
      <w:proofErr w:type="gramEnd"/>
      <w:r w:rsidRPr="004237B6">
        <w:rPr>
          <w:rFonts w:ascii="Arial" w:hAnsi="Arial" w:cs="Arial"/>
          <w:color w:val="000000"/>
          <w:sz w:val="20"/>
          <w:szCs w:val="20"/>
          <w:lang w:val="en-GB"/>
        </w:rPr>
        <w:t xml:space="preserve"> to prepare agar pour plates on SDA containing 100 p.g/mLchloramphenicol. The SDA plates </w:t>
      </w:r>
      <w:proofErr w:type="gramStart"/>
      <w:r w:rsidRPr="004237B6">
        <w:rPr>
          <w:rFonts w:ascii="Arial" w:hAnsi="Arial" w:cs="Arial"/>
          <w:color w:val="000000"/>
          <w:sz w:val="20"/>
          <w:szCs w:val="20"/>
          <w:lang w:val="en-GB"/>
        </w:rPr>
        <w:t>were incubated</w:t>
      </w:r>
      <w:proofErr w:type="gramEnd"/>
      <w:r w:rsidRPr="004237B6">
        <w:rPr>
          <w:rFonts w:ascii="Arial" w:hAnsi="Arial" w:cs="Arial"/>
          <w:color w:val="000000"/>
          <w:sz w:val="20"/>
          <w:szCs w:val="20"/>
          <w:lang w:val="en-GB"/>
        </w:rPr>
        <w:t xml:space="preserve"> for up to 5 days at 20 — 25°C and then die numbers of yeast and mould colonies present on die plates were recorded.</w:t>
      </w:r>
    </w:p>
    <w:p w14:paraId="648F22E0" w14:textId="77777777" w:rsidR="00A94A32" w:rsidRDefault="00A94A32" w:rsidP="00667229">
      <w:pPr>
        <w:shd w:val="clear" w:color="auto" w:fill="FFFFFF"/>
        <w:tabs>
          <w:tab w:val="left" w:pos="5529"/>
        </w:tabs>
        <w:rPr>
          <w:rFonts w:ascii="Arial" w:hAnsi="Arial" w:cs="Arial"/>
          <w:color w:val="000000"/>
          <w:sz w:val="20"/>
          <w:szCs w:val="20"/>
          <w:lang w:val="en-GB"/>
        </w:rPr>
      </w:pPr>
    </w:p>
    <w:p w14:paraId="6239CFB4" w14:textId="77777777" w:rsidR="00A94A32" w:rsidRDefault="00A94A32" w:rsidP="00667229">
      <w:pPr>
        <w:shd w:val="clear" w:color="auto" w:fill="FFFFFF"/>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5EE20E8C" w14:textId="77777777" w:rsidR="00A94A32" w:rsidRPr="004237B6" w:rsidRDefault="00A94A32" w:rsidP="00667229">
      <w:pPr>
        <w:shd w:val="clear" w:color="auto" w:fill="FFFFFF"/>
        <w:tabs>
          <w:tab w:val="left" w:pos="5529"/>
        </w:tabs>
        <w:rPr>
          <w:rFonts w:ascii="Arial" w:hAnsi="Arial" w:cs="Arial"/>
          <w:color w:val="000000"/>
          <w:sz w:val="20"/>
          <w:szCs w:val="20"/>
          <w:lang w:val="en-GB"/>
        </w:rPr>
      </w:pPr>
    </w:p>
    <w:p w14:paraId="2154E8C1" w14:textId="1E3D0C1D" w:rsidR="00A94A32" w:rsidRPr="004237B6" w:rsidRDefault="005007F2" w:rsidP="00667229">
      <w:pPr>
        <w:shd w:val="clear" w:color="auto" w:fill="FFFFFF"/>
        <w:tabs>
          <w:tab w:val="left" w:pos="5529"/>
        </w:tabs>
        <w:rPr>
          <w:rFonts w:ascii="Arial" w:hAnsi="Arial" w:cs="Arial"/>
          <w:b/>
          <w:color w:val="000000"/>
          <w:lang w:val="en-GB"/>
        </w:rPr>
      </w:pPr>
      <w:r w:rsidRPr="004237B6">
        <w:rPr>
          <w:rFonts w:ascii="Arial" w:hAnsi="Arial" w:cs="Arial"/>
          <w:noProof/>
          <w:color w:val="000000"/>
          <w:sz w:val="20"/>
          <w:szCs w:val="20"/>
          <w:lang w:val="fr-FR" w:eastAsia="fr-FR"/>
        </w:rPr>
        <w:drawing>
          <wp:inline distT="0" distB="0" distL="0" distR="0" wp14:anchorId="5AF2B959" wp14:editId="01EA8D58">
            <wp:extent cx="5905500" cy="2286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0" cy="2286000"/>
                    </a:xfrm>
                    <a:prstGeom prst="rect">
                      <a:avLst/>
                    </a:prstGeom>
                    <a:noFill/>
                    <a:ln>
                      <a:noFill/>
                    </a:ln>
                  </pic:spPr>
                </pic:pic>
              </a:graphicData>
            </a:graphic>
          </wp:inline>
        </w:drawing>
      </w:r>
    </w:p>
    <w:p w14:paraId="5171EA10" w14:textId="1AEF2AA9" w:rsidR="00A94A32" w:rsidRPr="004237B6" w:rsidRDefault="005007F2" w:rsidP="00667229">
      <w:pPr>
        <w:shd w:val="clear" w:color="auto" w:fill="FFFFFF"/>
        <w:tabs>
          <w:tab w:val="left" w:pos="5529"/>
        </w:tabs>
        <w:rPr>
          <w:rFonts w:ascii="Arial" w:hAnsi="Arial" w:cs="Arial"/>
          <w:b/>
          <w:color w:val="000000"/>
          <w:lang w:val="en-GB"/>
        </w:rPr>
      </w:pPr>
      <w:r w:rsidRPr="004237B6">
        <w:rPr>
          <w:rFonts w:ascii="Arial" w:hAnsi="Arial" w:cs="Arial"/>
          <w:b/>
          <w:noProof/>
          <w:color w:val="000000"/>
          <w:lang w:val="fr-FR" w:eastAsia="fr-FR"/>
        </w:rPr>
        <w:drawing>
          <wp:inline distT="0" distB="0" distL="0" distR="0" wp14:anchorId="2CBD767B" wp14:editId="748E8773">
            <wp:extent cx="5629275" cy="25336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9275" cy="2533650"/>
                    </a:xfrm>
                    <a:prstGeom prst="rect">
                      <a:avLst/>
                    </a:prstGeom>
                    <a:noFill/>
                    <a:ln>
                      <a:noFill/>
                    </a:ln>
                  </pic:spPr>
                </pic:pic>
              </a:graphicData>
            </a:graphic>
          </wp:inline>
        </w:drawing>
      </w:r>
    </w:p>
    <w:p w14:paraId="1A2D3943" w14:textId="1C55D26B" w:rsidR="00A94A32" w:rsidRPr="004237B6" w:rsidRDefault="005007F2" w:rsidP="00667229">
      <w:pPr>
        <w:shd w:val="clear" w:color="auto" w:fill="FFFFFF"/>
        <w:tabs>
          <w:tab w:val="left" w:pos="5529"/>
        </w:tabs>
        <w:rPr>
          <w:rFonts w:ascii="Arial" w:hAnsi="Arial" w:cs="Arial"/>
          <w:b/>
          <w:color w:val="000000"/>
          <w:lang w:val="en-GB"/>
        </w:rPr>
      </w:pPr>
      <w:r w:rsidRPr="004237B6">
        <w:rPr>
          <w:rFonts w:ascii="Arial" w:hAnsi="Arial" w:cs="Arial"/>
          <w:b/>
          <w:noProof/>
          <w:color w:val="000000"/>
          <w:lang w:val="fr-FR" w:eastAsia="fr-FR"/>
        </w:rPr>
        <mc:AlternateContent>
          <mc:Choice Requires="wps">
            <w:drawing>
              <wp:anchor distT="0" distB="0" distL="114300" distR="114300" simplePos="0" relativeHeight="251657216" behindDoc="0" locked="0" layoutInCell="1" allowOverlap="1" wp14:anchorId="7B771CC7" wp14:editId="62ACDAE1">
                <wp:simplePos x="0" y="0"/>
                <wp:positionH relativeFrom="page">
                  <wp:posOffset>1706880</wp:posOffset>
                </wp:positionH>
                <wp:positionV relativeFrom="page">
                  <wp:posOffset>2734310</wp:posOffset>
                </wp:positionV>
                <wp:extent cx="4103370" cy="0"/>
                <wp:effectExtent l="11430" t="10160" r="9525" b="889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33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7E054"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4pt,215.3pt" to="457.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8mEg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" strokeweight=".95pt">
                <w10:wrap anchorx="page" anchory="page"/>
              </v:line>
            </w:pict>
          </mc:Fallback>
        </mc:AlternateContent>
      </w:r>
      <w:r w:rsidR="00A94A32" w:rsidRPr="004237B6">
        <w:rPr>
          <w:rFonts w:ascii="Arial" w:hAnsi="Arial" w:cs="Arial"/>
          <w:b/>
          <w:color w:val="000000"/>
          <w:lang w:val="en-GB"/>
        </w:rPr>
        <w:t>3</w:t>
      </w:r>
      <w:r w:rsidR="00A94A32">
        <w:rPr>
          <w:rFonts w:ascii="Arial" w:hAnsi="Arial" w:cs="Arial"/>
          <w:b/>
          <w:color w:val="000000"/>
          <w:lang w:val="en-GB"/>
        </w:rPr>
        <w:t>.</w:t>
      </w:r>
      <w:r w:rsidR="00A94A32" w:rsidRPr="004237B6">
        <w:rPr>
          <w:rFonts w:ascii="Arial" w:hAnsi="Arial" w:cs="Arial"/>
          <w:b/>
          <w:color w:val="000000"/>
          <w:lang w:val="en-GB"/>
        </w:rPr>
        <w:t xml:space="preserve"> Qualitative determination of Salmonella</w:t>
      </w:r>
    </w:p>
    <w:p w14:paraId="53FA83D3" w14:textId="77777777" w:rsidR="00A94A32" w:rsidRPr="004237B6" w:rsidRDefault="00A94A32" w:rsidP="00667229">
      <w:pPr>
        <w:shd w:val="clear" w:color="auto" w:fill="FFFFFF"/>
        <w:tabs>
          <w:tab w:val="left" w:pos="5529"/>
        </w:tabs>
        <w:jc w:val="both"/>
        <w:rPr>
          <w:rFonts w:ascii="Arial" w:hAnsi="Arial" w:cs="Arial"/>
          <w:color w:val="000000"/>
          <w:sz w:val="20"/>
          <w:szCs w:val="20"/>
          <w:lang w:val="en-GB"/>
        </w:rPr>
      </w:pPr>
      <w:r w:rsidRPr="004237B6">
        <w:rPr>
          <w:rFonts w:ascii="Arial" w:hAnsi="Arial" w:cs="Arial"/>
          <w:color w:val="000000"/>
          <w:sz w:val="20"/>
          <w:szCs w:val="20"/>
          <w:lang w:val="en-GB"/>
        </w:rPr>
        <w:t xml:space="preserve">25 g of the test substance </w:t>
      </w:r>
      <w:proofErr w:type="gramStart"/>
      <w:r w:rsidRPr="004237B6">
        <w:rPr>
          <w:rFonts w:ascii="Arial" w:hAnsi="Arial" w:cs="Arial"/>
          <w:color w:val="000000"/>
          <w:sz w:val="20"/>
          <w:szCs w:val="20"/>
          <w:lang w:val="en-GB"/>
        </w:rPr>
        <w:t>was added</w:t>
      </w:r>
      <w:proofErr w:type="gramEnd"/>
      <w:r w:rsidRPr="004237B6">
        <w:rPr>
          <w:rFonts w:ascii="Arial" w:hAnsi="Arial" w:cs="Arial"/>
          <w:color w:val="000000"/>
          <w:sz w:val="20"/>
          <w:szCs w:val="20"/>
          <w:lang w:val="en-GB"/>
        </w:rPr>
        <w:t xml:space="preserve"> to 225 mL Lactose Broth (LB, Oxoid CM0137) to give a 104 dilution. This LB + test substance broth was then inoculated with 0.1 mL (containing 10 —100 viable cells) of Salmonella abony inoculum. Duplicate containers of 225 mL LB broth with 25 g test substance without any inoculated validation organism was prepared to determine the presence of contaminating Salmonella in the test substance. An additional container of 225 mL LB without test substance </w:t>
      </w:r>
      <w:proofErr w:type="gramStart"/>
      <w:r w:rsidRPr="004237B6">
        <w:rPr>
          <w:rFonts w:ascii="Arial" w:hAnsi="Arial" w:cs="Arial"/>
          <w:color w:val="000000"/>
          <w:sz w:val="20"/>
          <w:szCs w:val="20"/>
          <w:lang w:val="en-GB"/>
        </w:rPr>
        <w:t>was similarly inoculated</w:t>
      </w:r>
      <w:proofErr w:type="gramEnd"/>
      <w:r w:rsidRPr="004237B6">
        <w:rPr>
          <w:rFonts w:ascii="Arial" w:hAnsi="Arial" w:cs="Arial"/>
          <w:color w:val="000000"/>
          <w:sz w:val="20"/>
          <w:szCs w:val="20"/>
          <w:lang w:val="en-GB"/>
        </w:rPr>
        <w:t xml:space="preserve"> as a Sahnonella media inoculum control. The LB broths </w:t>
      </w:r>
      <w:proofErr w:type="gramStart"/>
      <w:r w:rsidRPr="004237B6">
        <w:rPr>
          <w:rFonts w:ascii="Arial" w:hAnsi="Arial" w:cs="Arial"/>
          <w:color w:val="000000"/>
          <w:sz w:val="20"/>
          <w:szCs w:val="20"/>
          <w:lang w:val="en-GB"/>
        </w:rPr>
        <w:t>were incubated</w:t>
      </w:r>
      <w:proofErr w:type="gramEnd"/>
      <w:r w:rsidRPr="004237B6">
        <w:rPr>
          <w:rFonts w:ascii="Arial" w:hAnsi="Arial" w:cs="Arial"/>
          <w:color w:val="000000"/>
          <w:sz w:val="20"/>
          <w:szCs w:val="20"/>
          <w:lang w:val="en-GB"/>
        </w:rPr>
        <w:t xml:space="preserve"> for 18 - 24 hours at 30 — 35°C. One mL aliquots of the incubated LB broths were then transferred into 10 mL Rappaport Vassiliadis Broth (RV, Oxoid CM0669) and incubated for 18 - 24 hours at 30 — 35°C. Each incubated RV broth </w:t>
      </w:r>
      <w:proofErr w:type="gramStart"/>
      <w:r w:rsidRPr="004237B6">
        <w:rPr>
          <w:rFonts w:ascii="Arial" w:hAnsi="Arial" w:cs="Arial"/>
          <w:color w:val="000000"/>
          <w:sz w:val="20"/>
          <w:szCs w:val="20"/>
          <w:lang w:val="en-GB"/>
        </w:rPr>
        <w:t>was then streaked onto Xylose Lysine Deoxycholate Agar (XLD, Oxoid CM0469) in triplicate and incubated for 18 - 48 hours at 30 — 35°C and then the plates examined for the presence of Salmonella colonies</w:t>
      </w:r>
      <w:proofErr w:type="gramEnd"/>
      <w:r w:rsidRPr="004237B6">
        <w:rPr>
          <w:rFonts w:ascii="Arial" w:hAnsi="Arial" w:cs="Arial"/>
          <w:color w:val="000000"/>
          <w:sz w:val="20"/>
          <w:szCs w:val="20"/>
          <w:lang w:val="en-GB"/>
        </w:rPr>
        <w:t>.</w:t>
      </w:r>
    </w:p>
    <w:p w14:paraId="4CA0103D" w14:textId="77777777" w:rsidR="00A94A32" w:rsidRDefault="00A94A32" w:rsidP="00667229">
      <w:pPr>
        <w:shd w:val="clear" w:color="auto" w:fill="FFFFFF"/>
        <w:tabs>
          <w:tab w:val="left" w:pos="5529"/>
        </w:tabs>
        <w:jc w:val="both"/>
        <w:rPr>
          <w:rFonts w:ascii="Arial" w:hAnsi="Arial" w:cs="Arial"/>
          <w:color w:val="000000"/>
          <w:sz w:val="20"/>
          <w:szCs w:val="20"/>
          <w:lang w:val="en-GB"/>
        </w:rPr>
      </w:pPr>
    </w:p>
    <w:p w14:paraId="339BE527" w14:textId="77777777" w:rsidR="00A94A32" w:rsidRDefault="00A94A32" w:rsidP="00667229">
      <w:pPr>
        <w:shd w:val="clear" w:color="auto" w:fill="FFFFFF"/>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7EB2DFB5" w14:textId="77777777" w:rsidR="00A94A32" w:rsidRDefault="00A94A32" w:rsidP="00667229">
      <w:pPr>
        <w:shd w:val="clear" w:color="auto" w:fill="FFFFFF"/>
        <w:tabs>
          <w:tab w:val="left" w:pos="5529"/>
        </w:tabs>
        <w:jc w:val="both"/>
        <w:rPr>
          <w:rFonts w:ascii="Arial" w:hAnsi="Arial" w:cs="Arial"/>
          <w:color w:val="000000"/>
          <w:sz w:val="20"/>
          <w:szCs w:val="20"/>
          <w:lang w:val="en-GB"/>
        </w:rPr>
      </w:pPr>
    </w:p>
    <w:p w14:paraId="2F3D1B17" w14:textId="297B2DD6" w:rsidR="00A94A32" w:rsidRDefault="005007F2" w:rsidP="00667229">
      <w:pPr>
        <w:shd w:val="clear" w:color="auto" w:fill="FFFFFF"/>
        <w:tabs>
          <w:tab w:val="left" w:pos="5529"/>
        </w:tabs>
        <w:jc w:val="both"/>
        <w:rPr>
          <w:rFonts w:ascii="Arial" w:hAnsi="Arial" w:cs="Arial"/>
          <w:color w:val="000000"/>
          <w:sz w:val="20"/>
          <w:szCs w:val="20"/>
          <w:lang w:val="en-GB"/>
        </w:rPr>
      </w:pPr>
      <w:r w:rsidRPr="00CA7AD5">
        <w:rPr>
          <w:rFonts w:ascii="Arial" w:hAnsi="Arial" w:cs="Arial"/>
          <w:noProof/>
          <w:color w:val="000000"/>
          <w:sz w:val="20"/>
          <w:szCs w:val="20"/>
          <w:lang w:val="fr-FR" w:eastAsia="fr-FR"/>
        </w:rPr>
        <w:drawing>
          <wp:inline distT="0" distB="0" distL="0" distR="0" wp14:anchorId="2398052A" wp14:editId="1DADA40C">
            <wp:extent cx="5895975" cy="21621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5975" cy="2162175"/>
                    </a:xfrm>
                    <a:prstGeom prst="rect">
                      <a:avLst/>
                    </a:prstGeom>
                    <a:noFill/>
                    <a:ln>
                      <a:noFill/>
                    </a:ln>
                  </pic:spPr>
                </pic:pic>
              </a:graphicData>
            </a:graphic>
          </wp:inline>
        </w:drawing>
      </w:r>
    </w:p>
    <w:p w14:paraId="56451067" w14:textId="77777777" w:rsidR="00A94A32" w:rsidRPr="0028251B" w:rsidRDefault="00A94A32" w:rsidP="00667229">
      <w:pPr>
        <w:shd w:val="clear" w:color="auto" w:fill="FFFFFF"/>
        <w:tabs>
          <w:tab w:val="left" w:pos="5529"/>
        </w:tabs>
        <w:jc w:val="both"/>
        <w:rPr>
          <w:rFonts w:ascii="Arial" w:hAnsi="Arial" w:cs="Arial"/>
          <w:b/>
          <w:i/>
          <w:color w:val="000000"/>
          <w:sz w:val="20"/>
          <w:szCs w:val="20"/>
          <w:lang w:val="en-GB"/>
        </w:rPr>
      </w:pPr>
      <w:r w:rsidRPr="00CA7AD5">
        <w:rPr>
          <w:rFonts w:ascii="Arial" w:hAnsi="Arial" w:cs="Arial"/>
          <w:b/>
          <w:color w:val="000000"/>
          <w:sz w:val="20"/>
          <w:szCs w:val="20"/>
          <w:lang w:val="en-GB"/>
        </w:rPr>
        <w:t>4</w:t>
      </w:r>
      <w:r>
        <w:rPr>
          <w:rFonts w:ascii="Arial" w:hAnsi="Arial" w:cs="Arial"/>
          <w:b/>
          <w:color w:val="000000"/>
          <w:sz w:val="20"/>
          <w:szCs w:val="20"/>
          <w:lang w:val="en-GB"/>
        </w:rPr>
        <w:t>.</w:t>
      </w:r>
      <w:r w:rsidRPr="00CA7AD5">
        <w:rPr>
          <w:rFonts w:ascii="Arial" w:hAnsi="Arial" w:cs="Arial"/>
          <w:b/>
          <w:color w:val="000000"/>
          <w:sz w:val="20"/>
          <w:szCs w:val="20"/>
          <w:lang w:val="en-GB"/>
        </w:rPr>
        <w:t xml:space="preserve"> Qualitative determination of </w:t>
      </w:r>
      <w:r w:rsidRPr="0028251B">
        <w:rPr>
          <w:rFonts w:ascii="Arial" w:hAnsi="Arial" w:cs="Arial"/>
          <w:b/>
          <w:i/>
          <w:color w:val="000000"/>
          <w:sz w:val="20"/>
          <w:szCs w:val="20"/>
          <w:lang w:val="en-GB"/>
        </w:rPr>
        <w:t>Shigella</w:t>
      </w:r>
    </w:p>
    <w:p w14:paraId="32933176" w14:textId="77777777" w:rsidR="00A94A32" w:rsidRDefault="00A94A32" w:rsidP="00667229">
      <w:pPr>
        <w:shd w:val="clear" w:color="auto" w:fill="FFFFFF"/>
        <w:tabs>
          <w:tab w:val="left" w:pos="5529"/>
        </w:tabs>
        <w:jc w:val="both"/>
        <w:rPr>
          <w:rFonts w:ascii="Arial" w:hAnsi="Arial" w:cs="Arial"/>
          <w:color w:val="000000"/>
          <w:sz w:val="20"/>
          <w:szCs w:val="20"/>
          <w:lang w:val="en-GB"/>
        </w:rPr>
      </w:pPr>
      <w:r w:rsidRPr="004237B6">
        <w:rPr>
          <w:rFonts w:ascii="Arial" w:hAnsi="Arial" w:cs="Arial"/>
          <w:color w:val="000000"/>
          <w:sz w:val="20"/>
          <w:szCs w:val="20"/>
          <w:lang w:val="en-GB"/>
        </w:rPr>
        <w:t xml:space="preserve">25 g of the test substance was added to 225 mL LB to give a 10-1 dilution. This LB + test substance broth was then inoculated with 0.1 mL (containing 10 —100 viable cells) of Shigella sonnei inoculum. The duplicate containers of 225 mL LB broth with 25 g test substance without any inoculated validation organism (prepared in 4.3.3 above) was used to determine the presence of contaminating Shigella in the test substance. An additional container of 225 mL LB without test substance </w:t>
      </w:r>
      <w:proofErr w:type="gramStart"/>
      <w:r w:rsidRPr="004237B6">
        <w:rPr>
          <w:rFonts w:ascii="Arial" w:hAnsi="Arial" w:cs="Arial"/>
          <w:color w:val="000000"/>
          <w:sz w:val="20"/>
          <w:szCs w:val="20"/>
          <w:lang w:val="en-GB"/>
        </w:rPr>
        <w:t>was similarly inoculated</w:t>
      </w:r>
      <w:proofErr w:type="gramEnd"/>
      <w:r w:rsidRPr="004237B6">
        <w:rPr>
          <w:rFonts w:ascii="Arial" w:hAnsi="Arial" w:cs="Arial"/>
          <w:color w:val="000000"/>
          <w:sz w:val="20"/>
          <w:szCs w:val="20"/>
          <w:lang w:val="en-GB"/>
        </w:rPr>
        <w:t xml:space="preserve"> as a Shigella media inoculum control. The LB broths </w:t>
      </w:r>
      <w:proofErr w:type="gramStart"/>
      <w:r w:rsidRPr="004237B6">
        <w:rPr>
          <w:rFonts w:ascii="Arial" w:hAnsi="Arial" w:cs="Arial"/>
          <w:color w:val="000000"/>
          <w:sz w:val="20"/>
          <w:szCs w:val="20"/>
          <w:lang w:val="en-GB"/>
        </w:rPr>
        <w:t>were incubated</w:t>
      </w:r>
      <w:proofErr w:type="gramEnd"/>
      <w:r w:rsidRPr="004237B6">
        <w:rPr>
          <w:rFonts w:ascii="Arial" w:hAnsi="Arial" w:cs="Arial"/>
          <w:color w:val="000000"/>
          <w:sz w:val="20"/>
          <w:szCs w:val="20"/>
          <w:lang w:val="en-GB"/>
        </w:rPr>
        <w:t xml:space="preserve"> for 18 - 24 hours at 30 — 35°C. The incubated LB broths </w:t>
      </w:r>
      <w:proofErr w:type="gramStart"/>
      <w:r w:rsidRPr="004237B6">
        <w:rPr>
          <w:rFonts w:ascii="Arial" w:hAnsi="Arial" w:cs="Arial"/>
          <w:color w:val="000000"/>
          <w:sz w:val="20"/>
          <w:szCs w:val="20"/>
          <w:lang w:val="en-GB"/>
        </w:rPr>
        <w:t>were then streaked onto Xylose Lysine Deoxycholate Agar (XLD, Oxoid CM0469) in triplicate and incubated for 18 - 48 hours at 30 — 35°C and then the plates examined for the presence of Shigella colonies</w:t>
      </w:r>
      <w:proofErr w:type="gramEnd"/>
      <w:r w:rsidRPr="004237B6">
        <w:rPr>
          <w:rFonts w:ascii="Arial" w:hAnsi="Arial" w:cs="Arial"/>
          <w:color w:val="000000"/>
          <w:sz w:val="20"/>
          <w:szCs w:val="20"/>
          <w:lang w:val="en-GB"/>
        </w:rPr>
        <w:t>.</w:t>
      </w:r>
    </w:p>
    <w:p w14:paraId="53DD40E0" w14:textId="77777777" w:rsidR="00A94A32" w:rsidRDefault="00A94A32" w:rsidP="00667229">
      <w:pPr>
        <w:shd w:val="clear" w:color="auto" w:fill="FFFFFF"/>
        <w:rPr>
          <w:rFonts w:ascii="Arial" w:hAnsi="Arial" w:cs="Arial"/>
          <w:b/>
          <w:sz w:val="20"/>
          <w:szCs w:val="20"/>
          <w:lang w:val="en-GB"/>
        </w:rPr>
      </w:pPr>
    </w:p>
    <w:p w14:paraId="6A0EB660" w14:textId="77777777" w:rsidR="00A94A32" w:rsidRDefault="00A94A32" w:rsidP="00667229">
      <w:pPr>
        <w:shd w:val="clear" w:color="auto" w:fill="FFFFFF"/>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51777B62" w14:textId="77777777" w:rsidR="00A94A32" w:rsidRDefault="00A94A32" w:rsidP="00A94A32">
      <w:pPr>
        <w:tabs>
          <w:tab w:val="left" w:pos="5529"/>
        </w:tabs>
        <w:jc w:val="both"/>
        <w:rPr>
          <w:rFonts w:ascii="Arial" w:hAnsi="Arial" w:cs="Arial"/>
          <w:color w:val="000000"/>
          <w:sz w:val="20"/>
          <w:szCs w:val="20"/>
          <w:lang w:val="en-GB"/>
        </w:rPr>
      </w:pPr>
    </w:p>
    <w:p w14:paraId="6FC537C3" w14:textId="7205AF45" w:rsidR="00A94A32" w:rsidRDefault="005007F2" w:rsidP="00A94A32">
      <w:pPr>
        <w:tabs>
          <w:tab w:val="left" w:pos="5529"/>
        </w:tabs>
        <w:jc w:val="both"/>
        <w:rPr>
          <w:rFonts w:ascii="Arial" w:hAnsi="Arial" w:cs="Arial"/>
          <w:color w:val="000000"/>
          <w:sz w:val="20"/>
          <w:szCs w:val="20"/>
          <w:lang w:val="en-GB"/>
        </w:rPr>
      </w:pPr>
      <w:r w:rsidRPr="00CA7AD5">
        <w:rPr>
          <w:rFonts w:ascii="Arial" w:hAnsi="Arial" w:cs="Arial"/>
          <w:noProof/>
          <w:color w:val="000000"/>
          <w:sz w:val="20"/>
          <w:szCs w:val="20"/>
          <w:lang w:val="fr-FR" w:eastAsia="fr-FR"/>
        </w:rPr>
        <w:drawing>
          <wp:inline distT="0" distB="0" distL="0" distR="0" wp14:anchorId="1A0AF44D" wp14:editId="178C076D">
            <wp:extent cx="5781675" cy="19431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1675" cy="1943100"/>
                    </a:xfrm>
                    <a:prstGeom prst="rect">
                      <a:avLst/>
                    </a:prstGeom>
                    <a:noFill/>
                    <a:ln>
                      <a:noFill/>
                    </a:ln>
                  </pic:spPr>
                </pic:pic>
              </a:graphicData>
            </a:graphic>
          </wp:inline>
        </w:drawing>
      </w:r>
    </w:p>
    <w:p w14:paraId="7BF939E2" w14:textId="77777777" w:rsidR="00A94A32" w:rsidRDefault="00A94A32" w:rsidP="00A94A32">
      <w:pPr>
        <w:tabs>
          <w:tab w:val="left" w:pos="5529"/>
        </w:tabs>
        <w:jc w:val="both"/>
        <w:rPr>
          <w:rFonts w:ascii="Arial" w:hAnsi="Arial" w:cs="Arial"/>
          <w:color w:val="000000"/>
          <w:sz w:val="20"/>
          <w:szCs w:val="20"/>
          <w:lang w:val="en-GB"/>
        </w:rPr>
      </w:pPr>
    </w:p>
    <w:p w14:paraId="232E91A8" w14:textId="77777777" w:rsidR="00A94A32" w:rsidRPr="004237B6" w:rsidRDefault="00A94A32" w:rsidP="00A94A32">
      <w:pPr>
        <w:tabs>
          <w:tab w:val="left" w:pos="5529"/>
        </w:tabs>
        <w:jc w:val="both"/>
        <w:rPr>
          <w:rFonts w:ascii="Arial" w:hAnsi="Arial" w:cs="Arial"/>
          <w:color w:val="000000"/>
          <w:sz w:val="20"/>
          <w:szCs w:val="20"/>
          <w:lang w:val="en-GB"/>
        </w:rPr>
      </w:pPr>
    </w:p>
    <w:p w14:paraId="4C96ABED" w14:textId="77777777" w:rsidR="00A94A32" w:rsidRPr="0028251B" w:rsidRDefault="00A94A32" w:rsidP="00A94A32">
      <w:pPr>
        <w:tabs>
          <w:tab w:val="left" w:pos="5529"/>
        </w:tabs>
        <w:jc w:val="both"/>
        <w:rPr>
          <w:rFonts w:ascii="Arial" w:hAnsi="Arial" w:cs="Arial"/>
          <w:b/>
          <w:i/>
          <w:color w:val="000000"/>
          <w:sz w:val="20"/>
          <w:szCs w:val="20"/>
          <w:lang w:val="en-GB"/>
        </w:rPr>
      </w:pPr>
      <w:r>
        <w:rPr>
          <w:rFonts w:ascii="Arial" w:hAnsi="Arial" w:cs="Arial"/>
          <w:b/>
          <w:color w:val="000000"/>
          <w:sz w:val="20"/>
          <w:szCs w:val="20"/>
          <w:lang w:val="en-GB"/>
        </w:rPr>
        <w:t>5</w:t>
      </w:r>
      <w:r w:rsidRPr="00CA7AD5">
        <w:rPr>
          <w:rFonts w:ascii="Arial" w:hAnsi="Arial" w:cs="Arial"/>
          <w:b/>
          <w:color w:val="000000"/>
          <w:sz w:val="20"/>
          <w:szCs w:val="20"/>
          <w:lang w:val="en-GB"/>
        </w:rPr>
        <w:t xml:space="preserve">. Qualitative determination of </w:t>
      </w:r>
      <w:r w:rsidRPr="0028251B">
        <w:rPr>
          <w:rFonts w:ascii="Arial" w:hAnsi="Arial" w:cs="Arial"/>
          <w:b/>
          <w:i/>
          <w:color w:val="000000"/>
          <w:sz w:val="20"/>
          <w:szCs w:val="20"/>
          <w:lang w:val="en-GB"/>
        </w:rPr>
        <w:t>E. coli</w:t>
      </w:r>
    </w:p>
    <w:p w14:paraId="4B4E9164" w14:textId="77777777" w:rsidR="00A94A32" w:rsidRPr="004237B6" w:rsidRDefault="00A94A32" w:rsidP="00A94A32">
      <w:pPr>
        <w:tabs>
          <w:tab w:val="left" w:pos="5529"/>
        </w:tabs>
        <w:jc w:val="both"/>
        <w:rPr>
          <w:rFonts w:ascii="Arial" w:hAnsi="Arial" w:cs="Arial"/>
          <w:color w:val="000000"/>
          <w:sz w:val="20"/>
          <w:szCs w:val="20"/>
          <w:lang w:val="en-GB"/>
        </w:rPr>
      </w:pPr>
      <w:r w:rsidRPr="004237B6">
        <w:rPr>
          <w:rFonts w:ascii="Arial" w:hAnsi="Arial" w:cs="Arial"/>
          <w:color w:val="000000"/>
          <w:sz w:val="20"/>
          <w:szCs w:val="20"/>
          <w:lang w:val="en-GB"/>
        </w:rPr>
        <w:t xml:space="preserve">1 g of the test substance was added to 9 mL LB to give a 10-1 dilution. This LB + test substance broth was then inoculated with 0.1 mL (containing 10 —100 viable cells) of E. coli inoculum. Duplicate containers of 9 mL LB broth with 1 g test substance without any inoculated validation organism were prepared to determine the presence of contaminating E. coli in the test substance. An additional container of 9 mL LB without test substance </w:t>
      </w:r>
      <w:proofErr w:type="gramStart"/>
      <w:r w:rsidRPr="004237B6">
        <w:rPr>
          <w:rFonts w:ascii="Arial" w:hAnsi="Arial" w:cs="Arial"/>
          <w:color w:val="000000"/>
          <w:sz w:val="20"/>
          <w:szCs w:val="20"/>
          <w:lang w:val="en-GB"/>
        </w:rPr>
        <w:t>was similarly inoculated</w:t>
      </w:r>
      <w:proofErr w:type="gramEnd"/>
      <w:r w:rsidRPr="004237B6">
        <w:rPr>
          <w:rFonts w:ascii="Arial" w:hAnsi="Arial" w:cs="Arial"/>
          <w:color w:val="000000"/>
          <w:sz w:val="20"/>
          <w:szCs w:val="20"/>
          <w:lang w:val="en-GB"/>
        </w:rPr>
        <w:t xml:space="preserve"> as an E. coli media inoculum control. The LB broths </w:t>
      </w:r>
      <w:proofErr w:type="gramStart"/>
      <w:r w:rsidRPr="004237B6">
        <w:rPr>
          <w:rFonts w:ascii="Arial" w:hAnsi="Arial" w:cs="Arial"/>
          <w:color w:val="000000"/>
          <w:sz w:val="20"/>
          <w:szCs w:val="20"/>
          <w:lang w:val="en-GB"/>
        </w:rPr>
        <w:t>were incubated</w:t>
      </w:r>
      <w:proofErr w:type="gramEnd"/>
      <w:r w:rsidRPr="004237B6">
        <w:rPr>
          <w:rFonts w:ascii="Arial" w:hAnsi="Arial" w:cs="Arial"/>
          <w:color w:val="000000"/>
          <w:sz w:val="20"/>
          <w:szCs w:val="20"/>
          <w:lang w:val="en-GB"/>
        </w:rPr>
        <w:t xml:space="preserve"> for 18 - 24 hours at 30 — 35°C. 1 mL from the incubated LB broths were transferred into 100 mL MacConkey broth (MacB, Oxoid CM0005) and incubated at 42 — 44°C for 24 - 48 hours. The incubated MacB broths </w:t>
      </w:r>
      <w:proofErr w:type="gramStart"/>
      <w:r w:rsidRPr="004237B6">
        <w:rPr>
          <w:rFonts w:ascii="Arial" w:hAnsi="Arial" w:cs="Arial"/>
          <w:color w:val="000000"/>
          <w:sz w:val="20"/>
          <w:szCs w:val="20"/>
          <w:lang w:val="en-GB"/>
        </w:rPr>
        <w:t>were then streaked onto MacConkey Agar (Mac, Oxoid CM0007) plates and incubated for 18 - 72 hours at 30</w:t>
      </w:r>
      <w:proofErr w:type="gramEnd"/>
      <w:r w:rsidRPr="004237B6">
        <w:rPr>
          <w:rFonts w:ascii="Arial" w:hAnsi="Arial" w:cs="Arial"/>
          <w:color w:val="000000"/>
          <w:sz w:val="20"/>
          <w:szCs w:val="20"/>
          <w:lang w:val="en-GB"/>
        </w:rPr>
        <w:t xml:space="preserve"> — 35°C and then the plates examined for the presence of E. coli colonies.</w:t>
      </w:r>
    </w:p>
    <w:p w14:paraId="202C918E" w14:textId="77777777" w:rsidR="00A94A32" w:rsidRDefault="00A94A32" w:rsidP="00A94A32">
      <w:pPr>
        <w:tabs>
          <w:tab w:val="left" w:pos="5529"/>
        </w:tabs>
        <w:jc w:val="both"/>
        <w:rPr>
          <w:rFonts w:ascii="Arial" w:hAnsi="Arial" w:cs="Arial"/>
          <w:color w:val="000000"/>
          <w:sz w:val="20"/>
          <w:szCs w:val="20"/>
          <w:lang w:val="en-GB"/>
        </w:rPr>
      </w:pPr>
    </w:p>
    <w:p w14:paraId="68D8C176" w14:textId="77777777" w:rsidR="00A94A32" w:rsidRDefault="00A94A32" w:rsidP="00A94A32">
      <w:pPr>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5E82B3A4" w14:textId="77777777" w:rsidR="00A94A32" w:rsidRDefault="00A94A32" w:rsidP="00A94A32">
      <w:pPr>
        <w:tabs>
          <w:tab w:val="left" w:pos="5529"/>
        </w:tabs>
        <w:jc w:val="both"/>
        <w:rPr>
          <w:rFonts w:ascii="Arial" w:hAnsi="Arial" w:cs="Arial"/>
          <w:color w:val="000000"/>
          <w:sz w:val="20"/>
          <w:szCs w:val="20"/>
          <w:lang w:val="en-GB"/>
        </w:rPr>
      </w:pPr>
    </w:p>
    <w:p w14:paraId="57328A5F" w14:textId="7633805F" w:rsidR="00A94A32" w:rsidRDefault="005007F2" w:rsidP="00A94A32">
      <w:pPr>
        <w:tabs>
          <w:tab w:val="left" w:pos="5529"/>
        </w:tabs>
        <w:jc w:val="both"/>
        <w:rPr>
          <w:rFonts w:ascii="Arial" w:hAnsi="Arial" w:cs="Arial"/>
          <w:color w:val="000000"/>
          <w:sz w:val="20"/>
          <w:szCs w:val="20"/>
          <w:lang w:val="en-GB"/>
        </w:rPr>
      </w:pPr>
      <w:r w:rsidRPr="00CA7AD5">
        <w:rPr>
          <w:rFonts w:ascii="Arial" w:hAnsi="Arial" w:cs="Arial"/>
          <w:noProof/>
          <w:color w:val="000000"/>
          <w:sz w:val="20"/>
          <w:szCs w:val="20"/>
          <w:lang w:val="fr-FR" w:eastAsia="fr-FR"/>
        </w:rPr>
        <w:drawing>
          <wp:inline distT="0" distB="0" distL="0" distR="0" wp14:anchorId="314AF1DC" wp14:editId="37529539">
            <wp:extent cx="5857875" cy="18383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57875" cy="1838325"/>
                    </a:xfrm>
                    <a:prstGeom prst="rect">
                      <a:avLst/>
                    </a:prstGeom>
                    <a:noFill/>
                    <a:ln>
                      <a:noFill/>
                    </a:ln>
                  </pic:spPr>
                </pic:pic>
              </a:graphicData>
            </a:graphic>
          </wp:inline>
        </w:drawing>
      </w:r>
    </w:p>
    <w:p w14:paraId="48F338A6" w14:textId="77777777" w:rsidR="00A94A32" w:rsidRPr="00CA7AD5" w:rsidRDefault="00A94A32" w:rsidP="00A94A32">
      <w:pPr>
        <w:tabs>
          <w:tab w:val="left" w:pos="5529"/>
        </w:tabs>
        <w:jc w:val="both"/>
        <w:rPr>
          <w:rFonts w:ascii="Arial" w:hAnsi="Arial" w:cs="Arial"/>
          <w:b/>
          <w:color w:val="000000"/>
          <w:sz w:val="20"/>
          <w:szCs w:val="20"/>
          <w:lang w:val="en-GB"/>
        </w:rPr>
      </w:pPr>
      <w:r w:rsidRPr="00CA7AD5">
        <w:rPr>
          <w:rFonts w:ascii="Arial" w:hAnsi="Arial" w:cs="Arial"/>
          <w:b/>
          <w:color w:val="000000"/>
          <w:sz w:val="20"/>
          <w:szCs w:val="20"/>
          <w:lang w:val="en-GB"/>
        </w:rPr>
        <w:t>6</w:t>
      </w:r>
      <w:r>
        <w:rPr>
          <w:rFonts w:ascii="Arial" w:hAnsi="Arial" w:cs="Arial"/>
          <w:b/>
          <w:color w:val="000000"/>
          <w:sz w:val="20"/>
          <w:szCs w:val="20"/>
          <w:lang w:val="en-GB"/>
        </w:rPr>
        <w:t>.</w:t>
      </w:r>
      <w:r w:rsidRPr="00CA7AD5">
        <w:rPr>
          <w:rFonts w:ascii="Arial" w:hAnsi="Arial" w:cs="Arial"/>
          <w:b/>
          <w:color w:val="000000"/>
          <w:sz w:val="20"/>
          <w:szCs w:val="20"/>
          <w:lang w:val="en-GB"/>
        </w:rPr>
        <w:t xml:space="preserve"> Qualitative determination of </w:t>
      </w:r>
      <w:r w:rsidRPr="0028251B">
        <w:rPr>
          <w:rFonts w:ascii="Arial" w:hAnsi="Arial" w:cs="Arial"/>
          <w:b/>
          <w:i/>
          <w:color w:val="000000"/>
          <w:sz w:val="20"/>
          <w:szCs w:val="20"/>
          <w:lang w:val="en-GB"/>
        </w:rPr>
        <w:t>Staphylococcus aureus</w:t>
      </w:r>
    </w:p>
    <w:p w14:paraId="35D125DA" w14:textId="77777777" w:rsidR="00A94A32" w:rsidRPr="004237B6" w:rsidRDefault="00A94A32" w:rsidP="00A94A32">
      <w:pPr>
        <w:tabs>
          <w:tab w:val="left" w:pos="5529"/>
        </w:tabs>
        <w:jc w:val="both"/>
        <w:rPr>
          <w:rFonts w:ascii="Arial" w:hAnsi="Arial" w:cs="Arial"/>
          <w:color w:val="000000"/>
          <w:sz w:val="20"/>
          <w:szCs w:val="20"/>
          <w:lang w:val="en-GB"/>
        </w:rPr>
      </w:pPr>
      <w:r w:rsidRPr="004237B6">
        <w:rPr>
          <w:rFonts w:ascii="Arial" w:hAnsi="Arial" w:cs="Arial"/>
          <w:color w:val="000000"/>
          <w:sz w:val="20"/>
          <w:szCs w:val="20"/>
          <w:lang w:val="en-GB"/>
        </w:rPr>
        <w:t xml:space="preserve">1 g of the test substance </w:t>
      </w:r>
      <w:proofErr w:type="gramStart"/>
      <w:r w:rsidRPr="004237B6">
        <w:rPr>
          <w:rFonts w:ascii="Arial" w:hAnsi="Arial" w:cs="Arial"/>
          <w:color w:val="000000"/>
          <w:sz w:val="20"/>
          <w:szCs w:val="20"/>
          <w:lang w:val="en-GB"/>
        </w:rPr>
        <w:t>was added</w:t>
      </w:r>
      <w:proofErr w:type="gramEnd"/>
      <w:r w:rsidRPr="004237B6">
        <w:rPr>
          <w:rFonts w:ascii="Arial" w:hAnsi="Arial" w:cs="Arial"/>
          <w:color w:val="000000"/>
          <w:sz w:val="20"/>
          <w:szCs w:val="20"/>
          <w:lang w:val="en-GB"/>
        </w:rPr>
        <w:t xml:space="preserve"> to 100 mL Tryptone Soya Broth (TSB, Oxoid CM0129). This TSB + test substance broth was then inoculated with 0.1 mL (containing 10 —100 viable cells) of Staphylococcus aureus inoculum. Duplicate containers of 100 mL TSB broth with 1 g test substance without any inoculated validation organism were prepared to determine the</w:t>
      </w:r>
      <w:r>
        <w:rPr>
          <w:rFonts w:ascii="Arial" w:hAnsi="Arial" w:cs="Arial"/>
          <w:color w:val="000000"/>
          <w:sz w:val="20"/>
          <w:szCs w:val="20"/>
          <w:lang w:val="en-GB"/>
        </w:rPr>
        <w:t xml:space="preserve"> </w:t>
      </w:r>
      <w:r w:rsidRPr="004237B6">
        <w:rPr>
          <w:rFonts w:ascii="Arial" w:hAnsi="Arial" w:cs="Arial"/>
          <w:color w:val="000000"/>
          <w:sz w:val="20"/>
          <w:szCs w:val="20"/>
          <w:lang w:val="en-GB"/>
        </w:rPr>
        <w:t xml:space="preserve">presence of contaminating Staphylococcus in the test substance. An additional container of 100 mL TSB without test substance </w:t>
      </w:r>
      <w:proofErr w:type="gramStart"/>
      <w:r w:rsidRPr="004237B6">
        <w:rPr>
          <w:rFonts w:ascii="Arial" w:hAnsi="Arial" w:cs="Arial"/>
          <w:color w:val="000000"/>
          <w:sz w:val="20"/>
          <w:szCs w:val="20"/>
          <w:lang w:val="en-GB"/>
        </w:rPr>
        <w:t>was similarly inoculated</w:t>
      </w:r>
      <w:proofErr w:type="gramEnd"/>
      <w:r w:rsidRPr="004237B6">
        <w:rPr>
          <w:rFonts w:ascii="Arial" w:hAnsi="Arial" w:cs="Arial"/>
          <w:color w:val="000000"/>
          <w:sz w:val="20"/>
          <w:szCs w:val="20"/>
          <w:lang w:val="en-GB"/>
        </w:rPr>
        <w:t xml:space="preserve"> as a Staphylococcus media inoculum control. The TSB broths </w:t>
      </w:r>
      <w:proofErr w:type="gramStart"/>
      <w:r w:rsidRPr="004237B6">
        <w:rPr>
          <w:rFonts w:ascii="Arial" w:hAnsi="Arial" w:cs="Arial"/>
          <w:color w:val="000000"/>
          <w:sz w:val="20"/>
          <w:szCs w:val="20"/>
          <w:lang w:val="en-GB"/>
        </w:rPr>
        <w:t>were incubated</w:t>
      </w:r>
      <w:proofErr w:type="gramEnd"/>
      <w:r w:rsidRPr="004237B6">
        <w:rPr>
          <w:rFonts w:ascii="Arial" w:hAnsi="Arial" w:cs="Arial"/>
          <w:color w:val="000000"/>
          <w:sz w:val="20"/>
          <w:szCs w:val="20"/>
          <w:lang w:val="en-GB"/>
        </w:rPr>
        <w:t xml:space="preserve"> for 18 - 24 hours at 30 — 35°C. The incubated TSB broths </w:t>
      </w:r>
      <w:proofErr w:type="gramStart"/>
      <w:r w:rsidRPr="004237B6">
        <w:rPr>
          <w:rFonts w:ascii="Arial" w:hAnsi="Arial" w:cs="Arial"/>
          <w:color w:val="000000"/>
          <w:sz w:val="20"/>
          <w:szCs w:val="20"/>
          <w:lang w:val="en-GB"/>
        </w:rPr>
        <w:t>were then streaked onto a Mannitol Salt Agar plate (MSA - Oxoid CM0085) and incubated at 30 - 35°C for at least 18 - 72 hours and then the plates examined for the presence of typical Staphylococcus aureus colonies</w:t>
      </w:r>
      <w:proofErr w:type="gramEnd"/>
      <w:r w:rsidRPr="004237B6">
        <w:rPr>
          <w:rFonts w:ascii="Arial" w:hAnsi="Arial" w:cs="Arial"/>
          <w:color w:val="000000"/>
          <w:sz w:val="20"/>
          <w:szCs w:val="20"/>
          <w:lang w:val="en-GB"/>
        </w:rPr>
        <w:t>.</w:t>
      </w:r>
    </w:p>
    <w:p w14:paraId="33A5E51A" w14:textId="77777777" w:rsidR="00A94A32" w:rsidRDefault="00A94A32" w:rsidP="00A94A32">
      <w:pPr>
        <w:tabs>
          <w:tab w:val="left" w:pos="5529"/>
        </w:tabs>
        <w:jc w:val="both"/>
        <w:rPr>
          <w:rFonts w:ascii="Arial" w:hAnsi="Arial" w:cs="Arial"/>
          <w:color w:val="000000"/>
          <w:sz w:val="20"/>
          <w:szCs w:val="20"/>
          <w:lang w:val="en-GB"/>
        </w:rPr>
      </w:pPr>
    </w:p>
    <w:p w14:paraId="7E52E62A" w14:textId="77777777" w:rsidR="00A94A32" w:rsidRDefault="00A94A32" w:rsidP="00A94A32">
      <w:pPr>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4D54E3A6" w14:textId="77777777" w:rsidR="00A94A32" w:rsidRDefault="00A94A32" w:rsidP="00A94A32">
      <w:pPr>
        <w:tabs>
          <w:tab w:val="left" w:pos="5529"/>
        </w:tabs>
        <w:jc w:val="both"/>
        <w:rPr>
          <w:rFonts w:ascii="Arial" w:hAnsi="Arial" w:cs="Arial"/>
          <w:color w:val="000000"/>
          <w:sz w:val="20"/>
          <w:szCs w:val="20"/>
          <w:lang w:val="en-GB"/>
        </w:rPr>
      </w:pPr>
    </w:p>
    <w:p w14:paraId="4CAE4406" w14:textId="5EC8A60A" w:rsidR="00A94A32" w:rsidRDefault="005007F2" w:rsidP="00A94A32">
      <w:pPr>
        <w:tabs>
          <w:tab w:val="left" w:pos="5529"/>
        </w:tabs>
        <w:jc w:val="both"/>
        <w:rPr>
          <w:rFonts w:ascii="Arial" w:hAnsi="Arial" w:cs="Arial"/>
          <w:color w:val="000000"/>
          <w:sz w:val="20"/>
          <w:szCs w:val="20"/>
          <w:lang w:val="en-GB"/>
        </w:rPr>
      </w:pPr>
      <w:r w:rsidRPr="00986C4E">
        <w:rPr>
          <w:rFonts w:ascii="Arial" w:hAnsi="Arial" w:cs="Arial"/>
          <w:noProof/>
          <w:color w:val="000000"/>
          <w:sz w:val="20"/>
          <w:szCs w:val="20"/>
          <w:lang w:val="fr-FR" w:eastAsia="fr-FR"/>
        </w:rPr>
        <w:drawing>
          <wp:inline distT="0" distB="0" distL="0" distR="0" wp14:anchorId="232D4E21" wp14:editId="682B437B">
            <wp:extent cx="6124575" cy="19907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1990725"/>
                    </a:xfrm>
                    <a:prstGeom prst="rect">
                      <a:avLst/>
                    </a:prstGeom>
                    <a:noFill/>
                    <a:ln>
                      <a:noFill/>
                    </a:ln>
                  </pic:spPr>
                </pic:pic>
              </a:graphicData>
            </a:graphic>
          </wp:inline>
        </w:drawing>
      </w:r>
    </w:p>
    <w:p w14:paraId="54748986" w14:textId="77777777" w:rsidR="00A94A32" w:rsidRDefault="00A94A32" w:rsidP="00A94A32">
      <w:pPr>
        <w:tabs>
          <w:tab w:val="left" w:pos="5529"/>
        </w:tabs>
        <w:jc w:val="both"/>
        <w:rPr>
          <w:rFonts w:ascii="Arial" w:hAnsi="Arial" w:cs="Arial"/>
          <w:color w:val="000000"/>
          <w:sz w:val="20"/>
          <w:szCs w:val="20"/>
          <w:lang w:val="en-GB"/>
        </w:rPr>
      </w:pPr>
    </w:p>
    <w:p w14:paraId="15CCB060" w14:textId="77777777" w:rsidR="00A94A32" w:rsidRDefault="00A94A32" w:rsidP="00A94A32">
      <w:pPr>
        <w:tabs>
          <w:tab w:val="left" w:pos="5529"/>
        </w:tabs>
        <w:jc w:val="both"/>
        <w:rPr>
          <w:rFonts w:ascii="Arial" w:hAnsi="Arial" w:cs="Arial"/>
          <w:color w:val="000000"/>
          <w:sz w:val="20"/>
          <w:szCs w:val="20"/>
          <w:lang w:val="en-GB"/>
        </w:rPr>
      </w:pPr>
    </w:p>
    <w:p w14:paraId="68970C6B" w14:textId="77777777" w:rsidR="00A94A32" w:rsidRPr="00F76ECC" w:rsidRDefault="00A94A32" w:rsidP="00A94A32">
      <w:pPr>
        <w:tabs>
          <w:tab w:val="left" w:pos="5529"/>
        </w:tabs>
        <w:rPr>
          <w:rFonts w:ascii="Arial" w:hAnsi="Arial" w:cs="Arial"/>
          <w:b/>
          <w:color w:val="000000"/>
          <w:sz w:val="20"/>
          <w:szCs w:val="20"/>
          <w:lang w:val="en-GB"/>
        </w:rPr>
      </w:pPr>
      <w:r w:rsidRPr="00F76ECC">
        <w:rPr>
          <w:rFonts w:ascii="Arial" w:hAnsi="Arial" w:cs="Arial"/>
          <w:b/>
          <w:color w:val="000000"/>
          <w:sz w:val="20"/>
          <w:szCs w:val="20"/>
          <w:lang w:val="en-GB"/>
        </w:rPr>
        <w:t xml:space="preserve">5. Qualitative determination of </w:t>
      </w:r>
      <w:r w:rsidRPr="00F76ECC">
        <w:rPr>
          <w:rFonts w:ascii="Arial" w:hAnsi="Arial" w:cs="Arial"/>
          <w:b/>
          <w:i/>
          <w:color w:val="000000"/>
          <w:sz w:val="20"/>
          <w:szCs w:val="20"/>
          <w:lang w:val="en-GB"/>
        </w:rPr>
        <w:t>Pseudomonas aeruginosa</w:t>
      </w:r>
    </w:p>
    <w:p w14:paraId="05C451E5" w14:textId="77777777" w:rsidR="00A94A32" w:rsidRPr="00F76ECC" w:rsidRDefault="00A94A32" w:rsidP="00A94A32">
      <w:pPr>
        <w:tabs>
          <w:tab w:val="left" w:pos="5529"/>
        </w:tabs>
        <w:rPr>
          <w:rFonts w:ascii="Arial" w:hAnsi="Arial" w:cs="Arial"/>
          <w:color w:val="000000"/>
          <w:sz w:val="20"/>
          <w:szCs w:val="20"/>
          <w:lang w:val="en-GB"/>
        </w:rPr>
      </w:pPr>
      <w:r w:rsidRPr="00F76ECC">
        <w:rPr>
          <w:rFonts w:ascii="Arial" w:hAnsi="Arial" w:cs="Arial"/>
          <w:color w:val="000000"/>
          <w:sz w:val="20"/>
          <w:szCs w:val="20"/>
          <w:lang w:val="en-GB"/>
        </w:rPr>
        <w:t xml:space="preserve">1 g of the test substance </w:t>
      </w:r>
      <w:proofErr w:type="gramStart"/>
      <w:r w:rsidRPr="00F76ECC">
        <w:rPr>
          <w:rFonts w:ascii="Arial" w:hAnsi="Arial" w:cs="Arial"/>
          <w:color w:val="000000"/>
          <w:sz w:val="20"/>
          <w:szCs w:val="20"/>
          <w:lang w:val="en-GB"/>
        </w:rPr>
        <w:t>was added</w:t>
      </w:r>
      <w:proofErr w:type="gramEnd"/>
      <w:r w:rsidRPr="00F76ECC">
        <w:rPr>
          <w:rFonts w:ascii="Arial" w:hAnsi="Arial" w:cs="Arial"/>
          <w:color w:val="000000"/>
          <w:sz w:val="20"/>
          <w:szCs w:val="20"/>
          <w:lang w:val="en-GB"/>
        </w:rPr>
        <w:t xml:space="preserve"> to 100 mL TSB. This TSB + test substance broth </w:t>
      </w:r>
      <w:proofErr w:type="gramStart"/>
      <w:r w:rsidRPr="00F76ECC">
        <w:rPr>
          <w:rFonts w:ascii="Arial" w:hAnsi="Arial" w:cs="Arial"/>
          <w:color w:val="000000"/>
          <w:sz w:val="20"/>
          <w:szCs w:val="20"/>
          <w:lang w:val="en-GB"/>
        </w:rPr>
        <w:t>was then inoculated</w:t>
      </w:r>
      <w:proofErr w:type="gramEnd"/>
      <w:r w:rsidRPr="00F76ECC">
        <w:rPr>
          <w:rFonts w:ascii="Arial" w:hAnsi="Arial" w:cs="Arial"/>
          <w:color w:val="000000"/>
          <w:sz w:val="20"/>
          <w:szCs w:val="20"/>
          <w:lang w:val="en-GB"/>
        </w:rPr>
        <w:t xml:space="preserve"> with 0.1 mL (containing 10 — 100 viable tells) of Pseudomonas aeruginosa inoculum. Duplicate containers of 100 mL TSB broth with 1 g test substance without any inoculated validation organism were prepared to determine the presence of contaminating Pseudomonas aeruginosa in the test substance. An additional container of 100 mL TSB without test substance </w:t>
      </w:r>
      <w:proofErr w:type="gramStart"/>
      <w:r w:rsidRPr="00F76ECC">
        <w:rPr>
          <w:rFonts w:ascii="Arial" w:hAnsi="Arial" w:cs="Arial"/>
          <w:color w:val="000000"/>
          <w:sz w:val="20"/>
          <w:szCs w:val="20"/>
          <w:lang w:val="en-GB"/>
        </w:rPr>
        <w:t>was similarly inoculated</w:t>
      </w:r>
      <w:proofErr w:type="gramEnd"/>
      <w:r w:rsidRPr="00F76ECC">
        <w:rPr>
          <w:rFonts w:ascii="Arial" w:hAnsi="Arial" w:cs="Arial"/>
          <w:color w:val="000000"/>
          <w:sz w:val="20"/>
          <w:szCs w:val="20"/>
          <w:lang w:val="en-GB"/>
        </w:rPr>
        <w:t xml:space="preserve"> as a Pseudomonas aeruginosa media inoculum control. The TSB broths </w:t>
      </w:r>
      <w:proofErr w:type="gramStart"/>
      <w:r w:rsidRPr="00F76ECC">
        <w:rPr>
          <w:rFonts w:ascii="Arial" w:hAnsi="Arial" w:cs="Arial"/>
          <w:color w:val="000000"/>
          <w:sz w:val="20"/>
          <w:szCs w:val="20"/>
          <w:lang w:val="en-GB"/>
        </w:rPr>
        <w:t>were incubated</w:t>
      </w:r>
      <w:proofErr w:type="gramEnd"/>
      <w:r w:rsidRPr="00F76ECC">
        <w:rPr>
          <w:rFonts w:ascii="Arial" w:hAnsi="Arial" w:cs="Arial"/>
          <w:color w:val="000000"/>
          <w:sz w:val="20"/>
          <w:szCs w:val="20"/>
          <w:lang w:val="en-GB"/>
        </w:rPr>
        <w:t xml:space="preserve"> for 18 - 24 hours at 30 — 35°C. The incubated TSB broths were then streaked onto Cetrimide Agar (CET, Oxoid CM0579) and incubated at 30 —35°C for at 18 — 72 hours and then the plates examined for the presence of typical.</w:t>
      </w:r>
    </w:p>
    <w:p w14:paraId="57867CAE" w14:textId="77777777" w:rsidR="00A94A32" w:rsidRPr="00F76ECC" w:rsidRDefault="00A94A32" w:rsidP="00A94A32">
      <w:pPr>
        <w:tabs>
          <w:tab w:val="left" w:pos="5529"/>
        </w:tabs>
        <w:rPr>
          <w:rFonts w:ascii="Arial" w:hAnsi="Arial" w:cs="Arial"/>
          <w:color w:val="000000"/>
          <w:sz w:val="20"/>
          <w:szCs w:val="20"/>
          <w:lang w:val="en-GB"/>
        </w:rPr>
      </w:pPr>
    </w:p>
    <w:p w14:paraId="5D6A0BC8" w14:textId="77777777" w:rsidR="00A94A32" w:rsidRDefault="00A94A32" w:rsidP="00A94A32">
      <w:pPr>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4852D910" w14:textId="77777777" w:rsidR="00A94A32" w:rsidRDefault="00A94A32" w:rsidP="00A94A32">
      <w:pPr>
        <w:tabs>
          <w:tab w:val="left" w:pos="5529"/>
        </w:tabs>
        <w:rPr>
          <w:rFonts w:ascii="Arial" w:hAnsi="Arial" w:cs="Arial"/>
          <w:color w:val="000000"/>
          <w:lang w:val="en-GB"/>
        </w:rPr>
      </w:pPr>
    </w:p>
    <w:p w14:paraId="2D5E19C0" w14:textId="369DA3A5" w:rsidR="00A94A32" w:rsidRPr="00CA7AD5" w:rsidRDefault="005007F2" w:rsidP="00A94A32">
      <w:pPr>
        <w:tabs>
          <w:tab w:val="left" w:pos="5529"/>
        </w:tabs>
        <w:rPr>
          <w:rFonts w:ascii="Arial" w:hAnsi="Arial" w:cs="Arial"/>
          <w:color w:val="000000"/>
          <w:lang w:val="en-GB"/>
        </w:rPr>
      </w:pPr>
      <w:r w:rsidRPr="00986C4E">
        <w:rPr>
          <w:rFonts w:ascii="Arial" w:hAnsi="Arial" w:cs="Arial"/>
          <w:noProof/>
          <w:color w:val="000000"/>
          <w:lang w:val="fr-FR" w:eastAsia="fr-FR"/>
        </w:rPr>
        <w:drawing>
          <wp:inline distT="0" distB="0" distL="0" distR="0" wp14:anchorId="1C1B0D39" wp14:editId="3D2B064E">
            <wp:extent cx="5819775" cy="2057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9775" cy="2057400"/>
                    </a:xfrm>
                    <a:prstGeom prst="rect">
                      <a:avLst/>
                    </a:prstGeom>
                    <a:noFill/>
                    <a:ln>
                      <a:noFill/>
                    </a:ln>
                  </pic:spPr>
                </pic:pic>
              </a:graphicData>
            </a:graphic>
          </wp:inline>
        </w:drawing>
      </w:r>
    </w:p>
    <w:p w14:paraId="0E0E938D" w14:textId="77777777" w:rsidR="00A94A32" w:rsidRPr="00AE6F1F" w:rsidRDefault="00A94A32" w:rsidP="00A94A32">
      <w:pPr>
        <w:jc w:val="both"/>
        <w:rPr>
          <w:rFonts w:ascii="Arial" w:hAnsi="Arial" w:cs="Arial"/>
          <w:color w:val="000000"/>
          <w:sz w:val="20"/>
          <w:szCs w:val="20"/>
          <w:lang w:val="en-US"/>
        </w:rPr>
      </w:pPr>
      <w:proofErr w:type="gramStart"/>
      <w:r w:rsidRPr="00AE6F1F">
        <w:rPr>
          <w:rFonts w:ascii="Arial" w:hAnsi="Arial" w:cs="Arial"/>
          <w:color w:val="000000"/>
          <w:sz w:val="20"/>
          <w:szCs w:val="20"/>
          <w:lang w:val="en-US"/>
        </w:rPr>
        <w:t>Waivers were provided by the Notifier for the other microbial contaminants indicated in OECD 65</w:t>
      </w:r>
      <w:proofErr w:type="gramEnd"/>
      <w:r w:rsidRPr="00AE6F1F">
        <w:rPr>
          <w:rFonts w:ascii="Arial" w:hAnsi="Arial" w:cs="Arial"/>
          <w:color w:val="000000"/>
          <w:sz w:val="20"/>
          <w:szCs w:val="20"/>
          <w:lang w:val="en-US"/>
        </w:rPr>
        <w:t xml:space="preserve"> (Oct. 2011) and are summarized below:</w:t>
      </w:r>
    </w:p>
    <w:p w14:paraId="603F2F8F" w14:textId="77777777" w:rsidR="00A94A32" w:rsidRPr="00AE6F1F" w:rsidRDefault="00A94A32" w:rsidP="00A94A32">
      <w:pPr>
        <w:jc w:val="both"/>
        <w:rPr>
          <w:rFonts w:ascii="Arial" w:hAnsi="Arial" w:cs="Arial"/>
          <w:color w:val="000000"/>
          <w:sz w:val="20"/>
          <w:szCs w:val="20"/>
          <w:lang w:val="en-US"/>
        </w:rPr>
      </w:pPr>
    </w:p>
    <w:p w14:paraId="731068A6" w14:textId="77777777" w:rsidR="00A94A32" w:rsidRPr="00AE6F1F" w:rsidRDefault="00A94A32" w:rsidP="00A94A32">
      <w:pPr>
        <w:autoSpaceDE w:val="0"/>
        <w:autoSpaceDN w:val="0"/>
        <w:adjustRightInd w:val="0"/>
        <w:jc w:val="both"/>
        <w:rPr>
          <w:rFonts w:ascii="Arial" w:hAnsi="Arial" w:cs="Arial"/>
          <w:color w:val="000000"/>
          <w:sz w:val="20"/>
          <w:szCs w:val="20"/>
          <w:lang w:val="en-US"/>
        </w:rPr>
      </w:pPr>
      <w:r w:rsidRPr="00AE6F1F">
        <w:rPr>
          <w:rFonts w:ascii="Arial" w:hAnsi="Arial" w:cs="Arial"/>
          <w:color w:val="000000"/>
          <w:sz w:val="20"/>
          <w:szCs w:val="20"/>
          <w:lang w:val="en-US"/>
        </w:rPr>
        <w:t xml:space="preserve">1) </w:t>
      </w:r>
      <w:r w:rsidRPr="00AE6F1F">
        <w:rPr>
          <w:rFonts w:ascii="Arial" w:hAnsi="Arial" w:cs="Arial"/>
          <w:i/>
          <w:color w:val="000000"/>
          <w:sz w:val="20"/>
          <w:szCs w:val="20"/>
          <w:lang w:val="en-US"/>
        </w:rPr>
        <w:t>Listeria monocytogenes</w:t>
      </w:r>
      <w:r w:rsidRPr="00AE6F1F">
        <w:rPr>
          <w:rFonts w:ascii="Arial" w:hAnsi="Arial" w:cs="Arial"/>
          <w:color w:val="000000"/>
          <w:sz w:val="20"/>
          <w:szCs w:val="20"/>
          <w:lang w:val="en-US"/>
        </w:rPr>
        <w:t xml:space="preserve"> </w:t>
      </w:r>
    </w:p>
    <w:p w14:paraId="578B9121" w14:textId="77777777" w:rsidR="00A94A32" w:rsidRPr="00AE6F1F" w:rsidRDefault="00A94A32" w:rsidP="00A94A32">
      <w:pPr>
        <w:autoSpaceDE w:val="0"/>
        <w:autoSpaceDN w:val="0"/>
        <w:adjustRightInd w:val="0"/>
        <w:jc w:val="both"/>
        <w:rPr>
          <w:rFonts w:ascii="Arial" w:hAnsi="Arial" w:cs="Arial"/>
          <w:color w:val="000000"/>
          <w:sz w:val="20"/>
          <w:szCs w:val="20"/>
          <w:lang w:val="en-US"/>
        </w:rPr>
      </w:pPr>
      <w:r w:rsidRPr="00AE6F1F">
        <w:rPr>
          <w:rFonts w:ascii="Arial" w:hAnsi="Arial" w:cs="Arial"/>
          <w:color w:val="000000"/>
          <w:sz w:val="20"/>
          <w:szCs w:val="20"/>
          <w:lang w:val="en-US"/>
        </w:rPr>
        <w:t xml:space="preserve">As the routine analysis of </w:t>
      </w:r>
      <w:r w:rsidRPr="00AE6F1F">
        <w:rPr>
          <w:rFonts w:ascii="Arial" w:hAnsi="Arial" w:cs="Arial"/>
          <w:i/>
          <w:iCs/>
          <w:color w:val="000000"/>
          <w:sz w:val="20"/>
          <w:szCs w:val="20"/>
          <w:lang w:val="en-US"/>
        </w:rPr>
        <w:t xml:space="preserve">Bti </w:t>
      </w:r>
      <w:r w:rsidRPr="00AE6F1F">
        <w:rPr>
          <w:rFonts w:ascii="Arial" w:hAnsi="Arial" w:cs="Arial"/>
          <w:color w:val="000000"/>
          <w:sz w:val="20"/>
          <w:szCs w:val="20"/>
          <w:lang w:val="en-US"/>
        </w:rPr>
        <w:t xml:space="preserve">demonstrates that other hygiene indicators are at a very low level and furthermore the entire process manufacture of </w:t>
      </w:r>
      <w:r w:rsidRPr="00AE6F1F">
        <w:rPr>
          <w:rFonts w:ascii="Arial" w:hAnsi="Arial" w:cs="Arial"/>
          <w:i/>
          <w:iCs/>
          <w:color w:val="000000"/>
          <w:sz w:val="20"/>
          <w:szCs w:val="20"/>
          <w:lang w:val="en-US"/>
        </w:rPr>
        <w:t xml:space="preserve">Bti </w:t>
      </w:r>
      <w:r w:rsidRPr="00AE6F1F">
        <w:rPr>
          <w:rFonts w:ascii="Arial" w:hAnsi="Arial" w:cs="Arial"/>
          <w:color w:val="000000"/>
          <w:sz w:val="20"/>
          <w:szCs w:val="20"/>
          <w:lang w:val="en-US"/>
        </w:rPr>
        <w:t xml:space="preserve">takes place in a sterile system to guarantee quality and purity of production, the waiver of this test is in accordance with OECD 65. </w:t>
      </w:r>
    </w:p>
    <w:p w14:paraId="204B7D53" w14:textId="77777777" w:rsidR="00A94A32" w:rsidRPr="00AE6F1F" w:rsidRDefault="00A94A32" w:rsidP="00A94A32">
      <w:pPr>
        <w:autoSpaceDE w:val="0"/>
        <w:autoSpaceDN w:val="0"/>
        <w:adjustRightInd w:val="0"/>
        <w:jc w:val="both"/>
        <w:rPr>
          <w:rFonts w:ascii="Arial" w:hAnsi="Arial" w:cs="Arial"/>
          <w:color w:val="000000"/>
          <w:sz w:val="20"/>
          <w:szCs w:val="20"/>
          <w:lang w:val="en-US"/>
        </w:rPr>
      </w:pPr>
    </w:p>
    <w:p w14:paraId="0B13A6EE" w14:textId="77777777" w:rsidR="00A94A32" w:rsidRPr="00AE6F1F" w:rsidRDefault="00A94A32" w:rsidP="00A94A32">
      <w:pPr>
        <w:autoSpaceDE w:val="0"/>
        <w:autoSpaceDN w:val="0"/>
        <w:adjustRightInd w:val="0"/>
        <w:jc w:val="both"/>
        <w:rPr>
          <w:rFonts w:ascii="Arial" w:hAnsi="Arial" w:cs="Arial"/>
          <w:i/>
          <w:color w:val="000000"/>
          <w:sz w:val="20"/>
          <w:szCs w:val="20"/>
          <w:lang w:val="en-US"/>
        </w:rPr>
      </w:pPr>
      <w:r w:rsidRPr="00AE6F1F">
        <w:rPr>
          <w:rFonts w:ascii="Arial" w:hAnsi="Arial" w:cs="Arial"/>
          <w:color w:val="000000"/>
          <w:sz w:val="20"/>
          <w:szCs w:val="20"/>
          <w:lang w:val="en-US"/>
        </w:rPr>
        <w:t xml:space="preserve">2) </w:t>
      </w:r>
      <w:r w:rsidRPr="00AE6F1F">
        <w:rPr>
          <w:rFonts w:ascii="Arial" w:hAnsi="Arial" w:cs="Arial"/>
          <w:i/>
          <w:color w:val="000000"/>
          <w:sz w:val="20"/>
          <w:szCs w:val="20"/>
          <w:lang w:val="en-US"/>
        </w:rPr>
        <w:t xml:space="preserve">Vibrio </w:t>
      </w:r>
    </w:p>
    <w:p w14:paraId="0BF7C0C5" w14:textId="77777777" w:rsidR="00A94A32" w:rsidRPr="00AE6F1F" w:rsidRDefault="00A94A32" w:rsidP="00A94A32">
      <w:pPr>
        <w:autoSpaceDE w:val="0"/>
        <w:autoSpaceDN w:val="0"/>
        <w:adjustRightInd w:val="0"/>
        <w:jc w:val="both"/>
        <w:rPr>
          <w:rFonts w:ascii="Arial" w:hAnsi="Arial" w:cs="Arial"/>
          <w:color w:val="000000"/>
          <w:sz w:val="20"/>
          <w:szCs w:val="20"/>
          <w:lang w:val="en-US"/>
        </w:rPr>
      </w:pPr>
      <w:r w:rsidRPr="00AE6F1F">
        <w:rPr>
          <w:rFonts w:ascii="Arial" w:hAnsi="Arial" w:cs="Arial"/>
          <w:color w:val="000000"/>
          <w:sz w:val="20"/>
          <w:szCs w:val="20"/>
          <w:lang w:val="en-US"/>
        </w:rPr>
        <w:t xml:space="preserve">As the entire process manufacture of </w:t>
      </w:r>
      <w:r w:rsidRPr="00AE6F1F">
        <w:rPr>
          <w:rFonts w:ascii="Arial" w:hAnsi="Arial" w:cs="Arial"/>
          <w:i/>
          <w:iCs/>
          <w:color w:val="000000"/>
          <w:sz w:val="20"/>
          <w:szCs w:val="20"/>
          <w:lang w:val="en-US"/>
        </w:rPr>
        <w:t xml:space="preserve">Bti </w:t>
      </w:r>
      <w:r w:rsidRPr="00AE6F1F">
        <w:rPr>
          <w:rFonts w:ascii="Arial" w:hAnsi="Arial" w:cs="Arial"/>
          <w:color w:val="000000"/>
          <w:sz w:val="20"/>
          <w:szCs w:val="20"/>
          <w:lang w:val="en-US"/>
        </w:rPr>
        <w:t xml:space="preserve">takes place in a sterile system to guarantee quality and purity of production, and the manufacture does not occur in a geographical location where </w:t>
      </w:r>
      <w:r w:rsidRPr="00AE6F1F">
        <w:rPr>
          <w:rFonts w:ascii="Arial" w:hAnsi="Arial" w:cs="Arial"/>
          <w:i/>
          <w:color w:val="000000"/>
          <w:sz w:val="20"/>
          <w:szCs w:val="20"/>
          <w:lang w:val="en-US"/>
        </w:rPr>
        <w:t>Vibrio</w:t>
      </w:r>
      <w:r w:rsidRPr="00AE6F1F">
        <w:rPr>
          <w:rFonts w:ascii="Arial" w:hAnsi="Arial" w:cs="Arial"/>
          <w:color w:val="000000"/>
          <w:sz w:val="20"/>
          <w:szCs w:val="20"/>
          <w:lang w:val="en-US"/>
        </w:rPr>
        <w:t xml:space="preserve"> is naturally occurring, the waiver of this test is in accordance with OECD 65. </w:t>
      </w:r>
    </w:p>
    <w:p w14:paraId="3AAB03E8" w14:textId="77777777" w:rsidR="00A94A32" w:rsidRPr="00AE6F1F" w:rsidRDefault="00A94A32" w:rsidP="00A94A32">
      <w:pPr>
        <w:autoSpaceDE w:val="0"/>
        <w:autoSpaceDN w:val="0"/>
        <w:adjustRightInd w:val="0"/>
        <w:jc w:val="both"/>
        <w:rPr>
          <w:rFonts w:ascii="Arial" w:hAnsi="Arial" w:cs="Arial"/>
          <w:color w:val="000000"/>
          <w:sz w:val="20"/>
          <w:szCs w:val="20"/>
          <w:lang w:val="en-US"/>
        </w:rPr>
      </w:pPr>
    </w:p>
    <w:p w14:paraId="4DC1B9EA" w14:textId="77777777" w:rsidR="00A94A32" w:rsidRPr="00AE6F1F" w:rsidRDefault="00A94A32" w:rsidP="00A94A32">
      <w:pPr>
        <w:autoSpaceDE w:val="0"/>
        <w:autoSpaceDN w:val="0"/>
        <w:adjustRightInd w:val="0"/>
        <w:jc w:val="both"/>
        <w:rPr>
          <w:rFonts w:ascii="Arial" w:hAnsi="Arial" w:cs="Arial"/>
          <w:color w:val="000000"/>
          <w:sz w:val="20"/>
          <w:szCs w:val="20"/>
          <w:lang w:val="en-US"/>
        </w:rPr>
      </w:pPr>
      <w:r w:rsidRPr="00AE6F1F">
        <w:rPr>
          <w:rFonts w:ascii="Arial" w:hAnsi="Arial" w:cs="Arial"/>
          <w:color w:val="000000"/>
          <w:sz w:val="20"/>
          <w:szCs w:val="20"/>
          <w:lang w:val="en-US"/>
        </w:rPr>
        <w:t xml:space="preserve">3) Anaerobic spore-formers </w:t>
      </w:r>
    </w:p>
    <w:p w14:paraId="1C062FA9" w14:textId="77777777" w:rsidR="00A94A32" w:rsidRPr="00AE6F1F" w:rsidRDefault="00A94A32" w:rsidP="00A94A32">
      <w:pPr>
        <w:autoSpaceDE w:val="0"/>
        <w:autoSpaceDN w:val="0"/>
        <w:adjustRightInd w:val="0"/>
        <w:jc w:val="both"/>
        <w:rPr>
          <w:rFonts w:ascii="Arial" w:hAnsi="Arial" w:cs="Arial"/>
          <w:color w:val="000000"/>
          <w:sz w:val="20"/>
          <w:szCs w:val="20"/>
          <w:lang w:val="en-US"/>
        </w:rPr>
      </w:pPr>
      <w:r w:rsidRPr="00AE6F1F">
        <w:rPr>
          <w:rFonts w:ascii="Arial" w:hAnsi="Arial" w:cs="Arial"/>
          <w:color w:val="000000"/>
          <w:sz w:val="20"/>
          <w:szCs w:val="20"/>
          <w:lang w:val="en-US"/>
        </w:rPr>
        <w:t xml:space="preserve">As the routine analysis of </w:t>
      </w:r>
      <w:r w:rsidRPr="00AE6F1F">
        <w:rPr>
          <w:rFonts w:ascii="Arial" w:hAnsi="Arial" w:cs="Arial"/>
          <w:i/>
          <w:iCs/>
          <w:color w:val="000000"/>
          <w:sz w:val="20"/>
          <w:szCs w:val="20"/>
          <w:lang w:val="en-US"/>
        </w:rPr>
        <w:t xml:space="preserve">Bti </w:t>
      </w:r>
      <w:r w:rsidRPr="00AE6F1F">
        <w:rPr>
          <w:rFonts w:ascii="Arial" w:hAnsi="Arial" w:cs="Arial"/>
          <w:color w:val="000000"/>
          <w:sz w:val="20"/>
          <w:szCs w:val="20"/>
          <w:lang w:val="en-US"/>
        </w:rPr>
        <w:t xml:space="preserve">demonstrates that both </w:t>
      </w:r>
      <w:r w:rsidRPr="00AE6F1F">
        <w:rPr>
          <w:rFonts w:ascii="Arial" w:hAnsi="Arial" w:cs="Arial"/>
          <w:i/>
          <w:color w:val="000000"/>
          <w:sz w:val="20"/>
          <w:szCs w:val="20"/>
          <w:lang w:val="en-US"/>
        </w:rPr>
        <w:t>Escherichia coli</w:t>
      </w:r>
      <w:r w:rsidRPr="00AE6F1F">
        <w:rPr>
          <w:rFonts w:ascii="Arial" w:hAnsi="Arial" w:cs="Arial"/>
          <w:color w:val="000000"/>
          <w:sz w:val="20"/>
          <w:szCs w:val="20"/>
          <w:lang w:val="en-US"/>
        </w:rPr>
        <w:t xml:space="preserve"> and </w:t>
      </w:r>
      <w:r w:rsidRPr="00AE6F1F">
        <w:rPr>
          <w:rFonts w:ascii="Arial" w:hAnsi="Arial" w:cs="Arial"/>
          <w:i/>
          <w:color w:val="000000"/>
          <w:sz w:val="20"/>
          <w:szCs w:val="20"/>
          <w:lang w:val="en-US"/>
        </w:rPr>
        <w:t>Staphylococcus aureus</w:t>
      </w:r>
      <w:r w:rsidRPr="00AE6F1F">
        <w:rPr>
          <w:rFonts w:ascii="Arial" w:hAnsi="Arial" w:cs="Arial"/>
          <w:color w:val="000000"/>
          <w:sz w:val="20"/>
          <w:szCs w:val="20"/>
          <w:lang w:val="en-US"/>
        </w:rPr>
        <w:t xml:space="preserve"> are analysed and present at a very low level and furthermore the entire process manufacture of </w:t>
      </w:r>
      <w:r w:rsidRPr="00AE6F1F">
        <w:rPr>
          <w:rFonts w:ascii="Arial" w:hAnsi="Arial" w:cs="Arial"/>
          <w:i/>
          <w:iCs/>
          <w:color w:val="000000"/>
          <w:sz w:val="20"/>
          <w:szCs w:val="20"/>
          <w:lang w:val="en-US"/>
        </w:rPr>
        <w:t xml:space="preserve">Bti </w:t>
      </w:r>
      <w:r w:rsidRPr="00AE6F1F">
        <w:rPr>
          <w:rFonts w:ascii="Arial" w:hAnsi="Arial" w:cs="Arial"/>
          <w:color w:val="000000"/>
          <w:sz w:val="20"/>
          <w:szCs w:val="20"/>
          <w:lang w:val="en-US"/>
        </w:rPr>
        <w:t xml:space="preserve">takes place in a sterile system to guarantee quality and purity of production, the waiver of this test is in accordance with OECD 65. </w:t>
      </w:r>
    </w:p>
    <w:p w14:paraId="345F1E38" w14:textId="77777777" w:rsidR="00A94A32" w:rsidRDefault="00A94A32" w:rsidP="00A94A32">
      <w:pPr>
        <w:rPr>
          <w:lang w:val="en-US"/>
        </w:rPr>
      </w:pPr>
    </w:p>
    <w:p w14:paraId="40170A2F" w14:textId="77777777" w:rsidR="00A94A32" w:rsidRPr="00AE6F1F" w:rsidRDefault="00A94A32" w:rsidP="00A94A32">
      <w:pPr>
        <w:tabs>
          <w:tab w:val="left" w:pos="0"/>
        </w:tabs>
        <w:jc w:val="both"/>
        <w:rPr>
          <w:rFonts w:ascii="Arial" w:hAnsi="Arial" w:cs="Arial"/>
          <w:sz w:val="20"/>
          <w:szCs w:val="20"/>
          <w:lang w:val="en-GB"/>
        </w:rPr>
      </w:pPr>
      <w:r w:rsidRPr="00AE6F1F">
        <w:rPr>
          <w:rFonts w:ascii="Arial" w:hAnsi="Arial" w:cs="Arial"/>
          <w:b/>
          <w:sz w:val="20"/>
          <w:szCs w:val="20"/>
          <w:u w:val="single"/>
          <w:lang w:val="en-GB"/>
        </w:rPr>
        <w:t>Conclusion</w:t>
      </w:r>
      <w:r w:rsidRPr="00AE6F1F">
        <w:rPr>
          <w:rFonts w:ascii="Arial" w:hAnsi="Arial" w:cs="Arial"/>
          <w:sz w:val="20"/>
          <w:szCs w:val="20"/>
          <w:lang w:val="en-GB"/>
        </w:rPr>
        <w:t xml:space="preserve">:  </w:t>
      </w:r>
    </w:p>
    <w:p w14:paraId="4EEE7D9F" w14:textId="77777777" w:rsidR="00A94A32" w:rsidRDefault="00A94A32" w:rsidP="00A94A32">
      <w:pPr>
        <w:tabs>
          <w:tab w:val="left" w:pos="0"/>
        </w:tabs>
        <w:jc w:val="both"/>
        <w:rPr>
          <w:rFonts w:ascii="Arial" w:hAnsi="Arial" w:cs="Arial"/>
          <w:sz w:val="20"/>
          <w:szCs w:val="20"/>
          <w:lang w:val="en-GB"/>
        </w:rPr>
      </w:pPr>
      <w:r w:rsidRPr="00FF1B94">
        <w:rPr>
          <w:rFonts w:ascii="Arial" w:hAnsi="Arial" w:cs="Arial"/>
          <w:sz w:val="20"/>
          <w:szCs w:val="20"/>
          <w:lang w:val="en-GB"/>
        </w:rPr>
        <w:t xml:space="preserve">Certified values </w:t>
      </w:r>
      <w:r>
        <w:rPr>
          <w:rFonts w:ascii="Arial" w:hAnsi="Arial" w:cs="Arial"/>
          <w:sz w:val="20"/>
          <w:szCs w:val="20"/>
          <w:lang w:val="en-GB"/>
        </w:rPr>
        <w:t xml:space="preserve">for each microbial contaminant </w:t>
      </w:r>
      <w:r w:rsidRPr="00FF1B94">
        <w:rPr>
          <w:rFonts w:ascii="Arial" w:hAnsi="Arial" w:cs="Arial"/>
          <w:sz w:val="20"/>
          <w:szCs w:val="20"/>
          <w:lang w:val="en-GB"/>
        </w:rPr>
        <w:t>set by the Notifier are in acco</w:t>
      </w:r>
      <w:r>
        <w:rPr>
          <w:rFonts w:ascii="Arial" w:hAnsi="Arial" w:cs="Arial"/>
          <w:sz w:val="20"/>
          <w:szCs w:val="20"/>
          <w:lang w:val="en-GB"/>
        </w:rPr>
        <w:t>rdance with OECD 65 (Oct. 2011).</w:t>
      </w:r>
    </w:p>
    <w:p w14:paraId="2E5620B8" w14:textId="77777777" w:rsidR="00A94A32" w:rsidRDefault="00A94A32" w:rsidP="00A94A32">
      <w:pPr>
        <w:tabs>
          <w:tab w:val="left" w:pos="0"/>
        </w:tabs>
        <w:jc w:val="both"/>
        <w:rPr>
          <w:rFonts w:ascii="Arial" w:hAnsi="Arial" w:cs="Arial"/>
          <w:sz w:val="20"/>
          <w:szCs w:val="20"/>
          <w:lang w:val="en-GB"/>
        </w:rPr>
      </w:pPr>
      <w:r>
        <w:rPr>
          <w:rFonts w:ascii="Arial" w:hAnsi="Arial" w:cs="Arial"/>
          <w:sz w:val="20"/>
          <w:szCs w:val="20"/>
          <w:lang w:val="en-GB"/>
        </w:rPr>
        <w:t>Validation data provided for each microbial contaminant indicated in OECD 65 (Oct. 2011) are considered sufficient.</w:t>
      </w:r>
    </w:p>
    <w:p w14:paraId="3931F229" w14:textId="4C018055" w:rsidR="00A94A32" w:rsidRPr="00242C85" w:rsidRDefault="00A94A32" w:rsidP="00A94A32">
      <w:pPr>
        <w:tabs>
          <w:tab w:val="left" w:pos="0"/>
        </w:tabs>
        <w:jc w:val="both"/>
        <w:rPr>
          <w:rFonts w:ascii="Arial" w:hAnsi="Arial" w:cs="Arial"/>
          <w:b/>
          <w:sz w:val="20"/>
          <w:szCs w:val="20"/>
          <w:lang w:val="en-GB"/>
        </w:rPr>
      </w:pPr>
      <w:r w:rsidRPr="00242C85">
        <w:rPr>
          <w:rFonts w:ascii="Arial" w:hAnsi="Arial" w:cs="Arial"/>
          <w:b/>
          <w:sz w:val="20"/>
          <w:szCs w:val="20"/>
          <w:lang w:val="en-GB"/>
        </w:rPr>
        <w:t xml:space="preserve">The determination of microbial contaminants </w:t>
      </w:r>
      <w:proofErr w:type="gramStart"/>
      <w:r w:rsidRPr="00242C85">
        <w:rPr>
          <w:rFonts w:ascii="Arial" w:hAnsi="Arial" w:cs="Arial"/>
          <w:b/>
          <w:sz w:val="20"/>
          <w:szCs w:val="20"/>
          <w:lang w:val="en-GB"/>
        </w:rPr>
        <w:t>was performed</w:t>
      </w:r>
      <w:proofErr w:type="gramEnd"/>
      <w:r w:rsidRPr="00242C85">
        <w:rPr>
          <w:rFonts w:ascii="Arial" w:hAnsi="Arial" w:cs="Arial"/>
          <w:b/>
          <w:sz w:val="20"/>
          <w:szCs w:val="20"/>
          <w:lang w:val="en-GB"/>
        </w:rPr>
        <w:t xml:space="preserve"> only in one batch of the biocidal product AQUABAC DF 3000, a new determination in 5 batche</w:t>
      </w:r>
      <w:r>
        <w:rPr>
          <w:rFonts w:ascii="Arial" w:hAnsi="Arial" w:cs="Arial"/>
          <w:b/>
          <w:sz w:val="20"/>
          <w:szCs w:val="20"/>
          <w:lang w:val="en-GB"/>
        </w:rPr>
        <w:t>s</w:t>
      </w:r>
      <w:r w:rsidRPr="00242C85">
        <w:rPr>
          <w:rFonts w:ascii="Arial" w:hAnsi="Arial" w:cs="Arial"/>
          <w:b/>
          <w:sz w:val="20"/>
          <w:szCs w:val="20"/>
          <w:lang w:val="en-GB"/>
        </w:rPr>
        <w:t xml:space="preserve"> </w:t>
      </w:r>
      <w:r w:rsidR="00982B99">
        <w:rPr>
          <w:rFonts w:ascii="Arial" w:hAnsi="Arial" w:cs="Arial"/>
          <w:b/>
          <w:sz w:val="20"/>
          <w:szCs w:val="20"/>
          <w:lang w:val="en-GB"/>
        </w:rPr>
        <w:t>was provided and is summarised below.</w:t>
      </w:r>
    </w:p>
    <w:p w14:paraId="4C23D507" w14:textId="77777777" w:rsidR="00A94A32" w:rsidRDefault="00A94A32" w:rsidP="00667229">
      <w:pPr>
        <w:shd w:val="clear" w:color="auto" w:fill="FFFFFF"/>
        <w:tabs>
          <w:tab w:val="left" w:pos="0"/>
        </w:tabs>
        <w:jc w:val="both"/>
        <w:rPr>
          <w:rFonts w:ascii="Arial" w:hAnsi="Arial" w:cs="Arial"/>
          <w:sz w:val="20"/>
          <w:szCs w:val="20"/>
          <w:lang w:val="en-GB"/>
        </w:rPr>
      </w:pPr>
    </w:p>
    <w:p w14:paraId="15B047FC" w14:textId="77777777" w:rsidR="00A94A32" w:rsidRPr="008D4067" w:rsidRDefault="00A94A32" w:rsidP="00667229">
      <w:pPr>
        <w:pStyle w:val="NormalBiocide"/>
        <w:pBdr>
          <w:top w:val="single" w:sz="4" w:space="1" w:color="auto"/>
          <w:bottom w:val="single" w:sz="4" w:space="0" w:color="auto"/>
        </w:pBdr>
        <w:shd w:val="clear" w:color="auto" w:fill="FFFFFF"/>
        <w:rPr>
          <w:rFonts w:ascii="Arial" w:hAnsi="Arial" w:cs="Arial"/>
        </w:rPr>
      </w:pPr>
      <w:r w:rsidRPr="008D4067">
        <w:rPr>
          <w:rFonts w:ascii="Arial" w:hAnsi="Arial" w:cs="Arial"/>
        </w:rPr>
        <w:t xml:space="preserve">Reference:  </w:t>
      </w:r>
      <w:r>
        <w:rPr>
          <w:rFonts w:ascii="Arial" w:hAnsi="Arial" w:cs="Arial"/>
        </w:rPr>
        <w:t xml:space="preserve"> Anonymous, 2014, Review of microbial contamination methods for Bti (BMP 144), JSC International Limited0, Sponsor: Cera.</w:t>
      </w:r>
    </w:p>
    <w:p w14:paraId="26C64B3E" w14:textId="77777777" w:rsidR="00A94A32" w:rsidRDefault="00A94A32" w:rsidP="00667229">
      <w:pPr>
        <w:shd w:val="clear" w:color="auto" w:fill="FFFFFF"/>
        <w:rPr>
          <w:rFonts w:ascii="Arial" w:hAnsi="Arial" w:cs="Arial"/>
          <w:bCs/>
          <w:sz w:val="20"/>
          <w:szCs w:val="20"/>
          <w:lang w:val="en-GB"/>
        </w:rPr>
      </w:pPr>
    </w:p>
    <w:p w14:paraId="204141F2" w14:textId="77777777" w:rsidR="00A94A32" w:rsidRPr="008D4067" w:rsidRDefault="00A94A32" w:rsidP="00667229">
      <w:pPr>
        <w:pStyle w:val="NormalBiocide"/>
        <w:pBdr>
          <w:top w:val="single" w:sz="4" w:space="1" w:color="auto"/>
          <w:bottom w:val="single" w:sz="4" w:space="0" w:color="auto"/>
        </w:pBdr>
        <w:shd w:val="clear" w:color="auto" w:fill="FFFFFF"/>
        <w:rPr>
          <w:rFonts w:ascii="Arial" w:hAnsi="Arial" w:cs="Arial"/>
        </w:rPr>
      </w:pPr>
      <w:r w:rsidRPr="008D4067">
        <w:rPr>
          <w:rFonts w:ascii="Arial" w:hAnsi="Arial" w:cs="Arial"/>
        </w:rPr>
        <w:t xml:space="preserve">Reference:  </w:t>
      </w:r>
      <w:r>
        <w:rPr>
          <w:rFonts w:ascii="Arial" w:hAnsi="Arial" w:cs="Arial"/>
        </w:rPr>
        <w:t xml:space="preserve">Anonymous, 2014, </w:t>
      </w:r>
      <w:r w:rsidRPr="003F79C7">
        <w:rPr>
          <w:rFonts w:ascii="Arial" w:hAnsi="Arial" w:cs="Arial"/>
        </w:rPr>
        <w:t>Validation results for Microbial Contamination methods conducted on Bti (BMP 144)</w:t>
      </w:r>
      <w:r>
        <w:rPr>
          <w:rFonts w:ascii="Arial" w:hAnsi="Arial" w:cs="Arial"/>
        </w:rPr>
        <w:t xml:space="preserve">, </w:t>
      </w:r>
      <w:r w:rsidRPr="003F79C7">
        <w:rPr>
          <w:rFonts w:ascii="Arial" w:hAnsi="Arial" w:cs="Arial"/>
        </w:rPr>
        <w:t>JSC International</w:t>
      </w:r>
      <w:r>
        <w:rPr>
          <w:rFonts w:ascii="Arial" w:hAnsi="Arial" w:cs="Arial"/>
        </w:rPr>
        <w:t xml:space="preserve">, </w:t>
      </w:r>
      <w:r w:rsidRPr="003F79C7">
        <w:rPr>
          <w:rFonts w:ascii="Arial" w:hAnsi="Arial" w:cs="Arial"/>
        </w:rPr>
        <w:t>Non-GLP Unpublished</w:t>
      </w:r>
      <w:r>
        <w:rPr>
          <w:rFonts w:ascii="Arial" w:hAnsi="Arial" w:cs="Arial"/>
        </w:rPr>
        <w:t>, Sponsor: Cera.</w:t>
      </w:r>
    </w:p>
    <w:p w14:paraId="028BB224" w14:textId="77777777" w:rsidR="00A94A32" w:rsidRDefault="00A94A32" w:rsidP="00667229">
      <w:pPr>
        <w:shd w:val="clear" w:color="auto" w:fill="FFFFFF"/>
        <w:rPr>
          <w:rFonts w:ascii="Arial" w:hAnsi="Arial" w:cs="Arial"/>
          <w:bCs/>
          <w:sz w:val="20"/>
          <w:szCs w:val="20"/>
          <w:lang w:val="en-GB"/>
        </w:rPr>
      </w:pPr>
    </w:p>
    <w:p w14:paraId="443DBEA8" w14:textId="77777777" w:rsidR="00A94A32" w:rsidRDefault="00A94A32" w:rsidP="00667229">
      <w:pPr>
        <w:shd w:val="clear" w:color="auto" w:fill="FFFFFF"/>
        <w:rPr>
          <w:rFonts w:ascii="Arial" w:hAnsi="Arial" w:cs="Arial"/>
          <w:bCs/>
          <w:sz w:val="20"/>
          <w:szCs w:val="20"/>
          <w:lang w:val="en-GB"/>
        </w:rPr>
      </w:pPr>
      <w:r>
        <w:rPr>
          <w:rFonts w:ascii="Arial" w:hAnsi="Arial" w:cs="Arial"/>
          <w:bCs/>
          <w:sz w:val="20"/>
          <w:szCs w:val="20"/>
          <w:lang w:val="en-GB"/>
        </w:rPr>
        <w:t>The Notifier indicates the certified values and the international standard methods used for the determination of microbial contaminants in its biocidal products. Th</w:t>
      </w:r>
      <w:r w:rsidR="00982B99">
        <w:rPr>
          <w:rFonts w:ascii="Arial" w:hAnsi="Arial" w:cs="Arial"/>
          <w:bCs/>
          <w:sz w:val="20"/>
          <w:szCs w:val="20"/>
          <w:lang w:val="en-GB"/>
        </w:rPr>
        <w:t>is</w:t>
      </w:r>
      <w:r>
        <w:rPr>
          <w:rFonts w:ascii="Arial" w:hAnsi="Arial" w:cs="Arial"/>
          <w:bCs/>
          <w:sz w:val="20"/>
          <w:szCs w:val="20"/>
          <w:lang w:val="en-GB"/>
        </w:rPr>
        <w:t xml:space="preserve"> information </w:t>
      </w:r>
      <w:proofErr w:type="gramStart"/>
      <w:r w:rsidR="00982B99">
        <w:rPr>
          <w:rFonts w:ascii="Arial" w:hAnsi="Arial" w:cs="Arial"/>
          <w:bCs/>
          <w:sz w:val="20"/>
          <w:szCs w:val="20"/>
          <w:lang w:val="en-GB"/>
        </w:rPr>
        <w:t xml:space="preserve">is </w:t>
      </w:r>
      <w:r>
        <w:rPr>
          <w:rFonts w:ascii="Arial" w:hAnsi="Arial" w:cs="Arial"/>
          <w:bCs/>
          <w:sz w:val="20"/>
          <w:szCs w:val="20"/>
          <w:lang w:val="en-GB"/>
        </w:rPr>
        <w:t>summarised</w:t>
      </w:r>
      <w:proofErr w:type="gramEnd"/>
      <w:r>
        <w:rPr>
          <w:rFonts w:ascii="Arial" w:hAnsi="Arial" w:cs="Arial"/>
          <w:bCs/>
          <w:sz w:val="20"/>
          <w:szCs w:val="20"/>
          <w:lang w:val="en-GB"/>
        </w:rPr>
        <w:t xml:space="preserve"> below: </w:t>
      </w:r>
    </w:p>
    <w:p w14:paraId="0FC819FD" w14:textId="77777777" w:rsidR="00A94A32" w:rsidRDefault="00A94A32" w:rsidP="00A94A32">
      <w:pPr>
        <w:rPr>
          <w:rFonts w:ascii="Arial" w:hAnsi="Arial" w:cs="Arial"/>
          <w:bCs/>
          <w:sz w:val="20"/>
          <w:szCs w:val="20"/>
          <w:lang w:val="en-GB"/>
        </w:rPr>
      </w:pPr>
    </w:p>
    <w:tbl>
      <w:tblPr>
        <w:tblW w:w="7597" w:type="dxa"/>
        <w:tblInd w:w="-136" w:type="dxa"/>
        <w:tblLayout w:type="fixed"/>
        <w:tblCellMar>
          <w:left w:w="0" w:type="dxa"/>
          <w:right w:w="0" w:type="dxa"/>
        </w:tblCellMar>
        <w:tblLook w:val="04A0" w:firstRow="1" w:lastRow="0" w:firstColumn="1" w:lastColumn="0" w:noHBand="0" w:noVBand="1"/>
      </w:tblPr>
      <w:tblGrid>
        <w:gridCol w:w="2188"/>
        <w:gridCol w:w="1477"/>
        <w:gridCol w:w="1966"/>
        <w:gridCol w:w="1966"/>
      </w:tblGrid>
      <w:tr w:rsidR="00A94A32" w:rsidRPr="00AE6F1F" w14:paraId="325FA670" w14:textId="77777777" w:rsidTr="00401C2E">
        <w:trPr>
          <w:trHeight w:hRule="exact" w:val="940"/>
        </w:trPr>
        <w:tc>
          <w:tcPr>
            <w:tcW w:w="2188" w:type="dxa"/>
            <w:tcBorders>
              <w:top w:val="single" w:sz="5" w:space="0" w:color="000000"/>
              <w:left w:val="single" w:sz="5" w:space="0" w:color="000000"/>
              <w:bottom w:val="single" w:sz="5" w:space="0" w:color="000000"/>
              <w:right w:val="single" w:sz="5" w:space="0" w:color="000000"/>
            </w:tcBorders>
          </w:tcPr>
          <w:p w14:paraId="0A99B90F" w14:textId="77777777" w:rsidR="00A94A32" w:rsidRPr="00AE6F1F" w:rsidRDefault="00A94A32" w:rsidP="00401C2E">
            <w:pPr>
              <w:textAlignment w:val="baseline"/>
              <w:rPr>
                <w:rFonts w:ascii="Arial" w:hAnsi="Arial" w:cs="Arial"/>
                <w:color w:val="000000"/>
                <w:sz w:val="20"/>
                <w:szCs w:val="20"/>
                <w:lang w:val="en-US"/>
              </w:rPr>
            </w:pPr>
          </w:p>
        </w:tc>
        <w:tc>
          <w:tcPr>
            <w:tcW w:w="1477" w:type="dxa"/>
            <w:tcBorders>
              <w:top w:val="single" w:sz="4" w:space="0" w:color="auto"/>
              <w:left w:val="single" w:sz="4" w:space="0" w:color="auto"/>
              <w:bottom w:val="single" w:sz="4" w:space="0" w:color="auto"/>
              <w:right w:val="single" w:sz="4" w:space="0" w:color="auto"/>
            </w:tcBorders>
          </w:tcPr>
          <w:p w14:paraId="465D2620" w14:textId="77777777" w:rsidR="00A94A32" w:rsidRPr="00AE6F1F" w:rsidRDefault="00A94A32" w:rsidP="00401C2E">
            <w:pPr>
              <w:spacing w:line="192" w:lineRule="exact"/>
              <w:textAlignment w:val="baseline"/>
              <w:rPr>
                <w:rFonts w:ascii="Arial" w:hAnsi="Arial" w:cs="Arial"/>
                <w:b/>
                <w:color w:val="000000"/>
                <w:sz w:val="20"/>
                <w:szCs w:val="20"/>
              </w:rPr>
            </w:pPr>
            <w:r w:rsidRPr="00AE6F1F">
              <w:rPr>
                <w:rFonts w:ascii="Arial" w:hAnsi="Arial" w:cs="Arial"/>
                <w:bCs/>
                <w:color w:val="000000"/>
                <w:sz w:val="20"/>
                <w:szCs w:val="20"/>
                <w:lang w:val="en-GB" w:eastAsia="de-DE"/>
              </w:rPr>
              <w:t>Certified value</w:t>
            </w:r>
          </w:p>
        </w:tc>
        <w:tc>
          <w:tcPr>
            <w:tcW w:w="1966" w:type="dxa"/>
            <w:tcBorders>
              <w:top w:val="single" w:sz="4" w:space="0" w:color="auto"/>
              <w:left w:val="single" w:sz="4" w:space="0" w:color="auto"/>
              <w:bottom w:val="single" w:sz="5" w:space="0" w:color="000000"/>
              <w:right w:val="single" w:sz="5" w:space="0" w:color="000000"/>
            </w:tcBorders>
          </w:tcPr>
          <w:p w14:paraId="7E8C83DF" w14:textId="77777777" w:rsidR="00A94A32" w:rsidRPr="00AE6F1F" w:rsidRDefault="00A94A32" w:rsidP="00401C2E">
            <w:pPr>
              <w:spacing w:line="192" w:lineRule="exact"/>
              <w:textAlignment w:val="baseline"/>
              <w:rPr>
                <w:rFonts w:ascii="Arial" w:hAnsi="Arial" w:cs="Arial"/>
                <w:b/>
                <w:color w:val="000000"/>
                <w:sz w:val="20"/>
                <w:szCs w:val="20"/>
                <w:lang w:val="en-US"/>
              </w:rPr>
            </w:pPr>
            <w:r w:rsidRPr="00AE6F1F">
              <w:rPr>
                <w:rFonts w:ascii="Arial" w:hAnsi="Arial" w:cs="Arial"/>
                <w:bCs/>
                <w:color w:val="000000"/>
                <w:sz w:val="20"/>
                <w:szCs w:val="20"/>
                <w:lang w:val="en-GB" w:eastAsia="de-DE"/>
              </w:rPr>
              <w:t>Threshold level according to OECD Issue paper 65</w:t>
            </w:r>
          </w:p>
        </w:tc>
        <w:tc>
          <w:tcPr>
            <w:tcW w:w="1966" w:type="dxa"/>
            <w:tcBorders>
              <w:top w:val="single" w:sz="4" w:space="0" w:color="auto"/>
              <w:left w:val="single" w:sz="4" w:space="0" w:color="auto"/>
              <w:bottom w:val="single" w:sz="5" w:space="0" w:color="000000"/>
              <w:right w:val="single" w:sz="5" w:space="0" w:color="000000"/>
            </w:tcBorders>
          </w:tcPr>
          <w:p w14:paraId="6FABF194" w14:textId="77777777" w:rsidR="00A94A32" w:rsidRPr="00AE6F1F" w:rsidRDefault="00A94A32" w:rsidP="00401C2E">
            <w:pPr>
              <w:spacing w:line="192" w:lineRule="exact"/>
              <w:textAlignment w:val="baseline"/>
              <w:rPr>
                <w:rFonts w:ascii="Arial" w:hAnsi="Arial" w:cs="Arial"/>
                <w:bCs/>
                <w:color w:val="000000"/>
                <w:sz w:val="20"/>
                <w:szCs w:val="20"/>
                <w:lang w:val="en-GB" w:eastAsia="de-DE"/>
              </w:rPr>
            </w:pPr>
            <w:r w:rsidRPr="00AE6F1F">
              <w:rPr>
                <w:rFonts w:ascii="Arial" w:hAnsi="Arial" w:cs="Arial"/>
                <w:bCs/>
                <w:color w:val="000000"/>
                <w:sz w:val="20"/>
                <w:szCs w:val="20"/>
                <w:lang w:val="en-GB" w:eastAsia="de-DE"/>
              </w:rPr>
              <w:t>Method used</w:t>
            </w:r>
          </w:p>
        </w:tc>
      </w:tr>
      <w:tr w:rsidR="00A94A32" w:rsidRPr="00AE6F1F" w14:paraId="2E1E630D" w14:textId="77777777" w:rsidTr="00401C2E">
        <w:trPr>
          <w:trHeight w:hRule="exact" w:val="707"/>
        </w:trPr>
        <w:tc>
          <w:tcPr>
            <w:tcW w:w="2188" w:type="dxa"/>
            <w:tcBorders>
              <w:top w:val="single" w:sz="5" w:space="0" w:color="000000"/>
              <w:left w:val="single" w:sz="5" w:space="0" w:color="000000"/>
              <w:bottom w:val="single" w:sz="5" w:space="0" w:color="000000"/>
              <w:right w:val="single" w:sz="5" w:space="0" w:color="000000"/>
            </w:tcBorders>
          </w:tcPr>
          <w:p w14:paraId="1A80F147" w14:textId="77777777" w:rsidR="00A94A32" w:rsidRPr="00AE6F1F" w:rsidRDefault="00A94A32" w:rsidP="00401C2E">
            <w:pPr>
              <w:spacing w:line="204" w:lineRule="exact"/>
              <w:textAlignment w:val="baseline"/>
              <w:rPr>
                <w:rFonts w:ascii="Arial" w:hAnsi="Arial" w:cs="Arial"/>
                <w:b/>
                <w:color w:val="000000"/>
                <w:sz w:val="20"/>
                <w:szCs w:val="20"/>
                <w:lang w:val="en-US"/>
              </w:rPr>
            </w:pPr>
            <w:r w:rsidRPr="00AE6F1F">
              <w:rPr>
                <w:rFonts w:ascii="Arial" w:hAnsi="Arial" w:cs="Arial"/>
                <w:b/>
                <w:color w:val="000000"/>
                <w:sz w:val="20"/>
                <w:szCs w:val="20"/>
                <w:lang w:val="en-US"/>
              </w:rPr>
              <w:t>Coliform  in 1 g</w:t>
            </w:r>
            <w:r w:rsidRPr="00AE6F1F">
              <w:rPr>
                <w:rFonts w:ascii="Arial" w:hAnsi="Arial" w:cs="Arial"/>
                <w:b/>
                <w:color w:val="000000"/>
                <w:sz w:val="20"/>
                <w:szCs w:val="20"/>
                <w:lang w:val="en-US"/>
              </w:rPr>
              <w:br/>
              <w:t>(CFU/g)</w:t>
            </w:r>
          </w:p>
        </w:tc>
        <w:tc>
          <w:tcPr>
            <w:tcW w:w="1477" w:type="dxa"/>
            <w:tcBorders>
              <w:top w:val="single" w:sz="4" w:space="0" w:color="auto"/>
              <w:left w:val="single" w:sz="5" w:space="0" w:color="000000"/>
              <w:bottom w:val="single" w:sz="5" w:space="0" w:color="000000"/>
              <w:right w:val="single" w:sz="5" w:space="0" w:color="000000"/>
            </w:tcBorders>
          </w:tcPr>
          <w:p w14:paraId="5FB4FB6C" w14:textId="77777777" w:rsidR="00A94A32" w:rsidRPr="00AE6F1F" w:rsidRDefault="00A94A32" w:rsidP="00401C2E">
            <w:pPr>
              <w:spacing w:after="193"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&lt;10 CFU/g</w:t>
            </w:r>
          </w:p>
        </w:tc>
        <w:tc>
          <w:tcPr>
            <w:tcW w:w="1966" w:type="dxa"/>
            <w:tcBorders>
              <w:top w:val="single" w:sz="5" w:space="0" w:color="000000"/>
              <w:left w:val="single" w:sz="5" w:space="0" w:color="000000"/>
              <w:bottom w:val="single" w:sz="5" w:space="0" w:color="000000"/>
              <w:right w:val="single" w:sz="5" w:space="0" w:color="000000"/>
            </w:tcBorders>
          </w:tcPr>
          <w:p w14:paraId="3D1E34C7" w14:textId="77777777" w:rsidR="00A94A32" w:rsidRPr="00AE6F1F" w:rsidRDefault="00A94A32" w:rsidP="00401C2E">
            <w:pPr>
              <w:spacing w:after="193" w:line="212" w:lineRule="exact"/>
              <w:textAlignment w:val="baseline"/>
              <w:rPr>
                <w:rFonts w:ascii="Arial" w:hAnsi="Arial" w:cs="Arial"/>
                <w:color w:val="000000"/>
                <w:sz w:val="20"/>
                <w:szCs w:val="20"/>
              </w:rPr>
            </w:pPr>
            <w:r w:rsidRPr="00AE6F1F">
              <w:rPr>
                <w:rFonts w:ascii="Arial" w:hAnsi="Arial" w:cs="Arial"/>
                <w:color w:val="000000"/>
                <w:sz w:val="20"/>
                <w:szCs w:val="20"/>
              </w:rPr>
              <w:t>&lt; 10 CFU/g</w:t>
            </w:r>
          </w:p>
        </w:tc>
        <w:tc>
          <w:tcPr>
            <w:tcW w:w="1966" w:type="dxa"/>
            <w:tcBorders>
              <w:top w:val="single" w:sz="5" w:space="0" w:color="000000"/>
              <w:left w:val="single" w:sz="5" w:space="0" w:color="000000"/>
              <w:bottom w:val="single" w:sz="5" w:space="0" w:color="000000"/>
              <w:right w:val="single" w:sz="5" w:space="0" w:color="000000"/>
            </w:tcBorders>
          </w:tcPr>
          <w:p w14:paraId="4ADB8844" w14:textId="77777777" w:rsidR="00A94A32" w:rsidRPr="00AE6F1F" w:rsidRDefault="00A94A32" w:rsidP="00401C2E">
            <w:pPr>
              <w:pStyle w:val="Default"/>
              <w:rPr>
                <w:rFonts w:ascii="Arial" w:hAnsi="Arial" w:cs="Arial"/>
                <w:sz w:val="20"/>
                <w:szCs w:val="20"/>
              </w:rPr>
            </w:pPr>
            <w:r w:rsidRPr="00AE6F1F">
              <w:rPr>
                <w:rFonts w:ascii="Arial" w:hAnsi="Arial" w:cs="Arial"/>
                <w:sz w:val="20"/>
                <w:szCs w:val="20"/>
              </w:rPr>
              <w:t xml:space="preserve">AOAC 991.14 &amp; 998.08 </w:t>
            </w:r>
          </w:p>
          <w:p w14:paraId="6307679A" w14:textId="77777777" w:rsidR="00A94A32" w:rsidRPr="00AE6F1F" w:rsidRDefault="00A94A32" w:rsidP="00401C2E">
            <w:pPr>
              <w:spacing w:after="193" w:line="212" w:lineRule="exact"/>
              <w:textAlignment w:val="baseline"/>
              <w:rPr>
                <w:rFonts w:ascii="Arial" w:hAnsi="Arial" w:cs="Arial"/>
                <w:color w:val="000000"/>
                <w:sz w:val="20"/>
                <w:szCs w:val="20"/>
              </w:rPr>
            </w:pPr>
          </w:p>
        </w:tc>
      </w:tr>
      <w:tr w:rsidR="00A94A32" w:rsidRPr="00AE6F1F" w14:paraId="7F74D908" w14:textId="77777777" w:rsidTr="00401C2E">
        <w:trPr>
          <w:trHeight w:hRule="exact" w:val="703"/>
        </w:trPr>
        <w:tc>
          <w:tcPr>
            <w:tcW w:w="2188" w:type="dxa"/>
            <w:tcBorders>
              <w:top w:val="single" w:sz="5" w:space="0" w:color="000000"/>
              <w:left w:val="single" w:sz="5" w:space="0" w:color="000000"/>
              <w:bottom w:val="single" w:sz="5" w:space="0" w:color="000000"/>
              <w:right w:val="single" w:sz="5" w:space="0" w:color="000000"/>
            </w:tcBorders>
          </w:tcPr>
          <w:p w14:paraId="5ECAB6F9" w14:textId="77777777" w:rsidR="00A94A32" w:rsidRPr="00AE6F1F" w:rsidRDefault="00A94A32" w:rsidP="00401C2E">
            <w:pPr>
              <w:spacing w:line="200" w:lineRule="exact"/>
              <w:textAlignment w:val="baseline"/>
              <w:rPr>
                <w:rFonts w:ascii="Arial" w:hAnsi="Arial" w:cs="Arial"/>
                <w:b/>
                <w:color w:val="000000"/>
                <w:sz w:val="20"/>
                <w:szCs w:val="20"/>
                <w:lang w:val="en-US"/>
              </w:rPr>
            </w:pPr>
            <w:r w:rsidRPr="00AE6F1F">
              <w:rPr>
                <w:rFonts w:ascii="Arial" w:hAnsi="Arial" w:cs="Arial"/>
                <w:b/>
                <w:color w:val="000000"/>
                <w:sz w:val="20"/>
                <w:szCs w:val="20"/>
                <w:lang w:val="en-US"/>
              </w:rPr>
              <w:t>E. Coli in 1 g</w:t>
            </w:r>
            <w:r w:rsidRPr="00AE6F1F">
              <w:rPr>
                <w:rFonts w:ascii="Arial" w:hAnsi="Arial" w:cs="Arial"/>
                <w:b/>
                <w:color w:val="000000"/>
                <w:sz w:val="20"/>
                <w:szCs w:val="20"/>
                <w:lang w:val="en-US"/>
              </w:rPr>
              <w:br/>
              <w:t>(CFU/g)</w:t>
            </w:r>
          </w:p>
        </w:tc>
        <w:tc>
          <w:tcPr>
            <w:tcW w:w="1477" w:type="dxa"/>
            <w:tcBorders>
              <w:top w:val="single" w:sz="5" w:space="0" w:color="000000"/>
              <w:left w:val="single" w:sz="5" w:space="0" w:color="000000"/>
              <w:bottom w:val="single" w:sz="5" w:space="0" w:color="000000"/>
              <w:right w:val="single" w:sz="5" w:space="0" w:color="000000"/>
            </w:tcBorders>
          </w:tcPr>
          <w:p w14:paraId="21DA52B7" w14:textId="77777777" w:rsidR="00A94A32" w:rsidRPr="00AE6F1F" w:rsidRDefault="00A94A32" w:rsidP="00401C2E">
            <w:pPr>
              <w:spacing w:after="188" w:line="212" w:lineRule="exact"/>
              <w:jc w:val="center"/>
              <w:textAlignment w:val="baseline"/>
              <w:rPr>
                <w:rFonts w:ascii="Arial" w:hAnsi="Arial" w:cs="Arial"/>
                <w:b/>
                <w:color w:val="000000"/>
                <w:sz w:val="20"/>
                <w:szCs w:val="20"/>
              </w:rPr>
            </w:pPr>
            <w:r w:rsidRPr="00AE6F1F">
              <w:rPr>
                <w:rFonts w:ascii="Arial" w:hAnsi="Arial" w:cs="Arial"/>
                <w:b/>
                <w:color w:val="000000"/>
                <w:sz w:val="20"/>
                <w:szCs w:val="20"/>
              </w:rPr>
              <w:t>&lt;10 CFU/g</w:t>
            </w:r>
          </w:p>
        </w:tc>
        <w:tc>
          <w:tcPr>
            <w:tcW w:w="1966" w:type="dxa"/>
            <w:tcBorders>
              <w:top w:val="single" w:sz="5" w:space="0" w:color="000000"/>
              <w:left w:val="single" w:sz="5" w:space="0" w:color="000000"/>
              <w:bottom w:val="single" w:sz="5" w:space="0" w:color="000000"/>
              <w:right w:val="single" w:sz="5" w:space="0" w:color="000000"/>
            </w:tcBorders>
          </w:tcPr>
          <w:p w14:paraId="4FA3EB4E" w14:textId="77777777" w:rsidR="00A94A32" w:rsidRPr="00AE6F1F" w:rsidRDefault="00A94A32" w:rsidP="00401C2E">
            <w:pPr>
              <w:spacing w:after="188" w:line="212" w:lineRule="exact"/>
              <w:textAlignment w:val="baseline"/>
              <w:rPr>
                <w:rFonts w:ascii="Arial" w:hAnsi="Arial" w:cs="Arial"/>
                <w:b/>
                <w:color w:val="000000"/>
                <w:sz w:val="20"/>
                <w:szCs w:val="20"/>
              </w:rPr>
            </w:pPr>
            <w:r w:rsidRPr="00AE6F1F">
              <w:rPr>
                <w:rFonts w:ascii="Arial" w:hAnsi="Arial" w:cs="Arial"/>
                <w:b/>
                <w:bCs/>
                <w:color w:val="000000"/>
                <w:sz w:val="20"/>
                <w:szCs w:val="20"/>
                <w:lang w:val="en-GB" w:eastAsia="de-DE"/>
              </w:rPr>
              <w:t>Absence in 1 g</w:t>
            </w:r>
          </w:p>
        </w:tc>
        <w:tc>
          <w:tcPr>
            <w:tcW w:w="1966" w:type="dxa"/>
            <w:tcBorders>
              <w:top w:val="single" w:sz="5" w:space="0" w:color="000000"/>
              <w:left w:val="single" w:sz="5" w:space="0" w:color="000000"/>
              <w:bottom w:val="single" w:sz="5" w:space="0" w:color="000000"/>
              <w:right w:val="single" w:sz="5" w:space="0" w:color="000000"/>
            </w:tcBorders>
          </w:tcPr>
          <w:p w14:paraId="5E86EB59" w14:textId="77777777" w:rsidR="00A94A32" w:rsidRPr="00AE6F1F" w:rsidRDefault="00A94A32" w:rsidP="00401C2E">
            <w:pPr>
              <w:pStyle w:val="Default"/>
              <w:rPr>
                <w:rFonts w:ascii="Arial" w:hAnsi="Arial" w:cs="Arial"/>
                <w:sz w:val="20"/>
                <w:szCs w:val="20"/>
              </w:rPr>
            </w:pPr>
            <w:r w:rsidRPr="00AE6F1F">
              <w:rPr>
                <w:rFonts w:ascii="Arial" w:hAnsi="Arial" w:cs="Arial"/>
                <w:sz w:val="20"/>
                <w:szCs w:val="20"/>
              </w:rPr>
              <w:t xml:space="preserve">AOAC 991.14 &amp; 998.08 </w:t>
            </w:r>
          </w:p>
          <w:p w14:paraId="78FF9144" w14:textId="77777777" w:rsidR="00A94A32" w:rsidRPr="00AE6F1F" w:rsidRDefault="00A94A32" w:rsidP="00401C2E">
            <w:pPr>
              <w:spacing w:after="188" w:line="212" w:lineRule="exact"/>
              <w:textAlignment w:val="baseline"/>
              <w:rPr>
                <w:rFonts w:ascii="Arial" w:hAnsi="Arial" w:cs="Arial"/>
                <w:b/>
                <w:bCs/>
                <w:color w:val="000000"/>
                <w:sz w:val="20"/>
                <w:szCs w:val="20"/>
                <w:lang w:val="en-GB" w:eastAsia="de-DE"/>
              </w:rPr>
            </w:pPr>
          </w:p>
        </w:tc>
      </w:tr>
      <w:tr w:rsidR="00A94A32" w:rsidRPr="00AE6F1F" w14:paraId="133CA6FE" w14:textId="77777777" w:rsidTr="00401C2E">
        <w:trPr>
          <w:trHeight w:hRule="exact" w:val="745"/>
        </w:trPr>
        <w:tc>
          <w:tcPr>
            <w:tcW w:w="2188" w:type="dxa"/>
            <w:tcBorders>
              <w:top w:val="single" w:sz="5" w:space="0" w:color="000000"/>
              <w:left w:val="single" w:sz="5" w:space="0" w:color="000000"/>
              <w:bottom w:val="single" w:sz="5" w:space="0" w:color="000000"/>
              <w:right w:val="single" w:sz="5" w:space="0" w:color="000000"/>
            </w:tcBorders>
          </w:tcPr>
          <w:p w14:paraId="40B70782" w14:textId="77777777" w:rsidR="00A94A32" w:rsidRPr="00AE6F1F" w:rsidRDefault="00A94A32" w:rsidP="00401C2E">
            <w:pPr>
              <w:spacing w:line="204" w:lineRule="exact"/>
              <w:textAlignment w:val="baseline"/>
              <w:rPr>
                <w:rFonts w:ascii="Arial" w:hAnsi="Arial" w:cs="Arial"/>
                <w:b/>
                <w:color w:val="000000"/>
                <w:sz w:val="20"/>
                <w:szCs w:val="20"/>
              </w:rPr>
            </w:pPr>
            <w:r w:rsidRPr="00AE6F1F">
              <w:rPr>
                <w:rFonts w:ascii="Arial" w:hAnsi="Arial" w:cs="Arial"/>
                <w:b/>
                <w:color w:val="000000"/>
                <w:sz w:val="20"/>
                <w:szCs w:val="20"/>
              </w:rPr>
              <w:t xml:space="preserve">Enterococcus KF </w:t>
            </w:r>
            <w:r w:rsidRPr="00AE6F1F">
              <w:rPr>
                <w:rFonts w:ascii="Arial" w:hAnsi="Arial" w:cs="Arial"/>
                <w:b/>
                <w:color w:val="000000"/>
                <w:sz w:val="20"/>
                <w:szCs w:val="20"/>
              </w:rPr>
              <w:br/>
              <w:t>(CFU/g)</w:t>
            </w:r>
          </w:p>
        </w:tc>
        <w:tc>
          <w:tcPr>
            <w:tcW w:w="1477" w:type="dxa"/>
            <w:tcBorders>
              <w:top w:val="single" w:sz="5" w:space="0" w:color="000000"/>
              <w:left w:val="single" w:sz="5" w:space="0" w:color="000000"/>
              <w:bottom w:val="single" w:sz="5" w:space="0" w:color="000000"/>
              <w:right w:val="single" w:sz="5" w:space="0" w:color="000000"/>
            </w:tcBorders>
          </w:tcPr>
          <w:p w14:paraId="48A7ECF4" w14:textId="77777777" w:rsidR="00A94A32" w:rsidRPr="00AE6F1F" w:rsidRDefault="00A94A32" w:rsidP="00401C2E">
            <w:pPr>
              <w:spacing w:after="400"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&lt; 10 CFU/g</w:t>
            </w:r>
          </w:p>
        </w:tc>
        <w:tc>
          <w:tcPr>
            <w:tcW w:w="1966" w:type="dxa"/>
            <w:tcBorders>
              <w:top w:val="single" w:sz="5" w:space="0" w:color="000000"/>
              <w:left w:val="single" w:sz="5" w:space="0" w:color="000000"/>
              <w:bottom w:val="single" w:sz="5" w:space="0" w:color="000000"/>
              <w:right w:val="single" w:sz="5" w:space="0" w:color="000000"/>
            </w:tcBorders>
          </w:tcPr>
          <w:p w14:paraId="6D3A279A" w14:textId="77777777" w:rsidR="00A94A32" w:rsidRPr="00AE6F1F" w:rsidRDefault="00A94A32" w:rsidP="00401C2E">
            <w:pPr>
              <w:spacing w:after="400" w:line="212" w:lineRule="exact"/>
              <w:textAlignment w:val="baseline"/>
              <w:rPr>
                <w:rFonts w:ascii="Arial" w:hAnsi="Arial" w:cs="Arial"/>
                <w:color w:val="000000"/>
                <w:sz w:val="20"/>
                <w:szCs w:val="20"/>
              </w:rPr>
            </w:pPr>
            <w:r w:rsidRPr="00AE6F1F">
              <w:rPr>
                <w:rFonts w:ascii="Arial" w:hAnsi="Arial" w:cs="Arial"/>
                <w:color w:val="000000"/>
                <w:sz w:val="20"/>
                <w:szCs w:val="20"/>
              </w:rPr>
              <w:t>-</w:t>
            </w:r>
          </w:p>
        </w:tc>
        <w:tc>
          <w:tcPr>
            <w:tcW w:w="1966" w:type="dxa"/>
            <w:tcBorders>
              <w:top w:val="single" w:sz="5" w:space="0" w:color="000000"/>
              <w:left w:val="single" w:sz="5" w:space="0" w:color="000000"/>
              <w:bottom w:val="single" w:sz="5" w:space="0" w:color="000000"/>
              <w:right w:val="single" w:sz="5" w:space="0" w:color="000000"/>
            </w:tcBorders>
          </w:tcPr>
          <w:p w14:paraId="6B0E2C6A" w14:textId="77777777" w:rsidR="00A94A32" w:rsidRPr="00AE6F1F" w:rsidRDefault="00A94A32" w:rsidP="00401C2E">
            <w:pPr>
              <w:pStyle w:val="Default"/>
              <w:rPr>
                <w:rFonts w:ascii="Arial" w:hAnsi="Arial" w:cs="Arial"/>
                <w:sz w:val="20"/>
                <w:szCs w:val="20"/>
              </w:rPr>
            </w:pPr>
            <w:r w:rsidRPr="00AE6F1F">
              <w:rPr>
                <w:rFonts w:ascii="Arial" w:hAnsi="Arial" w:cs="Arial"/>
                <w:sz w:val="20"/>
                <w:szCs w:val="20"/>
              </w:rPr>
              <w:t xml:space="preserve">CMMEF Chapter 9 </w:t>
            </w:r>
          </w:p>
          <w:p w14:paraId="19CAC6E3" w14:textId="77777777" w:rsidR="00A94A32" w:rsidRPr="00AE6F1F" w:rsidRDefault="00A94A32" w:rsidP="00401C2E">
            <w:pPr>
              <w:spacing w:after="400" w:line="212" w:lineRule="exact"/>
              <w:textAlignment w:val="baseline"/>
              <w:rPr>
                <w:rFonts w:ascii="Arial" w:hAnsi="Arial" w:cs="Arial"/>
                <w:color w:val="000000"/>
                <w:sz w:val="20"/>
                <w:szCs w:val="20"/>
              </w:rPr>
            </w:pPr>
          </w:p>
        </w:tc>
      </w:tr>
      <w:tr w:rsidR="00A94A32" w:rsidRPr="00AE6F1F" w14:paraId="50EA8EF1" w14:textId="77777777" w:rsidTr="00401C2E">
        <w:trPr>
          <w:trHeight w:hRule="exact" w:val="690"/>
        </w:trPr>
        <w:tc>
          <w:tcPr>
            <w:tcW w:w="2188" w:type="dxa"/>
            <w:tcBorders>
              <w:top w:val="single" w:sz="5" w:space="0" w:color="000000"/>
              <w:left w:val="single" w:sz="5" w:space="0" w:color="000000"/>
              <w:bottom w:val="single" w:sz="5" w:space="0" w:color="000000"/>
              <w:right w:val="single" w:sz="5" w:space="0" w:color="000000"/>
            </w:tcBorders>
          </w:tcPr>
          <w:p w14:paraId="18DF1E6A" w14:textId="77777777" w:rsidR="00A94A32" w:rsidRPr="00AE6F1F" w:rsidRDefault="00A94A32" w:rsidP="00401C2E">
            <w:pPr>
              <w:spacing w:line="205" w:lineRule="exact"/>
              <w:textAlignment w:val="baseline"/>
              <w:rPr>
                <w:rFonts w:ascii="Arial" w:hAnsi="Arial" w:cs="Arial"/>
                <w:b/>
                <w:color w:val="000000"/>
                <w:sz w:val="20"/>
                <w:szCs w:val="20"/>
                <w:lang w:val="en-US"/>
              </w:rPr>
            </w:pPr>
            <w:r w:rsidRPr="00AE6F1F">
              <w:rPr>
                <w:rFonts w:ascii="Arial" w:hAnsi="Arial" w:cs="Arial"/>
                <w:b/>
                <w:color w:val="000000"/>
                <w:sz w:val="20"/>
                <w:szCs w:val="20"/>
                <w:lang w:val="en-US"/>
              </w:rPr>
              <w:t xml:space="preserve">Pseudomonas </w:t>
            </w:r>
            <w:r w:rsidRPr="00AE6F1F">
              <w:rPr>
                <w:rFonts w:ascii="Arial" w:hAnsi="Arial" w:cs="Arial"/>
                <w:b/>
                <w:color w:val="000000"/>
                <w:sz w:val="20"/>
                <w:szCs w:val="20"/>
                <w:lang w:val="en-US"/>
              </w:rPr>
              <w:br/>
              <w:t xml:space="preserve">Aeroginosa in 1 g and more </w:t>
            </w:r>
          </w:p>
        </w:tc>
        <w:tc>
          <w:tcPr>
            <w:tcW w:w="1477" w:type="dxa"/>
            <w:tcBorders>
              <w:top w:val="single" w:sz="5" w:space="0" w:color="000000"/>
              <w:left w:val="single" w:sz="5" w:space="0" w:color="000000"/>
              <w:bottom w:val="single" w:sz="5" w:space="0" w:color="000000"/>
              <w:right w:val="single" w:sz="5" w:space="0" w:color="000000"/>
            </w:tcBorders>
          </w:tcPr>
          <w:p w14:paraId="429E8E91" w14:textId="77777777" w:rsidR="00A94A32" w:rsidRPr="00AE6F1F" w:rsidRDefault="00A94A32" w:rsidP="00401C2E">
            <w:pPr>
              <w:spacing w:after="198"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Absent</w:t>
            </w:r>
          </w:p>
        </w:tc>
        <w:tc>
          <w:tcPr>
            <w:tcW w:w="1966" w:type="dxa"/>
            <w:tcBorders>
              <w:top w:val="single" w:sz="5" w:space="0" w:color="000000"/>
              <w:left w:val="single" w:sz="5" w:space="0" w:color="000000"/>
              <w:bottom w:val="single" w:sz="5" w:space="0" w:color="000000"/>
              <w:right w:val="single" w:sz="5" w:space="0" w:color="000000"/>
            </w:tcBorders>
          </w:tcPr>
          <w:p w14:paraId="57D02425" w14:textId="77777777" w:rsidR="00A94A32" w:rsidRPr="00AE6F1F" w:rsidRDefault="00A94A32" w:rsidP="00401C2E">
            <w:pPr>
              <w:spacing w:after="198" w:line="212" w:lineRule="exact"/>
              <w:textAlignment w:val="baseline"/>
              <w:rPr>
                <w:rFonts w:ascii="Arial" w:hAnsi="Arial" w:cs="Arial"/>
                <w:color w:val="000000"/>
                <w:sz w:val="20"/>
                <w:szCs w:val="20"/>
              </w:rPr>
            </w:pPr>
            <w:r w:rsidRPr="00AE6F1F">
              <w:rPr>
                <w:rFonts w:ascii="Arial" w:hAnsi="Arial" w:cs="Arial"/>
                <w:color w:val="000000"/>
                <w:sz w:val="20"/>
                <w:szCs w:val="20"/>
              </w:rPr>
              <w:t>Monitoring</w:t>
            </w:r>
          </w:p>
        </w:tc>
        <w:tc>
          <w:tcPr>
            <w:tcW w:w="1966" w:type="dxa"/>
            <w:tcBorders>
              <w:top w:val="single" w:sz="5" w:space="0" w:color="000000"/>
              <w:left w:val="single" w:sz="5" w:space="0" w:color="000000"/>
              <w:bottom w:val="single" w:sz="5" w:space="0" w:color="000000"/>
              <w:right w:val="single" w:sz="5" w:space="0" w:color="000000"/>
            </w:tcBorders>
          </w:tcPr>
          <w:p w14:paraId="6707869E" w14:textId="77777777" w:rsidR="00A94A32" w:rsidRPr="00AE6F1F" w:rsidRDefault="00A94A32" w:rsidP="00401C2E">
            <w:pPr>
              <w:pStyle w:val="Default"/>
              <w:rPr>
                <w:rFonts w:ascii="Arial" w:hAnsi="Arial" w:cs="Arial"/>
                <w:sz w:val="20"/>
                <w:szCs w:val="20"/>
              </w:rPr>
            </w:pPr>
            <w:r w:rsidRPr="00AE6F1F">
              <w:rPr>
                <w:rFonts w:ascii="Arial" w:hAnsi="Arial" w:cs="Arial"/>
                <w:sz w:val="20"/>
                <w:szCs w:val="20"/>
              </w:rPr>
              <w:t xml:space="preserve">USP 35 Method 62 </w:t>
            </w:r>
          </w:p>
          <w:p w14:paraId="26C439CF" w14:textId="77777777" w:rsidR="00A94A32" w:rsidRPr="00AE6F1F" w:rsidRDefault="00A94A32" w:rsidP="00401C2E">
            <w:pPr>
              <w:spacing w:after="198" w:line="212" w:lineRule="exact"/>
              <w:textAlignment w:val="baseline"/>
              <w:rPr>
                <w:rFonts w:ascii="Arial" w:hAnsi="Arial" w:cs="Arial"/>
                <w:color w:val="000000"/>
                <w:sz w:val="20"/>
                <w:szCs w:val="20"/>
              </w:rPr>
            </w:pPr>
          </w:p>
        </w:tc>
      </w:tr>
      <w:tr w:rsidR="00A94A32" w:rsidRPr="00AE6F1F" w14:paraId="5AB292B8" w14:textId="77777777" w:rsidTr="00401C2E">
        <w:trPr>
          <w:trHeight w:hRule="exact" w:val="685"/>
        </w:trPr>
        <w:tc>
          <w:tcPr>
            <w:tcW w:w="2188" w:type="dxa"/>
            <w:tcBorders>
              <w:top w:val="single" w:sz="5" w:space="0" w:color="000000"/>
              <w:left w:val="single" w:sz="5" w:space="0" w:color="000000"/>
              <w:bottom w:val="single" w:sz="5" w:space="0" w:color="000000"/>
              <w:right w:val="single" w:sz="5" w:space="0" w:color="000000"/>
            </w:tcBorders>
          </w:tcPr>
          <w:p w14:paraId="517A9E19" w14:textId="77777777" w:rsidR="00A94A32" w:rsidRPr="00AE6F1F" w:rsidRDefault="00A94A32" w:rsidP="00401C2E">
            <w:pPr>
              <w:spacing w:line="202" w:lineRule="exact"/>
              <w:textAlignment w:val="baseline"/>
              <w:rPr>
                <w:rFonts w:ascii="Arial" w:hAnsi="Arial" w:cs="Arial"/>
                <w:b/>
                <w:color w:val="000000"/>
                <w:sz w:val="20"/>
                <w:szCs w:val="20"/>
              </w:rPr>
            </w:pPr>
            <w:r w:rsidRPr="00AE6F1F">
              <w:rPr>
                <w:rFonts w:ascii="Arial" w:hAnsi="Arial" w:cs="Arial"/>
                <w:b/>
                <w:color w:val="000000"/>
                <w:sz w:val="20"/>
                <w:szCs w:val="20"/>
              </w:rPr>
              <w:t>Salmonella</w:t>
            </w:r>
            <w:r w:rsidRPr="00AE6F1F">
              <w:rPr>
                <w:rFonts w:ascii="Arial" w:hAnsi="Arial" w:cs="Arial"/>
                <w:b/>
                <w:color w:val="000000"/>
                <w:sz w:val="20"/>
                <w:szCs w:val="20"/>
              </w:rPr>
              <w:br/>
              <w:t>per 25g</w:t>
            </w:r>
          </w:p>
        </w:tc>
        <w:tc>
          <w:tcPr>
            <w:tcW w:w="1477" w:type="dxa"/>
            <w:tcBorders>
              <w:top w:val="single" w:sz="5" w:space="0" w:color="000000"/>
              <w:left w:val="single" w:sz="5" w:space="0" w:color="000000"/>
              <w:bottom w:val="single" w:sz="5" w:space="0" w:color="000000"/>
              <w:right w:val="single" w:sz="5" w:space="0" w:color="000000"/>
            </w:tcBorders>
          </w:tcPr>
          <w:p w14:paraId="68100A28" w14:textId="77777777" w:rsidR="00A94A32" w:rsidRPr="00AE6F1F" w:rsidRDefault="00A94A32" w:rsidP="00401C2E">
            <w:pPr>
              <w:spacing w:after="193"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Absent</w:t>
            </w:r>
          </w:p>
        </w:tc>
        <w:tc>
          <w:tcPr>
            <w:tcW w:w="1966" w:type="dxa"/>
            <w:tcBorders>
              <w:top w:val="single" w:sz="5" w:space="0" w:color="000000"/>
              <w:left w:val="single" w:sz="5" w:space="0" w:color="000000"/>
              <w:bottom w:val="single" w:sz="5" w:space="0" w:color="000000"/>
              <w:right w:val="single" w:sz="5" w:space="0" w:color="000000"/>
            </w:tcBorders>
          </w:tcPr>
          <w:p w14:paraId="4A62A202" w14:textId="77777777" w:rsidR="00A94A32" w:rsidRPr="00AE6F1F" w:rsidRDefault="00A94A32" w:rsidP="00401C2E">
            <w:pPr>
              <w:spacing w:after="193" w:line="212" w:lineRule="exact"/>
              <w:textAlignment w:val="baseline"/>
              <w:rPr>
                <w:rFonts w:ascii="Arial" w:hAnsi="Arial" w:cs="Arial"/>
                <w:color w:val="000000"/>
                <w:sz w:val="20"/>
                <w:szCs w:val="20"/>
              </w:rPr>
            </w:pPr>
            <w:r w:rsidRPr="00AE6F1F">
              <w:rPr>
                <w:rFonts w:ascii="Arial" w:hAnsi="Arial" w:cs="Arial"/>
                <w:bCs/>
                <w:color w:val="000000"/>
                <w:sz w:val="20"/>
                <w:szCs w:val="20"/>
                <w:lang w:val="en-GB" w:eastAsia="de-DE"/>
              </w:rPr>
              <w:t>Absence in 25 g</w:t>
            </w:r>
          </w:p>
        </w:tc>
        <w:tc>
          <w:tcPr>
            <w:tcW w:w="1966" w:type="dxa"/>
            <w:tcBorders>
              <w:top w:val="single" w:sz="5" w:space="0" w:color="000000"/>
              <w:left w:val="single" w:sz="5" w:space="0" w:color="000000"/>
              <w:bottom w:val="single" w:sz="5" w:space="0" w:color="000000"/>
              <w:right w:val="single" w:sz="5" w:space="0" w:color="000000"/>
            </w:tcBorders>
          </w:tcPr>
          <w:p w14:paraId="44EDFBC5" w14:textId="77777777" w:rsidR="00A94A32" w:rsidRPr="00AE6F1F" w:rsidRDefault="00A94A32" w:rsidP="00401C2E">
            <w:pPr>
              <w:pStyle w:val="Default"/>
              <w:rPr>
                <w:rFonts w:ascii="Arial" w:hAnsi="Arial" w:cs="Arial"/>
                <w:sz w:val="20"/>
                <w:szCs w:val="20"/>
              </w:rPr>
            </w:pPr>
            <w:r w:rsidRPr="00AE6F1F">
              <w:rPr>
                <w:rFonts w:ascii="Arial" w:hAnsi="Arial" w:cs="Arial"/>
                <w:sz w:val="20"/>
                <w:szCs w:val="20"/>
              </w:rPr>
              <w:t xml:space="preserve">BAM Chapter 5 </w:t>
            </w:r>
          </w:p>
          <w:p w14:paraId="78E0949F" w14:textId="77777777" w:rsidR="00A94A32" w:rsidRPr="00AE6F1F" w:rsidRDefault="00A94A32" w:rsidP="00401C2E">
            <w:pPr>
              <w:spacing w:after="193" w:line="212" w:lineRule="exact"/>
              <w:textAlignment w:val="baseline"/>
              <w:rPr>
                <w:rFonts w:ascii="Arial" w:hAnsi="Arial" w:cs="Arial"/>
                <w:bCs/>
                <w:color w:val="000000"/>
                <w:sz w:val="20"/>
                <w:szCs w:val="20"/>
                <w:lang w:val="en-GB" w:eastAsia="de-DE"/>
              </w:rPr>
            </w:pPr>
          </w:p>
        </w:tc>
      </w:tr>
      <w:tr w:rsidR="00A94A32" w:rsidRPr="00AE6F1F" w14:paraId="79129138" w14:textId="77777777" w:rsidTr="00401C2E">
        <w:trPr>
          <w:trHeight w:hRule="exact" w:val="637"/>
        </w:trPr>
        <w:tc>
          <w:tcPr>
            <w:tcW w:w="2188" w:type="dxa"/>
            <w:tcBorders>
              <w:top w:val="single" w:sz="5" w:space="0" w:color="000000"/>
              <w:left w:val="single" w:sz="5" w:space="0" w:color="000000"/>
              <w:bottom w:val="single" w:sz="5" w:space="0" w:color="000000"/>
              <w:right w:val="single" w:sz="5" w:space="0" w:color="000000"/>
            </w:tcBorders>
          </w:tcPr>
          <w:p w14:paraId="0FB37989" w14:textId="77777777" w:rsidR="00A94A32" w:rsidRPr="00AE6F1F" w:rsidRDefault="00A94A32" w:rsidP="00401C2E">
            <w:pPr>
              <w:spacing w:line="197" w:lineRule="exact"/>
              <w:textAlignment w:val="baseline"/>
              <w:rPr>
                <w:rFonts w:ascii="Arial" w:hAnsi="Arial" w:cs="Arial"/>
                <w:b/>
                <w:color w:val="000000"/>
                <w:sz w:val="20"/>
                <w:szCs w:val="20"/>
              </w:rPr>
            </w:pPr>
            <w:r w:rsidRPr="00AE6F1F">
              <w:rPr>
                <w:rFonts w:ascii="Arial" w:hAnsi="Arial" w:cs="Arial"/>
                <w:b/>
                <w:color w:val="000000"/>
                <w:sz w:val="20"/>
                <w:szCs w:val="20"/>
              </w:rPr>
              <w:t>Shigella, per 25g</w:t>
            </w:r>
          </w:p>
        </w:tc>
        <w:tc>
          <w:tcPr>
            <w:tcW w:w="1477" w:type="dxa"/>
            <w:tcBorders>
              <w:top w:val="single" w:sz="5" w:space="0" w:color="000000"/>
              <w:left w:val="single" w:sz="5" w:space="0" w:color="000000"/>
              <w:bottom w:val="single" w:sz="5" w:space="0" w:color="000000"/>
              <w:right w:val="single" w:sz="5" w:space="0" w:color="000000"/>
            </w:tcBorders>
          </w:tcPr>
          <w:p w14:paraId="734A2454" w14:textId="77777777" w:rsidR="00A94A32" w:rsidRPr="00AE6F1F" w:rsidRDefault="00A94A32" w:rsidP="00401C2E">
            <w:pPr>
              <w:spacing w:line="199" w:lineRule="exact"/>
              <w:jc w:val="center"/>
              <w:textAlignment w:val="baseline"/>
              <w:rPr>
                <w:rFonts w:ascii="Arial" w:hAnsi="Arial" w:cs="Arial"/>
                <w:color w:val="000000"/>
                <w:sz w:val="20"/>
                <w:szCs w:val="20"/>
              </w:rPr>
            </w:pPr>
            <w:r w:rsidRPr="00AE6F1F">
              <w:rPr>
                <w:rFonts w:ascii="Arial" w:hAnsi="Arial" w:cs="Arial"/>
                <w:color w:val="000000"/>
                <w:sz w:val="20"/>
                <w:szCs w:val="20"/>
              </w:rPr>
              <w:t>Absent</w:t>
            </w:r>
          </w:p>
        </w:tc>
        <w:tc>
          <w:tcPr>
            <w:tcW w:w="1966" w:type="dxa"/>
            <w:tcBorders>
              <w:top w:val="single" w:sz="5" w:space="0" w:color="000000"/>
              <w:left w:val="single" w:sz="5" w:space="0" w:color="000000"/>
              <w:bottom w:val="single" w:sz="5" w:space="0" w:color="000000"/>
              <w:right w:val="single" w:sz="5" w:space="0" w:color="000000"/>
            </w:tcBorders>
          </w:tcPr>
          <w:p w14:paraId="7E60A71E" w14:textId="77777777" w:rsidR="00A94A32" w:rsidRPr="00AE6F1F" w:rsidRDefault="00A94A32" w:rsidP="00401C2E">
            <w:pPr>
              <w:spacing w:line="199" w:lineRule="exact"/>
              <w:textAlignment w:val="baseline"/>
              <w:rPr>
                <w:rFonts w:ascii="Arial" w:hAnsi="Arial" w:cs="Arial"/>
                <w:color w:val="000000"/>
                <w:sz w:val="20"/>
                <w:szCs w:val="20"/>
              </w:rPr>
            </w:pPr>
            <w:r w:rsidRPr="00AE6F1F">
              <w:rPr>
                <w:rFonts w:ascii="Arial" w:hAnsi="Arial" w:cs="Arial"/>
                <w:bCs/>
                <w:color w:val="000000"/>
                <w:sz w:val="20"/>
                <w:szCs w:val="20"/>
                <w:lang w:val="en-GB" w:eastAsia="de-DE"/>
              </w:rPr>
              <w:t>Absence in 25 g</w:t>
            </w:r>
          </w:p>
        </w:tc>
        <w:tc>
          <w:tcPr>
            <w:tcW w:w="1966" w:type="dxa"/>
            <w:tcBorders>
              <w:top w:val="single" w:sz="5" w:space="0" w:color="000000"/>
              <w:left w:val="single" w:sz="5" w:space="0" w:color="000000"/>
              <w:bottom w:val="single" w:sz="5" w:space="0" w:color="000000"/>
              <w:right w:val="single" w:sz="5" w:space="0" w:color="000000"/>
            </w:tcBorders>
          </w:tcPr>
          <w:p w14:paraId="5CF82CCC" w14:textId="77777777" w:rsidR="00A94A32" w:rsidRPr="00AE6F1F" w:rsidRDefault="00A94A32" w:rsidP="00401C2E">
            <w:pPr>
              <w:pStyle w:val="Default"/>
              <w:rPr>
                <w:rFonts w:ascii="Arial" w:hAnsi="Arial" w:cs="Arial"/>
                <w:sz w:val="20"/>
                <w:szCs w:val="20"/>
              </w:rPr>
            </w:pPr>
            <w:r w:rsidRPr="00AE6F1F">
              <w:rPr>
                <w:rFonts w:ascii="Arial" w:hAnsi="Arial" w:cs="Arial"/>
                <w:sz w:val="20"/>
                <w:szCs w:val="20"/>
              </w:rPr>
              <w:t xml:space="preserve">CMMEF Chapter 38 </w:t>
            </w:r>
          </w:p>
          <w:p w14:paraId="37DB748A" w14:textId="77777777" w:rsidR="00A94A32" w:rsidRPr="00AE6F1F" w:rsidRDefault="00A94A32" w:rsidP="00401C2E">
            <w:pPr>
              <w:spacing w:line="199" w:lineRule="exact"/>
              <w:textAlignment w:val="baseline"/>
              <w:rPr>
                <w:rFonts w:ascii="Arial" w:hAnsi="Arial" w:cs="Arial"/>
                <w:bCs/>
                <w:color w:val="000000"/>
                <w:sz w:val="20"/>
                <w:szCs w:val="20"/>
                <w:lang w:val="en-GB" w:eastAsia="de-DE"/>
              </w:rPr>
            </w:pPr>
          </w:p>
        </w:tc>
      </w:tr>
      <w:tr w:rsidR="00A94A32" w:rsidRPr="00AE6F1F" w14:paraId="516E03F0" w14:textId="77777777" w:rsidTr="00401C2E">
        <w:trPr>
          <w:trHeight w:hRule="exact" w:val="637"/>
        </w:trPr>
        <w:tc>
          <w:tcPr>
            <w:tcW w:w="2188" w:type="dxa"/>
            <w:tcBorders>
              <w:top w:val="single" w:sz="5" w:space="0" w:color="000000"/>
              <w:left w:val="single" w:sz="5" w:space="0" w:color="000000"/>
              <w:bottom w:val="single" w:sz="5" w:space="0" w:color="000000"/>
              <w:right w:val="single" w:sz="5" w:space="0" w:color="000000"/>
            </w:tcBorders>
          </w:tcPr>
          <w:p w14:paraId="585A0F4C" w14:textId="77777777" w:rsidR="00A94A32" w:rsidRPr="00AE6F1F" w:rsidRDefault="00A94A32" w:rsidP="00401C2E">
            <w:pPr>
              <w:spacing w:line="200" w:lineRule="exact"/>
              <w:textAlignment w:val="baseline"/>
              <w:rPr>
                <w:rFonts w:ascii="Arial" w:hAnsi="Arial" w:cs="Arial"/>
                <w:b/>
                <w:color w:val="000000"/>
                <w:sz w:val="20"/>
                <w:szCs w:val="20"/>
              </w:rPr>
            </w:pPr>
            <w:r w:rsidRPr="00AE6F1F">
              <w:rPr>
                <w:rFonts w:ascii="Arial" w:hAnsi="Arial" w:cs="Arial"/>
                <w:b/>
                <w:color w:val="000000"/>
                <w:sz w:val="20"/>
                <w:szCs w:val="20"/>
              </w:rPr>
              <w:t xml:space="preserve">Staphylococcus </w:t>
            </w:r>
            <w:r w:rsidRPr="00AE6F1F">
              <w:rPr>
                <w:rFonts w:ascii="Arial" w:hAnsi="Arial" w:cs="Arial"/>
                <w:b/>
                <w:color w:val="000000"/>
                <w:sz w:val="20"/>
                <w:szCs w:val="20"/>
              </w:rPr>
              <w:br/>
              <w:t>aureus, per 25g (USP)</w:t>
            </w:r>
          </w:p>
        </w:tc>
        <w:tc>
          <w:tcPr>
            <w:tcW w:w="1477" w:type="dxa"/>
            <w:tcBorders>
              <w:top w:val="single" w:sz="5" w:space="0" w:color="000000"/>
              <w:left w:val="single" w:sz="5" w:space="0" w:color="000000"/>
              <w:bottom w:val="single" w:sz="5" w:space="0" w:color="000000"/>
              <w:right w:val="single" w:sz="5" w:space="0" w:color="000000"/>
            </w:tcBorders>
          </w:tcPr>
          <w:p w14:paraId="1209BD7D" w14:textId="77777777" w:rsidR="00A94A32" w:rsidRPr="00AE6F1F" w:rsidRDefault="00A94A32" w:rsidP="00401C2E">
            <w:pPr>
              <w:spacing w:after="184"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Absent</w:t>
            </w:r>
          </w:p>
        </w:tc>
        <w:tc>
          <w:tcPr>
            <w:tcW w:w="1966" w:type="dxa"/>
            <w:tcBorders>
              <w:top w:val="single" w:sz="5" w:space="0" w:color="000000"/>
              <w:left w:val="single" w:sz="5" w:space="0" w:color="000000"/>
              <w:bottom w:val="single" w:sz="5" w:space="0" w:color="000000"/>
              <w:right w:val="single" w:sz="5" w:space="0" w:color="000000"/>
            </w:tcBorders>
          </w:tcPr>
          <w:p w14:paraId="1AB726F3" w14:textId="77777777" w:rsidR="00A94A32" w:rsidRPr="00AE6F1F" w:rsidRDefault="00A94A32" w:rsidP="00401C2E">
            <w:pPr>
              <w:spacing w:after="184" w:line="212" w:lineRule="exact"/>
              <w:textAlignment w:val="baseline"/>
              <w:rPr>
                <w:rFonts w:ascii="Arial" w:hAnsi="Arial" w:cs="Arial"/>
                <w:color w:val="000000"/>
                <w:sz w:val="20"/>
                <w:szCs w:val="20"/>
              </w:rPr>
            </w:pPr>
            <w:r w:rsidRPr="00AE6F1F">
              <w:rPr>
                <w:rFonts w:ascii="Arial" w:hAnsi="Arial" w:cs="Arial"/>
                <w:color w:val="000000"/>
                <w:sz w:val="20"/>
                <w:szCs w:val="20"/>
                <w:lang w:val="en-GB" w:eastAsia="de-DE"/>
              </w:rPr>
              <w:t>Absence in 1 g</w:t>
            </w:r>
          </w:p>
        </w:tc>
        <w:tc>
          <w:tcPr>
            <w:tcW w:w="1966" w:type="dxa"/>
            <w:tcBorders>
              <w:top w:val="single" w:sz="5" w:space="0" w:color="000000"/>
              <w:left w:val="single" w:sz="5" w:space="0" w:color="000000"/>
              <w:bottom w:val="single" w:sz="5" w:space="0" w:color="000000"/>
              <w:right w:val="single" w:sz="5" w:space="0" w:color="000000"/>
            </w:tcBorders>
          </w:tcPr>
          <w:p w14:paraId="7F5DF723" w14:textId="77777777" w:rsidR="00A94A32" w:rsidRPr="00AE6F1F" w:rsidRDefault="00A94A32" w:rsidP="00401C2E">
            <w:pPr>
              <w:pStyle w:val="Default"/>
              <w:rPr>
                <w:rFonts w:ascii="Arial" w:hAnsi="Arial" w:cs="Arial"/>
                <w:sz w:val="20"/>
                <w:szCs w:val="20"/>
              </w:rPr>
            </w:pPr>
            <w:r w:rsidRPr="00AE6F1F">
              <w:rPr>
                <w:rFonts w:ascii="Arial" w:hAnsi="Arial" w:cs="Arial"/>
                <w:sz w:val="20"/>
                <w:szCs w:val="20"/>
              </w:rPr>
              <w:t xml:space="preserve">USP 35 Method 62 </w:t>
            </w:r>
          </w:p>
          <w:p w14:paraId="52DF0920" w14:textId="77777777" w:rsidR="00A94A32" w:rsidRPr="00AE6F1F" w:rsidRDefault="00A94A32" w:rsidP="00401C2E">
            <w:pPr>
              <w:spacing w:after="184" w:line="212" w:lineRule="exact"/>
              <w:textAlignment w:val="baseline"/>
              <w:rPr>
                <w:rFonts w:ascii="Arial" w:hAnsi="Arial" w:cs="Arial"/>
                <w:color w:val="000000"/>
                <w:sz w:val="20"/>
                <w:szCs w:val="20"/>
                <w:lang w:val="en-GB" w:eastAsia="de-DE"/>
              </w:rPr>
            </w:pPr>
          </w:p>
        </w:tc>
      </w:tr>
      <w:tr w:rsidR="00A94A32" w:rsidRPr="00AE6F1F" w14:paraId="0971E964" w14:textId="77777777" w:rsidTr="00401C2E">
        <w:trPr>
          <w:trHeight w:hRule="exact" w:val="549"/>
        </w:trPr>
        <w:tc>
          <w:tcPr>
            <w:tcW w:w="2188" w:type="dxa"/>
            <w:tcBorders>
              <w:top w:val="single" w:sz="5" w:space="0" w:color="000000"/>
              <w:left w:val="single" w:sz="5" w:space="0" w:color="000000"/>
              <w:bottom w:val="single" w:sz="5" w:space="0" w:color="000000"/>
              <w:right w:val="single" w:sz="5" w:space="0" w:color="000000"/>
            </w:tcBorders>
          </w:tcPr>
          <w:p w14:paraId="0499FCEF" w14:textId="77777777" w:rsidR="00A94A32" w:rsidRPr="00AE6F1F" w:rsidRDefault="00A94A32" w:rsidP="00401C2E">
            <w:pPr>
              <w:spacing w:line="202" w:lineRule="exact"/>
              <w:textAlignment w:val="baseline"/>
              <w:rPr>
                <w:rFonts w:ascii="Arial" w:hAnsi="Arial" w:cs="Arial"/>
                <w:b/>
                <w:color w:val="000000"/>
                <w:sz w:val="20"/>
                <w:szCs w:val="20"/>
              </w:rPr>
            </w:pPr>
            <w:r w:rsidRPr="00AE6F1F">
              <w:rPr>
                <w:rFonts w:ascii="Arial" w:hAnsi="Arial" w:cs="Arial"/>
                <w:b/>
                <w:color w:val="000000"/>
                <w:sz w:val="20"/>
                <w:szCs w:val="20"/>
              </w:rPr>
              <w:t>Mould</w:t>
            </w:r>
            <w:r w:rsidRPr="00AE6F1F">
              <w:rPr>
                <w:rFonts w:ascii="Arial" w:hAnsi="Arial" w:cs="Arial"/>
                <w:b/>
                <w:color w:val="000000"/>
                <w:sz w:val="20"/>
                <w:szCs w:val="20"/>
              </w:rPr>
              <w:br/>
              <w:t>(CFU/g)</w:t>
            </w:r>
          </w:p>
        </w:tc>
        <w:tc>
          <w:tcPr>
            <w:tcW w:w="1477" w:type="dxa"/>
            <w:tcBorders>
              <w:top w:val="single" w:sz="5" w:space="0" w:color="000000"/>
              <w:left w:val="single" w:sz="5" w:space="0" w:color="000000"/>
              <w:bottom w:val="single" w:sz="5" w:space="0" w:color="000000"/>
              <w:right w:val="single" w:sz="5" w:space="0" w:color="000000"/>
            </w:tcBorders>
          </w:tcPr>
          <w:p w14:paraId="22892223" w14:textId="77777777" w:rsidR="00A94A32" w:rsidRPr="00AE6F1F" w:rsidRDefault="00A94A32" w:rsidP="00401C2E">
            <w:pPr>
              <w:spacing w:after="193"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&lt;10  CFU/g</w:t>
            </w:r>
          </w:p>
        </w:tc>
        <w:tc>
          <w:tcPr>
            <w:tcW w:w="1966" w:type="dxa"/>
            <w:tcBorders>
              <w:top w:val="single" w:sz="5" w:space="0" w:color="000000"/>
              <w:left w:val="single" w:sz="5" w:space="0" w:color="000000"/>
              <w:bottom w:val="single" w:sz="5" w:space="0" w:color="000000"/>
              <w:right w:val="single" w:sz="5" w:space="0" w:color="000000"/>
            </w:tcBorders>
          </w:tcPr>
          <w:p w14:paraId="01EF4CDE" w14:textId="77777777" w:rsidR="00A94A32" w:rsidRPr="00AE6F1F" w:rsidRDefault="00A94A32" w:rsidP="00401C2E">
            <w:pPr>
              <w:spacing w:after="193" w:line="212" w:lineRule="exact"/>
              <w:textAlignment w:val="baseline"/>
              <w:rPr>
                <w:rFonts w:ascii="Arial" w:hAnsi="Arial" w:cs="Arial"/>
                <w:color w:val="000000"/>
                <w:sz w:val="20"/>
                <w:szCs w:val="20"/>
              </w:rPr>
            </w:pPr>
            <w:r w:rsidRPr="00AE6F1F">
              <w:rPr>
                <w:rFonts w:ascii="Arial" w:hAnsi="Arial" w:cs="Arial"/>
                <w:bCs/>
                <w:color w:val="000000"/>
                <w:sz w:val="20"/>
                <w:szCs w:val="20"/>
                <w:lang w:val="en-GB" w:eastAsia="de-DE"/>
              </w:rPr>
              <w:t>&lt; 1000 CFU/g</w:t>
            </w:r>
          </w:p>
        </w:tc>
        <w:tc>
          <w:tcPr>
            <w:tcW w:w="1966" w:type="dxa"/>
            <w:tcBorders>
              <w:top w:val="single" w:sz="5" w:space="0" w:color="000000"/>
              <w:left w:val="single" w:sz="5" w:space="0" w:color="000000"/>
              <w:bottom w:val="single" w:sz="5" w:space="0" w:color="000000"/>
              <w:right w:val="single" w:sz="5" w:space="0" w:color="000000"/>
            </w:tcBorders>
          </w:tcPr>
          <w:p w14:paraId="5464A44F" w14:textId="77777777" w:rsidR="00A94A32" w:rsidRPr="00AE6F1F" w:rsidRDefault="00A94A32" w:rsidP="00401C2E">
            <w:pPr>
              <w:pStyle w:val="Default"/>
              <w:rPr>
                <w:rFonts w:ascii="Arial" w:hAnsi="Arial" w:cs="Arial"/>
                <w:sz w:val="20"/>
                <w:szCs w:val="20"/>
              </w:rPr>
            </w:pPr>
            <w:r w:rsidRPr="00AE6F1F">
              <w:rPr>
                <w:rFonts w:ascii="Arial" w:hAnsi="Arial" w:cs="Arial"/>
                <w:sz w:val="20"/>
                <w:szCs w:val="20"/>
              </w:rPr>
              <w:t xml:space="preserve">AOAC 997.02 </w:t>
            </w:r>
          </w:p>
          <w:p w14:paraId="3400455E" w14:textId="77777777" w:rsidR="00A94A32" w:rsidRPr="00AE6F1F" w:rsidRDefault="00A94A32" w:rsidP="00401C2E">
            <w:pPr>
              <w:spacing w:after="193" w:line="212" w:lineRule="exact"/>
              <w:textAlignment w:val="baseline"/>
              <w:rPr>
                <w:rFonts w:ascii="Arial" w:hAnsi="Arial" w:cs="Arial"/>
                <w:bCs/>
                <w:color w:val="000000"/>
                <w:sz w:val="20"/>
                <w:szCs w:val="20"/>
                <w:lang w:val="en-GB" w:eastAsia="de-DE"/>
              </w:rPr>
            </w:pPr>
          </w:p>
        </w:tc>
      </w:tr>
      <w:tr w:rsidR="00A94A32" w:rsidRPr="00AE6F1F" w14:paraId="6C43E0B4" w14:textId="77777777" w:rsidTr="00401C2E">
        <w:trPr>
          <w:trHeight w:hRule="exact" w:val="556"/>
        </w:trPr>
        <w:tc>
          <w:tcPr>
            <w:tcW w:w="2188" w:type="dxa"/>
            <w:tcBorders>
              <w:top w:val="single" w:sz="5" w:space="0" w:color="000000"/>
              <w:left w:val="single" w:sz="5" w:space="0" w:color="000000"/>
              <w:bottom w:val="single" w:sz="5" w:space="0" w:color="000000"/>
              <w:right w:val="single" w:sz="5" w:space="0" w:color="000000"/>
            </w:tcBorders>
          </w:tcPr>
          <w:p w14:paraId="72134451" w14:textId="77777777" w:rsidR="00A94A32" w:rsidRPr="00AE6F1F" w:rsidRDefault="00A94A32" w:rsidP="00401C2E">
            <w:pPr>
              <w:spacing w:line="205" w:lineRule="exact"/>
              <w:textAlignment w:val="baseline"/>
              <w:rPr>
                <w:rFonts w:ascii="Arial" w:hAnsi="Arial" w:cs="Arial"/>
                <w:b/>
                <w:color w:val="000000"/>
                <w:sz w:val="20"/>
                <w:szCs w:val="20"/>
              </w:rPr>
            </w:pPr>
            <w:r w:rsidRPr="00AE6F1F">
              <w:rPr>
                <w:rFonts w:ascii="Arial" w:hAnsi="Arial" w:cs="Arial"/>
                <w:b/>
                <w:color w:val="000000"/>
                <w:sz w:val="20"/>
                <w:szCs w:val="20"/>
              </w:rPr>
              <w:t xml:space="preserve">Yeast </w:t>
            </w:r>
            <w:r w:rsidRPr="00AE6F1F">
              <w:rPr>
                <w:rFonts w:ascii="Arial" w:hAnsi="Arial" w:cs="Arial"/>
                <w:b/>
                <w:color w:val="000000"/>
                <w:sz w:val="20"/>
                <w:szCs w:val="20"/>
              </w:rPr>
              <w:br/>
              <w:t>(CFU/g)</w:t>
            </w:r>
          </w:p>
        </w:tc>
        <w:tc>
          <w:tcPr>
            <w:tcW w:w="1477" w:type="dxa"/>
            <w:tcBorders>
              <w:top w:val="single" w:sz="5" w:space="0" w:color="000000"/>
              <w:left w:val="single" w:sz="5" w:space="0" w:color="000000"/>
              <w:bottom w:val="single" w:sz="5" w:space="0" w:color="000000"/>
              <w:right w:val="single" w:sz="5" w:space="0" w:color="000000"/>
            </w:tcBorders>
          </w:tcPr>
          <w:p w14:paraId="6830D0F5" w14:textId="77777777" w:rsidR="00A94A32" w:rsidRPr="00AE6F1F" w:rsidRDefault="00A94A32" w:rsidP="00401C2E">
            <w:pPr>
              <w:spacing w:after="203"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&lt;10  CFU/g</w:t>
            </w:r>
          </w:p>
        </w:tc>
        <w:tc>
          <w:tcPr>
            <w:tcW w:w="1966" w:type="dxa"/>
            <w:tcBorders>
              <w:top w:val="single" w:sz="5" w:space="0" w:color="000000"/>
              <w:left w:val="single" w:sz="5" w:space="0" w:color="000000"/>
              <w:bottom w:val="single" w:sz="5" w:space="0" w:color="000000"/>
              <w:right w:val="single" w:sz="5" w:space="0" w:color="000000"/>
            </w:tcBorders>
          </w:tcPr>
          <w:p w14:paraId="33CD38D2" w14:textId="77777777" w:rsidR="00A94A32" w:rsidRPr="00AE6F1F" w:rsidRDefault="00A94A32" w:rsidP="00401C2E">
            <w:pPr>
              <w:spacing w:after="203" w:line="212" w:lineRule="exact"/>
              <w:textAlignment w:val="baseline"/>
              <w:rPr>
                <w:rFonts w:ascii="Arial" w:hAnsi="Arial" w:cs="Arial"/>
                <w:color w:val="000000"/>
                <w:sz w:val="20"/>
                <w:szCs w:val="20"/>
              </w:rPr>
            </w:pPr>
            <w:r w:rsidRPr="00AE6F1F">
              <w:rPr>
                <w:rFonts w:ascii="Arial" w:hAnsi="Arial" w:cs="Arial"/>
                <w:bCs/>
                <w:color w:val="000000"/>
                <w:sz w:val="20"/>
                <w:szCs w:val="20"/>
                <w:lang w:val="en-GB" w:eastAsia="de-DE"/>
              </w:rPr>
              <w:t>&lt; 1000 CFU/g</w:t>
            </w:r>
          </w:p>
        </w:tc>
        <w:tc>
          <w:tcPr>
            <w:tcW w:w="1966" w:type="dxa"/>
            <w:tcBorders>
              <w:top w:val="single" w:sz="5" w:space="0" w:color="000000"/>
              <w:left w:val="single" w:sz="5" w:space="0" w:color="000000"/>
              <w:bottom w:val="single" w:sz="5" w:space="0" w:color="000000"/>
              <w:right w:val="single" w:sz="5" w:space="0" w:color="000000"/>
            </w:tcBorders>
          </w:tcPr>
          <w:p w14:paraId="6309A6C1" w14:textId="77777777" w:rsidR="00A94A32" w:rsidRPr="00AE6F1F" w:rsidRDefault="00A94A32" w:rsidP="00401C2E">
            <w:pPr>
              <w:pStyle w:val="Default"/>
              <w:rPr>
                <w:rFonts w:ascii="Arial" w:hAnsi="Arial" w:cs="Arial"/>
                <w:sz w:val="20"/>
                <w:szCs w:val="20"/>
              </w:rPr>
            </w:pPr>
            <w:r w:rsidRPr="00AE6F1F">
              <w:rPr>
                <w:rFonts w:ascii="Arial" w:hAnsi="Arial" w:cs="Arial"/>
                <w:sz w:val="20"/>
                <w:szCs w:val="20"/>
              </w:rPr>
              <w:t xml:space="preserve">AOAC 997.02 </w:t>
            </w:r>
          </w:p>
          <w:p w14:paraId="044F2B7C" w14:textId="77777777" w:rsidR="00A94A32" w:rsidRPr="00AE6F1F" w:rsidRDefault="00A94A32" w:rsidP="00401C2E">
            <w:pPr>
              <w:spacing w:after="203" w:line="212" w:lineRule="exact"/>
              <w:textAlignment w:val="baseline"/>
              <w:rPr>
                <w:rFonts w:ascii="Arial" w:hAnsi="Arial" w:cs="Arial"/>
                <w:bCs/>
                <w:color w:val="000000"/>
                <w:sz w:val="20"/>
                <w:szCs w:val="20"/>
                <w:lang w:val="en-GB" w:eastAsia="de-DE"/>
              </w:rPr>
            </w:pPr>
          </w:p>
        </w:tc>
      </w:tr>
    </w:tbl>
    <w:p w14:paraId="03103D20" w14:textId="77777777" w:rsidR="00A94A32" w:rsidRPr="008D4067" w:rsidRDefault="00A94A32" w:rsidP="00A94A32">
      <w:pPr>
        <w:rPr>
          <w:rFonts w:ascii="Arial" w:hAnsi="Arial" w:cs="Arial"/>
          <w:bCs/>
          <w:sz w:val="20"/>
          <w:szCs w:val="20"/>
          <w:lang w:val="en-GB"/>
        </w:rPr>
      </w:pPr>
    </w:p>
    <w:p w14:paraId="21059F1D" w14:textId="674C4084" w:rsidR="00A94A32" w:rsidRDefault="00A94A32" w:rsidP="00A94A32">
      <w:pPr>
        <w:rPr>
          <w:rFonts w:ascii="Arial" w:hAnsi="Arial" w:cs="Arial"/>
          <w:bCs/>
          <w:sz w:val="20"/>
          <w:szCs w:val="20"/>
          <w:lang w:val="en-GB"/>
        </w:rPr>
      </w:pPr>
    </w:p>
    <w:p w14:paraId="7353FE30" w14:textId="615E6C5D" w:rsidR="004706A6" w:rsidRDefault="004706A6" w:rsidP="00A94A32">
      <w:pPr>
        <w:rPr>
          <w:rFonts w:ascii="Arial" w:hAnsi="Arial" w:cs="Arial"/>
          <w:bCs/>
          <w:sz w:val="20"/>
          <w:szCs w:val="20"/>
          <w:lang w:val="en-GB"/>
        </w:rPr>
      </w:pPr>
    </w:p>
    <w:p w14:paraId="7E701C79" w14:textId="77777777" w:rsidR="004706A6" w:rsidRPr="008D4067" w:rsidRDefault="004706A6" w:rsidP="00A94A32">
      <w:pPr>
        <w:rPr>
          <w:rFonts w:ascii="Arial" w:hAnsi="Arial" w:cs="Arial"/>
          <w:bCs/>
          <w:sz w:val="20"/>
          <w:szCs w:val="20"/>
          <w:lang w:val="en-GB"/>
        </w:rPr>
      </w:pPr>
    </w:p>
    <w:p w14:paraId="6FB5CEA3" w14:textId="77777777" w:rsidR="00A94A32" w:rsidRPr="00AE6F1F" w:rsidRDefault="00A94A32" w:rsidP="00A94A32">
      <w:pPr>
        <w:jc w:val="both"/>
        <w:rPr>
          <w:rFonts w:ascii="Arial" w:hAnsi="Arial" w:cs="Arial"/>
          <w:lang w:val="en-GB"/>
        </w:rPr>
      </w:pPr>
    </w:p>
    <w:p w14:paraId="2CC52F6A" w14:textId="77777777" w:rsidR="00A94A32" w:rsidRPr="00AE6F1F" w:rsidRDefault="00A94A32" w:rsidP="00A94A32">
      <w:pPr>
        <w:tabs>
          <w:tab w:val="left" w:pos="0"/>
        </w:tabs>
        <w:jc w:val="both"/>
        <w:rPr>
          <w:rFonts w:ascii="Arial" w:hAnsi="Arial" w:cs="Arial"/>
          <w:sz w:val="20"/>
          <w:szCs w:val="20"/>
          <w:lang w:val="en-GB"/>
        </w:rPr>
      </w:pPr>
      <w:r w:rsidRPr="00AE6F1F">
        <w:rPr>
          <w:rFonts w:ascii="Arial" w:hAnsi="Arial" w:cs="Arial"/>
          <w:b/>
          <w:sz w:val="20"/>
          <w:szCs w:val="20"/>
          <w:u w:val="single"/>
          <w:lang w:val="en-GB"/>
        </w:rPr>
        <w:t>Conclusion</w:t>
      </w:r>
      <w:r w:rsidRPr="00AE6F1F">
        <w:rPr>
          <w:rFonts w:ascii="Arial" w:hAnsi="Arial" w:cs="Arial"/>
          <w:sz w:val="20"/>
          <w:szCs w:val="20"/>
          <w:lang w:val="en-GB"/>
        </w:rPr>
        <w:t xml:space="preserve">:  </w:t>
      </w:r>
    </w:p>
    <w:p w14:paraId="23B8B413" w14:textId="77777777" w:rsidR="00A94A32" w:rsidRDefault="00A94A32" w:rsidP="00A94A32">
      <w:pPr>
        <w:tabs>
          <w:tab w:val="left" w:pos="0"/>
        </w:tabs>
        <w:jc w:val="both"/>
        <w:rPr>
          <w:rFonts w:ascii="Arial" w:hAnsi="Arial" w:cs="Arial"/>
          <w:sz w:val="20"/>
          <w:szCs w:val="20"/>
          <w:lang w:val="en-GB"/>
        </w:rPr>
      </w:pPr>
      <w:r w:rsidRPr="00FF1B94">
        <w:rPr>
          <w:rFonts w:ascii="Arial" w:hAnsi="Arial" w:cs="Arial"/>
          <w:sz w:val="20"/>
          <w:szCs w:val="20"/>
          <w:lang w:val="en-GB"/>
        </w:rPr>
        <w:t xml:space="preserve">Certified values set by the Notifier are in accordance with OECD 65 (Oct. 2011) except for </w:t>
      </w:r>
      <w:r w:rsidRPr="00FF1B94">
        <w:rPr>
          <w:rFonts w:ascii="Arial" w:hAnsi="Arial" w:cs="Arial"/>
          <w:i/>
          <w:sz w:val="20"/>
          <w:szCs w:val="20"/>
          <w:lang w:val="en-GB"/>
        </w:rPr>
        <w:t>E.Coli</w:t>
      </w:r>
      <w:r w:rsidRPr="00FF1B94">
        <w:rPr>
          <w:rFonts w:ascii="Arial" w:hAnsi="Arial" w:cs="Arial"/>
          <w:sz w:val="20"/>
          <w:szCs w:val="20"/>
          <w:lang w:val="en-GB"/>
        </w:rPr>
        <w:t>, nevertheless, as the certified values for coliform is in accordance with OECD 65 (Oct. 2011), no more data required.</w:t>
      </w:r>
    </w:p>
    <w:p w14:paraId="7FE10A13" w14:textId="77777777" w:rsidR="00A94A32" w:rsidRPr="00FF1B94" w:rsidRDefault="00A94A32" w:rsidP="00A94A32">
      <w:pPr>
        <w:pStyle w:val="Default"/>
        <w:jc w:val="both"/>
        <w:rPr>
          <w:rFonts w:ascii="Arial" w:hAnsi="Arial" w:cs="Arial"/>
          <w:color w:val="auto"/>
          <w:sz w:val="20"/>
          <w:szCs w:val="20"/>
          <w:lang w:val="en-GB" w:eastAsia="sv-SE"/>
        </w:rPr>
      </w:pPr>
      <w:r w:rsidRPr="00FF1B94">
        <w:rPr>
          <w:rFonts w:ascii="Arial" w:hAnsi="Arial" w:cs="Arial"/>
          <w:color w:val="auto"/>
          <w:sz w:val="20"/>
          <w:szCs w:val="20"/>
          <w:lang w:val="en-GB" w:eastAsia="sv-SE"/>
        </w:rPr>
        <w:t>Methods provided for the determination of microbial contaminants are international standard methods.</w:t>
      </w:r>
    </w:p>
    <w:p w14:paraId="774C7E8C" w14:textId="77777777" w:rsidR="00A94A32" w:rsidRDefault="00A94A32" w:rsidP="00A94A32">
      <w:pPr>
        <w:pStyle w:val="Default"/>
        <w:jc w:val="both"/>
        <w:rPr>
          <w:rFonts w:ascii="Arial" w:hAnsi="Arial" w:cs="Arial"/>
          <w:color w:val="auto"/>
          <w:sz w:val="20"/>
          <w:szCs w:val="20"/>
          <w:lang w:val="en-GB" w:eastAsia="sv-SE"/>
        </w:rPr>
      </w:pPr>
      <w:r w:rsidRPr="00FF1B94">
        <w:rPr>
          <w:rFonts w:ascii="Arial" w:hAnsi="Arial" w:cs="Arial"/>
          <w:color w:val="auto"/>
          <w:sz w:val="20"/>
          <w:szCs w:val="20"/>
          <w:lang w:val="en-GB" w:eastAsia="sv-SE"/>
        </w:rPr>
        <w:t xml:space="preserve">No more data required. </w:t>
      </w:r>
    </w:p>
    <w:p w14:paraId="4C9FC69B" w14:textId="14F1DF84" w:rsidR="00A94A32" w:rsidRDefault="00982B99" w:rsidP="00A94A32">
      <w:pPr>
        <w:jc w:val="both"/>
        <w:rPr>
          <w:rFonts w:ascii="Arial" w:eastAsia="Times New Roman" w:hAnsi="Arial" w:cs="Arial"/>
          <w:b/>
          <w:sz w:val="20"/>
          <w:szCs w:val="20"/>
          <w:lang w:val="en-GB"/>
        </w:rPr>
      </w:pPr>
      <w:r>
        <w:rPr>
          <w:rFonts w:ascii="Arial" w:eastAsia="Times New Roman" w:hAnsi="Arial" w:cs="Arial"/>
          <w:b/>
          <w:sz w:val="20"/>
          <w:szCs w:val="20"/>
          <w:lang w:val="en-GB"/>
        </w:rPr>
        <w:t>T</w:t>
      </w:r>
      <w:r w:rsidR="00A94A32" w:rsidRPr="00204500">
        <w:rPr>
          <w:rFonts w:ascii="Arial" w:eastAsia="Times New Roman" w:hAnsi="Arial" w:cs="Arial"/>
          <w:b/>
          <w:sz w:val="20"/>
          <w:szCs w:val="20"/>
          <w:lang w:val="en-GB"/>
        </w:rPr>
        <w:t>he microbial contaminants were determined only on one batch, the determination of microbial contaminants in five batches of the biocidal product AQUABAC DF 3000</w:t>
      </w:r>
      <w:r w:rsidR="00A94A32">
        <w:rPr>
          <w:rFonts w:ascii="Arial" w:eastAsia="Times New Roman" w:hAnsi="Arial" w:cs="Arial"/>
          <w:b/>
          <w:sz w:val="20"/>
          <w:szCs w:val="20"/>
          <w:lang w:val="en-GB"/>
        </w:rPr>
        <w:t xml:space="preserve"> according to OECD 65 </w:t>
      </w:r>
      <w:proofErr w:type="gramStart"/>
      <w:r>
        <w:rPr>
          <w:rFonts w:ascii="Arial" w:eastAsia="Times New Roman" w:hAnsi="Arial" w:cs="Arial"/>
          <w:b/>
          <w:sz w:val="20"/>
          <w:szCs w:val="20"/>
          <w:lang w:val="en-GB"/>
        </w:rPr>
        <w:t>was provided</w:t>
      </w:r>
      <w:proofErr w:type="gramEnd"/>
      <w:r>
        <w:rPr>
          <w:rFonts w:ascii="Arial" w:eastAsia="Times New Roman" w:hAnsi="Arial" w:cs="Arial"/>
          <w:b/>
          <w:sz w:val="20"/>
          <w:szCs w:val="20"/>
          <w:lang w:val="en-GB"/>
        </w:rPr>
        <w:t xml:space="preserve"> and is summarised below</w:t>
      </w:r>
      <w:r w:rsidR="00A94A32">
        <w:rPr>
          <w:rFonts w:ascii="Arial" w:eastAsia="Times New Roman" w:hAnsi="Arial" w:cs="Arial"/>
          <w:b/>
          <w:sz w:val="20"/>
          <w:szCs w:val="20"/>
          <w:lang w:val="en-GB"/>
        </w:rPr>
        <w:t>.</w:t>
      </w:r>
    </w:p>
    <w:p w14:paraId="28930AFE" w14:textId="77777777" w:rsidR="00CC37D2" w:rsidRDefault="00CC37D2" w:rsidP="00A94A32">
      <w:pPr>
        <w:jc w:val="both"/>
        <w:rPr>
          <w:rFonts w:ascii="Arial" w:eastAsia="Times New Roman" w:hAnsi="Arial" w:cs="Arial"/>
          <w:b/>
          <w:sz w:val="20"/>
          <w:szCs w:val="20"/>
          <w:lang w:val="en-GB"/>
        </w:rPr>
      </w:pPr>
    </w:p>
    <w:p w14:paraId="66A619CE" w14:textId="77777777" w:rsidR="00CC37D2" w:rsidRPr="00667229" w:rsidRDefault="00CC37D2" w:rsidP="004706A6">
      <w:pPr>
        <w:pBdr>
          <w:top w:val="single" w:sz="4" w:space="0" w:color="auto"/>
          <w:bottom w:val="single" w:sz="4" w:space="0" w:color="auto"/>
        </w:pBdr>
        <w:overflowPunct w:val="0"/>
        <w:autoSpaceDE w:val="0"/>
        <w:autoSpaceDN w:val="0"/>
        <w:adjustRightInd w:val="0"/>
        <w:spacing w:before="120" w:after="120" w:line="240" w:lineRule="auto"/>
        <w:jc w:val="both"/>
        <w:textAlignment w:val="baseline"/>
        <w:rPr>
          <w:rFonts w:ascii="Arial" w:eastAsia="Times New Roman" w:hAnsi="Arial" w:cs="Arial"/>
          <w:color w:val="000000"/>
          <w:sz w:val="20"/>
          <w:szCs w:val="20"/>
          <w:lang w:val="en-GB" w:eastAsia="en-US"/>
        </w:rPr>
      </w:pPr>
      <w:r w:rsidRPr="00667229">
        <w:rPr>
          <w:rFonts w:ascii="Arial" w:eastAsia="Times New Roman" w:hAnsi="Arial" w:cs="Arial"/>
          <w:color w:val="000000"/>
          <w:sz w:val="20"/>
          <w:szCs w:val="20"/>
          <w:lang w:val="en-GB" w:eastAsia="en-US"/>
        </w:rPr>
        <w:t>Reference:   Akhurst L.C., 2016, AQUABAC DF3000: 5 batch analysis for microbial contaminants, CFU count and specificity, Report: NR49CV, Sponsor: CERA SAS, GLP</w:t>
      </w:r>
    </w:p>
    <w:p w14:paraId="0D38EE46"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p w14:paraId="5C199F43" w14:textId="77777777" w:rsidR="00CC37D2" w:rsidRPr="00667229" w:rsidRDefault="00CC37D2" w:rsidP="004706A6">
      <w:pPr>
        <w:suppressAutoHyphens/>
        <w:spacing w:line="240" w:lineRule="auto"/>
        <w:jc w:val="both"/>
        <w:rPr>
          <w:rFonts w:ascii="Arial" w:eastAsia="Times New Roman" w:hAnsi="Arial" w:cs="Arial"/>
          <w:b/>
          <w:sz w:val="20"/>
          <w:szCs w:val="20"/>
          <w:lang w:val="en-GB" w:eastAsia="zh-CN"/>
        </w:rPr>
      </w:pPr>
      <w:r w:rsidRPr="00667229">
        <w:rPr>
          <w:rFonts w:ascii="Arial" w:eastAsia="Times New Roman" w:hAnsi="Arial" w:cs="Arial"/>
          <w:b/>
          <w:sz w:val="20"/>
          <w:szCs w:val="20"/>
          <w:lang w:val="en-GB" w:eastAsia="zh-CN"/>
        </w:rPr>
        <w:t>Methods</w:t>
      </w:r>
    </w:p>
    <w:p w14:paraId="5DFFB125"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r w:rsidRPr="00667229">
        <w:rPr>
          <w:rFonts w:ascii="Arial" w:eastAsia="Times New Roman" w:hAnsi="Arial" w:cs="Arial"/>
          <w:sz w:val="20"/>
          <w:szCs w:val="20"/>
          <w:lang w:val="en-GB" w:eastAsia="zh-CN"/>
        </w:rPr>
        <w:t xml:space="preserve">The methods provided for the determination of the microbial active substance and for the determination of microbial contaminants are similar with those provided for the authorisation of the product with minor modifications. These methods </w:t>
      </w:r>
      <w:proofErr w:type="gramStart"/>
      <w:r w:rsidRPr="00667229">
        <w:rPr>
          <w:rFonts w:ascii="Arial" w:eastAsia="Times New Roman" w:hAnsi="Arial" w:cs="Arial"/>
          <w:sz w:val="20"/>
          <w:szCs w:val="20"/>
          <w:lang w:val="en-GB" w:eastAsia="zh-CN"/>
        </w:rPr>
        <w:t>were already validated</w:t>
      </w:r>
      <w:proofErr w:type="gramEnd"/>
      <w:r w:rsidRPr="00667229">
        <w:rPr>
          <w:rFonts w:ascii="Arial" w:eastAsia="Times New Roman" w:hAnsi="Arial" w:cs="Arial"/>
          <w:sz w:val="20"/>
          <w:szCs w:val="20"/>
          <w:lang w:val="en-GB" w:eastAsia="zh-CN"/>
        </w:rPr>
        <w:t xml:space="preserve"> and are reported below.</w:t>
      </w:r>
    </w:p>
    <w:p w14:paraId="353BB02F"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p w14:paraId="4DE2C973"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r w:rsidRPr="00667229">
        <w:rPr>
          <w:rFonts w:ascii="Arial" w:eastAsia="Times New Roman" w:hAnsi="Arial" w:cs="Arial"/>
          <w:sz w:val="20"/>
          <w:szCs w:val="20"/>
          <w:u w:val="single"/>
          <w:lang w:val="en-GB" w:eastAsia="zh-CN"/>
        </w:rPr>
        <w:t>CFU count</w:t>
      </w:r>
      <w:r w:rsidRPr="00667229">
        <w:rPr>
          <w:rFonts w:ascii="Arial" w:eastAsia="Times New Roman" w:hAnsi="Arial" w:cs="Arial"/>
          <w:sz w:val="20"/>
          <w:szCs w:val="20"/>
          <w:lang w:val="en-GB" w:eastAsia="zh-CN"/>
        </w:rPr>
        <w:t xml:space="preserve">: </w:t>
      </w:r>
    </w:p>
    <w:p w14:paraId="10571A78" w14:textId="77777777" w:rsidR="00CC37D2" w:rsidRPr="00667229" w:rsidRDefault="00CC37D2" w:rsidP="004706A6">
      <w:pPr>
        <w:suppressAutoHyphens/>
        <w:spacing w:line="240" w:lineRule="auto"/>
        <w:jc w:val="both"/>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 xml:space="preserve">1 g (±0.01 g) of each batch of test item </w:t>
      </w:r>
      <w:proofErr w:type="gramStart"/>
      <w:r w:rsidRPr="00667229">
        <w:rPr>
          <w:rFonts w:ascii="Arial" w:eastAsia="Times New Roman" w:hAnsi="Arial" w:cs="Arial"/>
          <w:color w:val="000000"/>
          <w:sz w:val="20"/>
          <w:szCs w:val="20"/>
          <w:lang w:val="en-GB" w:eastAsia="zh-CN"/>
        </w:rPr>
        <w:t>was aseptically transferred into separate 99 mL volumes of Buffered Sodium Chloride Peptone solution containing 0.1% Tween 80 (BSCPT, Oxoid CM0982) and homogenised for 30 seconds using an Ultra Turrax blender</w:t>
      </w:r>
      <w:proofErr w:type="gramEnd"/>
      <w:r w:rsidRPr="00667229">
        <w:rPr>
          <w:rFonts w:ascii="Arial" w:eastAsia="Times New Roman" w:hAnsi="Arial" w:cs="Arial"/>
          <w:color w:val="000000"/>
          <w:sz w:val="20"/>
          <w:szCs w:val="20"/>
          <w:lang w:val="en-GB" w:eastAsia="zh-CN"/>
        </w:rPr>
        <w:t>. A portion (0.1 mL) of the 1:99 w/v test item suspension and further dilutions to 10</w:t>
      </w:r>
      <w:r w:rsidRPr="00667229">
        <w:rPr>
          <w:rFonts w:ascii="Arial" w:eastAsia="Times New Roman" w:hAnsi="Arial" w:cs="Arial"/>
          <w:color w:val="000000"/>
          <w:sz w:val="20"/>
          <w:szCs w:val="20"/>
          <w:vertAlign w:val="superscript"/>
          <w:lang w:val="en-GB" w:eastAsia="zh-CN"/>
        </w:rPr>
        <w:t>-5</w:t>
      </w:r>
      <w:r w:rsidRPr="00667229">
        <w:rPr>
          <w:rFonts w:ascii="Arial" w:eastAsia="Times New Roman" w:hAnsi="Arial" w:cs="Arial"/>
          <w:color w:val="000000"/>
          <w:sz w:val="20"/>
          <w:szCs w:val="20"/>
          <w:lang w:val="en-GB" w:eastAsia="zh-CN"/>
        </w:rPr>
        <w:t xml:space="preserve"> were spread in triplicate over the surface of Tryptone Soya Agar (TSA, Oxoid CM0131) plates for determination of aerobic bacterial contaminants. In addition, </w:t>
      </w:r>
      <w:proofErr w:type="gramStart"/>
      <w:r w:rsidRPr="00667229">
        <w:rPr>
          <w:rFonts w:ascii="Arial" w:eastAsia="Times New Roman" w:hAnsi="Arial" w:cs="Arial"/>
          <w:color w:val="000000"/>
          <w:sz w:val="20"/>
          <w:szCs w:val="20"/>
          <w:lang w:val="en-GB" w:eastAsia="zh-CN"/>
        </w:rPr>
        <w:t>5</w:t>
      </w:r>
      <w:proofErr w:type="gramEnd"/>
      <w:r w:rsidRPr="00667229">
        <w:rPr>
          <w:rFonts w:ascii="Arial" w:eastAsia="Times New Roman" w:hAnsi="Arial" w:cs="Arial"/>
          <w:color w:val="000000"/>
          <w:sz w:val="20"/>
          <w:szCs w:val="20"/>
          <w:lang w:val="en-GB" w:eastAsia="zh-CN"/>
        </w:rPr>
        <w:t xml:space="preserve"> replicates of 0.1 mL from further dilutions to 10</w:t>
      </w:r>
      <w:r w:rsidRPr="00667229">
        <w:rPr>
          <w:rFonts w:ascii="Arial" w:eastAsia="Times New Roman" w:hAnsi="Arial" w:cs="Arial"/>
          <w:color w:val="000000"/>
          <w:sz w:val="20"/>
          <w:szCs w:val="20"/>
          <w:vertAlign w:val="superscript"/>
          <w:lang w:val="en-GB" w:eastAsia="zh-CN"/>
        </w:rPr>
        <w:t>-8</w:t>
      </w:r>
      <w:r w:rsidRPr="00667229">
        <w:rPr>
          <w:rFonts w:ascii="Arial" w:eastAsia="Times New Roman" w:hAnsi="Arial" w:cs="Arial"/>
          <w:color w:val="000000"/>
          <w:sz w:val="20"/>
          <w:szCs w:val="20"/>
          <w:lang w:val="en-GB" w:eastAsia="zh-CN"/>
        </w:rPr>
        <w:t xml:space="preserve"> were spread over the surface of TSA plates for viable cfu count of the test item. The TSA plates </w:t>
      </w:r>
      <w:proofErr w:type="gramStart"/>
      <w:r w:rsidRPr="00667229">
        <w:rPr>
          <w:rFonts w:ascii="Arial" w:eastAsia="Times New Roman" w:hAnsi="Arial" w:cs="Arial"/>
          <w:color w:val="000000"/>
          <w:sz w:val="20"/>
          <w:szCs w:val="20"/>
          <w:lang w:val="en-GB" w:eastAsia="zh-CN"/>
        </w:rPr>
        <w:t>were incubated</w:t>
      </w:r>
      <w:proofErr w:type="gramEnd"/>
      <w:r w:rsidRPr="00667229">
        <w:rPr>
          <w:rFonts w:ascii="Arial" w:eastAsia="Times New Roman" w:hAnsi="Arial" w:cs="Arial"/>
          <w:color w:val="000000"/>
          <w:sz w:val="20"/>
          <w:szCs w:val="20"/>
          <w:lang w:val="en-GB" w:eastAsia="zh-CN"/>
        </w:rPr>
        <w:t xml:space="preserve"> at 30 — 35°C for 2 days and then the numbers test item colonies present on the plates were recorded for the `cfu' count and the numbers of aerobic bacterial contaminant colonies present recorded.</w:t>
      </w:r>
    </w:p>
    <w:p w14:paraId="789F3153"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p w14:paraId="0E344527" w14:textId="77777777" w:rsidR="00CC37D2" w:rsidRPr="00667229" w:rsidRDefault="00CC37D2" w:rsidP="004706A6">
      <w:pPr>
        <w:suppressAutoHyphens/>
        <w:spacing w:line="240" w:lineRule="auto"/>
        <w:jc w:val="both"/>
        <w:rPr>
          <w:rFonts w:ascii="Arial" w:eastAsia="Times New Roman" w:hAnsi="Arial" w:cs="Arial"/>
          <w:sz w:val="20"/>
          <w:szCs w:val="20"/>
          <w:u w:val="single"/>
          <w:lang w:val="en-GB" w:eastAsia="zh-CN"/>
        </w:rPr>
      </w:pPr>
      <w:r w:rsidRPr="00667229">
        <w:rPr>
          <w:rFonts w:ascii="Arial" w:eastAsia="Times New Roman" w:hAnsi="Arial" w:cs="Arial"/>
          <w:sz w:val="20"/>
          <w:szCs w:val="20"/>
          <w:u w:val="single"/>
          <w:lang w:val="en-GB" w:eastAsia="zh-CN"/>
        </w:rPr>
        <w:t>Yeasts and Moulds Count</w:t>
      </w:r>
    </w:p>
    <w:p w14:paraId="064D905C" w14:textId="77777777" w:rsidR="00CC37D2" w:rsidRPr="00667229" w:rsidRDefault="00CC37D2" w:rsidP="004706A6">
      <w:pPr>
        <w:suppressAutoHyphens/>
        <w:spacing w:line="240" w:lineRule="auto"/>
        <w:jc w:val="both"/>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1 g of each batch of test item was added to separate 9 mL BSCPT to give a 10</w:t>
      </w:r>
      <w:r w:rsidRPr="00667229">
        <w:rPr>
          <w:rFonts w:ascii="Arial" w:eastAsia="Times New Roman" w:hAnsi="Arial" w:cs="Arial"/>
          <w:color w:val="000000"/>
          <w:sz w:val="20"/>
          <w:szCs w:val="20"/>
          <w:vertAlign w:val="superscript"/>
          <w:lang w:val="en-GB" w:eastAsia="zh-CN"/>
        </w:rPr>
        <w:t>-1</w:t>
      </w:r>
      <w:r w:rsidRPr="00667229">
        <w:rPr>
          <w:rFonts w:ascii="Arial" w:eastAsia="Times New Roman" w:hAnsi="Arial" w:cs="Arial"/>
          <w:color w:val="000000"/>
          <w:sz w:val="20"/>
          <w:szCs w:val="20"/>
          <w:lang w:val="en-GB" w:eastAsia="zh-CN"/>
        </w:rPr>
        <w:t xml:space="preserve"> dilution. A further ten-fold dilution was prepared to give a 10</w:t>
      </w:r>
      <w:r w:rsidRPr="00667229">
        <w:rPr>
          <w:rFonts w:ascii="Arial" w:eastAsia="Times New Roman" w:hAnsi="Arial" w:cs="Arial"/>
          <w:color w:val="000000"/>
          <w:sz w:val="20"/>
          <w:szCs w:val="20"/>
          <w:vertAlign w:val="superscript"/>
          <w:lang w:val="en-GB" w:eastAsia="zh-CN"/>
        </w:rPr>
        <w:t>-2</w:t>
      </w:r>
      <w:r w:rsidRPr="00667229">
        <w:rPr>
          <w:rFonts w:ascii="Arial" w:eastAsia="Times New Roman" w:hAnsi="Arial" w:cs="Arial"/>
          <w:color w:val="000000"/>
          <w:sz w:val="20"/>
          <w:szCs w:val="20"/>
          <w:lang w:val="en-GB" w:eastAsia="zh-CN"/>
        </w:rPr>
        <w:t xml:space="preserve"> dilution. Triplicate 1 mL aliquots from each dilution </w:t>
      </w:r>
      <w:proofErr w:type="gramStart"/>
      <w:r w:rsidRPr="00667229">
        <w:rPr>
          <w:rFonts w:ascii="Arial" w:eastAsia="Times New Roman" w:hAnsi="Arial" w:cs="Arial"/>
          <w:color w:val="000000"/>
          <w:sz w:val="20"/>
          <w:szCs w:val="20"/>
          <w:lang w:val="en-GB" w:eastAsia="zh-CN"/>
        </w:rPr>
        <w:t>were used</w:t>
      </w:r>
      <w:proofErr w:type="gramEnd"/>
      <w:r w:rsidRPr="00667229">
        <w:rPr>
          <w:rFonts w:ascii="Arial" w:eastAsia="Times New Roman" w:hAnsi="Arial" w:cs="Arial"/>
          <w:color w:val="000000"/>
          <w:sz w:val="20"/>
          <w:szCs w:val="20"/>
          <w:lang w:val="en-GB" w:eastAsia="zh-CN"/>
        </w:rPr>
        <w:t xml:space="preserve"> to prepare agar pour plates on Sabouraud Dextrose Agar (SDA, Oxoid CM0041) containing 100 µg/mL chloramphenicol. The SDA plates </w:t>
      </w:r>
      <w:proofErr w:type="gramStart"/>
      <w:r w:rsidRPr="00667229">
        <w:rPr>
          <w:rFonts w:ascii="Arial" w:eastAsia="Times New Roman" w:hAnsi="Arial" w:cs="Arial"/>
          <w:color w:val="000000"/>
          <w:sz w:val="20"/>
          <w:szCs w:val="20"/>
          <w:lang w:val="en-GB" w:eastAsia="zh-CN"/>
        </w:rPr>
        <w:t>were incubated</w:t>
      </w:r>
      <w:proofErr w:type="gramEnd"/>
      <w:r w:rsidRPr="00667229">
        <w:rPr>
          <w:rFonts w:ascii="Arial" w:eastAsia="Times New Roman" w:hAnsi="Arial" w:cs="Arial"/>
          <w:color w:val="000000"/>
          <w:sz w:val="20"/>
          <w:szCs w:val="20"/>
          <w:lang w:val="en-GB" w:eastAsia="zh-CN"/>
        </w:rPr>
        <w:t xml:space="preserve"> for 3 days at 20 — 25°C and then the numbers of yeast and mould colonies present on the plates were recorded.</w:t>
      </w:r>
    </w:p>
    <w:p w14:paraId="68A7CCD2" w14:textId="77777777" w:rsidR="00CC37D2" w:rsidRPr="00667229" w:rsidRDefault="00CC37D2" w:rsidP="004706A6">
      <w:pPr>
        <w:suppressAutoHyphens/>
        <w:spacing w:line="240" w:lineRule="auto"/>
        <w:jc w:val="both"/>
        <w:rPr>
          <w:rFonts w:ascii="Arial" w:eastAsia="Times New Roman" w:hAnsi="Arial" w:cs="Arial"/>
          <w:sz w:val="20"/>
          <w:szCs w:val="20"/>
          <w:u w:val="single"/>
          <w:lang w:val="en-GB" w:eastAsia="zh-CN"/>
        </w:rPr>
      </w:pPr>
    </w:p>
    <w:p w14:paraId="0869855C" w14:textId="77777777" w:rsidR="00CC37D2" w:rsidRPr="00667229" w:rsidRDefault="00CC37D2" w:rsidP="004706A6">
      <w:pPr>
        <w:suppressAutoHyphens/>
        <w:spacing w:line="240" w:lineRule="auto"/>
        <w:jc w:val="both"/>
        <w:rPr>
          <w:rFonts w:ascii="Arial" w:eastAsia="Times New Roman" w:hAnsi="Arial" w:cs="Arial"/>
          <w:i/>
          <w:sz w:val="20"/>
          <w:szCs w:val="20"/>
          <w:u w:val="single"/>
          <w:lang w:val="en-GB" w:eastAsia="zh-CN"/>
        </w:rPr>
      </w:pPr>
      <w:r w:rsidRPr="00667229">
        <w:rPr>
          <w:rFonts w:ascii="Arial" w:eastAsia="Times New Roman" w:hAnsi="Arial" w:cs="Arial"/>
          <w:i/>
          <w:sz w:val="20"/>
          <w:szCs w:val="20"/>
          <w:u w:val="single"/>
          <w:lang w:val="en-GB" w:eastAsia="zh-CN"/>
        </w:rPr>
        <w:t>Salmonella</w:t>
      </w:r>
    </w:p>
    <w:p w14:paraId="532DD191" w14:textId="77777777" w:rsidR="00CC37D2" w:rsidRPr="00667229" w:rsidRDefault="00CC37D2" w:rsidP="004706A6">
      <w:pPr>
        <w:suppressAutoHyphens/>
        <w:spacing w:line="240" w:lineRule="auto"/>
        <w:jc w:val="both"/>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25 g of each batch of test item was added to separate 225 mL Lactose Broth (LB, Oxoid CM0137) to give a 10</w:t>
      </w:r>
      <w:r w:rsidRPr="00667229">
        <w:rPr>
          <w:rFonts w:ascii="Arial" w:eastAsia="Times New Roman" w:hAnsi="Arial" w:cs="Arial"/>
          <w:color w:val="000000"/>
          <w:sz w:val="20"/>
          <w:szCs w:val="20"/>
          <w:vertAlign w:val="superscript"/>
          <w:lang w:val="en-GB" w:eastAsia="zh-CN"/>
        </w:rPr>
        <w:t>-1</w:t>
      </w:r>
      <w:r w:rsidRPr="00667229">
        <w:rPr>
          <w:rFonts w:ascii="Arial" w:eastAsia="Times New Roman" w:hAnsi="Arial" w:cs="Arial"/>
          <w:color w:val="000000"/>
          <w:sz w:val="20"/>
          <w:szCs w:val="20"/>
          <w:lang w:val="en-GB" w:eastAsia="zh-CN"/>
        </w:rPr>
        <w:t xml:space="preserve"> dilution. The LB broths </w:t>
      </w:r>
      <w:proofErr w:type="gramStart"/>
      <w:r w:rsidRPr="00667229">
        <w:rPr>
          <w:rFonts w:ascii="Arial" w:eastAsia="Times New Roman" w:hAnsi="Arial" w:cs="Arial"/>
          <w:color w:val="000000"/>
          <w:sz w:val="20"/>
          <w:szCs w:val="20"/>
          <w:lang w:val="en-GB" w:eastAsia="zh-CN"/>
        </w:rPr>
        <w:t>were incubated</w:t>
      </w:r>
      <w:proofErr w:type="gramEnd"/>
      <w:r w:rsidRPr="00667229">
        <w:rPr>
          <w:rFonts w:ascii="Arial" w:eastAsia="Times New Roman" w:hAnsi="Arial" w:cs="Arial"/>
          <w:color w:val="000000"/>
          <w:sz w:val="20"/>
          <w:szCs w:val="20"/>
          <w:lang w:val="en-GB" w:eastAsia="zh-CN"/>
        </w:rPr>
        <w:t xml:space="preserve"> for 18 - 24 hours at 30 — 35°C. A 1 mL aliquot of each incubated LB broth was then transferred into 10 mL Rappaport Vassiliadis Broth (RV, Oxoid CM0669) and incubated for 18 - 24 hours at 30 — 35°C. The incubated RV broths </w:t>
      </w:r>
      <w:proofErr w:type="gramStart"/>
      <w:r w:rsidRPr="00667229">
        <w:rPr>
          <w:rFonts w:ascii="Arial" w:eastAsia="Times New Roman" w:hAnsi="Arial" w:cs="Arial"/>
          <w:color w:val="000000"/>
          <w:sz w:val="20"/>
          <w:szCs w:val="20"/>
          <w:lang w:val="en-GB" w:eastAsia="zh-CN"/>
        </w:rPr>
        <w:t xml:space="preserve">were then streaked onto Xylose Lysine Deoxycholate Agar (XLD, Oxoid CM0469) and incubated for 18 - 48 hours at 30 — 35°C and then the plates examined for the presence of </w:t>
      </w:r>
      <w:r w:rsidRPr="00667229">
        <w:rPr>
          <w:rFonts w:ascii="Arial" w:eastAsia="Times New Roman" w:hAnsi="Arial" w:cs="Arial"/>
          <w:i/>
          <w:color w:val="000000"/>
          <w:sz w:val="20"/>
          <w:szCs w:val="20"/>
          <w:lang w:val="en-GB" w:eastAsia="zh-CN"/>
        </w:rPr>
        <w:t xml:space="preserve">Salmonella </w:t>
      </w:r>
      <w:r w:rsidRPr="00667229">
        <w:rPr>
          <w:rFonts w:ascii="Arial" w:eastAsia="Times New Roman" w:hAnsi="Arial" w:cs="Arial"/>
          <w:color w:val="000000"/>
          <w:sz w:val="20"/>
          <w:szCs w:val="20"/>
          <w:lang w:val="en-GB" w:eastAsia="zh-CN"/>
        </w:rPr>
        <w:t>colonies</w:t>
      </w:r>
      <w:proofErr w:type="gramEnd"/>
      <w:r w:rsidRPr="00667229">
        <w:rPr>
          <w:rFonts w:ascii="Arial" w:eastAsia="Times New Roman" w:hAnsi="Arial" w:cs="Arial"/>
          <w:color w:val="000000"/>
          <w:sz w:val="20"/>
          <w:szCs w:val="20"/>
          <w:lang w:val="en-GB" w:eastAsia="zh-CN"/>
        </w:rPr>
        <w:t>.</w:t>
      </w:r>
    </w:p>
    <w:p w14:paraId="1FCD9BE4" w14:textId="77777777" w:rsidR="00CC37D2" w:rsidRPr="00667229" w:rsidRDefault="00CC37D2" w:rsidP="004706A6">
      <w:pPr>
        <w:suppressAutoHyphens/>
        <w:spacing w:line="240" w:lineRule="auto"/>
        <w:jc w:val="both"/>
        <w:rPr>
          <w:rFonts w:ascii="Arial" w:eastAsia="Times New Roman" w:hAnsi="Arial" w:cs="Arial"/>
          <w:sz w:val="20"/>
          <w:szCs w:val="20"/>
          <w:u w:val="single"/>
          <w:lang w:val="en-GB" w:eastAsia="zh-CN"/>
        </w:rPr>
      </w:pPr>
    </w:p>
    <w:p w14:paraId="2DE2491B" w14:textId="77777777" w:rsidR="00CC37D2" w:rsidRPr="00667229" w:rsidRDefault="00CC37D2" w:rsidP="004706A6">
      <w:pPr>
        <w:suppressAutoHyphens/>
        <w:spacing w:line="240" w:lineRule="auto"/>
        <w:jc w:val="both"/>
        <w:rPr>
          <w:rFonts w:ascii="Arial" w:eastAsia="Times New Roman" w:hAnsi="Arial" w:cs="Arial"/>
          <w:i/>
          <w:sz w:val="20"/>
          <w:szCs w:val="20"/>
          <w:u w:val="single"/>
          <w:lang w:val="en-GB" w:eastAsia="zh-CN"/>
        </w:rPr>
      </w:pPr>
      <w:r w:rsidRPr="00667229">
        <w:rPr>
          <w:rFonts w:ascii="Arial" w:eastAsia="Times New Roman" w:hAnsi="Arial" w:cs="Arial"/>
          <w:i/>
          <w:sz w:val="20"/>
          <w:szCs w:val="20"/>
          <w:u w:val="single"/>
          <w:lang w:val="en-GB" w:eastAsia="zh-CN"/>
        </w:rPr>
        <w:t>Shigella</w:t>
      </w:r>
    </w:p>
    <w:p w14:paraId="5D1B4B07" w14:textId="77777777" w:rsidR="00CC37D2" w:rsidRPr="00667229" w:rsidRDefault="00CC37D2" w:rsidP="004706A6">
      <w:pPr>
        <w:suppressAutoHyphens/>
        <w:spacing w:line="240" w:lineRule="auto"/>
        <w:jc w:val="both"/>
        <w:rPr>
          <w:rFonts w:ascii="Arial" w:eastAsia="Times New Roman" w:hAnsi="Arial" w:cs="Arial"/>
          <w:color w:val="000000"/>
          <w:spacing w:val="-3"/>
          <w:sz w:val="20"/>
          <w:szCs w:val="20"/>
          <w:lang w:val="en-GB" w:eastAsia="zh-CN"/>
        </w:rPr>
      </w:pPr>
      <w:r w:rsidRPr="00667229">
        <w:rPr>
          <w:rFonts w:ascii="Arial" w:eastAsia="Times New Roman" w:hAnsi="Arial" w:cs="Arial"/>
          <w:color w:val="000000"/>
          <w:spacing w:val="-3"/>
          <w:sz w:val="20"/>
          <w:szCs w:val="20"/>
          <w:lang w:val="en-GB" w:eastAsia="zh-CN"/>
        </w:rPr>
        <w:t xml:space="preserve">25 g of each batch of test item </w:t>
      </w:r>
      <w:proofErr w:type="gramStart"/>
      <w:r w:rsidRPr="00667229">
        <w:rPr>
          <w:rFonts w:ascii="Arial" w:eastAsia="Times New Roman" w:hAnsi="Arial" w:cs="Arial"/>
          <w:color w:val="000000"/>
          <w:spacing w:val="-3"/>
          <w:sz w:val="20"/>
          <w:szCs w:val="20"/>
          <w:lang w:val="en-GB" w:eastAsia="zh-CN"/>
        </w:rPr>
        <w:t>was added</w:t>
      </w:r>
      <w:proofErr w:type="gramEnd"/>
      <w:r w:rsidRPr="00667229">
        <w:rPr>
          <w:rFonts w:ascii="Arial" w:eastAsia="Times New Roman" w:hAnsi="Arial" w:cs="Arial"/>
          <w:color w:val="000000"/>
          <w:spacing w:val="-3"/>
          <w:sz w:val="20"/>
          <w:szCs w:val="20"/>
          <w:lang w:val="en-GB" w:eastAsia="zh-CN"/>
        </w:rPr>
        <w:t xml:space="preserve"> to separate 225 mL LB (the LB broths prepared in the above paragraph). The LB broths </w:t>
      </w:r>
      <w:proofErr w:type="gramStart"/>
      <w:r w:rsidRPr="00667229">
        <w:rPr>
          <w:rFonts w:ascii="Arial" w:eastAsia="Times New Roman" w:hAnsi="Arial" w:cs="Arial"/>
          <w:color w:val="000000"/>
          <w:spacing w:val="-3"/>
          <w:sz w:val="20"/>
          <w:szCs w:val="20"/>
          <w:lang w:val="en-GB" w:eastAsia="zh-CN"/>
        </w:rPr>
        <w:t>were incubated</w:t>
      </w:r>
      <w:proofErr w:type="gramEnd"/>
      <w:r w:rsidRPr="00667229">
        <w:rPr>
          <w:rFonts w:ascii="Arial" w:eastAsia="Times New Roman" w:hAnsi="Arial" w:cs="Arial"/>
          <w:color w:val="000000"/>
          <w:spacing w:val="-3"/>
          <w:sz w:val="20"/>
          <w:szCs w:val="20"/>
          <w:lang w:val="en-GB" w:eastAsia="zh-CN"/>
        </w:rPr>
        <w:t xml:space="preserve"> for 18 - 24 hours at 30 — 35°C. The incubated LB broths </w:t>
      </w:r>
      <w:proofErr w:type="gramStart"/>
      <w:r w:rsidRPr="00667229">
        <w:rPr>
          <w:rFonts w:ascii="Arial" w:eastAsia="Times New Roman" w:hAnsi="Arial" w:cs="Arial"/>
          <w:color w:val="000000"/>
          <w:spacing w:val="-3"/>
          <w:sz w:val="20"/>
          <w:szCs w:val="20"/>
          <w:lang w:val="en-GB" w:eastAsia="zh-CN"/>
        </w:rPr>
        <w:t xml:space="preserve">were then streaked onto Xylose Lysine Deoxycholate Agar (XLD, Oxoid CM0469) and incubated for 18 - 48 hours at 30 — 35°C and then the plates examined for the presence of </w:t>
      </w:r>
      <w:r w:rsidRPr="00667229">
        <w:rPr>
          <w:rFonts w:ascii="Arial" w:eastAsia="Times New Roman" w:hAnsi="Arial" w:cs="Arial"/>
          <w:i/>
          <w:color w:val="000000"/>
          <w:spacing w:val="-3"/>
          <w:sz w:val="20"/>
          <w:szCs w:val="20"/>
          <w:lang w:val="en-GB" w:eastAsia="zh-CN"/>
        </w:rPr>
        <w:t xml:space="preserve">Shigella </w:t>
      </w:r>
      <w:r w:rsidRPr="00667229">
        <w:rPr>
          <w:rFonts w:ascii="Arial" w:eastAsia="Times New Roman" w:hAnsi="Arial" w:cs="Arial"/>
          <w:color w:val="000000"/>
          <w:spacing w:val="-3"/>
          <w:sz w:val="20"/>
          <w:szCs w:val="20"/>
          <w:lang w:val="en-GB" w:eastAsia="zh-CN"/>
        </w:rPr>
        <w:t>colonies</w:t>
      </w:r>
      <w:proofErr w:type="gramEnd"/>
      <w:r w:rsidRPr="00667229">
        <w:rPr>
          <w:rFonts w:ascii="Arial" w:eastAsia="Times New Roman" w:hAnsi="Arial" w:cs="Arial"/>
          <w:color w:val="000000"/>
          <w:spacing w:val="-3"/>
          <w:sz w:val="20"/>
          <w:szCs w:val="20"/>
          <w:lang w:val="en-GB" w:eastAsia="zh-CN"/>
        </w:rPr>
        <w:t>.</w:t>
      </w:r>
    </w:p>
    <w:p w14:paraId="7B1A2A8C" w14:textId="77777777" w:rsidR="00CC37D2" w:rsidRPr="00667229" w:rsidRDefault="00CC37D2" w:rsidP="004706A6">
      <w:pPr>
        <w:suppressAutoHyphens/>
        <w:spacing w:line="240" w:lineRule="auto"/>
        <w:jc w:val="both"/>
        <w:rPr>
          <w:rFonts w:ascii="Arial" w:eastAsia="Times New Roman" w:hAnsi="Arial" w:cs="Arial"/>
          <w:sz w:val="20"/>
          <w:szCs w:val="20"/>
          <w:u w:val="single"/>
          <w:lang w:val="en-GB" w:eastAsia="zh-CN"/>
        </w:rPr>
      </w:pPr>
    </w:p>
    <w:p w14:paraId="35DF495A" w14:textId="77777777" w:rsidR="00CC37D2" w:rsidRPr="00667229" w:rsidRDefault="00CC37D2" w:rsidP="004706A6">
      <w:pPr>
        <w:suppressAutoHyphens/>
        <w:spacing w:line="240" w:lineRule="auto"/>
        <w:jc w:val="both"/>
        <w:rPr>
          <w:rFonts w:ascii="Arial" w:eastAsia="Times New Roman" w:hAnsi="Arial" w:cs="Arial"/>
          <w:i/>
          <w:sz w:val="20"/>
          <w:szCs w:val="20"/>
          <w:u w:val="single"/>
          <w:lang w:val="en-GB" w:eastAsia="zh-CN"/>
        </w:rPr>
      </w:pPr>
      <w:r w:rsidRPr="00667229">
        <w:rPr>
          <w:rFonts w:ascii="Arial" w:eastAsia="Times New Roman" w:hAnsi="Arial" w:cs="Arial"/>
          <w:i/>
          <w:sz w:val="20"/>
          <w:szCs w:val="20"/>
          <w:u w:val="single"/>
          <w:lang w:val="en-GB" w:eastAsia="zh-CN"/>
        </w:rPr>
        <w:t>E. coli</w:t>
      </w:r>
    </w:p>
    <w:p w14:paraId="520DCB59" w14:textId="77777777" w:rsidR="00CC37D2" w:rsidRPr="00667229" w:rsidRDefault="00CC37D2" w:rsidP="004706A6">
      <w:pPr>
        <w:suppressAutoHyphens/>
        <w:spacing w:line="240" w:lineRule="auto"/>
        <w:jc w:val="both"/>
        <w:rPr>
          <w:rFonts w:ascii="Arial" w:eastAsia="Times New Roman" w:hAnsi="Arial" w:cs="Arial"/>
          <w:color w:val="000000"/>
          <w:sz w:val="20"/>
          <w:szCs w:val="20"/>
          <w:lang w:val="en-GB" w:eastAsia="zh-CN"/>
        </w:rPr>
      </w:pPr>
      <w:r w:rsidRPr="00667229">
        <w:rPr>
          <w:rFonts w:ascii="Arial" w:eastAsia="Times New Roman" w:hAnsi="Arial" w:cs="Arial"/>
          <w:color w:val="000000"/>
          <w:spacing w:val="-4"/>
          <w:sz w:val="20"/>
          <w:szCs w:val="20"/>
          <w:lang w:val="en-GB" w:eastAsia="zh-CN"/>
        </w:rPr>
        <w:t xml:space="preserve">1 g of each batch of test item </w:t>
      </w:r>
      <w:proofErr w:type="gramStart"/>
      <w:r w:rsidRPr="00667229">
        <w:rPr>
          <w:rFonts w:ascii="Arial" w:eastAsia="Times New Roman" w:hAnsi="Arial" w:cs="Arial"/>
          <w:color w:val="000000"/>
          <w:spacing w:val="-4"/>
          <w:sz w:val="20"/>
          <w:szCs w:val="20"/>
          <w:lang w:val="en-GB" w:eastAsia="zh-CN"/>
        </w:rPr>
        <w:t>was added</w:t>
      </w:r>
      <w:proofErr w:type="gramEnd"/>
      <w:r w:rsidRPr="00667229">
        <w:rPr>
          <w:rFonts w:ascii="Arial" w:eastAsia="Times New Roman" w:hAnsi="Arial" w:cs="Arial"/>
          <w:color w:val="000000"/>
          <w:spacing w:val="-4"/>
          <w:sz w:val="20"/>
          <w:szCs w:val="20"/>
          <w:lang w:val="en-GB" w:eastAsia="zh-CN"/>
        </w:rPr>
        <w:t xml:space="preserve"> to separate 9 mL LB. The LB broths </w:t>
      </w:r>
      <w:proofErr w:type="gramStart"/>
      <w:r w:rsidRPr="00667229">
        <w:rPr>
          <w:rFonts w:ascii="Arial" w:eastAsia="Times New Roman" w:hAnsi="Arial" w:cs="Arial"/>
          <w:color w:val="000000"/>
          <w:spacing w:val="-4"/>
          <w:sz w:val="20"/>
          <w:szCs w:val="20"/>
          <w:lang w:val="en-GB" w:eastAsia="zh-CN"/>
        </w:rPr>
        <w:t>were incubated</w:t>
      </w:r>
      <w:proofErr w:type="gramEnd"/>
      <w:r w:rsidRPr="00667229">
        <w:rPr>
          <w:rFonts w:ascii="Arial" w:eastAsia="Times New Roman" w:hAnsi="Arial" w:cs="Arial"/>
          <w:color w:val="000000"/>
          <w:spacing w:val="-4"/>
          <w:sz w:val="20"/>
          <w:szCs w:val="20"/>
          <w:lang w:val="en-GB" w:eastAsia="zh-CN"/>
        </w:rPr>
        <w:t xml:space="preserve"> for 18 - 24 hours at 30 — 35°C. A 1 mL aliquot from the incubated LB broths was then transferred into 100 mL MacConkey broth (MacB, Oxoid CM0005) and incubated at 42 — 44°C for 24 - 48 hours. The incubated MacB broths </w:t>
      </w:r>
      <w:proofErr w:type="gramStart"/>
      <w:r w:rsidRPr="00667229">
        <w:rPr>
          <w:rFonts w:ascii="Arial" w:eastAsia="Times New Roman" w:hAnsi="Arial" w:cs="Arial"/>
          <w:color w:val="000000"/>
          <w:spacing w:val="-4"/>
          <w:sz w:val="20"/>
          <w:szCs w:val="20"/>
          <w:lang w:val="en-GB" w:eastAsia="zh-CN"/>
        </w:rPr>
        <w:t xml:space="preserve">were then streaked onto MacConkey Agar </w:t>
      </w:r>
      <w:r w:rsidRPr="00667229">
        <w:rPr>
          <w:rFonts w:ascii="Arial" w:eastAsia="Times New Roman" w:hAnsi="Arial" w:cs="Arial"/>
          <w:color w:val="000000"/>
          <w:sz w:val="20"/>
          <w:szCs w:val="20"/>
          <w:lang w:val="en-GB" w:eastAsia="zh-CN"/>
        </w:rPr>
        <w:t xml:space="preserve">(Mac, Oxoid CM0007) and incubated for 18 - 72 hours at 30 — 35°C and then the MacConkey Agar examined for the presence of </w:t>
      </w:r>
      <w:r w:rsidRPr="00667229">
        <w:rPr>
          <w:rFonts w:ascii="Arial" w:eastAsia="Times New Roman" w:hAnsi="Arial" w:cs="Arial"/>
          <w:i/>
          <w:color w:val="000000"/>
          <w:sz w:val="20"/>
          <w:szCs w:val="20"/>
          <w:lang w:val="en-GB" w:eastAsia="zh-CN"/>
        </w:rPr>
        <w:t xml:space="preserve">E. coli </w:t>
      </w:r>
      <w:r w:rsidRPr="00667229">
        <w:rPr>
          <w:rFonts w:ascii="Arial" w:eastAsia="Times New Roman" w:hAnsi="Arial" w:cs="Arial"/>
          <w:color w:val="000000"/>
          <w:sz w:val="20"/>
          <w:szCs w:val="20"/>
          <w:lang w:val="en-GB" w:eastAsia="zh-CN"/>
        </w:rPr>
        <w:t>colonies</w:t>
      </w:r>
      <w:proofErr w:type="gramEnd"/>
      <w:r w:rsidRPr="00667229">
        <w:rPr>
          <w:rFonts w:ascii="Arial" w:eastAsia="Times New Roman" w:hAnsi="Arial" w:cs="Arial"/>
          <w:color w:val="000000"/>
          <w:sz w:val="20"/>
          <w:szCs w:val="20"/>
          <w:lang w:val="en-GB" w:eastAsia="zh-CN"/>
        </w:rPr>
        <w:t>.</w:t>
      </w:r>
    </w:p>
    <w:p w14:paraId="763F045F" w14:textId="77777777" w:rsidR="00CC37D2" w:rsidRPr="00667229" w:rsidRDefault="00CC37D2" w:rsidP="004706A6">
      <w:pPr>
        <w:suppressAutoHyphens/>
        <w:spacing w:line="240" w:lineRule="auto"/>
        <w:jc w:val="both"/>
        <w:rPr>
          <w:rFonts w:ascii="Arial" w:eastAsia="Times New Roman" w:hAnsi="Arial" w:cs="Arial"/>
          <w:sz w:val="20"/>
          <w:szCs w:val="20"/>
          <w:u w:val="single"/>
          <w:lang w:val="en-GB" w:eastAsia="zh-CN"/>
        </w:rPr>
      </w:pPr>
    </w:p>
    <w:p w14:paraId="6A97B80E" w14:textId="77777777" w:rsidR="00CC37D2" w:rsidRPr="00667229" w:rsidRDefault="00CC37D2" w:rsidP="004706A6">
      <w:pPr>
        <w:suppressAutoHyphens/>
        <w:spacing w:line="240" w:lineRule="auto"/>
        <w:jc w:val="both"/>
        <w:rPr>
          <w:rFonts w:ascii="Arial" w:eastAsia="Times New Roman" w:hAnsi="Arial" w:cs="Arial"/>
          <w:sz w:val="20"/>
          <w:szCs w:val="20"/>
          <w:u w:val="single"/>
          <w:lang w:val="en-GB" w:eastAsia="zh-CN"/>
        </w:rPr>
      </w:pPr>
      <w:r w:rsidRPr="00667229">
        <w:rPr>
          <w:rFonts w:ascii="Arial" w:eastAsia="Times New Roman" w:hAnsi="Arial" w:cs="Arial"/>
          <w:sz w:val="20"/>
          <w:szCs w:val="20"/>
          <w:u w:val="single"/>
          <w:lang w:val="en-GB" w:eastAsia="zh-CN"/>
        </w:rPr>
        <w:t>Staphylococcus aureus</w:t>
      </w:r>
    </w:p>
    <w:p w14:paraId="597CE18D" w14:textId="77777777" w:rsidR="00CC37D2" w:rsidRPr="00667229" w:rsidRDefault="00CC37D2" w:rsidP="004706A6">
      <w:pPr>
        <w:suppressAutoHyphens/>
        <w:spacing w:line="240" w:lineRule="auto"/>
        <w:jc w:val="both"/>
        <w:rPr>
          <w:rFonts w:ascii="Arial" w:eastAsia="Times New Roman" w:hAnsi="Arial" w:cs="Arial"/>
          <w:color w:val="000000"/>
          <w:spacing w:val="-3"/>
          <w:sz w:val="20"/>
          <w:szCs w:val="20"/>
          <w:lang w:val="en-GB" w:eastAsia="zh-CN"/>
        </w:rPr>
      </w:pPr>
      <w:r w:rsidRPr="00667229">
        <w:rPr>
          <w:rFonts w:ascii="Arial" w:eastAsia="Times New Roman" w:hAnsi="Arial" w:cs="Arial"/>
          <w:color w:val="000000"/>
          <w:spacing w:val="-3"/>
          <w:sz w:val="20"/>
          <w:szCs w:val="20"/>
          <w:lang w:val="en-GB" w:eastAsia="zh-CN"/>
        </w:rPr>
        <w:t xml:space="preserve">1 g of each batch of test item </w:t>
      </w:r>
      <w:proofErr w:type="gramStart"/>
      <w:r w:rsidRPr="00667229">
        <w:rPr>
          <w:rFonts w:ascii="Arial" w:eastAsia="Times New Roman" w:hAnsi="Arial" w:cs="Arial"/>
          <w:color w:val="000000"/>
          <w:spacing w:val="-3"/>
          <w:sz w:val="20"/>
          <w:szCs w:val="20"/>
          <w:lang w:val="en-GB" w:eastAsia="zh-CN"/>
        </w:rPr>
        <w:t>was added</w:t>
      </w:r>
      <w:proofErr w:type="gramEnd"/>
      <w:r w:rsidRPr="00667229">
        <w:rPr>
          <w:rFonts w:ascii="Arial" w:eastAsia="Times New Roman" w:hAnsi="Arial" w:cs="Arial"/>
          <w:color w:val="000000"/>
          <w:spacing w:val="-3"/>
          <w:sz w:val="20"/>
          <w:szCs w:val="20"/>
          <w:lang w:val="en-GB" w:eastAsia="zh-CN"/>
        </w:rPr>
        <w:t xml:space="preserve"> to separate 100 mL Tryptone Soya Broth (TSB, Oxoid CM0129). The TSB broths </w:t>
      </w:r>
      <w:proofErr w:type="gramStart"/>
      <w:r w:rsidRPr="00667229">
        <w:rPr>
          <w:rFonts w:ascii="Arial" w:eastAsia="Times New Roman" w:hAnsi="Arial" w:cs="Arial"/>
          <w:color w:val="000000"/>
          <w:spacing w:val="-3"/>
          <w:sz w:val="20"/>
          <w:szCs w:val="20"/>
          <w:lang w:val="en-GB" w:eastAsia="zh-CN"/>
        </w:rPr>
        <w:t>were incubated</w:t>
      </w:r>
      <w:proofErr w:type="gramEnd"/>
      <w:r w:rsidRPr="00667229">
        <w:rPr>
          <w:rFonts w:ascii="Arial" w:eastAsia="Times New Roman" w:hAnsi="Arial" w:cs="Arial"/>
          <w:color w:val="000000"/>
          <w:spacing w:val="-3"/>
          <w:sz w:val="20"/>
          <w:szCs w:val="20"/>
          <w:lang w:val="en-GB" w:eastAsia="zh-CN"/>
        </w:rPr>
        <w:t xml:space="preserve"> for 18 - 24 hours at 30 — 35°C. The incubated TSB broths </w:t>
      </w:r>
      <w:proofErr w:type="gramStart"/>
      <w:r w:rsidRPr="00667229">
        <w:rPr>
          <w:rFonts w:ascii="Arial" w:eastAsia="Times New Roman" w:hAnsi="Arial" w:cs="Arial"/>
          <w:color w:val="000000"/>
          <w:spacing w:val="-3"/>
          <w:sz w:val="20"/>
          <w:szCs w:val="20"/>
          <w:lang w:val="en-GB" w:eastAsia="zh-CN"/>
        </w:rPr>
        <w:t xml:space="preserve">were then streaked onto a Mannitol Salt Agar plate (MSA - Oxoid CM0085) and incubated at 30-35°C for 18 - 72 hours and then the plate examined for the presence of typical </w:t>
      </w:r>
      <w:r w:rsidRPr="00667229">
        <w:rPr>
          <w:rFonts w:ascii="Arial" w:eastAsia="Times New Roman" w:hAnsi="Arial" w:cs="Arial"/>
          <w:i/>
          <w:color w:val="000000"/>
          <w:spacing w:val="-3"/>
          <w:sz w:val="20"/>
          <w:szCs w:val="20"/>
          <w:lang w:val="en-GB" w:eastAsia="zh-CN"/>
        </w:rPr>
        <w:t xml:space="preserve">Staphylococcus aureus </w:t>
      </w:r>
      <w:r w:rsidRPr="00667229">
        <w:rPr>
          <w:rFonts w:ascii="Arial" w:eastAsia="Times New Roman" w:hAnsi="Arial" w:cs="Arial"/>
          <w:color w:val="000000"/>
          <w:spacing w:val="-3"/>
          <w:sz w:val="20"/>
          <w:szCs w:val="20"/>
          <w:lang w:val="en-GB" w:eastAsia="zh-CN"/>
        </w:rPr>
        <w:t>colonies</w:t>
      </w:r>
      <w:proofErr w:type="gramEnd"/>
      <w:r w:rsidRPr="00667229">
        <w:rPr>
          <w:rFonts w:ascii="Arial" w:eastAsia="Times New Roman" w:hAnsi="Arial" w:cs="Arial"/>
          <w:color w:val="000000"/>
          <w:spacing w:val="-3"/>
          <w:sz w:val="20"/>
          <w:szCs w:val="20"/>
          <w:lang w:val="en-GB" w:eastAsia="zh-CN"/>
        </w:rPr>
        <w:t>.</w:t>
      </w:r>
    </w:p>
    <w:p w14:paraId="26E5D0B7" w14:textId="77777777" w:rsidR="00CC37D2" w:rsidRPr="00667229" w:rsidRDefault="00CC37D2" w:rsidP="004706A6">
      <w:pPr>
        <w:suppressAutoHyphens/>
        <w:spacing w:line="240" w:lineRule="auto"/>
        <w:ind w:left="142"/>
        <w:jc w:val="both"/>
        <w:rPr>
          <w:rFonts w:ascii="Arial" w:eastAsia="Times New Roman" w:hAnsi="Arial" w:cs="Arial"/>
          <w:sz w:val="20"/>
          <w:szCs w:val="20"/>
          <w:u w:val="single"/>
          <w:lang w:val="en-GB" w:eastAsia="zh-CN"/>
        </w:rPr>
      </w:pPr>
    </w:p>
    <w:p w14:paraId="5984C4EF" w14:textId="77777777" w:rsidR="00CC37D2" w:rsidRPr="00667229" w:rsidRDefault="00CC37D2" w:rsidP="004706A6">
      <w:pPr>
        <w:suppressAutoHyphens/>
        <w:spacing w:line="240" w:lineRule="auto"/>
        <w:jc w:val="both"/>
        <w:rPr>
          <w:rFonts w:ascii="Arial" w:eastAsia="Times New Roman" w:hAnsi="Arial" w:cs="Arial"/>
          <w:sz w:val="20"/>
          <w:szCs w:val="20"/>
          <w:u w:val="single"/>
          <w:lang w:val="en-GB" w:eastAsia="zh-CN"/>
        </w:rPr>
      </w:pPr>
      <w:r w:rsidRPr="00667229">
        <w:rPr>
          <w:rFonts w:ascii="Arial" w:eastAsia="Times New Roman" w:hAnsi="Arial" w:cs="Arial"/>
          <w:sz w:val="20"/>
          <w:szCs w:val="20"/>
          <w:u w:val="single"/>
          <w:lang w:val="en-GB" w:eastAsia="zh-CN"/>
        </w:rPr>
        <w:t>Pseudomonas aeruginosa</w:t>
      </w:r>
    </w:p>
    <w:p w14:paraId="5583F777" w14:textId="77777777" w:rsidR="00CC37D2" w:rsidRPr="00667229" w:rsidRDefault="00CC37D2" w:rsidP="004706A6">
      <w:pPr>
        <w:suppressAutoHyphens/>
        <w:spacing w:line="240" w:lineRule="auto"/>
        <w:jc w:val="both"/>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 xml:space="preserve">1 g of each batch of test item </w:t>
      </w:r>
      <w:proofErr w:type="gramStart"/>
      <w:r w:rsidRPr="00667229">
        <w:rPr>
          <w:rFonts w:ascii="Arial" w:eastAsia="Times New Roman" w:hAnsi="Arial" w:cs="Arial"/>
          <w:color w:val="000000"/>
          <w:sz w:val="20"/>
          <w:szCs w:val="20"/>
          <w:lang w:val="en-GB" w:eastAsia="zh-CN"/>
        </w:rPr>
        <w:t>was added</w:t>
      </w:r>
      <w:proofErr w:type="gramEnd"/>
      <w:r w:rsidRPr="00667229">
        <w:rPr>
          <w:rFonts w:ascii="Arial" w:eastAsia="Times New Roman" w:hAnsi="Arial" w:cs="Arial"/>
          <w:color w:val="000000"/>
          <w:sz w:val="20"/>
          <w:szCs w:val="20"/>
          <w:lang w:val="en-GB" w:eastAsia="zh-CN"/>
        </w:rPr>
        <w:t xml:space="preserve"> to separate 100 mL TSB (the TSB broths prepared in the above paragraph were used). The TSB broths </w:t>
      </w:r>
      <w:proofErr w:type="gramStart"/>
      <w:r w:rsidRPr="00667229">
        <w:rPr>
          <w:rFonts w:ascii="Arial" w:eastAsia="Times New Roman" w:hAnsi="Arial" w:cs="Arial"/>
          <w:color w:val="000000"/>
          <w:sz w:val="20"/>
          <w:szCs w:val="20"/>
          <w:lang w:val="en-GB" w:eastAsia="zh-CN"/>
        </w:rPr>
        <w:t>were incubated</w:t>
      </w:r>
      <w:proofErr w:type="gramEnd"/>
      <w:r w:rsidRPr="00667229">
        <w:rPr>
          <w:rFonts w:ascii="Arial" w:eastAsia="Times New Roman" w:hAnsi="Arial" w:cs="Arial"/>
          <w:color w:val="000000"/>
          <w:sz w:val="20"/>
          <w:szCs w:val="20"/>
          <w:lang w:val="en-GB" w:eastAsia="zh-CN"/>
        </w:rPr>
        <w:t xml:space="preserve"> for 18 - 24 hours at 30 — 35°C. The incubated TSB broths </w:t>
      </w:r>
      <w:proofErr w:type="gramStart"/>
      <w:r w:rsidRPr="00667229">
        <w:rPr>
          <w:rFonts w:ascii="Arial" w:eastAsia="Times New Roman" w:hAnsi="Arial" w:cs="Arial"/>
          <w:color w:val="000000"/>
          <w:sz w:val="20"/>
          <w:szCs w:val="20"/>
          <w:lang w:val="en-GB" w:eastAsia="zh-CN"/>
        </w:rPr>
        <w:t xml:space="preserve">were then streaked onto Cetrimide Agar (CET, Oxoid CM0579) and incubated at 30 - 35°C for 18 — 72 hours and then the plate examined for the presence of typical </w:t>
      </w:r>
      <w:r w:rsidRPr="00667229">
        <w:rPr>
          <w:rFonts w:ascii="Arial" w:eastAsia="Times New Roman" w:hAnsi="Arial" w:cs="Arial"/>
          <w:i/>
          <w:color w:val="000000"/>
          <w:sz w:val="20"/>
          <w:szCs w:val="20"/>
          <w:lang w:val="en-GB" w:eastAsia="zh-CN"/>
        </w:rPr>
        <w:t xml:space="preserve">Pseudomonas aeruginosa </w:t>
      </w:r>
      <w:r w:rsidRPr="00667229">
        <w:rPr>
          <w:rFonts w:ascii="Arial" w:eastAsia="Times New Roman" w:hAnsi="Arial" w:cs="Arial"/>
          <w:color w:val="000000"/>
          <w:sz w:val="20"/>
          <w:szCs w:val="20"/>
          <w:lang w:val="en-GB" w:eastAsia="zh-CN"/>
        </w:rPr>
        <w:t>colonies</w:t>
      </w:r>
      <w:proofErr w:type="gramEnd"/>
      <w:r w:rsidRPr="00667229">
        <w:rPr>
          <w:rFonts w:ascii="Arial" w:eastAsia="Times New Roman" w:hAnsi="Arial" w:cs="Arial"/>
          <w:color w:val="000000"/>
          <w:sz w:val="20"/>
          <w:szCs w:val="20"/>
          <w:lang w:val="en-GB" w:eastAsia="zh-CN"/>
        </w:rPr>
        <w:t>.</w:t>
      </w:r>
    </w:p>
    <w:p w14:paraId="42B9669F" w14:textId="77777777" w:rsidR="00CC37D2" w:rsidRPr="00667229" w:rsidRDefault="00CC37D2" w:rsidP="004706A6">
      <w:pPr>
        <w:suppressAutoHyphens/>
        <w:spacing w:before="326" w:line="270" w:lineRule="exact"/>
        <w:jc w:val="both"/>
        <w:textAlignment w:val="baseline"/>
        <w:rPr>
          <w:rFonts w:ascii="Arial" w:eastAsia="Times New Roman" w:hAnsi="Arial" w:cs="Arial"/>
          <w:b/>
          <w:color w:val="000000"/>
          <w:sz w:val="20"/>
          <w:szCs w:val="20"/>
          <w:lang w:val="en-GB" w:eastAsia="zh-CN"/>
        </w:rPr>
      </w:pPr>
      <w:r w:rsidRPr="00667229">
        <w:rPr>
          <w:rFonts w:ascii="Arial" w:eastAsia="Times New Roman" w:hAnsi="Arial" w:cs="Arial"/>
          <w:b/>
          <w:color w:val="000000"/>
          <w:sz w:val="20"/>
          <w:szCs w:val="20"/>
          <w:lang w:val="en-GB" w:eastAsia="zh-CN"/>
        </w:rPr>
        <w:t>Assessment of the nutritive/selective properties of the selective test media</w:t>
      </w:r>
    </w:p>
    <w:p w14:paraId="5DA2CC29" w14:textId="77777777" w:rsidR="00CC37D2" w:rsidRPr="00667229" w:rsidRDefault="00CC37D2" w:rsidP="004706A6">
      <w:pPr>
        <w:suppressAutoHyphens/>
        <w:spacing w:before="326" w:line="270" w:lineRule="exact"/>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 xml:space="preserve">The following </w:t>
      </w:r>
      <w:proofErr w:type="gramStart"/>
      <w:r w:rsidRPr="00667229">
        <w:rPr>
          <w:rFonts w:ascii="Arial" w:eastAsia="Times New Roman" w:hAnsi="Arial" w:cs="Arial"/>
          <w:color w:val="000000"/>
          <w:sz w:val="20"/>
          <w:szCs w:val="20"/>
          <w:lang w:val="en-GB" w:eastAsia="zh-CN"/>
        </w:rPr>
        <w:t>micro-organisms</w:t>
      </w:r>
      <w:proofErr w:type="gramEnd"/>
      <w:r w:rsidRPr="00667229">
        <w:rPr>
          <w:rFonts w:ascii="Arial" w:eastAsia="Times New Roman" w:hAnsi="Arial" w:cs="Arial"/>
          <w:color w:val="000000"/>
          <w:sz w:val="20"/>
          <w:szCs w:val="20"/>
          <w:lang w:val="en-GB" w:eastAsia="zh-CN"/>
        </w:rPr>
        <w:t xml:space="preserve"> were used to confirm the nutritive/selective properties of the appropriate media used in this study.</w:t>
      </w:r>
    </w:p>
    <w:tbl>
      <w:tblPr>
        <w:tblW w:w="0" w:type="auto"/>
        <w:tblLayout w:type="fixed"/>
        <w:tblCellMar>
          <w:left w:w="0" w:type="dxa"/>
          <w:right w:w="0" w:type="dxa"/>
        </w:tblCellMar>
        <w:tblLook w:val="0000" w:firstRow="0" w:lastRow="0" w:firstColumn="0" w:lastColumn="0" w:noHBand="0" w:noVBand="0"/>
      </w:tblPr>
      <w:tblGrid>
        <w:gridCol w:w="3523"/>
        <w:gridCol w:w="5554"/>
      </w:tblGrid>
      <w:tr w:rsidR="00CC37D2" w:rsidRPr="00CC37D2" w14:paraId="0DE39119" w14:textId="77777777" w:rsidTr="004706A6">
        <w:trPr>
          <w:trHeight w:hRule="exact" w:val="2012"/>
        </w:trPr>
        <w:tc>
          <w:tcPr>
            <w:tcW w:w="3523" w:type="dxa"/>
            <w:shd w:val="clear" w:color="auto" w:fill="auto"/>
          </w:tcPr>
          <w:p w14:paraId="497F1809" w14:textId="77777777" w:rsidR="00CC37D2" w:rsidRPr="00CC37D2" w:rsidRDefault="00CC37D2" w:rsidP="004706A6">
            <w:pPr>
              <w:suppressAutoHyphens/>
              <w:spacing w:line="240" w:lineRule="auto"/>
              <w:ind w:left="828" w:right="216"/>
              <w:jc w:val="both"/>
              <w:textAlignment w:val="baseline"/>
              <w:rPr>
                <w:rFonts w:ascii="Arial" w:eastAsia="Times New Roman" w:hAnsi="Arial" w:cs="Arial"/>
                <w:i/>
                <w:color w:val="000000"/>
                <w:spacing w:val="-1"/>
                <w:sz w:val="20"/>
                <w:szCs w:val="20"/>
                <w:lang w:val="fr-FR" w:eastAsia="zh-CN"/>
              </w:rPr>
            </w:pPr>
            <w:r w:rsidRPr="00CC37D2">
              <w:rPr>
                <w:rFonts w:ascii="Arial" w:eastAsia="Times New Roman" w:hAnsi="Arial" w:cs="Arial"/>
                <w:i/>
                <w:color w:val="000000"/>
                <w:spacing w:val="-1"/>
                <w:sz w:val="20"/>
                <w:szCs w:val="20"/>
                <w:lang w:val="fr-FR" w:eastAsia="zh-CN"/>
              </w:rPr>
              <w:t xml:space="preserve">Aspergillus brasiliensis Candida albicans </w:t>
            </w:r>
          </w:p>
          <w:p w14:paraId="2BC9F4A0" w14:textId="77777777" w:rsidR="00CC37D2" w:rsidRPr="00CC37D2" w:rsidRDefault="00CC37D2" w:rsidP="004706A6">
            <w:pPr>
              <w:suppressAutoHyphens/>
              <w:spacing w:line="240" w:lineRule="auto"/>
              <w:ind w:left="828" w:right="216"/>
              <w:jc w:val="both"/>
              <w:textAlignment w:val="baseline"/>
              <w:rPr>
                <w:rFonts w:ascii="Arial" w:eastAsia="Times New Roman" w:hAnsi="Arial" w:cs="Arial"/>
                <w:i/>
                <w:color w:val="000000"/>
                <w:spacing w:val="-1"/>
                <w:sz w:val="20"/>
                <w:szCs w:val="20"/>
                <w:lang w:val="fr-FR" w:eastAsia="zh-CN"/>
              </w:rPr>
            </w:pPr>
            <w:r w:rsidRPr="00CC37D2">
              <w:rPr>
                <w:rFonts w:ascii="Arial" w:eastAsia="Times New Roman" w:hAnsi="Arial" w:cs="Arial"/>
                <w:i/>
                <w:color w:val="000000"/>
                <w:spacing w:val="-1"/>
                <w:sz w:val="20"/>
                <w:szCs w:val="20"/>
                <w:lang w:val="fr-FR" w:eastAsia="zh-CN"/>
              </w:rPr>
              <w:t xml:space="preserve">Bacillus cereus </w:t>
            </w:r>
          </w:p>
          <w:p w14:paraId="7DBA726A" w14:textId="77777777" w:rsidR="00CC37D2" w:rsidRPr="00CC37D2" w:rsidRDefault="00CC37D2" w:rsidP="004706A6">
            <w:pPr>
              <w:suppressAutoHyphens/>
              <w:spacing w:line="240" w:lineRule="auto"/>
              <w:ind w:left="828" w:right="216"/>
              <w:jc w:val="both"/>
              <w:textAlignment w:val="baseline"/>
              <w:rPr>
                <w:rFonts w:ascii="Arial" w:eastAsia="Times New Roman" w:hAnsi="Arial" w:cs="Arial"/>
                <w:i/>
                <w:color w:val="000000"/>
                <w:spacing w:val="-1"/>
                <w:sz w:val="20"/>
                <w:szCs w:val="20"/>
                <w:lang w:val="fr-FR" w:eastAsia="zh-CN"/>
              </w:rPr>
            </w:pPr>
            <w:r w:rsidRPr="00CC37D2">
              <w:rPr>
                <w:rFonts w:ascii="Arial" w:eastAsia="Times New Roman" w:hAnsi="Arial" w:cs="Arial"/>
                <w:i/>
                <w:color w:val="000000"/>
                <w:spacing w:val="-1"/>
                <w:sz w:val="20"/>
                <w:szCs w:val="20"/>
                <w:lang w:val="fr-FR" w:eastAsia="zh-CN"/>
              </w:rPr>
              <w:t xml:space="preserve">Escherichia coli </w:t>
            </w:r>
          </w:p>
          <w:p w14:paraId="74C459F8" w14:textId="77777777" w:rsidR="00CC37D2" w:rsidRPr="00CC37D2" w:rsidRDefault="00CC37D2" w:rsidP="004706A6">
            <w:pPr>
              <w:suppressAutoHyphens/>
              <w:spacing w:line="240" w:lineRule="auto"/>
              <w:ind w:left="828" w:right="216"/>
              <w:jc w:val="both"/>
              <w:textAlignment w:val="baseline"/>
              <w:rPr>
                <w:rFonts w:ascii="Arial" w:eastAsia="Times New Roman" w:hAnsi="Arial" w:cs="Arial"/>
                <w:i/>
                <w:color w:val="000000"/>
                <w:spacing w:val="-1"/>
                <w:sz w:val="20"/>
                <w:szCs w:val="20"/>
                <w:lang w:val="fr-FR" w:eastAsia="zh-CN"/>
              </w:rPr>
            </w:pPr>
            <w:r w:rsidRPr="00CC37D2">
              <w:rPr>
                <w:rFonts w:ascii="Arial" w:eastAsia="Times New Roman" w:hAnsi="Arial" w:cs="Arial"/>
                <w:i/>
                <w:color w:val="000000"/>
                <w:spacing w:val="-1"/>
                <w:sz w:val="20"/>
                <w:szCs w:val="20"/>
                <w:lang w:val="fr-FR" w:eastAsia="zh-CN"/>
              </w:rPr>
              <w:t xml:space="preserve">Salmonella abony </w:t>
            </w:r>
          </w:p>
          <w:p w14:paraId="2BBC7CE6" w14:textId="77777777" w:rsidR="00CC37D2" w:rsidRPr="00CC37D2" w:rsidRDefault="00CC37D2" w:rsidP="004706A6">
            <w:pPr>
              <w:suppressAutoHyphens/>
              <w:spacing w:line="240" w:lineRule="auto"/>
              <w:ind w:left="828" w:right="216"/>
              <w:jc w:val="both"/>
              <w:textAlignment w:val="baseline"/>
              <w:rPr>
                <w:rFonts w:ascii="Arial" w:eastAsia="Times New Roman" w:hAnsi="Arial" w:cs="Arial"/>
                <w:i/>
                <w:color w:val="000000"/>
                <w:spacing w:val="-1"/>
                <w:sz w:val="20"/>
                <w:szCs w:val="20"/>
                <w:lang w:val="fr-FR" w:eastAsia="zh-CN"/>
              </w:rPr>
            </w:pPr>
            <w:r w:rsidRPr="00CC37D2">
              <w:rPr>
                <w:rFonts w:ascii="Arial" w:eastAsia="Times New Roman" w:hAnsi="Arial" w:cs="Arial"/>
                <w:i/>
                <w:color w:val="000000"/>
                <w:spacing w:val="-1"/>
                <w:sz w:val="20"/>
                <w:szCs w:val="20"/>
                <w:lang w:val="fr-FR" w:eastAsia="zh-CN"/>
              </w:rPr>
              <w:t>Shigella sonnei Pseudomonas aeruginosa Staphylococcus aureus</w:t>
            </w:r>
          </w:p>
        </w:tc>
        <w:tc>
          <w:tcPr>
            <w:tcW w:w="5554" w:type="dxa"/>
            <w:shd w:val="clear" w:color="auto" w:fill="auto"/>
          </w:tcPr>
          <w:p w14:paraId="79105C7E" w14:textId="77777777" w:rsidR="00CC37D2" w:rsidRPr="00CC37D2" w:rsidRDefault="00CC37D2" w:rsidP="004706A6">
            <w:pPr>
              <w:suppressAutoHyphens/>
              <w:spacing w:line="240" w:lineRule="auto"/>
              <w:ind w:right="-288"/>
              <w:textAlignment w:val="baseline"/>
              <w:rPr>
                <w:rFonts w:ascii="Arial" w:eastAsia="Times New Roman" w:hAnsi="Arial" w:cs="Arial"/>
                <w:color w:val="000000"/>
                <w:sz w:val="20"/>
                <w:szCs w:val="20"/>
                <w:lang w:val="en-GB" w:eastAsia="zh-CN"/>
              </w:rPr>
            </w:pPr>
            <w:r w:rsidRPr="00CC37D2">
              <w:rPr>
                <w:rFonts w:ascii="Arial" w:eastAsia="Times New Roman" w:hAnsi="Arial" w:cs="Arial"/>
                <w:color w:val="000000"/>
                <w:sz w:val="20"/>
                <w:szCs w:val="20"/>
                <w:lang w:val="en-GB" w:eastAsia="zh-CN"/>
              </w:rPr>
              <w:t xml:space="preserve">ATCC16404 </w:t>
            </w:r>
          </w:p>
          <w:p w14:paraId="03B93EEB" w14:textId="77777777" w:rsidR="00CC37D2" w:rsidRPr="00CC37D2" w:rsidRDefault="00CC37D2" w:rsidP="004706A6">
            <w:pPr>
              <w:suppressAutoHyphens/>
              <w:spacing w:line="240" w:lineRule="auto"/>
              <w:ind w:right="-288"/>
              <w:textAlignment w:val="baseline"/>
              <w:rPr>
                <w:rFonts w:ascii="Arial" w:eastAsia="Times New Roman" w:hAnsi="Arial" w:cs="Arial"/>
                <w:color w:val="000000"/>
                <w:sz w:val="20"/>
                <w:szCs w:val="20"/>
                <w:lang w:val="en-GB" w:eastAsia="zh-CN"/>
              </w:rPr>
            </w:pPr>
            <w:r w:rsidRPr="00CC37D2">
              <w:rPr>
                <w:rFonts w:ascii="Arial" w:eastAsia="Times New Roman" w:hAnsi="Arial" w:cs="Arial"/>
                <w:color w:val="000000"/>
                <w:sz w:val="20"/>
                <w:szCs w:val="20"/>
                <w:lang w:val="en-GB" w:eastAsia="zh-CN"/>
              </w:rPr>
              <w:t xml:space="preserve">ATCC 10231 </w:t>
            </w:r>
          </w:p>
          <w:p w14:paraId="74AF7BA2" w14:textId="77777777" w:rsidR="00CC37D2" w:rsidRPr="00CC37D2" w:rsidRDefault="00CC37D2" w:rsidP="004706A6">
            <w:pPr>
              <w:suppressAutoHyphens/>
              <w:spacing w:line="240" w:lineRule="auto"/>
              <w:ind w:right="-288"/>
              <w:textAlignment w:val="baseline"/>
              <w:rPr>
                <w:rFonts w:ascii="Arial" w:eastAsia="Times New Roman" w:hAnsi="Arial" w:cs="Arial"/>
                <w:color w:val="000000"/>
                <w:sz w:val="20"/>
                <w:szCs w:val="20"/>
                <w:lang w:val="en-GB" w:eastAsia="zh-CN"/>
              </w:rPr>
            </w:pPr>
            <w:r w:rsidRPr="00CC37D2">
              <w:rPr>
                <w:rFonts w:ascii="Arial" w:eastAsia="Times New Roman" w:hAnsi="Arial" w:cs="Arial"/>
                <w:color w:val="000000"/>
                <w:sz w:val="20"/>
                <w:szCs w:val="20"/>
                <w:lang w:val="en-GB" w:eastAsia="zh-CN"/>
              </w:rPr>
              <w:t xml:space="preserve">NCTC 11143 </w:t>
            </w:r>
          </w:p>
          <w:p w14:paraId="0B26F3E2" w14:textId="77777777" w:rsidR="00CC37D2" w:rsidRPr="00CC37D2" w:rsidRDefault="00CC37D2" w:rsidP="004706A6">
            <w:pPr>
              <w:suppressAutoHyphens/>
              <w:spacing w:line="240" w:lineRule="auto"/>
              <w:ind w:right="-288"/>
              <w:textAlignment w:val="baseline"/>
              <w:rPr>
                <w:rFonts w:ascii="Arial" w:eastAsia="Times New Roman" w:hAnsi="Arial" w:cs="Arial"/>
                <w:color w:val="000000"/>
                <w:sz w:val="20"/>
                <w:szCs w:val="20"/>
                <w:lang w:val="en-GB" w:eastAsia="zh-CN"/>
              </w:rPr>
            </w:pPr>
            <w:r w:rsidRPr="00CC37D2">
              <w:rPr>
                <w:rFonts w:ascii="Arial" w:eastAsia="Times New Roman" w:hAnsi="Arial" w:cs="Arial"/>
                <w:color w:val="000000"/>
                <w:sz w:val="20"/>
                <w:szCs w:val="20"/>
                <w:lang w:val="en-GB" w:eastAsia="zh-CN"/>
              </w:rPr>
              <w:t>NCIMB 8545  (ATCC 8739)</w:t>
            </w:r>
          </w:p>
          <w:p w14:paraId="7066ECA8" w14:textId="77777777" w:rsidR="00CC37D2" w:rsidRPr="00CC37D2" w:rsidRDefault="00CC37D2" w:rsidP="004706A6">
            <w:pPr>
              <w:suppressAutoHyphens/>
              <w:spacing w:line="240" w:lineRule="auto"/>
              <w:ind w:right="137"/>
              <w:jc w:val="both"/>
              <w:textAlignment w:val="baseline"/>
              <w:rPr>
                <w:rFonts w:ascii="Arial" w:eastAsia="Times New Roman" w:hAnsi="Arial" w:cs="Arial"/>
                <w:color w:val="000000"/>
                <w:sz w:val="20"/>
                <w:szCs w:val="20"/>
                <w:lang w:val="en-GB" w:eastAsia="zh-CN"/>
              </w:rPr>
            </w:pPr>
            <w:r w:rsidRPr="00CC37D2">
              <w:rPr>
                <w:rFonts w:ascii="Arial" w:eastAsia="Times New Roman" w:hAnsi="Arial" w:cs="Arial"/>
                <w:color w:val="000000"/>
                <w:sz w:val="20"/>
                <w:szCs w:val="20"/>
                <w:lang w:val="en-GB" w:eastAsia="zh-CN"/>
              </w:rPr>
              <w:t xml:space="preserve">NCTC 6017 </w:t>
            </w:r>
          </w:p>
          <w:p w14:paraId="3791D4C7" w14:textId="77777777" w:rsidR="00CC37D2" w:rsidRPr="00CC37D2" w:rsidRDefault="00CC37D2" w:rsidP="004706A6">
            <w:pPr>
              <w:suppressAutoHyphens/>
              <w:spacing w:line="240" w:lineRule="auto"/>
              <w:ind w:right="137"/>
              <w:textAlignment w:val="baseline"/>
              <w:rPr>
                <w:rFonts w:ascii="Arial" w:eastAsia="Times New Roman" w:hAnsi="Arial" w:cs="Arial"/>
                <w:color w:val="000000"/>
                <w:sz w:val="20"/>
                <w:szCs w:val="20"/>
                <w:lang w:val="en-GB" w:eastAsia="zh-CN"/>
              </w:rPr>
            </w:pPr>
            <w:r w:rsidRPr="00CC37D2">
              <w:rPr>
                <w:rFonts w:ascii="Arial" w:eastAsia="Times New Roman" w:hAnsi="Arial" w:cs="Arial"/>
                <w:color w:val="000000"/>
                <w:sz w:val="20"/>
                <w:szCs w:val="20"/>
                <w:lang w:val="en-GB" w:eastAsia="zh-CN"/>
              </w:rPr>
              <w:t xml:space="preserve">NCTC 8574 </w:t>
            </w:r>
          </w:p>
          <w:p w14:paraId="709CB7EC" w14:textId="77777777" w:rsidR="00CC37D2" w:rsidRPr="00CC37D2" w:rsidRDefault="00CC37D2" w:rsidP="004706A6">
            <w:pPr>
              <w:suppressAutoHyphens/>
              <w:spacing w:line="240" w:lineRule="auto"/>
              <w:ind w:right="1332"/>
              <w:jc w:val="both"/>
              <w:textAlignment w:val="baseline"/>
              <w:rPr>
                <w:rFonts w:ascii="Arial" w:eastAsia="Times New Roman" w:hAnsi="Arial" w:cs="Arial"/>
                <w:color w:val="000000"/>
                <w:sz w:val="20"/>
                <w:szCs w:val="20"/>
                <w:lang w:val="en-GB" w:eastAsia="zh-CN"/>
              </w:rPr>
            </w:pPr>
            <w:r w:rsidRPr="00CC37D2">
              <w:rPr>
                <w:rFonts w:ascii="Arial" w:eastAsia="Times New Roman" w:hAnsi="Arial" w:cs="Arial"/>
                <w:color w:val="000000"/>
                <w:sz w:val="20"/>
                <w:szCs w:val="20"/>
                <w:lang w:val="en-GB" w:eastAsia="zh-CN"/>
              </w:rPr>
              <w:t xml:space="preserve">NCIMB 8626  (ATCC 9027) </w:t>
            </w:r>
          </w:p>
          <w:p w14:paraId="4748CC93" w14:textId="77777777" w:rsidR="00CC37D2" w:rsidRPr="00CC37D2" w:rsidRDefault="00CC37D2" w:rsidP="004706A6">
            <w:pPr>
              <w:suppressAutoHyphens/>
              <w:spacing w:line="240" w:lineRule="auto"/>
              <w:ind w:right="137"/>
              <w:textAlignment w:val="baseline"/>
              <w:rPr>
                <w:rFonts w:ascii="Arial" w:eastAsia="Times New Roman" w:hAnsi="Arial" w:cs="Arial"/>
                <w:color w:val="000000"/>
                <w:sz w:val="20"/>
                <w:szCs w:val="20"/>
                <w:lang w:val="en-GB" w:eastAsia="zh-CN"/>
              </w:rPr>
            </w:pPr>
            <w:r w:rsidRPr="00CC37D2">
              <w:rPr>
                <w:rFonts w:ascii="Arial" w:eastAsia="Times New Roman" w:hAnsi="Arial" w:cs="Arial"/>
                <w:color w:val="000000"/>
                <w:sz w:val="20"/>
                <w:szCs w:val="20"/>
                <w:lang w:val="en-GB" w:eastAsia="zh-CN"/>
              </w:rPr>
              <w:t>NCIMB 9518 (ATCC 6538)</w:t>
            </w:r>
          </w:p>
          <w:p w14:paraId="4EDCF659" w14:textId="77777777" w:rsidR="00CC37D2" w:rsidRPr="00CC37D2" w:rsidRDefault="00CC37D2" w:rsidP="004706A6">
            <w:pPr>
              <w:suppressAutoHyphens/>
              <w:spacing w:line="240" w:lineRule="auto"/>
              <w:ind w:right="1331"/>
              <w:jc w:val="both"/>
              <w:textAlignment w:val="baseline"/>
              <w:rPr>
                <w:rFonts w:ascii="Arial" w:eastAsia="Times New Roman" w:hAnsi="Arial" w:cs="Arial"/>
                <w:color w:val="000000"/>
                <w:sz w:val="20"/>
                <w:szCs w:val="20"/>
                <w:lang w:val="en-GB" w:eastAsia="zh-CN"/>
              </w:rPr>
            </w:pPr>
            <w:r w:rsidRPr="00CC37D2">
              <w:rPr>
                <w:rFonts w:ascii="Arial" w:eastAsia="Times New Roman" w:hAnsi="Arial" w:cs="Arial"/>
                <w:color w:val="000000"/>
                <w:sz w:val="20"/>
                <w:szCs w:val="20"/>
                <w:lang w:val="en-GB" w:eastAsia="zh-CN"/>
              </w:rPr>
              <w:t xml:space="preserve"> </w:t>
            </w:r>
          </w:p>
        </w:tc>
      </w:tr>
    </w:tbl>
    <w:p w14:paraId="6E421A9C" w14:textId="77777777" w:rsidR="00CC37D2" w:rsidRDefault="00CC37D2" w:rsidP="004706A6">
      <w:pPr>
        <w:suppressAutoHyphens/>
        <w:spacing w:line="240" w:lineRule="auto"/>
        <w:jc w:val="both"/>
        <w:rPr>
          <w:rFonts w:ascii="Arial" w:eastAsia="Times New Roman" w:hAnsi="Arial" w:cs="Arial"/>
          <w:b/>
          <w:sz w:val="20"/>
          <w:szCs w:val="20"/>
          <w:lang w:val="en-GB" w:eastAsia="zh-CN"/>
        </w:rPr>
      </w:pPr>
    </w:p>
    <w:p w14:paraId="7903CB27" w14:textId="77777777" w:rsidR="00CC37D2" w:rsidRPr="00667229" w:rsidRDefault="00CC37D2" w:rsidP="004706A6">
      <w:pPr>
        <w:suppressAutoHyphens/>
        <w:spacing w:line="240" w:lineRule="auto"/>
        <w:jc w:val="both"/>
        <w:rPr>
          <w:rFonts w:ascii="Arial" w:eastAsia="Times New Roman" w:hAnsi="Arial" w:cs="Arial"/>
          <w:b/>
          <w:sz w:val="20"/>
          <w:szCs w:val="20"/>
          <w:lang w:val="en-GB" w:eastAsia="zh-CN"/>
        </w:rPr>
      </w:pPr>
      <w:r w:rsidRPr="00667229">
        <w:rPr>
          <w:rFonts w:ascii="Arial" w:eastAsia="Times New Roman" w:hAnsi="Arial" w:cs="Arial"/>
          <w:b/>
          <w:sz w:val="20"/>
          <w:szCs w:val="20"/>
          <w:lang w:val="en-GB" w:eastAsia="zh-CN"/>
        </w:rPr>
        <w:t>Results</w:t>
      </w:r>
    </w:p>
    <w:p w14:paraId="21959A5F"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134"/>
        <w:gridCol w:w="1276"/>
        <w:gridCol w:w="1134"/>
        <w:gridCol w:w="1276"/>
      </w:tblGrid>
      <w:tr w:rsidR="00CC37D2" w:rsidRPr="00667229" w14:paraId="48D9B217" w14:textId="77777777" w:rsidTr="004706A6">
        <w:tc>
          <w:tcPr>
            <w:tcW w:w="1242" w:type="dxa"/>
            <w:shd w:val="clear" w:color="auto" w:fill="auto"/>
          </w:tcPr>
          <w:p w14:paraId="034FE417" w14:textId="77777777" w:rsidR="00CC37D2" w:rsidRPr="00667229" w:rsidRDefault="00CC37D2" w:rsidP="004706A6">
            <w:pPr>
              <w:suppressAutoHyphens/>
              <w:spacing w:line="240" w:lineRule="auto"/>
              <w:jc w:val="both"/>
              <w:rPr>
                <w:rFonts w:ascii="Arial" w:hAnsi="Arial" w:cs="Arial"/>
                <w:sz w:val="20"/>
                <w:szCs w:val="20"/>
                <w:lang w:val="en-GB" w:eastAsia="zh-CN"/>
              </w:rPr>
            </w:pPr>
          </w:p>
        </w:tc>
        <w:tc>
          <w:tcPr>
            <w:tcW w:w="1134" w:type="dxa"/>
            <w:shd w:val="clear" w:color="auto" w:fill="auto"/>
          </w:tcPr>
          <w:p w14:paraId="2AEDF4F6" w14:textId="77777777" w:rsidR="00CC37D2" w:rsidRPr="00667229" w:rsidRDefault="00CC37D2" w:rsidP="004706A6">
            <w:pPr>
              <w:suppressAutoHyphens/>
              <w:spacing w:line="240" w:lineRule="auto"/>
              <w:jc w:val="both"/>
              <w:rPr>
                <w:rFonts w:ascii="Arial" w:hAnsi="Arial" w:cs="Arial"/>
                <w:b/>
                <w:sz w:val="20"/>
                <w:szCs w:val="20"/>
                <w:lang w:val="en-GB" w:eastAsia="zh-CN"/>
              </w:rPr>
            </w:pPr>
            <w:r w:rsidRPr="00667229">
              <w:rPr>
                <w:rFonts w:ascii="Arial" w:hAnsi="Arial" w:cs="Arial"/>
                <w:b/>
                <w:sz w:val="20"/>
                <w:szCs w:val="20"/>
                <w:lang w:val="en-GB" w:eastAsia="zh-CN"/>
              </w:rPr>
              <w:t>Batch 0730353</w:t>
            </w:r>
          </w:p>
        </w:tc>
        <w:tc>
          <w:tcPr>
            <w:tcW w:w="1134" w:type="dxa"/>
            <w:shd w:val="clear" w:color="auto" w:fill="auto"/>
          </w:tcPr>
          <w:p w14:paraId="05DB5A77" w14:textId="77777777" w:rsidR="00CC37D2" w:rsidRPr="00667229" w:rsidRDefault="00CC37D2" w:rsidP="004706A6">
            <w:pPr>
              <w:suppressAutoHyphens/>
              <w:spacing w:line="240" w:lineRule="auto"/>
              <w:jc w:val="both"/>
              <w:rPr>
                <w:rFonts w:ascii="Arial" w:hAnsi="Arial" w:cs="Arial"/>
                <w:b/>
                <w:sz w:val="20"/>
                <w:szCs w:val="20"/>
                <w:lang w:val="en-GB" w:eastAsia="zh-CN"/>
              </w:rPr>
            </w:pPr>
            <w:r w:rsidRPr="00667229">
              <w:rPr>
                <w:rFonts w:ascii="Arial" w:hAnsi="Arial" w:cs="Arial"/>
                <w:b/>
                <w:sz w:val="20"/>
                <w:szCs w:val="20"/>
                <w:lang w:val="en-GB" w:eastAsia="zh-CN"/>
              </w:rPr>
              <w:t xml:space="preserve">Batch </w:t>
            </w:r>
          </w:p>
          <w:p w14:paraId="4B2A2A39" w14:textId="77777777" w:rsidR="00CC37D2" w:rsidRPr="00667229" w:rsidRDefault="00CC37D2" w:rsidP="004706A6">
            <w:pPr>
              <w:suppressAutoHyphens/>
              <w:spacing w:line="240" w:lineRule="auto"/>
              <w:jc w:val="both"/>
              <w:rPr>
                <w:rFonts w:ascii="Arial" w:hAnsi="Arial" w:cs="Arial"/>
                <w:b/>
                <w:sz w:val="20"/>
                <w:szCs w:val="20"/>
                <w:lang w:val="en-GB" w:eastAsia="zh-CN"/>
              </w:rPr>
            </w:pPr>
            <w:r w:rsidRPr="00667229">
              <w:rPr>
                <w:rFonts w:ascii="Arial" w:hAnsi="Arial" w:cs="Arial"/>
                <w:b/>
                <w:sz w:val="20"/>
                <w:szCs w:val="20"/>
                <w:lang w:val="en-GB" w:eastAsia="zh-CN"/>
              </w:rPr>
              <w:t>0960433</w:t>
            </w:r>
          </w:p>
        </w:tc>
        <w:tc>
          <w:tcPr>
            <w:tcW w:w="1134" w:type="dxa"/>
            <w:shd w:val="clear" w:color="auto" w:fill="auto"/>
          </w:tcPr>
          <w:p w14:paraId="2BA29FE1" w14:textId="77777777" w:rsidR="00CC37D2" w:rsidRPr="00667229" w:rsidRDefault="00CC37D2" w:rsidP="004706A6">
            <w:pPr>
              <w:suppressAutoHyphens/>
              <w:spacing w:line="240" w:lineRule="auto"/>
              <w:jc w:val="both"/>
              <w:rPr>
                <w:rFonts w:ascii="Arial" w:hAnsi="Arial" w:cs="Arial"/>
                <w:b/>
                <w:sz w:val="20"/>
                <w:szCs w:val="20"/>
                <w:lang w:val="en-GB" w:eastAsia="zh-CN"/>
              </w:rPr>
            </w:pPr>
            <w:r w:rsidRPr="00667229">
              <w:rPr>
                <w:rFonts w:ascii="Arial" w:hAnsi="Arial" w:cs="Arial"/>
                <w:b/>
                <w:sz w:val="20"/>
                <w:szCs w:val="20"/>
                <w:lang w:val="en-GB" w:eastAsia="zh-CN"/>
              </w:rPr>
              <w:t>Batch 1240463</w:t>
            </w:r>
          </w:p>
        </w:tc>
        <w:tc>
          <w:tcPr>
            <w:tcW w:w="1134" w:type="dxa"/>
            <w:shd w:val="clear" w:color="auto" w:fill="auto"/>
          </w:tcPr>
          <w:p w14:paraId="18DC460B" w14:textId="77777777" w:rsidR="00CC37D2" w:rsidRPr="00667229" w:rsidRDefault="00CC37D2" w:rsidP="004706A6">
            <w:pPr>
              <w:suppressAutoHyphens/>
              <w:spacing w:line="240" w:lineRule="auto"/>
              <w:jc w:val="both"/>
              <w:rPr>
                <w:rFonts w:ascii="Arial" w:hAnsi="Arial" w:cs="Arial"/>
                <w:b/>
                <w:sz w:val="20"/>
                <w:szCs w:val="20"/>
                <w:lang w:val="en-GB" w:eastAsia="zh-CN"/>
              </w:rPr>
            </w:pPr>
            <w:r w:rsidRPr="00667229">
              <w:rPr>
                <w:rFonts w:ascii="Arial" w:hAnsi="Arial" w:cs="Arial"/>
                <w:b/>
                <w:sz w:val="20"/>
                <w:szCs w:val="20"/>
                <w:lang w:val="en-GB" w:eastAsia="zh-CN"/>
              </w:rPr>
              <w:t>Batch 1250463</w:t>
            </w:r>
          </w:p>
        </w:tc>
        <w:tc>
          <w:tcPr>
            <w:tcW w:w="1276" w:type="dxa"/>
            <w:shd w:val="clear" w:color="auto" w:fill="auto"/>
          </w:tcPr>
          <w:p w14:paraId="5577DC87" w14:textId="77777777" w:rsidR="00CC37D2" w:rsidRPr="00667229" w:rsidRDefault="00CC37D2" w:rsidP="004706A6">
            <w:pPr>
              <w:suppressAutoHyphens/>
              <w:spacing w:line="240" w:lineRule="auto"/>
              <w:jc w:val="both"/>
              <w:rPr>
                <w:rFonts w:ascii="Arial" w:hAnsi="Arial" w:cs="Arial"/>
                <w:b/>
                <w:sz w:val="20"/>
                <w:szCs w:val="20"/>
                <w:lang w:val="en-GB" w:eastAsia="zh-CN"/>
              </w:rPr>
            </w:pPr>
            <w:r w:rsidRPr="00667229">
              <w:rPr>
                <w:rFonts w:ascii="Arial" w:hAnsi="Arial" w:cs="Arial"/>
                <w:b/>
                <w:sz w:val="20"/>
                <w:szCs w:val="20"/>
                <w:lang w:val="en-GB" w:eastAsia="zh-CN"/>
              </w:rPr>
              <w:t>Batch 2531732</w:t>
            </w:r>
          </w:p>
        </w:tc>
        <w:tc>
          <w:tcPr>
            <w:tcW w:w="1134" w:type="dxa"/>
            <w:shd w:val="clear" w:color="auto" w:fill="auto"/>
          </w:tcPr>
          <w:p w14:paraId="7253FA49" w14:textId="77777777" w:rsidR="00CC37D2" w:rsidRPr="00667229" w:rsidRDefault="00CC37D2" w:rsidP="004706A6">
            <w:pPr>
              <w:suppressAutoHyphens/>
              <w:spacing w:line="240" w:lineRule="auto"/>
              <w:jc w:val="both"/>
              <w:rPr>
                <w:rFonts w:ascii="Arial" w:hAnsi="Arial" w:cs="Arial"/>
                <w:b/>
                <w:sz w:val="20"/>
                <w:szCs w:val="20"/>
                <w:lang w:val="en-GB" w:eastAsia="zh-CN"/>
              </w:rPr>
            </w:pPr>
            <w:r w:rsidRPr="00667229">
              <w:rPr>
                <w:rFonts w:ascii="Arial" w:hAnsi="Arial" w:cs="Arial"/>
                <w:b/>
                <w:sz w:val="20"/>
                <w:szCs w:val="20"/>
                <w:lang w:val="en-GB" w:eastAsia="zh-CN"/>
              </w:rPr>
              <w:t>Certified values</w:t>
            </w:r>
          </w:p>
        </w:tc>
        <w:tc>
          <w:tcPr>
            <w:tcW w:w="1276" w:type="dxa"/>
            <w:shd w:val="clear" w:color="auto" w:fill="auto"/>
          </w:tcPr>
          <w:p w14:paraId="1AB5BB28" w14:textId="77777777" w:rsidR="00CC37D2" w:rsidRPr="00667229" w:rsidRDefault="00CC37D2" w:rsidP="004706A6">
            <w:pPr>
              <w:suppressAutoHyphens/>
              <w:spacing w:line="240" w:lineRule="auto"/>
              <w:jc w:val="both"/>
              <w:rPr>
                <w:rFonts w:ascii="Arial" w:hAnsi="Arial" w:cs="Arial"/>
                <w:b/>
                <w:sz w:val="20"/>
                <w:szCs w:val="20"/>
                <w:lang w:val="en-GB" w:eastAsia="zh-CN"/>
              </w:rPr>
            </w:pPr>
            <w:r w:rsidRPr="00667229">
              <w:rPr>
                <w:rFonts w:ascii="Arial" w:hAnsi="Arial" w:cs="Arial"/>
                <w:b/>
                <w:bCs/>
                <w:color w:val="000000"/>
                <w:sz w:val="20"/>
                <w:szCs w:val="20"/>
                <w:lang w:val="en-GB" w:eastAsia="de-DE"/>
              </w:rPr>
              <w:t>Threshold level according to OECD Issue paper 65 for contaminants</w:t>
            </w:r>
          </w:p>
        </w:tc>
      </w:tr>
      <w:tr w:rsidR="00CC37D2" w:rsidRPr="00667229" w14:paraId="6C5F7641" w14:textId="77777777" w:rsidTr="004706A6">
        <w:tc>
          <w:tcPr>
            <w:tcW w:w="1242" w:type="dxa"/>
            <w:shd w:val="clear" w:color="auto" w:fill="auto"/>
          </w:tcPr>
          <w:p w14:paraId="6291FDE9"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hAnsi="Arial" w:cs="Arial"/>
                <w:sz w:val="20"/>
                <w:szCs w:val="20"/>
                <w:lang w:val="en-GB" w:eastAsia="zh-CN"/>
              </w:rPr>
              <w:t>Spores (CFU/g)</w:t>
            </w:r>
          </w:p>
        </w:tc>
        <w:tc>
          <w:tcPr>
            <w:tcW w:w="1134" w:type="dxa"/>
            <w:shd w:val="clear" w:color="auto" w:fill="auto"/>
          </w:tcPr>
          <w:p w14:paraId="15C6C085"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en-GB" w:eastAsia="zh-CN"/>
              </w:rPr>
              <w:t>2.02 x 10</w:t>
            </w:r>
            <w:r w:rsidRPr="00667229">
              <w:rPr>
                <w:rFonts w:ascii="Arial" w:eastAsia="Times New Roman" w:hAnsi="Arial" w:cs="Arial"/>
                <w:color w:val="000000"/>
                <w:sz w:val="20"/>
                <w:szCs w:val="20"/>
                <w:vertAlign w:val="superscript"/>
                <w:lang w:val="en-GB" w:eastAsia="zh-CN"/>
              </w:rPr>
              <w:t>10</w:t>
            </w:r>
          </w:p>
        </w:tc>
        <w:tc>
          <w:tcPr>
            <w:tcW w:w="1134" w:type="dxa"/>
            <w:shd w:val="clear" w:color="auto" w:fill="auto"/>
          </w:tcPr>
          <w:p w14:paraId="04D45EE0"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en-GB" w:eastAsia="zh-CN"/>
              </w:rPr>
              <w:t>3.74 x 10</w:t>
            </w:r>
            <w:r w:rsidRPr="00667229">
              <w:rPr>
                <w:rFonts w:ascii="Arial" w:eastAsia="Times New Roman" w:hAnsi="Arial" w:cs="Arial"/>
                <w:color w:val="000000"/>
                <w:sz w:val="20"/>
                <w:szCs w:val="20"/>
                <w:vertAlign w:val="superscript"/>
                <w:lang w:val="en-GB" w:eastAsia="zh-CN"/>
              </w:rPr>
              <w:t>10</w:t>
            </w:r>
          </w:p>
        </w:tc>
        <w:tc>
          <w:tcPr>
            <w:tcW w:w="1134" w:type="dxa"/>
            <w:shd w:val="clear" w:color="auto" w:fill="auto"/>
          </w:tcPr>
          <w:p w14:paraId="62485F76"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en-GB" w:eastAsia="zh-CN"/>
              </w:rPr>
              <w:t>3.46 x 10</w:t>
            </w:r>
            <w:r w:rsidRPr="00667229">
              <w:rPr>
                <w:rFonts w:ascii="Arial" w:eastAsia="Times New Roman" w:hAnsi="Arial" w:cs="Arial"/>
                <w:color w:val="000000"/>
                <w:sz w:val="20"/>
                <w:szCs w:val="20"/>
                <w:vertAlign w:val="superscript"/>
                <w:lang w:val="en-GB" w:eastAsia="zh-CN"/>
              </w:rPr>
              <w:t>10</w:t>
            </w:r>
            <w:r w:rsidRPr="00667229">
              <w:rPr>
                <w:rFonts w:ascii="Arial" w:eastAsia="Times New Roman" w:hAnsi="Arial" w:cs="Arial"/>
                <w:color w:val="000000"/>
                <w:sz w:val="20"/>
                <w:szCs w:val="20"/>
                <w:lang w:val="en-GB" w:eastAsia="zh-CN"/>
              </w:rPr>
              <w:t xml:space="preserve"> </w:t>
            </w:r>
          </w:p>
        </w:tc>
        <w:tc>
          <w:tcPr>
            <w:tcW w:w="1134" w:type="dxa"/>
            <w:shd w:val="clear" w:color="auto" w:fill="auto"/>
          </w:tcPr>
          <w:p w14:paraId="0D831287"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en-GB" w:eastAsia="zh-CN"/>
              </w:rPr>
              <w:t>1.63 x 10</w:t>
            </w:r>
            <w:r w:rsidRPr="00667229">
              <w:rPr>
                <w:rFonts w:ascii="Arial" w:eastAsia="Times New Roman" w:hAnsi="Arial" w:cs="Arial"/>
                <w:color w:val="000000"/>
                <w:sz w:val="20"/>
                <w:szCs w:val="20"/>
                <w:vertAlign w:val="superscript"/>
                <w:lang w:val="en-GB" w:eastAsia="zh-CN"/>
              </w:rPr>
              <w:t>10</w:t>
            </w:r>
            <w:r w:rsidRPr="00667229">
              <w:rPr>
                <w:rFonts w:ascii="Arial" w:eastAsia="Times New Roman" w:hAnsi="Arial" w:cs="Arial"/>
                <w:color w:val="000000"/>
                <w:sz w:val="20"/>
                <w:szCs w:val="20"/>
                <w:lang w:val="en-GB" w:eastAsia="zh-CN"/>
              </w:rPr>
              <w:t xml:space="preserve"> </w:t>
            </w:r>
          </w:p>
        </w:tc>
        <w:tc>
          <w:tcPr>
            <w:tcW w:w="1276" w:type="dxa"/>
            <w:shd w:val="clear" w:color="auto" w:fill="auto"/>
          </w:tcPr>
          <w:p w14:paraId="786A84A7"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en-GB" w:eastAsia="zh-CN"/>
              </w:rPr>
              <w:t>1.54 x 10</w:t>
            </w:r>
            <w:r w:rsidRPr="00667229">
              <w:rPr>
                <w:rFonts w:ascii="Arial" w:eastAsia="Times New Roman" w:hAnsi="Arial" w:cs="Arial"/>
                <w:color w:val="000000"/>
                <w:sz w:val="20"/>
                <w:szCs w:val="20"/>
                <w:vertAlign w:val="superscript"/>
                <w:lang w:val="en-GB" w:eastAsia="zh-CN"/>
              </w:rPr>
              <w:t>10</w:t>
            </w:r>
            <w:r w:rsidRPr="00667229">
              <w:rPr>
                <w:rFonts w:ascii="Arial" w:eastAsia="Times New Roman" w:hAnsi="Arial" w:cs="Arial"/>
                <w:color w:val="000000"/>
                <w:sz w:val="20"/>
                <w:szCs w:val="20"/>
                <w:lang w:val="en-GB" w:eastAsia="zh-CN"/>
              </w:rPr>
              <w:t xml:space="preserve"> </w:t>
            </w:r>
          </w:p>
        </w:tc>
        <w:tc>
          <w:tcPr>
            <w:tcW w:w="1134" w:type="dxa"/>
            <w:vMerge w:val="restart"/>
            <w:shd w:val="clear" w:color="auto" w:fill="auto"/>
          </w:tcPr>
          <w:p w14:paraId="2970030A" w14:textId="77777777" w:rsidR="00CC37D2" w:rsidRPr="00667229" w:rsidRDefault="00CC37D2" w:rsidP="004706A6">
            <w:pPr>
              <w:suppressAutoHyphens/>
              <w:spacing w:line="240" w:lineRule="auto"/>
              <w:jc w:val="both"/>
              <w:rPr>
                <w:rFonts w:ascii="Arial" w:hAnsi="Arial" w:cs="Arial"/>
                <w:bCs/>
                <w:sz w:val="20"/>
                <w:szCs w:val="20"/>
                <w:lang w:val="en-GB" w:eastAsia="zh-CN"/>
              </w:rPr>
            </w:pPr>
            <w:r w:rsidRPr="00667229">
              <w:rPr>
                <w:rFonts w:ascii="Arial" w:hAnsi="Arial" w:cs="Arial"/>
                <w:bCs/>
                <w:sz w:val="20"/>
                <w:szCs w:val="20"/>
                <w:lang w:val="en-GB" w:eastAsia="zh-CN"/>
              </w:rPr>
              <w:t>Minimum: 1.54 × 10</w:t>
            </w:r>
            <w:r w:rsidRPr="00667229">
              <w:rPr>
                <w:rFonts w:ascii="Arial" w:hAnsi="Arial" w:cs="Arial"/>
                <w:bCs/>
                <w:sz w:val="20"/>
                <w:szCs w:val="20"/>
                <w:vertAlign w:val="superscript"/>
                <w:lang w:val="en-GB" w:eastAsia="zh-CN"/>
              </w:rPr>
              <w:t xml:space="preserve">10 </w:t>
            </w:r>
            <w:r w:rsidRPr="00667229">
              <w:rPr>
                <w:rFonts w:ascii="Arial" w:hAnsi="Arial" w:cs="Arial"/>
                <w:bCs/>
                <w:sz w:val="20"/>
                <w:szCs w:val="20"/>
                <w:lang w:val="en-GB" w:eastAsia="zh-CN"/>
              </w:rPr>
              <w:t>CFU/g</w:t>
            </w:r>
          </w:p>
          <w:p w14:paraId="49316096" w14:textId="77777777" w:rsidR="00CC37D2" w:rsidRPr="00667229" w:rsidRDefault="00CC37D2" w:rsidP="004706A6">
            <w:pPr>
              <w:suppressAutoHyphens/>
              <w:spacing w:line="240" w:lineRule="auto"/>
              <w:jc w:val="both"/>
              <w:rPr>
                <w:rFonts w:ascii="Arial" w:hAnsi="Arial" w:cs="Arial"/>
                <w:bCs/>
                <w:sz w:val="20"/>
                <w:szCs w:val="20"/>
                <w:lang w:val="en-GB" w:eastAsia="zh-CN"/>
              </w:rPr>
            </w:pPr>
            <w:r w:rsidRPr="00667229">
              <w:rPr>
                <w:rFonts w:ascii="Arial" w:hAnsi="Arial" w:cs="Arial"/>
                <w:bCs/>
                <w:sz w:val="20"/>
                <w:szCs w:val="20"/>
                <w:lang w:val="en-GB" w:eastAsia="zh-CN"/>
              </w:rPr>
              <w:t>Nominal: 2.48 × 10</w:t>
            </w:r>
            <w:r w:rsidRPr="00667229">
              <w:rPr>
                <w:rFonts w:ascii="Arial" w:hAnsi="Arial" w:cs="Arial"/>
                <w:bCs/>
                <w:sz w:val="20"/>
                <w:szCs w:val="20"/>
                <w:vertAlign w:val="superscript"/>
                <w:lang w:val="en-GB" w:eastAsia="zh-CN"/>
              </w:rPr>
              <w:t>10</w:t>
            </w:r>
            <w:r w:rsidRPr="00667229">
              <w:rPr>
                <w:rFonts w:ascii="Arial" w:hAnsi="Arial" w:cs="Arial"/>
                <w:bCs/>
                <w:sz w:val="20"/>
                <w:szCs w:val="20"/>
                <w:lang w:val="en-GB" w:eastAsia="zh-CN"/>
              </w:rPr>
              <w:t xml:space="preserve"> CFU/g</w:t>
            </w:r>
          </w:p>
          <w:p w14:paraId="06533F0D" w14:textId="77777777" w:rsidR="00CC37D2" w:rsidRPr="00667229" w:rsidRDefault="00CC37D2" w:rsidP="004706A6">
            <w:pPr>
              <w:suppressAutoHyphens/>
              <w:spacing w:line="240" w:lineRule="auto"/>
              <w:jc w:val="both"/>
              <w:rPr>
                <w:rFonts w:ascii="Arial" w:hAnsi="Arial" w:cs="Arial"/>
                <w:bCs/>
                <w:sz w:val="20"/>
                <w:szCs w:val="20"/>
                <w:lang w:val="en-GB" w:eastAsia="zh-CN"/>
              </w:rPr>
            </w:pPr>
            <w:r w:rsidRPr="00667229">
              <w:rPr>
                <w:rFonts w:ascii="Arial" w:hAnsi="Arial" w:cs="Arial"/>
                <w:bCs/>
                <w:sz w:val="20"/>
                <w:szCs w:val="20"/>
                <w:lang w:val="en-GB" w:eastAsia="zh-CN"/>
              </w:rPr>
              <w:t>Maximum: 3.74 × 10</w:t>
            </w:r>
            <w:r w:rsidRPr="00667229">
              <w:rPr>
                <w:rFonts w:ascii="Arial" w:hAnsi="Arial" w:cs="Arial"/>
                <w:bCs/>
                <w:sz w:val="20"/>
                <w:szCs w:val="20"/>
                <w:vertAlign w:val="superscript"/>
                <w:lang w:val="en-GB" w:eastAsia="zh-CN"/>
              </w:rPr>
              <w:t>10</w:t>
            </w:r>
            <w:r w:rsidRPr="00667229">
              <w:rPr>
                <w:rFonts w:ascii="Arial" w:hAnsi="Arial" w:cs="Arial"/>
                <w:bCs/>
                <w:sz w:val="20"/>
                <w:szCs w:val="20"/>
                <w:lang w:val="en-GB" w:eastAsia="zh-CN"/>
              </w:rPr>
              <w:t xml:space="preserve"> CFU/g</w:t>
            </w:r>
          </w:p>
          <w:p w14:paraId="42A6800F" w14:textId="77777777" w:rsidR="00CC37D2" w:rsidRPr="00667229" w:rsidRDefault="00CC37D2" w:rsidP="004706A6">
            <w:pPr>
              <w:suppressAutoHyphens/>
              <w:spacing w:line="240" w:lineRule="auto"/>
              <w:jc w:val="both"/>
              <w:rPr>
                <w:rFonts w:ascii="Arial" w:eastAsia="Times New Roman" w:hAnsi="Arial" w:cs="Arial"/>
                <w:color w:val="000000"/>
                <w:sz w:val="20"/>
                <w:szCs w:val="20"/>
                <w:lang w:val="en-GB" w:eastAsia="zh-CN"/>
              </w:rPr>
            </w:pPr>
          </w:p>
        </w:tc>
        <w:tc>
          <w:tcPr>
            <w:tcW w:w="1276" w:type="dxa"/>
            <w:vMerge w:val="restart"/>
            <w:shd w:val="clear" w:color="auto" w:fill="auto"/>
          </w:tcPr>
          <w:p w14:paraId="088B8AFB" w14:textId="77777777" w:rsidR="00CC37D2" w:rsidRPr="00667229" w:rsidRDefault="00CC37D2" w:rsidP="004706A6">
            <w:pPr>
              <w:suppressAutoHyphens/>
              <w:spacing w:line="240" w:lineRule="auto"/>
              <w:jc w:val="both"/>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w:t>
            </w:r>
          </w:p>
        </w:tc>
      </w:tr>
      <w:tr w:rsidR="00CC37D2" w:rsidRPr="00667229" w14:paraId="212659DD" w14:textId="77777777" w:rsidTr="004706A6">
        <w:tc>
          <w:tcPr>
            <w:tcW w:w="1242" w:type="dxa"/>
            <w:shd w:val="clear" w:color="auto" w:fill="auto"/>
          </w:tcPr>
          <w:p w14:paraId="254888DC"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hAnsi="Arial" w:cs="Arial"/>
                <w:sz w:val="20"/>
                <w:szCs w:val="20"/>
                <w:lang w:val="en-GB" w:eastAsia="zh-CN"/>
              </w:rPr>
              <w:t>Individual plate count (dilution counted)</w:t>
            </w:r>
          </w:p>
        </w:tc>
        <w:tc>
          <w:tcPr>
            <w:tcW w:w="1134" w:type="dxa"/>
            <w:shd w:val="clear" w:color="auto" w:fill="auto"/>
            <w:vAlign w:val="center"/>
          </w:tcPr>
          <w:p w14:paraId="6AB73377" w14:textId="77777777" w:rsidR="00CC37D2" w:rsidRPr="00667229" w:rsidRDefault="00CC37D2" w:rsidP="004706A6">
            <w:pPr>
              <w:suppressAutoHyphens/>
              <w:spacing w:before="48" w:after="15" w:line="249" w:lineRule="exact"/>
              <w:ind w:left="111"/>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48, 16, 12, 14, 11 (-8)</w:t>
            </w:r>
          </w:p>
        </w:tc>
        <w:tc>
          <w:tcPr>
            <w:tcW w:w="1134" w:type="dxa"/>
            <w:shd w:val="clear" w:color="auto" w:fill="auto"/>
            <w:vAlign w:val="center"/>
          </w:tcPr>
          <w:p w14:paraId="113E4A61" w14:textId="77777777" w:rsidR="00CC37D2" w:rsidRPr="00667229" w:rsidRDefault="00CC37D2" w:rsidP="004706A6">
            <w:pPr>
              <w:suppressAutoHyphens/>
              <w:spacing w:before="48" w:after="15" w:line="249" w:lineRule="exact"/>
              <w:ind w:left="111"/>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35, 33, 41, 38, 40 (-8)</w:t>
            </w:r>
          </w:p>
        </w:tc>
        <w:tc>
          <w:tcPr>
            <w:tcW w:w="1134" w:type="dxa"/>
            <w:shd w:val="clear" w:color="auto" w:fill="auto"/>
            <w:vAlign w:val="center"/>
          </w:tcPr>
          <w:p w14:paraId="1DB81F2A" w14:textId="77777777" w:rsidR="00CC37D2" w:rsidRPr="00667229" w:rsidRDefault="00CC37D2" w:rsidP="004706A6">
            <w:pPr>
              <w:suppressAutoHyphens/>
              <w:spacing w:before="48" w:after="15" w:line="249" w:lineRule="exact"/>
              <w:ind w:left="111"/>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29, 28, 45, 47, 24 (-8)</w:t>
            </w:r>
          </w:p>
        </w:tc>
        <w:tc>
          <w:tcPr>
            <w:tcW w:w="1134" w:type="dxa"/>
            <w:shd w:val="clear" w:color="auto" w:fill="auto"/>
            <w:vAlign w:val="center"/>
          </w:tcPr>
          <w:p w14:paraId="3B906360" w14:textId="77777777" w:rsidR="00CC37D2" w:rsidRPr="00667229" w:rsidRDefault="00CC37D2" w:rsidP="004706A6">
            <w:pPr>
              <w:suppressAutoHyphens/>
              <w:spacing w:before="48" w:after="15" w:line="249" w:lineRule="exact"/>
              <w:ind w:left="111"/>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135, 231, 228, 185, 37 (-7)</w:t>
            </w:r>
          </w:p>
        </w:tc>
        <w:tc>
          <w:tcPr>
            <w:tcW w:w="1276" w:type="dxa"/>
            <w:shd w:val="clear" w:color="auto" w:fill="auto"/>
            <w:vAlign w:val="center"/>
          </w:tcPr>
          <w:p w14:paraId="2D4140E7" w14:textId="77777777" w:rsidR="00CC37D2" w:rsidRPr="00667229" w:rsidRDefault="00CC37D2" w:rsidP="004706A6">
            <w:pPr>
              <w:suppressAutoHyphens/>
              <w:spacing w:before="48" w:after="15" w:line="249" w:lineRule="exact"/>
              <w:ind w:left="111"/>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135, 85, 118, 97, 334 (-7)</w:t>
            </w:r>
          </w:p>
        </w:tc>
        <w:tc>
          <w:tcPr>
            <w:tcW w:w="1134" w:type="dxa"/>
            <w:vMerge/>
            <w:shd w:val="clear" w:color="auto" w:fill="auto"/>
          </w:tcPr>
          <w:p w14:paraId="3B63AE64" w14:textId="77777777" w:rsidR="00CC37D2" w:rsidRPr="00667229" w:rsidRDefault="00CC37D2" w:rsidP="004706A6">
            <w:pPr>
              <w:suppressAutoHyphens/>
              <w:spacing w:line="240" w:lineRule="auto"/>
              <w:jc w:val="both"/>
              <w:rPr>
                <w:rFonts w:ascii="Arial" w:hAnsi="Arial" w:cs="Arial"/>
                <w:sz w:val="20"/>
                <w:szCs w:val="20"/>
                <w:lang w:val="en-GB" w:eastAsia="zh-CN"/>
              </w:rPr>
            </w:pPr>
          </w:p>
        </w:tc>
        <w:tc>
          <w:tcPr>
            <w:tcW w:w="1276" w:type="dxa"/>
            <w:vMerge/>
            <w:shd w:val="clear" w:color="auto" w:fill="auto"/>
          </w:tcPr>
          <w:p w14:paraId="7A260F50" w14:textId="77777777" w:rsidR="00CC37D2" w:rsidRPr="00667229" w:rsidRDefault="00CC37D2" w:rsidP="004706A6">
            <w:pPr>
              <w:suppressAutoHyphens/>
              <w:spacing w:line="240" w:lineRule="auto"/>
              <w:jc w:val="both"/>
              <w:rPr>
                <w:rFonts w:ascii="Arial" w:hAnsi="Arial" w:cs="Arial"/>
                <w:sz w:val="20"/>
                <w:szCs w:val="20"/>
                <w:lang w:val="en-GB" w:eastAsia="zh-CN"/>
              </w:rPr>
            </w:pPr>
          </w:p>
        </w:tc>
      </w:tr>
      <w:tr w:rsidR="00CC37D2" w:rsidRPr="00667229" w14:paraId="7C0C03EE" w14:textId="77777777" w:rsidTr="004706A6">
        <w:tc>
          <w:tcPr>
            <w:tcW w:w="1242" w:type="dxa"/>
            <w:shd w:val="clear" w:color="auto" w:fill="auto"/>
          </w:tcPr>
          <w:p w14:paraId="5752390B" w14:textId="77777777" w:rsidR="00CC37D2" w:rsidRPr="00667229" w:rsidRDefault="00CC37D2" w:rsidP="004706A6">
            <w:pPr>
              <w:suppressAutoHyphens/>
              <w:spacing w:before="202" w:after="153" w:line="250" w:lineRule="exact"/>
              <w:ind w:left="101"/>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Aerobic bacterial count (CFU/g)</w:t>
            </w:r>
          </w:p>
        </w:tc>
        <w:tc>
          <w:tcPr>
            <w:tcW w:w="1134" w:type="dxa"/>
            <w:shd w:val="clear" w:color="auto" w:fill="auto"/>
          </w:tcPr>
          <w:p w14:paraId="086338F6" w14:textId="77777777" w:rsidR="00CC37D2" w:rsidRPr="00667229" w:rsidRDefault="00CC37D2" w:rsidP="004706A6">
            <w:pPr>
              <w:suppressAutoHyphens/>
              <w:spacing w:before="53" w:after="302" w:line="250" w:lineRule="exact"/>
              <w:ind w:left="106"/>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 xml:space="preserve">&lt;1000 </w:t>
            </w:r>
          </w:p>
        </w:tc>
        <w:tc>
          <w:tcPr>
            <w:tcW w:w="1134" w:type="dxa"/>
            <w:shd w:val="clear" w:color="auto" w:fill="auto"/>
          </w:tcPr>
          <w:p w14:paraId="618CE04D" w14:textId="77777777" w:rsidR="00CC37D2" w:rsidRPr="00667229" w:rsidRDefault="00CC37D2" w:rsidP="004706A6">
            <w:pPr>
              <w:suppressAutoHyphens/>
              <w:spacing w:before="52" w:after="303" w:line="250" w:lineRule="exact"/>
              <w:ind w:left="105"/>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 xml:space="preserve">&lt;1000 </w:t>
            </w:r>
          </w:p>
        </w:tc>
        <w:tc>
          <w:tcPr>
            <w:tcW w:w="1134" w:type="dxa"/>
            <w:shd w:val="clear" w:color="auto" w:fill="auto"/>
          </w:tcPr>
          <w:p w14:paraId="7485C6E1" w14:textId="77777777" w:rsidR="00CC37D2" w:rsidRPr="00667229" w:rsidRDefault="00CC37D2" w:rsidP="004706A6">
            <w:pPr>
              <w:suppressAutoHyphens/>
              <w:spacing w:before="52" w:after="303" w:line="250" w:lineRule="exact"/>
              <w:ind w:left="101"/>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 xml:space="preserve">&lt;1000 </w:t>
            </w:r>
          </w:p>
        </w:tc>
        <w:tc>
          <w:tcPr>
            <w:tcW w:w="1134" w:type="dxa"/>
            <w:shd w:val="clear" w:color="auto" w:fill="auto"/>
          </w:tcPr>
          <w:p w14:paraId="4B2BAEEE" w14:textId="77777777" w:rsidR="00CC37D2" w:rsidRPr="00667229" w:rsidRDefault="00CC37D2" w:rsidP="004706A6">
            <w:pPr>
              <w:suppressAutoHyphens/>
              <w:spacing w:before="52" w:after="303" w:line="250" w:lineRule="exact"/>
              <w:ind w:left="105"/>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 xml:space="preserve">&lt;1000 </w:t>
            </w:r>
          </w:p>
        </w:tc>
        <w:tc>
          <w:tcPr>
            <w:tcW w:w="1276" w:type="dxa"/>
            <w:shd w:val="clear" w:color="auto" w:fill="auto"/>
          </w:tcPr>
          <w:p w14:paraId="65E2D0C7" w14:textId="77777777" w:rsidR="00CC37D2" w:rsidRPr="00667229" w:rsidRDefault="00CC37D2" w:rsidP="004706A6">
            <w:pPr>
              <w:suppressAutoHyphens/>
              <w:spacing w:before="52" w:after="303" w:line="250" w:lineRule="exact"/>
              <w:ind w:left="105"/>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 xml:space="preserve">&lt;1000 </w:t>
            </w:r>
          </w:p>
        </w:tc>
        <w:tc>
          <w:tcPr>
            <w:tcW w:w="1134" w:type="dxa"/>
            <w:shd w:val="clear" w:color="auto" w:fill="auto"/>
          </w:tcPr>
          <w:p w14:paraId="497046D9"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hAnsi="Arial" w:cs="Arial"/>
                <w:sz w:val="20"/>
                <w:szCs w:val="20"/>
                <w:lang w:val="en-GB" w:eastAsia="zh-CN"/>
              </w:rPr>
              <w:t>10</w:t>
            </w:r>
            <w:r w:rsidRPr="00667229">
              <w:rPr>
                <w:rFonts w:ascii="Arial" w:hAnsi="Arial" w:cs="Arial"/>
                <w:sz w:val="20"/>
                <w:szCs w:val="20"/>
                <w:vertAlign w:val="superscript"/>
                <w:lang w:val="en-GB" w:eastAsia="zh-CN"/>
              </w:rPr>
              <w:t>5</w:t>
            </w:r>
            <w:r w:rsidRPr="00667229">
              <w:rPr>
                <w:rFonts w:ascii="Arial" w:hAnsi="Arial" w:cs="Arial"/>
                <w:bCs/>
                <w:color w:val="000000"/>
                <w:sz w:val="20"/>
                <w:szCs w:val="20"/>
                <w:lang w:val="en-GB" w:eastAsia="de-DE"/>
              </w:rPr>
              <w:t xml:space="preserve"> CFU/g</w:t>
            </w:r>
          </w:p>
        </w:tc>
        <w:tc>
          <w:tcPr>
            <w:tcW w:w="1276" w:type="dxa"/>
            <w:shd w:val="clear" w:color="auto" w:fill="auto"/>
          </w:tcPr>
          <w:p w14:paraId="735AC387"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hAnsi="Arial" w:cs="Arial"/>
                <w:sz w:val="20"/>
                <w:szCs w:val="20"/>
                <w:lang w:val="en-GB" w:eastAsia="zh-CN"/>
              </w:rPr>
              <w:t>10</w:t>
            </w:r>
            <w:r w:rsidRPr="00667229">
              <w:rPr>
                <w:rFonts w:ascii="Arial" w:hAnsi="Arial" w:cs="Arial"/>
                <w:sz w:val="20"/>
                <w:szCs w:val="20"/>
                <w:vertAlign w:val="superscript"/>
                <w:lang w:val="en-GB" w:eastAsia="zh-CN"/>
              </w:rPr>
              <w:t>5</w:t>
            </w:r>
            <w:r w:rsidRPr="00667229">
              <w:rPr>
                <w:rFonts w:ascii="Arial" w:hAnsi="Arial" w:cs="Arial"/>
                <w:bCs/>
                <w:color w:val="000000"/>
                <w:sz w:val="20"/>
                <w:szCs w:val="20"/>
                <w:lang w:val="en-GB" w:eastAsia="de-DE"/>
              </w:rPr>
              <w:t xml:space="preserve"> CFU/g</w:t>
            </w:r>
          </w:p>
        </w:tc>
      </w:tr>
      <w:tr w:rsidR="00CC37D2" w:rsidRPr="00667229" w14:paraId="6EF76394" w14:textId="77777777" w:rsidTr="004706A6">
        <w:tc>
          <w:tcPr>
            <w:tcW w:w="1242" w:type="dxa"/>
            <w:shd w:val="clear" w:color="auto" w:fill="auto"/>
          </w:tcPr>
          <w:p w14:paraId="73FFC542" w14:textId="77777777" w:rsidR="00CC37D2" w:rsidRPr="00667229" w:rsidRDefault="00CC37D2" w:rsidP="004706A6">
            <w:pPr>
              <w:suppressAutoHyphens/>
              <w:spacing w:before="201" w:after="148" w:line="250" w:lineRule="exact"/>
              <w:ind w:left="101"/>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Yeast &amp; mould count (CFU/g)</w:t>
            </w:r>
          </w:p>
        </w:tc>
        <w:tc>
          <w:tcPr>
            <w:tcW w:w="1134" w:type="dxa"/>
            <w:shd w:val="clear" w:color="auto" w:fill="auto"/>
          </w:tcPr>
          <w:p w14:paraId="363F624C" w14:textId="77777777" w:rsidR="00CC37D2" w:rsidRPr="00667229" w:rsidRDefault="00CC37D2" w:rsidP="004706A6">
            <w:pPr>
              <w:suppressAutoHyphens/>
              <w:spacing w:before="48" w:after="296" w:line="255" w:lineRule="exact"/>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4.67X10</w:t>
            </w:r>
            <w:r w:rsidRPr="00667229">
              <w:rPr>
                <w:rFonts w:ascii="Arial" w:eastAsia="Times New Roman" w:hAnsi="Arial" w:cs="Arial"/>
                <w:color w:val="000000"/>
                <w:sz w:val="20"/>
                <w:szCs w:val="20"/>
                <w:vertAlign w:val="superscript"/>
                <w:lang w:val="en-GB" w:eastAsia="zh-CN"/>
              </w:rPr>
              <w:t>3</w:t>
            </w:r>
            <w:r w:rsidRPr="00667229">
              <w:rPr>
                <w:rFonts w:ascii="Arial" w:eastAsia="Times New Roman" w:hAnsi="Arial" w:cs="Arial"/>
                <w:color w:val="000000"/>
                <w:sz w:val="20"/>
                <w:szCs w:val="20"/>
                <w:lang w:val="en-GB" w:eastAsia="zh-CN"/>
              </w:rPr>
              <w:t xml:space="preserve"> </w:t>
            </w:r>
          </w:p>
        </w:tc>
        <w:tc>
          <w:tcPr>
            <w:tcW w:w="1134" w:type="dxa"/>
            <w:shd w:val="clear" w:color="auto" w:fill="auto"/>
          </w:tcPr>
          <w:p w14:paraId="38AAD80C" w14:textId="77777777" w:rsidR="00CC37D2" w:rsidRPr="00667229" w:rsidRDefault="00CC37D2" w:rsidP="004706A6">
            <w:pPr>
              <w:suppressAutoHyphens/>
              <w:spacing w:before="48" w:after="296" w:line="255" w:lineRule="exact"/>
              <w:jc w:val="both"/>
              <w:textAlignment w:val="baseline"/>
              <w:rPr>
                <w:rFonts w:ascii="Arial" w:eastAsia="Times New Roman" w:hAnsi="Arial" w:cs="Arial"/>
                <w:b/>
                <w:color w:val="000000"/>
                <w:sz w:val="20"/>
                <w:szCs w:val="20"/>
                <w:lang w:val="en-GB" w:eastAsia="zh-CN"/>
              </w:rPr>
            </w:pPr>
            <w:r w:rsidRPr="00667229">
              <w:rPr>
                <w:rFonts w:ascii="Arial" w:eastAsia="Times New Roman" w:hAnsi="Arial" w:cs="Arial"/>
                <w:b/>
                <w:color w:val="000000"/>
                <w:sz w:val="20"/>
                <w:szCs w:val="20"/>
                <w:lang w:val="en-GB" w:eastAsia="zh-CN"/>
              </w:rPr>
              <w:t>1.07X10</w:t>
            </w:r>
            <w:r w:rsidRPr="00667229">
              <w:rPr>
                <w:rFonts w:ascii="Arial" w:eastAsia="Times New Roman" w:hAnsi="Arial" w:cs="Arial"/>
                <w:b/>
                <w:color w:val="000000"/>
                <w:sz w:val="20"/>
                <w:szCs w:val="20"/>
                <w:vertAlign w:val="superscript"/>
                <w:lang w:val="en-GB" w:eastAsia="zh-CN"/>
              </w:rPr>
              <w:t>4</w:t>
            </w:r>
            <w:r w:rsidRPr="00667229">
              <w:rPr>
                <w:rFonts w:ascii="Arial" w:eastAsia="Times New Roman" w:hAnsi="Arial" w:cs="Arial"/>
                <w:b/>
                <w:color w:val="000000"/>
                <w:sz w:val="20"/>
                <w:szCs w:val="20"/>
                <w:lang w:val="en-GB" w:eastAsia="zh-CN"/>
              </w:rPr>
              <w:t xml:space="preserve"> </w:t>
            </w:r>
          </w:p>
        </w:tc>
        <w:tc>
          <w:tcPr>
            <w:tcW w:w="1134" w:type="dxa"/>
            <w:shd w:val="clear" w:color="auto" w:fill="auto"/>
          </w:tcPr>
          <w:p w14:paraId="0D2F276B" w14:textId="77777777" w:rsidR="00CC37D2" w:rsidRPr="00667229" w:rsidRDefault="00CC37D2" w:rsidP="004706A6">
            <w:pPr>
              <w:suppressAutoHyphens/>
              <w:spacing w:before="48" w:after="296" w:line="255" w:lineRule="exact"/>
              <w:jc w:val="both"/>
              <w:textAlignment w:val="baseline"/>
              <w:rPr>
                <w:rFonts w:ascii="Arial" w:eastAsia="Times New Roman" w:hAnsi="Arial" w:cs="Arial"/>
                <w:color w:val="000000"/>
                <w:sz w:val="20"/>
                <w:szCs w:val="20"/>
                <w:lang w:val="en-GB" w:eastAsia="zh-CN"/>
              </w:rPr>
            </w:pPr>
            <w:r w:rsidRPr="00667229">
              <w:rPr>
                <w:rFonts w:ascii="Arial" w:eastAsia="Times New Roman" w:hAnsi="Arial" w:cs="Arial"/>
                <w:color w:val="000000"/>
                <w:sz w:val="20"/>
                <w:szCs w:val="20"/>
                <w:lang w:val="en-GB" w:eastAsia="zh-CN"/>
              </w:rPr>
              <w:t>7.33X10</w:t>
            </w:r>
            <w:r w:rsidRPr="00667229">
              <w:rPr>
                <w:rFonts w:ascii="Arial" w:eastAsia="Times New Roman" w:hAnsi="Arial" w:cs="Arial"/>
                <w:color w:val="000000"/>
                <w:sz w:val="20"/>
                <w:szCs w:val="20"/>
                <w:vertAlign w:val="superscript"/>
                <w:lang w:val="en-GB" w:eastAsia="zh-CN"/>
              </w:rPr>
              <w:t>3</w:t>
            </w:r>
            <w:r w:rsidRPr="00667229">
              <w:rPr>
                <w:rFonts w:ascii="Arial" w:eastAsia="Times New Roman" w:hAnsi="Arial" w:cs="Arial"/>
                <w:color w:val="000000"/>
                <w:sz w:val="20"/>
                <w:szCs w:val="20"/>
                <w:lang w:val="en-GB" w:eastAsia="zh-CN"/>
              </w:rPr>
              <w:t xml:space="preserve"> </w:t>
            </w:r>
          </w:p>
        </w:tc>
        <w:tc>
          <w:tcPr>
            <w:tcW w:w="1134" w:type="dxa"/>
            <w:shd w:val="clear" w:color="auto" w:fill="auto"/>
          </w:tcPr>
          <w:p w14:paraId="6507EC4A" w14:textId="77777777" w:rsidR="00CC37D2" w:rsidRPr="00667229" w:rsidRDefault="00CC37D2" w:rsidP="004706A6">
            <w:pPr>
              <w:suppressAutoHyphens/>
              <w:spacing w:before="48" w:after="297" w:line="254" w:lineRule="exact"/>
              <w:jc w:val="both"/>
              <w:textAlignment w:val="baseline"/>
              <w:rPr>
                <w:rFonts w:ascii="Arial" w:eastAsia="Times New Roman" w:hAnsi="Arial" w:cs="Arial"/>
                <w:b/>
                <w:color w:val="000000"/>
                <w:sz w:val="20"/>
                <w:szCs w:val="20"/>
                <w:lang w:val="en-GB" w:eastAsia="zh-CN"/>
              </w:rPr>
            </w:pPr>
            <w:r w:rsidRPr="00667229">
              <w:rPr>
                <w:rFonts w:ascii="Arial" w:eastAsia="Times New Roman" w:hAnsi="Arial" w:cs="Arial"/>
                <w:b/>
                <w:color w:val="000000"/>
                <w:sz w:val="20"/>
                <w:szCs w:val="20"/>
                <w:lang w:val="en-GB" w:eastAsia="zh-CN"/>
              </w:rPr>
              <w:t>2.37X10</w:t>
            </w:r>
            <w:r w:rsidRPr="00667229">
              <w:rPr>
                <w:rFonts w:ascii="Arial" w:eastAsia="Times New Roman" w:hAnsi="Arial" w:cs="Arial"/>
                <w:b/>
                <w:color w:val="000000"/>
                <w:sz w:val="20"/>
                <w:szCs w:val="20"/>
                <w:vertAlign w:val="superscript"/>
                <w:lang w:val="en-GB" w:eastAsia="zh-CN"/>
              </w:rPr>
              <w:t>4</w:t>
            </w:r>
            <w:r w:rsidRPr="00667229">
              <w:rPr>
                <w:rFonts w:ascii="Arial" w:eastAsia="Times New Roman" w:hAnsi="Arial" w:cs="Arial"/>
                <w:b/>
                <w:color w:val="000000"/>
                <w:sz w:val="20"/>
                <w:szCs w:val="20"/>
                <w:lang w:val="en-GB" w:eastAsia="zh-CN"/>
              </w:rPr>
              <w:t xml:space="preserve"> </w:t>
            </w:r>
          </w:p>
        </w:tc>
        <w:tc>
          <w:tcPr>
            <w:tcW w:w="1276" w:type="dxa"/>
            <w:shd w:val="clear" w:color="auto" w:fill="auto"/>
          </w:tcPr>
          <w:p w14:paraId="7C00CA77" w14:textId="77777777" w:rsidR="00CC37D2" w:rsidRPr="00667229" w:rsidRDefault="00CC37D2" w:rsidP="004706A6">
            <w:pPr>
              <w:suppressAutoHyphens/>
              <w:spacing w:before="48" w:after="299" w:line="252" w:lineRule="exact"/>
              <w:jc w:val="both"/>
              <w:textAlignment w:val="baseline"/>
              <w:rPr>
                <w:rFonts w:ascii="Arial" w:eastAsia="Times New Roman" w:hAnsi="Arial" w:cs="Arial"/>
                <w:b/>
                <w:color w:val="000000"/>
                <w:sz w:val="20"/>
                <w:szCs w:val="20"/>
                <w:lang w:val="en-GB" w:eastAsia="zh-CN"/>
              </w:rPr>
            </w:pPr>
            <w:r w:rsidRPr="00667229">
              <w:rPr>
                <w:rFonts w:ascii="Arial" w:eastAsia="Times New Roman" w:hAnsi="Arial" w:cs="Arial"/>
                <w:b/>
                <w:color w:val="000000"/>
                <w:sz w:val="20"/>
                <w:szCs w:val="20"/>
                <w:lang w:val="en-GB" w:eastAsia="zh-CN"/>
              </w:rPr>
              <w:t>4.60X10</w:t>
            </w:r>
            <w:r w:rsidRPr="00667229">
              <w:rPr>
                <w:rFonts w:ascii="Arial" w:eastAsia="Times New Roman" w:hAnsi="Arial" w:cs="Arial"/>
                <w:b/>
                <w:color w:val="000000"/>
                <w:sz w:val="20"/>
                <w:szCs w:val="20"/>
                <w:vertAlign w:val="superscript"/>
                <w:lang w:val="en-GB" w:eastAsia="zh-CN"/>
              </w:rPr>
              <w:t>4</w:t>
            </w:r>
            <w:r w:rsidRPr="00667229">
              <w:rPr>
                <w:rFonts w:ascii="Arial" w:eastAsia="Times New Roman" w:hAnsi="Arial" w:cs="Arial"/>
                <w:b/>
                <w:color w:val="000000"/>
                <w:sz w:val="20"/>
                <w:szCs w:val="20"/>
                <w:lang w:val="en-GB" w:eastAsia="zh-CN"/>
              </w:rPr>
              <w:t xml:space="preserve"> </w:t>
            </w:r>
          </w:p>
        </w:tc>
        <w:tc>
          <w:tcPr>
            <w:tcW w:w="1134" w:type="dxa"/>
            <w:shd w:val="clear" w:color="auto" w:fill="auto"/>
          </w:tcPr>
          <w:p w14:paraId="45643389"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hAnsi="Arial" w:cs="Arial"/>
                <w:bCs/>
                <w:color w:val="000000"/>
                <w:sz w:val="20"/>
                <w:szCs w:val="20"/>
                <w:lang w:val="en-GB" w:eastAsia="de-DE"/>
              </w:rPr>
              <w:t>&lt; 1000 CFU/g</w:t>
            </w:r>
          </w:p>
        </w:tc>
        <w:tc>
          <w:tcPr>
            <w:tcW w:w="1276" w:type="dxa"/>
            <w:shd w:val="clear" w:color="auto" w:fill="auto"/>
          </w:tcPr>
          <w:p w14:paraId="3019F5CC"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hAnsi="Arial" w:cs="Arial"/>
                <w:bCs/>
                <w:color w:val="000000"/>
                <w:sz w:val="20"/>
                <w:szCs w:val="20"/>
                <w:lang w:val="en-GB" w:eastAsia="de-DE"/>
              </w:rPr>
              <w:t>&lt; 1000 CFU/g</w:t>
            </w:r>
          </w:p>
        </w:tc>
      </w:tr>
      <w:tr w:rsidR="00CC37D2" w:rsidRPr="00667229" w14:paraId="0E0CA4D4" w14:textId="77777777" w:rsidTr="004706A6">
        <w:tc>
          <w:tcPr>
            <w:tcW w:w="1242" w:type="dxa"/>
            <w:shd w:val="clear" w:color="auto" w:fill="auto"/>
          </w:tcPr>
          <w:p w14:paraId="23B4281E" w14:textId="77777777" w:rsidR="00CC37D2" w:rsidRPr="00667229" w:rsidRDefault="00CC37D2" w:rsidP="004706A6">
            <w:pPr>
              <w:suppressAutoHyphens/>
              <w:spacing w:before="52" w:after="308" w:line="249" w:lineRule="exact"/>
              <w:ind w:left="101"/>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Salmonella</w:t>
            </w:r>
          </w:p>
        </w:tc>
        <w:tc>
          <w:tcPr>
            <w:tcW w:w="1134" w:type="dxa"/>
            <w:shd w:val="clear" w:color="auto" w:fill="auto"/>
          </w:tcPr>
          <w:p w14:paraId="5173CA68" w14:textId="77777777" w:rsidR="00CC37D2" w:rsidRPr="00667229" w:rsidRDefault="00CC37D2" w:rsidP="004706A6">
            <w:pPr>
              <w:suppressAutoHyphens/>
              <w:spacing w:before="52" w:after="307" w:line="250" w:lineRule="exact"/>
              <w:ind w:left="106"/>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25 g</w:t>
            </w:r>
          </w:p>
        </w:tc>
        <w:tc>
          <w:tcPr>
            <w:tcW w:w="1134" w:type="dxa"/>
            <w:shd w:val="clear" w:color="auto" w:fill="auto"/>
          </w:tcPr>
          <w:p w14:paraId="6228EADF" w14:textId="77777777" w:rsidR="00CC37D2" w:rsidRPr="00667229" w:rsidRDefault="00CC37D2" w:rsidP="004706A6">
            <w:pPr>
              <w:suppressAutoHyphens/>
              <w:spacing w:before="52" w:after="307"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25 g</w:t>
            </w:r>
          </w:p>
        </w:tc>
        <w:tc>
          <w:tcPr>
            <w:tcW w:w="1134" w:type="dxa"/>
            <w:shd w:val="clear" w:color="auto" w:fill="auto"/>
          </w:tcPr>
          <w:p w14:paraId="56C746DA" w14:textId="77777777" w:rsidR="00CC37D2" w:rsidRPr="00667229" w:rsidRDefault="00CC37D2" w:rsidP="004706A6">
            <w:pPr>
              <w:suppressAutoHyphens/>
              <w:spacing w:before="52" w:after="307" w:line="250" w:lineRule="exact"/>
              <w:ind w:left="101"/>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25 g</w:t>
            </w:r>
          </w:p>
        </w:tc>
        <w:tc>
          <w:tcPr>
            <w:tcW w:w="1134" w:type="dxa"/>
            <w:shd w:val="clear" w:color="auto" w:fill="auto"/>
          </w:tcPr>
          <w:p w14:paraId="35F5EADE" w14:textId="77777777" w:rsidR="00CC37D2" w:rsidRPr="00667229" w:rsidRDefault="00CC37D2" w:rsidP="004706A6">
            <w:pPr>
              <w:suppressAutoHyphens/>
              <w:spacing w:before="52" w:after="307"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25 g</w:t>
            </w:r>
          </w:p>
        </w:tc>
        <w:tc>
          <w:tcPr>
            <w:tcW w:w="1276" w:type="dxa"/>
            <w:shd w:val="clear" w:color="auto" w:fill="auto"/>
          </w:tcPr>
          <w:p w14:paraId="3640200A" w14:textId="77777777" w:rsidR="00CC37D2" w:rsidRPr="00667229" w:rsidRDefault="00CC37D2" w:rsidP="004706A6">
            <w:pPr>
              <w:suppressAutoHyphens/>
              <w:spacing w:before="52" w:after="307"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25 g</w:t>
            </w:r>
          </w:p>
        </w:tc>
        <w:tc>
          <w:tcPr>
            <w:tcW w:w="1134" w:type="dxa"/>
            <w:shd w:val="clear" w:color="auto" w:fill="auto"/>
          </w:tcPr>
          <w:p w14:paraId="5519EDDB"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fr-FR" w:eastAsia="zh-CN"/>
              </w:rPr>
              <w:t>Absent in 25 g</w:t>
            </w:r>
          </w:p>
        </w:tc>
        <w:tc>
          <w:tcPr>
            <w:tcW w:w="1276" w:type="dxa"/>
            <w:shd w:val="clear" w:color="auto" w:fill="auto"/>
          </w:tcPr>
          <w:p w14:paraId="5EC6DCAC"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fr-FR" w:eastAsia="zh-CN"/>
              </w:rPr>
              <w:t>Absent in 25 g</w:t>
            </w:r>
          </w:p>
        </w:tc>
      </w:tr>
      <w:tr w:rsidR="00CC37D2" w:rsidRPr="00667229" w14:paraId="0C263089" w14:textId="77777777" w:rsidTr="004706A6">
        <w:tc>
          <w:tcPr>
            <w:tcW w:w="1242" w:type="dxa"/>
            <w:shd w:val="clear" w:color="auto" w:fill="auto"/>
          </w:tcPr>
          <w:p w14:paraId="161C138A" w14:textId="77777777" w:rsidR="00CC37D2" w:rsidRPr="00667229" w:rsidRDefault="00CC37D2" w:rsidP="004706A6">
            <w:pPr>
              <w:suppressAutoHyphens/>
              <w:spacing w:before="187" w:after="140" w:line="249" w:lineRule="exact"/>
              <w:ind w:left="101"/>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Shigella</w:t>
            </w:r>
          </w:p>
        </w:tc>
        <w:tc>
          <w:tcPr>
            <w:tcW w:w="1134" w:type="dxa"/>
            <w:shd w:val="clear" w:color="auto" w:fill="auto"/>
          </w:tcPr>
          <w:p w14:paraId="4E26434A" w14:textId="77777777" w:rsidR="00CC37D2" w:rsidRPr="00667229" w:rsidRDefault="00CC37D2" w:rsidP="004706A6">
            <w:pPr>
              <w:suppressAutoHyphens/>
              <w:spacing w:before="53" w:after="273" w:line="250" w:lineRule="exact"/>
              <w:ind w:left="106"/>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25 g</w:t>
            </w:r>
          </w:p>
        </w:tc>
        <w:tc>
          <w:tcPr>
            <w:tcW w:w="1134" w:type="dxa"/>
            <w:shd w:val="clear" w:color="auto" w:fill="auto"/>
          </w:tcPr>
          <w:p w14:paraId="2CF04387" w14:textId="77777777" w:rsidR="00CC37D2" w:rsidRPr="00667229" w:rsidRDefault="00CC37D2" w:rsidP="004706A6">
            <w:pPr>
              <w:suppressAutoHyphens/>
              <w:spacing w:before="53" w:after="273"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25 g</w:t>
            </w:r>
          </w:p>
        </w:tc>
        <w:tc>
          <w:tcPr>
            <w:tcW w:w="1134" w:type="dxa"/>
            <w:shd w:val="clear" w:color="auto" w:fill="auto"/>
          </w:tcPr>
          <w:p w14:paraId="185B5D20" w14:textId="77777777" w:rsidR="00CC37D2" w:rsidRPr="00667229" w:rsidRDefault="00CC37D2" w:rsidP="004706A6">
            <w:pPr>
              <w:suppressAutoHyphens/>
              <w:spacing w:before="53" w:after="273" w:line="250" w:lineRule="exact"/>
              <w:ind w:left="101"/>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25 g</w:t>
            </w:r>
          </w:p>
        </w:tc>
        <w:tc>
          <w:tcPr>
            <w:tcW w:w="1134" w:type="dxa"/>
            <w:shd w:val="clear" w:color="auto" w:fill="auto"/>
          </w:tcPr>
          <w:p w14:paraId="04104841" w14:textId="77777777" w:rsidR="00CC37D2" w:rsidRPr="00667229" w:rsidRDefault="00CC37D2" w:rsidP="004706A6">
            <w:pPr>
              <w:suppressAutoHyphens/>
              <w:spacing w:before="53" w:after="273"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25 g</w:t>
            </w:r>
          </w:p>
        </w:tc>
        <w:tc>
          <w:tcPr>
            <w:tcW w:w="1276" w:type="dxa"/>
            <w:shd w:val="clear" w:color="auto" w:fill="auto"/>
          </w:tcPr>
          <w:p w14:paraId="7FB09EDB" w14:textId="77777777" w:rsidR="00CC37D2" w:rsidRPr="00667229" w:rsidRDefault="00CC37D2" w:rsidP="004706A6">
            <w:pPr>
              <w:suppressAutoHyphens/>
              <w:spacing w:before="53" w:after="273"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25 g</w:t>
            </w:r>
          </w:p>
        </w:tc>
        <w:tc>
          <w:tcPr>
            <w:tcW w:w="1134" w:type="dxa"/>
            <w:shd w:val="clear" w:color="auto" w:fill="auto"/>
          </w:tcPr>
          <w:p w14:paraId="35CB2F12"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fr-FR" w:eastAsia="zh-CN"/>
              </w:rPr>
              <w:t>Absent in 25 g</w:t>
            </w:r>
          </w:p>
        </w:tc>
        <w:tc>
          <w:tcPr>
            <w:tcW w:w="1276" w:type="dxa"/>
            <w:shd w:val="clear" w:color="auto" w:fill="auto"/>
          </w:tcPr>
          <w:p w14:paraId="4ED99496"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fr-FR" w:eastAsia="zh-CN"/>
              </w:rPr>
              <w:t>Absent in 25 g</w:t>
            </w:r>
          </w:p>
        </w:tc>
      </w:tr>
      <w:tr w:rsidR="00CC37D2" w:rsidRPr="00667229" w14:paraId="7A4AEEA4" w14:textId="77777777" w:rsidTr="004706A6">
        <w:tc>
          <w:tcPr>
            <w:tcW w:w="1242" w:type="dxa"/>
            <w:shd w:val="clear" w:color="auto" w:fill="auto"/>
          </w:tcPr>
          <w:p w14:paraId="3020BCC8" w14:textId="77777777" w:rsidR="00CC37D2" w:rsidRPr="00667229" w:rsidRDefault="00CC37D2" w:rsidP="004706A6">
            <w:pPr>
              <w:suppressAutoHyphens/>
              <w:spacing w:before="50" w:after="305" w:line="249" w:lineRule="exact"/>
              <w:ind w:left="101"/>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E. coli</w:t>
            </w:r>
          </w:p>
        </w:tc>
        <w:tc>
          <w:tcPr>
            <w:tcW w:w="1134" w:type="dxa"/>
            <w:shd w:val="clear" w:color="auto" w:fill="auto"/>
          </w:tcPr>
          <w:p w14:paraId="72F7034B" w14:textId="77777777" w:rsidR="00CC37D2" w:rsidRPr="00667229" w:rsidRDefault="00CC37D2" w:rsidP="004706A6">
            <w:pPr>
              <w:suppressAutoHyphens/>
              <w:spacing w:before="48" w:after="306" w:line="250" w:lineRule="exact"/>
              <w:ind w:left="106"/>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09464EC2" w14:textId="77777777" w:rsidR="00CC37D2" w:rsidRPr="00667229" w:rsidRDefault="00CC37D2" w:rsidP="004706A6">
            <w:pPr>
              <w:suppressAutoHyphens/>
              <w:spacing w:before="50" w:after="304"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69481B5A" w14:textId="77777777" w:rsidR="00CC37D2" w:rsidRPr="00667229" w:rsidRDefault="00CC37D2" w:rsidP="004706A6">
            <w:pPr>
              <w:suppressAutoHyphens/>
              <w:spacing w:before="50" w:after="304" w:line="250" w:lineRule="exact"/>
              <w:ind w:left="101"/>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0E4E325A" w14:textId="77777777" w:rsidR="00CC37D2" w:rsidRPr="00667229" w:rsidRDefault="00CC37D2" w:rsidP="004706A6">
            <w:pPr>
              <w:suppressAutoHyphens/>
              <w:spacing w:before="50" w:after="304"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276" w:type="dxa"/>
            <w:shd w:val="clear" w:color="auto" w:fill="auto"/>
          </w:tcPr>
          <w:p w14:paraId="68EE5453" w14:textId="77777777" w:rsidR="00CC37D2" w:rsidRPr="00667229" w:rsidRDefault="00CC37D2" w:rsidP="004706A6">
            <w:pPr>
              <w:suppressAutoHyphens/>
              <w:spacing w:before="50" w:after="304"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1A25E5BF"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fr-FR" w:eastAsia="zh-CN"/>
              </w:rPr>
              <w:t>Absent in 1 g</w:t>
            </w:r>
          </w:p>
        </w:tc>
        <w:tc>
          <w:tcPr>
            <w:tcW w:w="1276" w:type="dxa"/>
            <w:shd w:val="clear" w:color="auto" w:fill="auto"/>
          </w:tcPr>
          <w:p w14:paraId="3AEB91F3"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fr-FR" w:eastAsia="zh-CN"/>
              </w:rPr>
              <w:t>Absent in 1 g</w:t>
            </w:r>
          </w:p>
        </w:tc>
      </w:tr>
      <w:tr w:rsidR="00CC37D2" w:rsidRPr="00667229" w14:paraId="770508ED" w14:textId="77777777" w:rsidTr="004706A6">
        <w:tc>
          <w:tcPr>
            <w:tcW w:w="1242" w:type="dxa"/>
            <w:shd w:val="clear" w:color="auto" w:fill="auto"/>
          </w:tcPr>
          <w:p w14:paraId="27B201D7" w14:textId="77777777" w:rsidR="00CC37D2" w:rsidRPr="00667229" w:rsidRDefault="00CC37D2" w:rsidP="004706A6">
            <w:pPr>
              <w:suppressAutoHyphens/>
              <w:spacing w:before="52" w:after="298" w:line="249" w:lineRule="exact"/>
              <w:ind w:left="101"/>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Staphylococcus aureus</w:t>
            </w:r>
          </w:p>
        </w:tc>
        <w:tc>
          <w:tcPr>
            <w:tcW w:w="1134" w:type="dxa"/>
            <w:shd w:val="clear" w:color="auto" w:fill="auto"/>
          </w:tcPr>
          <w:p w14:paraId="72FD5D1C" w14:textId="77777777" w:rsidR="00CC37D2" w:rsidRPr="00667229" w:rsidRDefault="00CC37D2" w:rsidP="004706A6">
            <w:pPr>
              <w:suppressAutoHyphens/>
              <w:spacing w:before="47" w:after="302" w:line="250" w:lineRule="exact"/>
              <w:ind w:left="106"/>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7CE9EA5D" w14:textId="77777777" w:rsidR="00CC37D2" w:rsidRPr="00667229" w:rsidRDefault="00CC37D2" w:rsidP="004706A6">
            <w:pPr>
              <w:suppressAutoHyphens/>
              <w:spacing w:before="49" w:after="300"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34D0E0E8" w14:textId="77777777" w:rsidR="00CC37D2" w:rsidRPr="00667229" w:rsidRDefault="00CC37D2" w:rsidP="004706A6">
            <w:pPr>
              <w:suppressAutoHyphens/>
              <w:spacing w:before="49" w:after="300" w:line="250" w:lineRule="exact"/>
              <w:ind w:left="101"/>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4C50E625" w14:textId="77777777" w:rsidR="00CC37D2" w:rsidRPr="00667229" w:rsidRDefault="00CC37D2" w:rsidP="004706A6">
            <w:pPr>
              <w:suppressAutoHyphens/>
              <w:spacing w:before="49" w:after="300"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276" w:type="dxa"/>
            <w:shd w:val="clear" w:color="auto" w:fill="auto"/>
          </w:tcPr>
          <w:p w14:paraId="5699E651" w14:textId="77777777" w:rsidR="00CC37D2" w:rsidRPr="00667229" w:rsidRDefault="00CC37D2" w:rsidP="004706A6">
            <w:pPr>
              <w:suppressAutoHyphens/>
              <w:spacing w:before="49" w:after="300"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69259933"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fr-FR" w:eastAsia="zh-CN"/>
              </w:rPr>
              <w:t>Absent in 1 g</w:t>
            </w:r>
          </w:p>
        </w:tc>
        <w:tc>
          <w:tcPr>
            <w:tcW w:w="1276" w:type="dxa"/>
            <w:shd w:val="clear" w:color="auto" w:fill="auto"/>
          </w:tcPr>
          <w:p w14:paraId="62732952"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eastAsia="Times New Roman" w:hAnsi="Arial" w:cs="Arial"/>
                <w:color w:val="000000"/>
                <w:sz w:val="20"/>
                <w:szCs w:val="20"/>
                <w:lang w:val="fr-FR" w:eastAsia="zh-CN"/>
              </w:rPr>
              <w:t>Absent in 1 g</w:t>
            </w:r>
          </w:p>
        </w:tc>
      </w:tr>
      <w:tr w:rsidR="00CC37D2" w:rsidRPr="00667229" w14:paraId="1EECAF0A" w14:textId="77777777" w:rsidTr="004706A6">
        <w:tc>
          <w:tcPr>
            <w:tcW w:w="1242" w:type="dxa"/>
            <w:shd w:val="clear" w:color="auto" w:fill="auto"/>
          </w:tcPr>
          <w:p w14:paraId="173459A5" w14:textId="77777777" w:rsidR="00CC37D2" w:rsidRPr="00667229" w:rsidRDefault="00CC37D2" w:rsidP="004706A6">
            <w:pPr>
              <w:suppressAutoHyphens/>
              <w:spacing w:before="355" w:after="308" w:line="249" w:lineRule="exact"/>
              <w:ind w:left="101"/>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Pseudomonas aeruginosa</w:t>
            </w:r>
          </w:p>
        </w:tc>
        <w:tc>
          <w:tcPr>
            <w:tcW w:w="1134" w:type="dxa"/>
            <w:shd w:val="clear" w:color="auto" w:fill="auto"/>
          </w:tcPr>
          <w:p w14:paraId="4E5FD7FF" w14:textId="77777777" w:rsidR="00CC37D2" w:rsidRPr="00667229" w:rsidRDefault="00CC37D2" w:rsidP="004706A6">
            <w:pPr>
              <w:suppressAutoHyphens/>
              <w:spacing w:before="48" w:after="614" w:line="250" w:lineRule="exact"/>
              <w:ind w:left="106"/>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4DEE2F4C" w14:textId="77777777" w:rsidR="00CC37D2" w:rsidRPr="00667229" w:rsidRDefault="00CC37D2" w:rsidP="004706A6">
            <w:pPr>
              <w:suppressAutoHyphens/>
              <w:spacing w:before="50" w:after="612"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45995266" w14:textId="77777777" w:rsidR="00CC37D2" w:rsidRPr="00667229" w:rsidRDefault="00CC37D2" w:rsidP="004706A6">
            <w:pPr>
              <w:suppressAutoHyphens/>
              <w:spacing w:before="50" w:after="612" w:line="250" w:lineRule="exact"/>
              <w:ind w:left="101"/>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25FADA17" w14:textId="77777777" w:rsidR="00CC37D2" w:rsidRPr="00667229" w:rsidRDefault="00CC37D2" w:rsidP="004706A6">
            <w:pPr>
              <w:suppressAutoHyphens/>
              <w:spacing w:before="50" w:after="612"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276" w:type="dxa"/>
            <w:shd w:val="clear" w:color="auto" w:fill="auto"/>
          </w:tcPr>
          <w:p w14:paraId="238D5F53" w14:textId="77777777" w:rsidR="00CC37D2" w:rsidRPr="00667229" w:rsidRDefault="00CC37D2" w:rsidP="004706A6">
            <w:pPr>
              <w:suppressAutoHyphens/>
              <w:spacing w:before="50" w:after="612" w:line="250" w:lineRule="exact"/>
              <w:ind w:left="105"/>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Absent in 1 g</w:t>
            </w:r>
          </w:p>
        </w:tc>
        <w:tc>
          <w:tcPr>
            <w:tcW w:w="1134" w:type="dxa"/>
            <w:shd w:val="clear" w:color="auto" w:fill="auto"/>
          </w:tcPr>
          <w:p w14:paraId="018ECB1F"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hAnsi="Arial" w:cs="Arial"/>
                <w:sz w:val="20"/>
                <w:szCs w:val="20"/>
                <w:lang w:val="en-GB" w:eastAsia="zh-CN"/>
              </w:rPr>
              <w:t>Monitoring</w:t>
            </w:r>
          </w:p>
        </w:tc>
        <w:tc>
          <w:tcPr>
            <w:tcW w:w="1276" w:type="dxa"/>
            <w:shd w:val="clear" w:color="auto" w:fill="auto"/>
          </w:tcPr>
          <w:p w14:paraId="5E13212D" w14:textId="77777777" w:rsidR="00CC37D2" w:rsidRPr="00667229" w:rsidRDefault="00CC37D2" w:rsidP="004706A6">
            <w:pPr>
              <w:suppressAutoHyphens/>
              <w:spacing w:line="240" w:lineRule="auto"/>
              <w:jc w:val="both"/>
              <w:rPr>
                <w:rFonts w:ascii="Arial" w:hAnsi="Arial" w:cs="Arial"/>
                <w:sz w:val="20"/>
                <w:szCs w:val="20"/>
                <w:lang w:val="en-GB" w:eastAsia="zh-CN"/>
              </w:rPr>
            </w:pPr>
            <w:r w:rsidRPr="00667229">
              <w:rPr>
                <w:rFonts w:ascii="Arial" w:hAnsi="Arial" w:cs="Arial"/>
                <w:sz w:val="20"/>
                <w:szCs w:val="20"/>
                <w:lang w:val="en-GB" w:eastAsia="zh-CN"/>
              </w:rPr>
              <w:t>Monitoring</w:t>
            </w:r>
          </w:p>
        </w:tc>
      </w:tr>
    </w:tbl>
    <w:p w14:paraId="7903E2F4"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p w14:paraId="2526A00E"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r w:rsidRPr="00667229">
        <w:rPr>
          <w:rFonts w:ascii="Arial" w:eastAsia="Times New Roman" w:hAnsi="Arial" w:cs="Arial"/>
          <w:color w:val="000000"/>
          <w:sz w:val="20"/>
          <w:szCs w:val="20"/>
          <w:lang w:val="en-US" w:eastAsia="zh-CN"/>
        </w:rPr>
        <w:t xml:space="preserve">Satisfactory growth was observed for the control </w:t>
      </w:r>
      <w:proofErr w:type="gramStart"/>
      <w:r w:rsidRPr="00667229">
        <w:rPr>
          <w:rFonts w:ascii="Arial" w:eastAsia="Times New Roman" w:hAnsi="Arial" w:cs="Arial"/>
          <w:color w:val="000000"/>
          <w:sz w:val="20"/>
          <w:szCs w:val="20"/>
          <w:lang w:val="en-US" w:eastAsia="zh-CN"/>
        </w:rPr>
        <w:t>micro-organisms</w:t>
      </w:r>
      <w:proofErr w:type="gramEnd"/>
      <w:r w:rsidRPr="00667229">
        <w:rPr>
          <w:rFonts w:ascii="Arial" w:eastAsia="Times New Roman" w:hAnsi="Arial" w:cs="Arial"/>
          <w:color w:val="000000"/>
          <w:sz w:val="20"/>
          <w:szCs w:val="20"/>
          <w:lang w:val="en-US" w:eastAsia="zh-CN"/>
        </w:rPr>
        <w:t xml:space="preserve"> used to confirm the nutritive/selective properties of the appropriate media employed in this study. The results for the assessment of nutritive/selective properties are shown in the below Table 3.</w:t>
      </w:r>
    </w:p>
    <w:p w14:paraId="55D704D6"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tbl>
      <w:tblPr>
        <w:tblW w:w="9594" w:type="dxa"/>
        <w:tblInd w:w="158" w:type="dxa"/>
        <w:tblLayout w:type="fixed"/>
        <w:tblCellMar>
          <w:left w:w="0" w:type="dxa"/>
          <w:right w:w="0" w:type="dxa"/>
        </w:tblCellMar>
        <w:tblLook w:val="0000" w:firstRow="0" w:lastRow="0" w:firstColumn="0" w:lastColumn="0" w:noHBand="0" w:noVBand="0"/>
      </w:tblPr>
      <w:tblGrid>
        <w:gridCol w:w="1787"/>
        <w:gridCol w:w="1330"/>
        <w:gridCol w:w="1618"/>
        <w:gridCol w:w="968"/>
        <w:gridCol w:w="971"/>
        <w:gridCol w:w="971"/>
        <w:gridCol w:w="971"/>
        <w:gridCol w:w="978"/>
      </w:tblGrid>
      <w:tr w:rsidR="00CC37D2" w:rsidRPr="00667229" w14:paraId="265B6401" w14:textId="77777777" w:rsidTr="00415D01">
        <w:trPr>
          <w:trHeight w:hRule="exact" w:val="346"/>
        </w:trPr>
        <w:tc>
          <w:tcPr>
            <w:tcW w:w="1787" w:type="dxa"/>
            <w:vMerge w:val="restart"/>
            <w:tcBorders>
              <w:top w:val="single" w:sz="5" w:space="0" w:color="000000"/>
              <w:left w:val="single" w:sz="5" w:space="0" w:color="000000"/>
              <w:bottom w:val="single" w:sz="0" w:space="0" w:color="000000"/>
              <w:right w:val="single" w:sz="5" w:space="0" w:color="000000"/>
            </w:tcBorders>
          </w:tcPr>
          <w:p w14:paraId="34E17815" w14:textId="77777777" w:rsidR="00CC37D2" w:rsidRPr="00667229" w:rsidRDefault="00CC37D2" w:rsidP="004706A6">
            <w:pPr>
              <w:suppressAutoHyphens/>
              <w:spacing w:before="576" w:after="519" w:line="220" w:lineRule="exact"/>
              <w:jc w:val="both"/>
              <w:textAlignment w:val="baseline"/>
              <w:rPr>
                <w:rFonts w:ascii="Arial" w:eastAsia="Arial" w:hAnsi="Arial" w:cs="Arial"/>
                <w:b/>
                <w:color w:val="000000"/>
                <w:sz w:val="20"/>
                <w:szCs w:val="20"/>
                <w:lang w:val="fr-FR" w:eastAsia="zh-CN"/>
              </w:rPr>
            </w:pPr>
            <w:r w:rsidRPr="00667229">
              <w:rPr>
                <w:rFonts w:ascii="Arial" w:eastAsia="Arial" w:hAnsi="Arial" w:cs="Arial"/>
                <w:b/>
                <w:color w:val="000000"/>
                <w:sz w:val="20"/>
                <w:szCs w:val="20"/>
                <w:lang w:val="fr-FR" w:eastAsia="zh-CN"/>
              </w:rPr>
              <w:t>Test</w:t>
            </w:r>
          </w:p>
        </w:tc>
        <w:tc>
          <w:tcPr>
            <w:tcW w:w="1330" w:type="dxa"/>
            <w:vMerge w:val="restart"/>
            <w:tcBorders>
              <w:top w:val="single" w:sz="5" w:space="0" w:color="000000"/>
              <w:left w:val="single" w:sz="5" w:space="0" w:color="000000"/>
              <w:bottom w:val="single" w:sz="0" w:space="0" w:color="000000"/>
              <w:right w:val="single" w:sz="5" w:space="0" w:color="000000"/>
            </w:tcBorders>
          </w:tcPr>
          <w:p w14:paraId="48C89E83" w14:textId="77777777" w:rsidR="00CC37D2" w:rsidRPr="00667229" w:rsidRDefault="00CC37D2" w:rsidP="004706A6">
            <w:pPr>
              <w:suppressAutoHyphens/>
              <w:spacing w:before="577" w:after="518" w:line="220" w:lineRule="exact"/>
              <w:jc w:val="both"/>
              <w:textAlignment w:val="baseline"/>
              <w:rPr>
                <w:rFonts w:ascii="Arial" w:eastAsia="Arial" w:hAnsi="Arial" w:cs="Arial"/>
                <w:b/>
                <w:color w:val="000000"/>
                <w:sz w:val="20"/>
                <w:szCs w:val="20"/>
                <w:lang w:val="fr-FR" w:eastAsia="zh-CN"/>
              </w:rPr>
            </w:pPr>
            <w:r w:rsidRPr="00667229">
              <w:rPr>
                <w:rFonts w:ascii="Arial" w:eastAsia="Arial" w:hAnsi="Arial" w:cs="Arial"/>
                <w:b/>
                <w:color w:val="000000"/>
                <w:sz w:val="20"/>
                <w:szCs w:val="20"/>
                <w:lang w:val="fr-FR" w:eastAsia="zh-CN"/>
              </w:rPr>
              <w:t>Media tested</w:t>
            </w:r>
          </w:p>
        </w:tc>
        <w:tc>
          <w:tcPr>
            <w:tcW w:w="1618" w:type="dxa"/>
            <w:vMerge w:val="restart"/>
            <w:tcBorders>
              <w:top w:val="single" w:sz="5" w:space="0" w:color="000000"/>
              <w:left w:val="single" w:sz="5" w:space="0" w:color="000000"/>
              <w:bottom w:val="single" w:sz="0" w:space="0" w:color="000000"/>
              <w:right w:val="single" w:sz="5" w:space="0" w:color="000000"/>
            </w:tcBorders>
          </w:tcPr>
          <w:p w14:paraId="5375DC1C" w14:textId="77777777" w:rsidR="00CC37D2" w:rsidRPr="00667229" w:rsidRDefault="00CC37D2" w:rsidP="004706A6">
            <w:pPr>
              <w:suppressAutoHyphens/>
              <w:spacing w:before="577" w:after="518" w:line="220" w:lineRule="exact"/>
              <w:jc w:val="both"/>
              <w:textAlignment w:val="baseline"/>
              <w:rPr>
                <w:rFonts w:ascii="Arial" w:eastAsia="Arial" w:hAnsi="Arial" w:cs="Arial"/>
                <w:b/>
                <w:color w:val="000000"/>
                <w:sz w:val="20"/>
                <w:szCs w:val="20"/>
                <w:lang w:val="fr-FR" w:eastAsia="zh-CN"/>
              </w:rPr>
            </w:pPr>
            <w:r w:rsidRPr="00667229">
              <w:rPr>
                <w:rFonts w:ascii="Arial" w:eastAsia="Arial" w:hAnsi="Arial" w:cs="Arial"/>
                <w:b/>
                <w:color w:val="000000"/>
                <w:sz w:val="20"/>
                <w:szCs w:val="20"/>
                <w:lang w:val="fr-FR" w:eastAsia="zh-CN"/>
              </w:rPr>
              <w:t>QC organism</w:t>
            </w:r>
          </w:p>
        </w:tc>
        <w:tc>
          <w:tcPr>
            <w:tcW w:w="4859" w:type="dxa"/>
            <w:gridSpan w:val="5"/>
            <w:tcBorders>
              <w:top w:val="single" w:sz="5" w:space="0" w:color="000000"/>
              <w:left w:val="single" w:sz="5" w:space="0" w:color="000000"/>
              <w:bottom w:val="single" w:sz="5" w:space="0" w:color="000000"/>
              <w:right w:val="single" w:sz="5" w:space="0" w:color="000000"/>
            </w:tcBorders>
          </w:tcPr>
          <w:p w14:paraId="6B89F3D0" w14:textId="77777777" w:rsidR="00CC37D2" w:rsidRPr="00667229" w:rsidRDefault="00CC37D2" w:rsidP="004706A6">
            <w:pPr>
              <w:suppressAutoHyphens/>
              <w:spacing w:before="112" w:after="47" w:line="220" w:lineRule="exact"/>
              <w:jc w:val="both"/>
              <w:textAlignment w:val="baseline"/>
              <w:rPr>
                <w:rFonts w:ascii="Arial" w:eastAsia="Arial" w:hAnsi="Arial" w:cs="Arial"/>
                <w:b/>
                <w:color w:val="000000"/>
                <w:sz w:val="20"/>
                <w:szCs w:val="20"/>
                <w:lang w:val="en-US" w:eastAsia="zh-CN"/>
              </w:rPr>
            </w:pPr>
            <w:r w:rsidRPr="00667229">
              <w:rPr>
                <w:rFonts w:ascii="Arial" w:eastAsia="Arial" w:hAnsi="Arial" w:cs="Arial"/>
                <w:b/>
                <w:color w:val="000000"/>
                <w:sz w:val="20"/>
                <w:szCs w:val="20"/>
                <w:lang w:val="en-US" w:eastAsia="zh-CN"/>
              </w:rPr>
              <w:t>Growth or count of QC organism</w:t>
            </w:r>
          </w:p>
        </w:tc>
      </w:tr>
      <w:tr w:rsidR="00CC37D2" w:rsidRPr="00667229" w14:paraId="6A9F9FE0" w14:textId="77777777" w:rsidTr="00415D01">
        <w:trPr>
          <w:trHeight w:hRule="exact" w:val="839"/>
        </w:trPr>
        <w:tc>
          <w:tcPr>
            <w:tcW w:w="1787" w:type="dxa"/>
            <w:vMerge/>
            <w:tcBorders>
              <w:top w:val="single" w:sz="0" w:space="0" w:color="000000"/>
              <w:left w:val="single" w:sz="5" w:space="0" w:color="000000"/>
              <w:bottom w:val="single" w:sz="5" w:space="0" w:color="000000"/>
              <w:right w:val="single" w:sz="5" w:space="0" w:color="000000"/>
            </w:tcBorders>
          </w:tcPr>
          <w:p w14:paraId="1B185481"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tc>
        <w:tc>
          <w:tcPr>
            <w:tcW w:w="1330" w:type="dxa"/>
            <w:vMerge/>
            <w:tcBorders>
              <w:top w:val="single" w:sz="0" w:space="0" w:color="000000"/>
              <w:left w:val="single" w:sz="5" w:space="0" w:color="000000"/>
              <w:bottom w:val="single" w:sz="5" w:space="0" w:color="000000"/>
              <w:right w:val="single" w:sz="5" w:space="0" w:color="000000"/>
            </w:tcBorders>
          </w:tcPr>
          <w:p w14:paraId="0F6EA00C"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tc>
        <w:tc>
          <w:tcPr>
            <w:tcW w:w="1618" w:type="dxa"/>
            <w:vMerge/>
            <w:tcBorders>
              <w:top w:val="single" w:sz="0" w:space="0" w:color="000000"/>
              <w:left w:val="single" w:sz="5" w:space="0" w:color="000000"/>
              <w:bottom w:val="single" w:sz="5" w:space="0" w:color="000000"/>
              <w:right w:val="single" w:sz="5" w:space="0" w:color="000000"/>
            </w:tcBorders>
          </w:tcPr>
          <w:p w14:paraId="21FEB544"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tc>
        <w:tc>
          <w:tcPr>
            <w:tcW w:w="968" w:type="dxa"/>
            <w:tcBorders>
              <w:top w:val="single" w:sz="5" w:space="0" w:color="000000"/>
              <w:left w:val="single" w:sz="5" w:space="0" w:color="000000"/>
              <w:bottom w:val="single" w:sz="5" w:space="0" w:color="000000"/>
              <w:right w:val="single" w:sz="5" w:space="0" w:color="000000"/>
            </w:tcBorders>
          </w:tcPr>
          <w:p w14:paraId="437CC16D" w14:textId="77777777" w:rsidR="00CC37D2" w:rsidRPr="00667229" w:rsidRDefault="00CC37D2" w:rsidP="004706A6">
            <w:pPr>
              <w:suppressAutoHyphens/>
              <w:spacing w:before="382" w:after="319" w:line="230" w:lineRule="exact"/>
              <w:jc w:val="both"/>
              <w:textAlignment w:val="baseline"/>
              <w:rPr>
                <w:rFonts w:ascii="Arial" w:eastAsia="Times New Roman" w:hAnsi="Arial" w:cs="Arial"/>
                <w:b/>
                <w:color w:val="000000"/>
                <w:sz w:val="20"/>
                <w:szCs w:val="20"/>
                <w:lang w:val="fr-FR" w:eastAsia="zh-CN"/>
              </w:rPr>
            </w:pPr>
            <w:r w:rsidRPr="00667229">
              <w:rPr>
                <w:rFonts w:ascii="Arial" w:eastAsia="Times New Roman" w:hAnsi="Arial" w:cs="Arial"/>
                <w:b/>
                <w:color w:val="000000"/>
                <w:sz w:val="20"/>
                <w:szCs w:val="20"/>
                <w:lang w:val="fr-FR" w:eastAsia="zh-CN"/>
              </w:rPr>
              <w:t>Count</w:t>
            </w:r>
          </w:p>
        </w:tc>
        <w:tc>
          <w:tcPr>
            <w:tcW w:w="971" w:type="dxa"/>
            <w:tcBorders>
              <w:top w:val="single" w:sz="5" w:space="0" w:color="000000"/>
              <w:left w:val="single" w:sz="5" w:space="0" w:color="000000"/>
              <w:bottom w:val="single" w:sz="5" w:space="0" w:color="000000"/>
              <w:right w:val="single" w:sz="5" w:space="0" w:color="000000"/>
            </w:tcBorders>
          </w:tcPr>
          <w:p w14:paraId="241556A1" w14:textId="77777777" w:rsidR="00CC37D2" w:rsidRPr="00667229" w:rsidRDefault="00CC37D2" w:rsidP="004706A6">
            <w:pPr>
              <w:suppressAutoHyphens/>
              <w:spacing w:before="380" w:after="321" w:line="230" w:lineRule="exact"/>
              <w:jc w:val="both"/>
              <w:textAlignment w:val="baseline"/>
              <w:rPr>
                <w:rFonts w:ascii="Arial" w:eastAsia="Times New Roman" w:hAnsi="Arial" w:cs="Arial"/>
                <w:b/>
                <w:color w:val="000000"/>
                <w:sz w:val="20"/>
                <w:szCs w:val="20"/>
                <w:lang w:val="fr-FR" w:eastAsia="zh-CN"/>
              </w:rPr>
            </w:pPr>
            <w:r w:rsidRPr="00667229">
              <w:rPr>
                <w:rFonts w:ascii="Arial" w:eastAsia="Times New Roman" w:hAnsi="Arial" w:cs="Arial"/>
                <w:b/>
                <w:color w:val="000000"/>
                <w:sz w:val="20"/>
                <w:szCs w:val="20"/>
                <w:lang w:val="fr-FR" w:eastAsia="zh-CN"/>
              </w:rPr>
              <w:t>Mean</w:t>
            </w:r>
          </w:p>
        </w:tc>
        <w:tc>
          <w:tcPr>
            <w:tcW w:w="971" w:type="dxa"/>
            <w:tcBorders>
              <w:top w:val="single" w:sz="5" w:space="0" w:color="000000"/>
              <w:left w:val="single" w:sz="5" w:space="0" w:color="000000"/>
              <w:bottom w:val="single" w:sz="5" w:space="0" w:color="000000"/>
              <w:right w:val="single" w:sz="5" w:space="0" w:color="000000"/>
            </w:tcBorders>
          </w:tcPr>
          <w:p w14:paraId="61A924C5" w14:textId="77777777" w:rsidR="00CC37D2" w:rsidRPr="00667229" w:rsidRDefault="00CC37D2" w:rsidP="004706A6">
            <w:pPr>
              <w:suppressAutoHyphens/>
              <w:spacing w:before="380" w:after="321" w:line="230" w:lineRule="exact"/>
              <w:jc w:val="both"/>
              <w:textAlignment w:val="baseline"/>
              <w:rPr>
                <w:rFonts w:ascii="Arial" w:eastAsia="Times New Roman" w:hAnsi="Arial" w:cs="Arial"/>
                <w:b/>
                <w:color w:val="000000"/>
                <w:sz w:val="20"/>
                <w:szCs w:val="20"/>
                <w:lang w:val="en-US" w:eastAsia="zh-CN"/>
              </w:rPr>
            </w:pPr>
            <w:r w:rsidRPr="00667229">
              <w:rPr>
                <w:rFonts w:ascii="Arial" w:eastAsia="Times New Roman" w:hAnsi="Arial" w:cs="Arial"/>
                <w:b/>
                <w:color w:val="000000"/>
                <w:sz w:val="20"/>
                <w:szCs w:val="20"/>
                <w:lang w:val="en-US" w:eastAsia="zh-CN"/>
              </w:rPr>
              <w:t>TSA count</w:t>
            </w:r>
          </w:p>
          <w:p w14:paraId="30F481F1" w14:textId="77777777" w:rsidR="00CC37D2" w:rsidRPr="00667229" w:rsidRDefault="00CC37D2" w:rsidP="004706A6">
            <w:pPr>
              <w:suppressAutoHyphens/>
              <w:spacing w:before="380" w:after="321" w:line="230" w:lineRule="exact"/>
              <w:jc w:val="both"/>
              <w:textAlignment w:val="baseline"/>
              <w:rPr>
                <w:rFonts w:ascii="Arial" w:eastAsia="Times New Roman" w:hAnsi="Arial" w:cs="Arial"/>
                <w:b/>
                <w:color w:val="000000"/>
                <w:sz w:val="20"/>
                <w:szCs w:val="20"/>
                <w:lang w:val="en-US" w:eastAsia="zh-CN"/>
              </w:rPr>
            </w:pPr>
          </w:p>
          <w:p w14:paraId="2F29D55D" w14:textId="77777777" w:rsidR="00CC37D2" w:rsidRPr="00667229" w:rsidRDefault="00CC37D2" w:rsidP="004706A6">
            <w:pPr>
              <w:suppressAutoHyphens/>
              <w:spacing w:before="380" w:after="321" w:line="230" w:lineRule="exact"/>
              <w:jc w:val="both"/>
              <w:textAlignment w:val="baseline"/>
              <w:rPr>
                <w:rFonts w:ascii="Arial" w:eastAsia="Times New Roman" w:hAnsi="Arial" w:cs="Arial"/>
                <w:b/>
                <w:color w:val="000000"/>
                <w:sz w:val="20"/>
                <w:szCs w:val="20"/>
                <w:lang w:val="en-US" w:eastAsia="zh-CN"/>
              </w:rPr>
            </w:pPr>
          </w:p>
          <w:p w14:paraId="72EB3051" w14:textId="77777777" w:rsidR="00CC37D2" w:rsidRPr="00667229" w:rsidRDefault="00CC37D2" w:rsidP="004706A6">
            <w:pPr>
              <w:suppressAutoHyphens/>
              <w:spacing w:before="380" w:after="321" w:line="230" w:lineRule="exact"/>
              <w:jc w:val="both"/>
              <w:textAlignment w:val="baseline"/>
              <w:rPr>
                <w:rFonts w:ascii="Arial" w:eastAsia="Times New Roman" w:hAnsi="Arial" w:cs="Arial"/>
                <w:b/>
                <w:color w:val="000000"/>
                <w:sz w:val="20"/>
                <w:szCs w:val="20"/>
                <w:lang w:val="en-US" w:eastAsia="zh-CN"/>
              </w:rPr>
            </w:pPr>
            <w:r w:rsidRPr="00667229">
              <w:rPr>
                <w:rFonts w:ascii="Arial" w:eastAsia="Times New Roman" w:hAnsi="Arial" w:cs="Arial"/>
                <w:b/>
                <w:color w:val="000000"/>
                <w:sz w:val="20"/>
                <w:szCs w:val="20"/>
                <w:lang w:val="en-US" w:eastAsia="zh-CN"/>
              </w:rPr>
              <w:t>(SDA for yeast and moulds)</w:t>
            </w:r>
          </w:p>
        </w:tc>
        <w:tc>
          <w:tcPr>
            <w:tcW w:w="971" w:type="dxa"/>
            <w:tcBorders>
              <w:top w:val="single" w:sz="5" w:space="0" w:color="000000"/>
              <w:left w:val="single" w:sz="5" w:space="0" w:color="000000"/>
              <w:bottom w:val="single" w:sz="5" w:space="0" w:color="000000"/>
              <w:right w:val="single" w:sz="5" w:space="0" w:color="000000"/>
            </w:tcBorders>
          </w:tcPr>
          <w:p w14:paraId="43A983F8" w14:textId="77777777" w:rsidR="00CC37D2" w:rsidRPr="00667229" w:rsidRDefault="00CC37D2" w:rsidP="004706A6">
            <w:pPr>
              <w:suppressAutoHyphens/>
              <w:spacing w:before="380" w:after="321" w:line="230" w:lineRule="exact"/>
              <w:jc w:val="both"/>
              <w:textAlignment w:val="baseline"/>
              <w:rPr>
                <w:rFonts w:ascii="Arial" w:eastAsia="Times New Roman" w:hAnsi="Arial" w:cs="Arial"/>
                <w:b/>
                <w:color w:val="000000"/>
                <w:sz w:val="20"/>
                <w:szCs w:val="20"/>
                <w:lang w:val="fr-FR" w:eastAsia="zh-CN"/>
              </w:rPr>
            </w:pPr>
            <w:r w:rsidRPr="00667229">
              <w:rPr>
                <w:rFonts w:ascii="Arial" w:eastAsia="Times New Roman" w:hAnsi="Arial" w:cs="Arial"/>
                <w:b/>
                <w:color w:val="000000"/>
                <w:sz w:val="20"/>
                <w:szCs w:val="20"/>
                <w:lang w:val="fr-FR" w:eastAsia="zh-CN"/>
              </w:rPr>
              <w:t>Mean</w:t>
            </w:r>
          </w:p>
        </w:tc>
        <w:tc>
          <w:tcPr>
            <w:tcW w:w="978" w:type="dxa"/>
            <w:tcBorders>
              <w:top w:val="single" w:sz="5" w:space="0" w:color="000000"/>
              <w:left w:val="single" w:sz="5" w:space="0" w:color="000000"/>
              <w:bottom w:val="single" w:sz="5" w:space="0" w:color="000000"/>
              <w:right w:val="single" w:sz="5" w:space="0" w:color="000000"/>
            </w:tcBorders>
          </w:tcPr>
          <w:p w14:paraId="59389456" w14:textId="77777777" w:rsidR="00CC37D2" w:rsidRPr="00667229" w:rsidRDefault="00CC37D2" w:rsidP="004706A6">
            <w:pPr>
              <w:suppressAutoHyphens/>
              <w:spacing w:before="381" w:after="320" w:line="230" w:lineRule="exact"/>
              <w:jc w:val="both"/>
              <w:textAlignment w:val="baseline"/>
              <w:rPr>
                <w:rFonts w:ascii="Arial" w:eastAsia="Times New Roman" w:hAnsi="Arial" w:cs="Arial"/>
                <w:b/>
                <w:color w:val="000000"/>
                <w:sz w:val="20"/>
                <w:szCs w:val="20"/>
                <w:lang w:val="fr-FR" w:eastAsia="zh-CN"/>
              </w:rPr>
            </w:pPr>
            <w:r w:rsidRPr="00667229">
              <w:rPr>
                <w:rFonts w:ascii="Arial" w:eastAsia="Times New Roman" w:hAnsi="Arial" w:cs="Arial"/>
                <w:b/>
                <w:color w:val="000000"/>
                <w:sz w:val="20"/>
                <w:szCs w:val="20"/>
                <w:lang w:val="fr-FR" w:eastAsia="zh-CN"/>
              </w:rPr>
              <w:t>% recovery</w:t>
            </w:r>
          </w:p>
        </w:tc>
      </w:tr>
      <w:tr w:rsidR="00CC37D2" w:rsidRPr="00667229" w14:paraId="109F93A0" w14:textId="77777777" w:rsidTr="00415D01">
        <w:trPr>
          <w:trHeight w:hRule="exact" w:val="341"/>
        </w:trPr>
        <w:tc>
          <w:tcPr>
            <w:tcW w:w="1787" w:type="dxa"/>
            <w:tcBorders>
              <w:top w:val="single" w:sz="5" w:space="0" w:color="000000"/>
              <w:left w:val="single" w:sz="5" w:space="0" w:color="000000"/>
              <w:bottom w:val="single" w:sz="5" w:space="0" w:color="000000"/>
              <w:right w:val="single" w:sz="5" w:space="0" w:color="000000"/>
            </w:tcBorders>
          </w:tcPr>
          <w:p w14:paraId="08C53F27" w14:textId="77777777" w:rsidR="00CC37D2" w:rsidRPr="00667229" w:rsidRDefault="00CC37D2" w:rsidP="004706A6">
            <w:pPr>
              <w:suppressAutoHyphens/>
              <w:spacing w:before="104"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Aerobic bacterial plate count</w:t>
            </w:r>
          </w:p>
        </w:tc>
        <w:tc>
          <w:tcPr>
            <w:tcW w:w="1330" w:type="dxa"/>
            <w:tcBorders>
              <w:top w:val="single" w:sz="5" w:space="0" w:color="000000"/>
              <w:left w:val="single" w:sz="5" w:space="0" w:color="000000"/>
              <w:bottom w:val="single" w:sz="5" w:space="0" w:color="000000"/>
              <w:right w:val="single" w:sz="5" w:space="0" w:color="000000"/>
            </w:tcBorders>
          </w:tcPr>
          <w:p w14:paraId="1214686E" w14:textId="77777777" w:rsidR="00CC37D2" w:rsidRPr="00667229" w:rsidRDefault="00CC37D2" w:rsidP="004706A6">
            <w:pPr>
              <w:suppressAutoHyphens/>
              <w:spacing w:before="99" w:after="45"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TSA</w:t>
            </w:r>
          </w:p>
        </w:tc>
        <w:tc>
          <w:tcPr>
            <w:tcW w:w="1618" w:type="dxa"/>
            <w:tcBorders>
              <w:top w:val="single" w:sz="5" w:space="0" w:color="000000"/>
              <w:left w:val="single" w:sz="5" w:space="0" w:color="000000"/>
              <w:bottom w:val="single" w:sz="5" w:space="0" w:color="000000"/>
              <w:right w:val="single" w:sz="5" w:space="0" w:color="000000"/>
            </w:tcBorders>
          </w:tcPr>
          <w:p w14:paraId="33F6EC59" w14:textId="77777777" w:rsidR="00CC37D2" w:rsidRPr="00667229" w:rsidRDefault="00CC37D2" w:rsidP="004706A6">
            <w:pPr>
              <w:numPr>
                <w:ilvl w:val="0"/>
                <w:numId w:val="44"/>
              </w:numPr>
              <w:tabs>
                <w:tab w:val="clear" w:pos="288"/>
              </w:tabs>
              <w:suppressAutoHyphens/>
              <w:spacing w:before="102" w:after="43" w:line="229" w:lineRule="exact"/>
              <w:ind w:left="0"/>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cereus</w:t>
            </w:r>
          </w:p>
        </w:tc>
        <w:tc>
          <w:tcPr>
            <w:tcW w:w="968" w:type="dxa"/>
            <w:tcBorders>
              <w:top w:val="single" w:sz="5" w:space="0" w:color="000000"/>
              <w:left w:val="single" w:sz="5" w:space="0" w:color="000000"/>
              <w:bottom w:val="single" w:sz="5" w:space="0" w:color="000000"/>
              <w:right w:val="single" w:sz="5" w:space="0" w:color="000000"/>
            </w:tcBorders>
          </w:tcPr>
          <w:p w14:paraId="22D5E880" w14:textId="77777777" w:rsidR="00CC37D2" w:rsidRPr="00667229" w:rsidRDefault="00CC37D2" w:rsidP="004706A6">
            <w:pPr>
              <w:suppressAutoHyphens/>
              <w:spacing w:before="104"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N/A</w:t>
            </w:r>
          </w:p>
        </w:tc>
        <w:tc>
          <w:tcPr>
            <w:tcW w:w="971" w:type="dxa"/>
            <w:tcBorders>
              <w:top w:val="single" w:sz="5" w:space="0" w:color="000000"/>
              <w:left w:val="single" w:sz="5" w:space="0" w:color="000000"/>
              <w:bottom w:val="single" w:sz="5" w:space="0" w:color="000000"/>
              <w:right w:val="single" w:sz="5" w:space="0" w:color="000000"/>
            </w:tcBorders>
          </w:tcPr>
          <w:p w14:paraId="03454BFF" w14:textId="77777777" w:rsidR="00CC37D2" w:rsidRPr="00667229" w:rsidRDefault="00CC37D2" w:rsidP="004706A6">
            <w:pPr>
              <w:suppressAutoHyphens/>
              <w:spacing w:before="104"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N/A</w:t>
            </w:r>
          </w:p>
        </w:tc>
        <w:tc>
          <w:tcPr>
            <w:tcW w:w="971" w:type="dxa"/>
            <w:tcBorders>
              <w:top w:val="single" w:sz="5" w:space="0" w:color="000000"/>
              <w:left w:val="single" w:sz="5" w:space="0" w:color="000000"/>
              <w:bottom w:val="single" w:sz="5" w:space="0" w:color="000000"/>
              <w:right w:val="single" w:sz="5" w:space="0" w:color="000000"/>
            </w:tcBorders>
          </w:tcPr>
          <w:p w14:paraId="148132C8" w14:textId="77777777" w:rsidR="00CC37D2" w:rsidRPr="00667229" w:rsidRDefault="00CC37D2" w:rsidP="004706A6">
            <w:pPr>
              <w:tabs>
                <w:tab w:val="decimal" w:pos="648"/>
              </w:tabs>
              <w:suppressAutoHyphens/>
              <w:spacing w:before="104"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83, 78</w:t>
            </w:r>
          </w:p>
        </w:tc>
        <w:tc>
          <w:tcPr>
            <w:tcW w:w="971" w:type="dxa"/>
            <w:tcBorders>
              <w:top w:val="single" w:sz="5" w:space="0" w:color="000000"/>
              <w:left w:val="single" w:sz="5" w:space="0" w:color="000000"/>
              <w:bottom w:val="single" w:sz="5" w:space="0" w:color="000000"/>
              <w:right w:val="single" w:sz="5" w:space="0" w:color="000000"/>
            </w:tcBorders>
          </w:tcPr>
          <w:p w14:paraId="3B85DE87" w14:textId="77777777" w:rsidR="00CC37D2" w:rsidRPr="00667229" w:rsidRDefault="00CC37D2" w:rsidP="004706A6">
            <w:pPr>
              <w:suppressAutoHyphens/>
              <w:spacing w:before="101" w:after="43"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81</w:t>
            </w:r>
          </w:p>
        </w:tc>
        <w:tc>
          <w:tcPr>
            <w:tcW w:w="978" w:type="dxa"/>
            <w:tcBorders>
              <w:top w:val="single" w:sz="5" w:space="0" w:color="000000"/>
              <w:left w:val="single" w:sz="5" w:space="0" w:color="000000"/>
              <w:bottom w:val="single" w:sz="5" w:space="0" w:color="000000"/>
              <w:right w:val="single" w:sz="5" w:space="0" w:color="000000"/>
            </w:tcBorders>
          </w:tcPr>
          <w:p w14:paraId="19B6B08B" w14:textId="77777777" w:rsidR="00CC37D2" w:rsidRPr="00667229" w:rsidRDefault="00CC37D2" w:rsidP="004706A6">
            <w:pPr>
              <w:suppressAutoHyphens/>
              <w:spacing w:before="104"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N/A</w:t>
            </w:r>
          </w:p>
        </w:tc>
      </w:tr>
      <w:tr w:rsidR="00CC37D2" w:rsidRPr="00667229" w14:paraId="752C096D" w14:textId="77777777" w:rsidTr="00415D01">
        <w:trPr>
          <w:trHeight w:hRule="exact" w:val="342"/>
        </w:trPr>
        <w:tc>
          <w:tcPr>
            <w:tcW w:w="1787" w:type="dxa"/>
            <w:vMerge w:val="restart"/>
            <w:tcBorders>
              <w:top w:val="single" w:sz="5" w:space="0" w:color="000000"/>
              <w:left w:val="single" w:sz="5" w:space="0" w:color="000000"/>
              <w:bottom w:val="single" w:sz="0" w:space="0" w:color="000000"/>
              <w:right w:val="single" w:sz="5" w:space="0" w:color="000000"/>
            </w:tcBorders>
          </w:tcPr>
          <w:p w14:paraId="54EF0D68" w14:textId="77777777" w:rsidR="00CC37D2" w:rsidRPr="00667229" w:rsidRDefault="00CC37D2" w:rsidP="004706A6">
            <w:pPr>
              <w:suppressAutoHyphens/>
              <w:spacing w:before="71" w:after="83" w:line="302" w:lineRule="exact"/>
              <w:jc w:val="both"/>
              <w:textAlignment w:val="baseline"/>
              <w:rPr>
                <w:rFonts w:ascii="Arial" w:eastAsia="Times New Roman" w:hAnsi="Arial" w:cs="Arial"/>
                <w:color w:val="000000"/>
                <w:sz w:val="20"/>
                <w:szCs w:val="20"/>
                <w:lang w:val="en-US" w:eastAsia="zh-CN"/>
              </w:rPr>
            </w:pPr>
            <w:r w:rsidRPr="00667229">
              <w:rPr>
                <w:rFonts w:ascii="Arial" w:eastAsia="Times New Roman" w:hAnsi="Arial" w:cs="Arial"/>
                <w:color w:val="000000"/>
                <w:sz w:val="20"/>
                <w:szCs w:val="20"/>
                <w:lang w:val="en-US" w:eastAsia="zh-CN"/>
              </w:rPr>
              <w:t xml:space="preserve">Total yeasts and moulds </w:t>
            </w:r>
            <w:r w:rsidRPr="00667229">
              <w:rPr>
                <w:rFonts w:ascii="Arial" w:eastAsia="Times New Roman" w:hAnsi="Arial" w:cs="Arial"/>
                <w:color w:val="000000"/>
                <w:sz w:val="20"/>
                <w:szCs w:val="20"/>
                <w:lang w:val="en-US" w:eastAsia="zh-CN"/>
              </w:rPr>
              <w:br/>
              <w:t>count</w:t>
            </w:r>
          </w:p>
        </w:tc>
        <w:tc>
          <w:tcPr>
            <w:tcW w:w="1330" w:type="dxa"/>
            <w:vMerge w:val="restart"/>
            <w:tcBorders>
              <w:top w:val="single" w:sz="5" w:space="0" w:color="000000"/>
              <w:left w:val="single" w:sz="5" w:space="0" w:color="000000"/>
              <w:bottom w:val="single" w:sz="0" w:space="0" w:color="000000"/>
              <w:right w:val="single" w:sz="5" w:space="0" w:color="000000"/>
            </w:tcBorders>
          </w:tcPr>
          <w:p w14:paraId="71E23608" w14:textId="77777777" w:rsidR="00CC37D2" w:rsidRPr="00667229" w:rsidRDefault="00CC37D2" w:rsidP="004706A6">
            <w:pPr>
              <w:suppressAutoHyphens/>
              <w:spacing w:before="288" w:after="2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SDAC</w:t>
            </w:r>
          </w:p>
        </w:tc>
        <w:tc>
          <w:tcPr>
            <w:tcW w:w="1618" w:type="dxa"/>
            <w:tcBorders>
              <w:top w:val="single" w:sz="5" w:space="0" w:color="000000"/>
              <w:left w:val="single" w:sz="5" w:space="0" w:color="000000"/>
              <w:bottom w:val="single" w:sz="5" w:space="0" w:color="000000"/>
              <w:right w:val="single" w:sz="5" w:space="0" w:color="000000"/>
            </w:tcBorders>
          </w:tcPr>
          <w:p w14:paraId="0E3FB64A" w14:textId="77777777" w:rsidR="00CC37D2" w:rsidRPr="00667229" w:rsidRDefault="00CC37D2" w:rsidP="004706A6">
            <w:pPr>
              <w:suppressAutoHyphens/>
              <w:spacing w:before="103" w:after="37"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Asp. brasiliensis</w:t>
            </w:r>
          </w:p>
        </w:tc>
        <w:tc>
          <w:tcPr>
            <w:tcW w:w="968" w:type="dxa"/>
            <w:tcBorders>
              <w:top w:val="single" w:sz="5" w:space="0" w:color="000000"/>
              <w:left w:val="single" w:sz="5" w:space="0" w:color="000000"/>
              <w:bottom w:val="single" w:sz="5" w:space="0" w:color="000000"/>
              <w:right w:val="single" w:sz="5" w:space="0" w:color="000000"/>
            </w:tcBorders>
          </w:tcPr>
          <w:p w14:paraId="3D40DF38" w14:textId="77777777" w:rsidR="00CC37D2" w:rsidRPr="00667229" w:rsidRDefault="00CC37D2" w:rsidP="004706A6">
            <w:pPr>
              <w:suppressAutoHyphens/>
              <w:spacing w:before="102" w:after="38"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71, 71</w:t>
            </w:r>
          </w:p>
        </w:tc>
        <w:tc>
          <w:tcPr>
            <w:tcW w:w="971" w:type="dxa"/>
            <w:tcBorders>
              <w:top w:val="single" w:sz="5" w:space="0" w:color="000000"/>
              <w:left w:val="single" w:sz="5" w:space="0" w:color="000000"/>
              <w:bottom w:val="single" w:sz="5" w:space="0" w:color="000000"/>
              <w:right w:val="single" w:sz="5" w:space="0" w:color="000000"/>
            </w:tcBorders>
          </w:tcPr>
          <w:p w14:paraId="7CC032DE" w14:textId="77777777" w:rsidR="00CC37D2" w:rsidRPr="00667229" w:rsidRDefault="00CC37D2" w:rsidP="004706A6">
            <w:pPr>
              <w:suppressAutoHyphens/>
              <w:spacing w:before="102" w:after="37"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71</w:t>
            </w:r>
          </w:p>
        </w:tc>
        <w:tc>
          <w:tcPr>
            <w:tcW w:w="971" w:type="dxa"/>
            <w:tcBorders>
              <w:top w:val="single" w:sz="5" w:space="0" w:color="000000"/>
              <w:left w:val="single" w:sz="5" w:space="0" w:color="000000"/>
              <w:bottom w:val="single" w:sz="5" w:space="0" w:color="000000"/>
              <w:right w:val="single" w:sz="5" w:space="0" w:color="000000"/>
            </w:tcBorders>
          </w:tcPr>
          <w:p w14:paraId="746C7272" w14:textId="77777777" w:rsidR="00CC37D2" w:rsidRPr="00667229" w:rsidRDefault="00CC37D2" w:rsidP="004706A6">
            <w:pPr>
              <w:tabs>
                <w:tab w:val="decimal" w:pos="648"/>
              </w:tabs>
              <w:suppressAutoHyphens/>
              <w:spacing w:before="103" w:after="36"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73, 74</w:t>
            </w:r>
          </w:p>
        </w:tc>
        <w:tc>
          <w:tcPr>
            <w:tcW w:w="971" w:type="dxa"/>
            <w:tcBorders>
              <w:top w:val="single" w:sz="5" w:space="0" w:color="000000"/>
              <w:left w:val="single" w:sz="5" w:space="0" w:color="000000"/>
              <w:bottom w:val="single" w:sz="5" w:space="0" w:color="000000"/>
              <w:right w:val="single" w:sz="5" w:space="0" w:color="000000"/>
            </w:tcBorders>
          </w:tcPr>
          <w:p w14:paraId="7F6F6CBB" w14:textId="77777777" w:rsidR="00CC37D2" w:rsidRPr="00667229" w:rsidRDefault="00CC37D2" w:rsidP="004706A6">
            <w:pPr>
              <w:suppressAutoHyphens/>
              <w:spacing w:before="102" w:after="37"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74</w:t>
            </w:r>
          </w:p>
        </w:tc>
        <w:tc>
          <w:tcPr>
            <w:tcW w:w="978" w:type="dxa"/>
            <w:tcBorders>
              <w:top w:val="single" w:sz="5" w:space="0" w:color="000000"/>
              <w:left w:val="single" w:sz="5" w:space="0" w:color="000000"/>
              <w:bottom w:val="single" w:sz="5" w:space="0" w:color="000000"/>
              <w:right w:val="single" w:sz="5" w:space="0" w:color="000000"/>
            </w:tcBorders>
          </w:tcPr>
          <w:p w14:paraId="70AB42BC" w14:textId="77777777" w:rsidR="00CC37D2" w:rsidRPr="00667229" w:rsidRDefault="00CC37D2" w:rsidP="004706A6">
            <w:pPr>
              <w:suppressAutoHyphens/>
              <w:spacing w:before="104" w:after="35"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96</w:t>
            </w:r>
          </w:p>
        </w:tc>
      </w:tr>
      <w:tr w:rsidR="00CC37D2" w:rsidRPr="00667229" w14:paraId="6BC4C7DE" w14:textId="77777777" w:rsidTr="00415D01">
        <w:trPr>
          <w:trHeight w:hRule="exact" w:val="341"/>
        </w:trPr>
        <w:tc>
          <w:tcPr>
            <w:tcW w:w="1787" w:type="dxa"/>
            <w:vMerge/>
            <w:tcBorders>
              <w:top w:val="single" w:sz="0" w:space="0" w:color="000000"/>
              <w:left w:val="single" w:sz="5" w:space="0" w:color="000000"/>
              <w:bottom w:val="single" w:sz="5" w:space="0" w:color="000000"/>
              <w:right w:val="single" w:sz="5" w:space="0" w:color="000000"/>
            </w:tcBorders>
          </w:tcPr>
          <w:p w14:paraId="3572806D"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tc>
        <w:tc>
          <w:tcPr>
            <w:tcW w:w="1330" w:type="dxa"/>
            <w:vMerge/>
            <w:tcBorders>
              <w:top w:val="single" w:sz="0" w:space="0" w:color="000000"/>
              <w:left w:val="single" w:sz="5" w:space="0" w:color="000000"/>
              <w:bottom w:val="single" w:sz="5" w:space="0" w:color="000000"/>
              <w:right w:val="single" w:sz="5" w:space="0" w:color="000000"/>
            </w:tcBorders>
          </w:tcPr>
          <w:p w14:paraId="04B5A9BF"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tc>
        <w:tc>
          <w:tcPr>
            <w:tcW w:w="1618" w:type="dxa"/>
            <w:tcBorders>
              <w:top w:val="single" w:sz="5" w:space="0" w:color="000000"/>
              <w:left w:val="single" w:sz="5" w:space="0" w:color="000000"/>
              <w:bottom w:val="single" w:sz="5" w:space="0" w:color="000000"/>
              <w:right w:val="single" w:sz="5" w:space="0" w:color="000000"/>
            </w:tcBorders>
          </w:tcPr>
          <w:p w14:paraId="483DB730" w14:textId="77777777" w:rsidR="00CC37D2" w:rsidRPr="00667229" w:rsidRDefault="00CC37D2" w:rsidP="004706A6">
            <w:pPr>
              <w:numPr>
                <w:ilvl w:val="0"/>
                <w:numId w:val="44"/>
              </w:numPr>
              <w:tabs>
                <w:tab w:val="clear" w:pos="288"/>
              </w:tabs>
              <w:suppressAutoHyphens/>
              <w:spacing w:before="104" w:after="45" w:line="229" w:lineRule="exact"/>
              <w:ind w:left="0"/>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albicans</w:t>
            </w:r>
          </w:p>
        </w:tc>
        <w:tc>
          <w:tcPr>
            <w:tcW w:w="968" w:type="dxa"/>
            <w:tcBorders>
              <w:top w:val="single" w:sz="5" w:space="0" w:color="000000"/>
              <w:left w:val="single" w:sz="5" w:space="0" w:color="000000"/>
              <w:bottom w:val="single" w:sz="5" w:space="0" w:color="000000"/>
              <w:right w:val="single" w:sz="5" w:space="0" w:color="000000"/>
            </w:tcBorders>
          </w:tcPr>
          <w:p w14:paraId="02A98C20" w14:textId="77777777" w:rsidR="00CC37D2" w:rsidRPr="00667229" w:rsidRDefault="00CC37D2" w:rsidP="004706A6">
            <w:pPr>
              <w:suppressAutoHyphens/>
              <w:spacing w:before="102" w:after="46"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82, 81</w:t>
            </w:r>
          </w:p>
        </w:tc>
        <w:tc>
          <w:tcPr>
            <w:tcW w:w="971" w:type="dxa"/>
            <w:tcBorders>
              <w:top w:val="single" w:sz="5" w:space="0" w:color="000000"/>
              <w:left w:val="single" w:sz="5" w:space="0" w:color="000000"/>
              <w:bottom w:val="single" w:sz="5" w:space="0" w:color="000000"/>
              <w:right w:val="single" w:sz="5" w:space="0" w:color="000000"/>
            </w:tcBorders>
          </w:tcPr>
          <w:p w14:paraId="3D715961" w14:textId="77777777" w:rsidR="00CC37D2" w:rsidRPr="00667229" w:rsidRDefault="00CC37D2" w:rsidP="004706A6">
            <w:pPr>
              <w:suppressAutoHyphens/>
              <w:spacing w:before="101" w:after="47"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82</w:t>
            </w:r>
          </w:p>
        </w:tc>
        <w:tc>
          <w:tcPr>
            <w:tcW w:w="971" w:type="dxa"/>
            <w:tcBorders>
              <w:top w:val="single" w:sz="5" w:space="0" w:color="000000"/>
              <w:left w:val="single" w:sz="5" w:space="0" w:color="000000"/>
              <w:bottom w:val="single" w:sz="5" w:space="0" w:color="000000"/>
              <w:right w:val="single" w:sz="5" w:space="0" w:color="000000"/>
            </w:tcBorders>
          </w:tcPr>
          <w:p w14:paraId="407EA918" w14:textId="77777777" w:rsidR="00CC37D2" w:rsidRPr="00667229" w:rsidRDefault="00CC37D2" w:rsidP="004706A6">
            <w:pPr>
              <w:tabs>
                <w:tab w:val="decimal" w:pos="648"/>
              </w:tabs>
              <w:suppressAutoHyphens/>
              <w:spacing w:before="104" w:after="44"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89, 67</w:t>
            </w:r>
          </w:p>
        </w:tc>
        <w:tc>
          <w:tcPr>
            <w:tcW w:w="971" w:type="dxa"/>
            <w:tcBorders>
              <w:top w:val="single" w:sz="5" w:space="0" w:color="000000"/>
              <w:left w:val="single" w:sz="5" w:space="0" w:color="000000"/>
              <w:bottom w:val="single" w:sz="5" w:space="0" w:color="000000"/>
              <w:right w:val="single" w:sz="5" w:space="0" w:color="000000"/>
            </w:tcBorders>
          </w:tcPr>
          <w:p w14:paraId="5629D9CE" w14:textId="77777777" w:rsidR="00CC37D2" w:rsidRPr="00667229" w:rsidRDefault="00CC37D2" w:rsidP="004706A6">
            <w:pPr>
              <w:suppressAutoHyphens/>
              <w:spacing w:before="104" w:after="44"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78</w:t>
            </w:r>
          </w:p>
        </w:tc>
        <w:tc>
          <w:tcPr>
            <w:tcW w:w="978" w:type="dxa"/>
            <w:tcBorders>
              <w:top w:val="single" w:sz="5" w:space="0" w:color="000000"/>
              <w:left w:val="single" w:sz="5" w:space="0" w:color="000000"/>
              <w:bottom w:val="single" w:sz="5" w:space="0" w:color="000000"/>
              <w:right w:val="single" w:sz="5" w:space="0" w:color="000000"/>
            </w:tcBorders>
          </w:tcPr>
          <w:p w14:paraId="1E9596BE" w14:textId="77777777" w:rsidR="00CC37D2" w:rsidRPr="00667229" w:rsidRDefault="00CC37D2" w:rsidP="004706A6">
            <w:pPr>
              <w:suppressAutoHyphens/>
              <w:spacing w:before="104" w:after="44"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105</w:t>
            </w:r>
          </w:p>
        </w:tc>
      </w:tr>
      <w:tr w:rsidR="00CC37D2" w:rsidRPr="00667229" w14:paraId="77E5A2E3" w14:textId="77777777" w:rsidTr="00415D01">
        <w:trPr>
          <w:trHeight w:hRule="exact" w:val="341"/>
        </w:trPr>
        <w:tc>
          <w:tcPr>
            <w:tcW w:w="1787" w:type="dxa"/>
            <w:tcBorders>
              <w:top w:val="single" w:sz="5" w:space="0" w:color="000000"/>
              <w:left w:val="single" w:sz="5" w:space="0" w:color="000000"/>
              <w:bottom w:val="single" w:sz="5" w:space="0" w:color="000000"/>
              <w:right w:val="single" w:sz="5" w:space="0" w:color="000000"/>
            </w:tcBorders>
          </w:tcPr>
          <w:p w14:paraId="77348F79" w14:textId="77777777" w:rsidR="00CC37D2" w:rsidRPr="00667229" w:rsidRDefault="00CC37D2" w:rsidP="004706A6">
            <w:pPr>
              <w:suppressAutoHyphens/>
              <w:spacing w:before="104" w:after="41"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Salmonella</w:t>
            </w:r>
          </w:p>
        </w:tc>
        <w:tc>
          <w:tcPr>
            <w:tcW w:w="1330" w:type="dxa"/>
            <w:tcBorders>
              <w:top w:val="single" w:sz="5" w:space="0" w:color="000000"/>
              <w:left w:val="single" w:sz="5" w:space="0" w:color="000000"/>
              <w:bottom w:val="single" w:sz="5" w:space="0" w:color="000000"/>
              <w:right w:val="single" w:sz="5" w:space="0" w:color="000000"/>
            </w:tcBorders>
          </w:tcPr>
          <w:p w14:paraId="367110AA" w14:textId="77777777" w:rsidR="00CC37D2" w:rsidRPr="00667229" w:rsidRDefault="00CC37D2" w:rsidP="004706A6">
            <w:pPr>
              <w:suppressAutoHyphens/>
              <w:spacing w:before="99" w:after="45"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LB/RV/XLD</w:t>
            </w:r>
          </w:p>
        </w:tc>
        <w:tc>
          <w:tcPr>
            <w:tcW w:w="1618" w:type="dxa"/>
            <w:tcBorders>
              <w:top w:val="single" w:sz="5" w:space="0" w:color="000000"/>
              <w:left w:val="single" w:sz="5" w:space="0" w:color="000000"/>
              <w:bottom w:val="single" w:sz="5" w:space="0" w:color="000000"/>
              <w:right w:val="single" w:sz="5" w:space="0" w:color="000000"/>
            </w:tcBorders>
          </w:tcPr>
          <w:p w14:paraId="2A991F67" w14:textId="77777777" w:rsidR="00CC37D2" w:rsidRPr="00667229" w:rsidRDefault="00CC37D2" w:rsidP="004706A6">
            <w:pPr>
              <w:suppressAutoHyphens/>
              <w:spacing w:before="104" w:after="41"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Salmonella abony</w:t>
            </w:r>
          </w:p>
        </w:tc>
        <w:tc>
          <w:tcPr>
            <w:tcW w:w="1939" w:type="dxa"/>
            <w:gridSpan w:val="2"/>
            <w:tcBorders>
              <w:top w:val="single" w:sz="5" w:space="0" w:color="000000"/>
              <w:left w:val="single" w:sz="5" w:space="0" w:color="000000"/>
              <w:bottom w:val="single" w:sz="5" w:space="0" w:color="000000"/>
              <w:right w:val="single" w:sz="5" w:space="0" w:color="000000"/>
            </w:tcBorders>
          </w:tcPr>
          <w:p w14:paraId="4F567D7F" w14:textId="77777777" w:rsidR="00CC37D2" w:rsidRPr="00667229" w:rsidRDefault="00CC37D2" w:rsidP="004706A6">
            <w:pPr>
              <w:suppressAutoHyphens/>
              <w:spacing w:before="104"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Growth m media</w:t>
            </w:r>
          </w:p>
        </w:tc>
        <w:tc>
          <w:tcPr>
            <w:tcW w:w="971" w:type="dxa"/>
            <w:tcBorders>
              <w:top w:val="single" w:sz="5" w:space="0" w:color="000000"/>
              <w:left w:val="single" w:sz="5" w:space="0" w:color="000000"/>
              <w:bottom w:val="single" w:sz="5" w:space="0" w:color="000000"/>
              <w:right w:val="single" w:sz="5" w:space="0" w:color="000000"/>
            </w:tcBorders>
          </w:tcPr>
          <w:p w14:paraId="44194B20" w14:textId="77777777" w:rsidR="00CC37D2" w:rsidRPr="00667229" w:rsidRDefault="00CC37D2" w:rsidP="004706A6">
            <w:pPr>
              <w:tabs>
                <w:tab w:val="decimal" w:pos="648"/>
              </w:tabs>
              <w:suppressAutoHyphens/>
              <w:spacing w:before="101" w:after="43"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169, 164</w:t>
            </w:r>
          </w:p>
        </w:tc>
        <w:tc>
          <w:tcPr>
            <w:tcW w:w="971" w:type="dxa"/>
            <w:tcBorders>
              <w:top w:val="single" w:sz="5" w:space="0" w:color="000000"/>
              <w:left w:val="single" w:sz="5" w:space="0" w:color="000000"/>
              <w:bottom w:val="single" w:sz="5" w:space="0" w:color="000000"/>
              <w:right w:val="single" w:sz="5" w:space="0" w:color="000000"/>
            </w:tcBorders>
          </w:tcPr>
          <w:p w14:paraId="1963EA3C" w14:textId="77777777" w:rsidR="00CC37D2" w:rsidRPr="00667229" w:rsidRDefault="00CC37D2" w:rsidP="004706A6">
            <w:pPr>
              <w:suppressAutoHyphens/>
              <w:spacing w:before="104"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167</w:t>
            </w:r>
          </w:p>
        </w:tc>
        <w:tc>
          <w:tcPr>
            <w:tcW w:w="978" w:type="dxa"/>
            <w:tcBorders>
              <w:top w:val="single" w:sz="5" w:space="0" w:color="000000"/>
              <w:left w:val="single" w:sz="5" w:space="0" w:color="000000"/>
              <w:bottom w:val="single" w:sz="5" w:space="0" w:color="000000"/>
              <w:right w:val="single" w:sz="5" w:space="0" w:color="000000"/>
            </w:tcBorders>
          </w:tcPr>
          <w:p w14:paraId="291DD0F2" w14:textId="77777777" w:rsidR="00CC37D2" w:rsidRPr="00667229" w:rsidRDefault="00CC37D2" w:rsidP="004706A6">
            <w:pPr>
              <w:suppressAutoHyphens/>
              <w:spacing w:before="104"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N/A</w:t>
            </w:r>
          </w:p>
        </w:tc>
      </w:tr>
      <w:tr w:rsidR="00CC37D2" w:rsidRPr="00667229" w14:paraId="7DBCC38A" w14:textId="77777777" w:rsidTr="00415D01">
        <w:trPr>
          <w:trHeight w:hRule="exact" w:val="337"/>
        </w:trPr>
        <w:tc>
          <w:tcPr>
            <w:tcW w:w="1787" w:type="dxa"/>
            <w:tcBorders>
              <w:top w:val="single" w:sz="5" w:space="0" w:color="000000"/>
              <w:left w:val="single" w:sz="5" w:space="0" w:color="000000"/>
              <w:bottom w:val="single" w:sz="5" w:space="0" w:color="000000"/>
              <w:right w:val="single" w:sz="5" w:space="0" w:color="000000"/>
            </w:tcBorders>
          </w:tcPr>
          <w:p w14:paraId="3FA6C98A" w14:textId="77777777" w:rsidR="00CC37D2" w:rsidRPr="00667229" w:rsidRDefault="00CC37D2" w:rsidP="004706A6">
            <w:pPr>
              <w:suppressAutoHyphens/>
              <w:spacing w:before="104" w:after="36"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Shigella</w:t>
            </w:r>
          </w:p>
        </w:tc>
        <w:tc>
          <w:tcPr>
            <w:tcW w:w="1330" w:type="dxa"/>
            <w:tcBorders>
              <w:top w:val="single" w:sz="5" w:space="0" w:color="000000"/>
              <w:left w:val="single" w:sz="5" w:space="0" w:color="000000"/>
              <w:bottom w:val="single" w:sz="5" w:space="0" w:color="000000"/>
              <w:right w:val="single" w:sz="5" w:space="0" w:color="000000"/>
            </w:tcBorders>
          </w:tcPr>
          <w:p w14:paraId="7C8E7C56" w14:textId="77777777" w:rsidR="00CC37D2" w:rsidRPr="00667229" w:rsidRDefault="00CC37D2" w:rsidP="004706A6">
            <w:pPr>
              <w:suppressAutoHyphens/>
              <w:spacing w:before="99"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LB/XLD</w:t>
            </w:r>
          </w:p>
        </w:tc>
        <w:tc>
          <w:tcPr>
            <w:tcW w:w="1618" w:type="dxa"/>
            <w:tcBorders>
              <w:top w:val="single" w:sz="5" w:space="0" w:color="000000"/>
              <w:left w:val="single" w:sz="5" w:space="0" w:color="000000"/>
              <w:bottom w:val="single" w:sz="5" w:space="0" w:color="000000"/>
              <w:right w:val="single" w:sz="5" w:space="0" w:color="000000"/>
            </w:tcBorders>
          </w:tcPr>
          <w:p w14:paraId="0144DAD8" w14:textId="77777777" w:rsidR="00CC37D2" w:rsidRPr="00667229" w:rsidRDefault="00CC37D2" w:rsidP="004706A6">
            <w:pPr>
              <w:suppressAutoHyphens/>
              <w:spacing w:before="104" w:after="36"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Shigella sonnei</w:t>
            </w:r>
          </w:p>
        </w:tc>
        <w:tc>
          <w:tcPr>
            <w:tcW w:w="1939" w:type="dxa"/>
            <w:gridSpan w:val="2"/>
            <w:tcBorders>
              <w:top w:val="single" w:sz="5" w:space="0" w:color="000000"/>
              <w:left w:val="single" w:sz="5" w:space="0" w:color="000000"/>
              <w:bottom w:val="single" w:sz="5" w:space="0" w:color="000000"/>
              <w:right w:val="single" w:sz="5" w:space="0" w:color="000000"/>
            </w:tcBorders>
          </w:tcPr>
          <w:p w14:paraId="498C3DA6" w14:textId="77777777" w:rsidR="00CC37D2" w:rsidRPr="00667229" w:rsidRDefault="00CC37D2" w:rsidP="004706A6">
            <w:pPr>
              <w:suppressAutoHyphens/>
              <w:spacing w:before="104" w:after="35"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Growth in media</w:t>
            </w:r>
          </w:p>
        </w:tc>
        <w:tc>
          <w:tcPr>
            <w:tcW w:w="971" w:type="dxa"/>
            <w:tcBorders>
              <w:top w:val="single" w:sz="5" w:space="0" w:color="000000"/>
              <w:left w:val="single" w:sz="5" w:space="0" w:color="000000"/>
              <w:bottom w:val="single" w:sz="5" w:space="0" w:color="000000"/>
              <w:right w:val="single" w:sz="5" w:space="0" w:color="000000"/>
            </w:tcBorders>
          </w:tcPr>
          <w:p w14:paraId="2425F774" w14:textId="77777777" w:rsidR="00CC37D2" w:rsidRPr="00667229" w:rsidRDefault="00CC37D2" w:rsidP="004706A6">
            <w:pPr>
              <w:tabs>
                <w:tab w:val="decimal" w:pos="648"/>
              </w:tabs>
              <w:suppressAutoHyphens/>
              <w:spacing w:before="99"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119, 102</w:t>
            </w:r>
          </w:p>
        </w:tc>
        <w:tc>
          <w:tcPr>
            <w:tcW w:w="971" w:type="dxa"/>
            <w:tcBorders>
              <w:top w:val="single" w:sz="5" w:space="0" w:color="000000"/>
              <w:left w:val="single" w:sz="5" w:space="0" w:color="000000"/>
              <w:bottom w:val="single" w:sz="5" w:space="0" w:color="000000"/>
              <w:right w:val="single" w:sz="5" w:space="0" w:color="000000"/>
            </w:tcBorders>
          </w:tcPr>
          <w:p w14:paraId="5F92DC87" w14:textId="77777777" w:rsidR="00CC37D2" w:rsidRPr="00667229" w:rsidRDefault="00CC37D2" w:rsidP="004706A6">
            <w:pPr>
              <w:suppressAutoHyphens/>
              <w:spacing w:before="99"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111</w:t>
            </w:r>
          </w:p>
        </w:tc>
        <w:tc>
          <w:tcPr>
            <w:tcW w:w="978" w:type="dxa"/>
            <w:tcBorders>
              <w:top w:val="single" w:sz="5" w:space="0" w:color="000000"/>
              <w:left w:val="single" w:sz="5" w:space="0" w:color="000000"/>
              <w:bottom w:val="single" w:sz="5" w:space="0" w:color="000000"/>
              <w:right w:val="single" w:sz="5" w:space="0" w:color="000000"/>
            </w:tcBorders>
          </w:tcPr>
          <w:p w14:paraId="20231A82" w14:textId="77777777" w:rsidR="00CC37D2" w:rsidRPr="00667229" w:rsidRDefault="00CC37D2" w:rsidP="004706A6">
            <w:pPr>
              <w:suppressAutoHyphens/>
              <w:spacing w:before="104" w:after="35"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N/A</w:t>
            </w:r>
          </w:p>
        </w:tc>
      </w:tr>
      <w:tr w:rsidR="00CC37D2" w:rsidRPr="00667229" w14:paraId="0FA9DDC7" w14:textId="77777777" w:rsidTr="00415D01">
        <w:trPr>
          <w:trHeight w:hRule="exact" w:val="342"/>
        </w:trPr>
        <w:tc>
          <w:tcPr>
            <w:tcW w:w="1787" w:type="dxa"/>
            <w:tcBorders>
              <w:top w:val="single" w:sz="5" w:space="0" w:color="000000"/>
              <w:left w:val="single" w:sz="5" w:space="0" w:color="000000"/>
              <w:bottom w:val="single" w:sz="5" w:space="0" w:color="000000"/>
              <w:right w:val="single" w:sz="5" w:space="0" w:color="000000"/>
            </w:tcBorders>
          </w:tcPr>
          <w:p w14:paraId="4DA68EED" w14:textId="77777777" w:rsidR="00CC37D2" w:rsidRPr="00667229" w:rsidRDefault="00CC37D2" w:rsidP="004706A6">
            <w:pPr>
              <w:suppressAutoHyphens/>
              <w:spacing w:before="109" w:after="31"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Escherichia coli</w:t>
            </w:r>
          </w:p>
        </w:tc>
        <w:tc>
          <w:tcPr>
            <w:tcW w:w="1330" w:type="dxa"/>
            <w:tcBorders>
              <w:top w:val="single" w:sz="5" w:space="0" w:color="000000"/>
              <w:left w:val="single" w:sz="5" w:space="0" w:color="000000"/>
              <w:bottom w:val="single" w:sz="5" w:space="0" w:color="000000"/>
              <w:right w:val="single" w:sz="5" w:space="0" w:color="000000"/>
            </w:tcBorders>
          </w:tcPr>
          <w:p w14:paraId="09C5F570" w14:textId="77777777" w:rsidR="00CC37D2" w:rsidRPr="00667229" w:rsidRDefault="00CC37D2" w:rsidP="004706A6">
            <w:pPr>
              <w:suppressAutoHyphens/>
              <w:spacing w:before="106" w:after="33"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LB/MacB/MacA</w:t>
            </w:r>
          </w:p>
        </w:tc>
        <w:tc>
          <w:tcPr>
            <w:tcW w:w="1618" w:type="dxa"/>
            <w:tcBorders>
              <w:top w:val="single" w:sz="5" w:space="0" w:color="000000"/>
              <w:left w:val="single" w:sz="5" w:space="0" w:color="000000"/>
              <w:bottom w:val="single" w:sz="5" w:space="0" w:color="000000"/>
              <w:right w:val="single" w:sz="5" w:space="0" w:color="000000"/>
            </w:tcBorders>
          </w:tcPr>
          <w:p w14:paraId="0A658D47" w14:textId="77777777" w:rsidR="00CC37D2" w:rsidRPr="00667229" w:rsidRDefault="00CC37D2" w:rsidP="004706A6">
            <w:pPr>
              <w:suppressAutoHyphens/>
              <w:spacing w:before="106" w:after="34"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E. coli</w:t>
            </w:r>
          </w:p>
        </w:tc>
        <w:tc>
          <w:tcPr>
            <w:tcW w:w="1939" w:type="dxa"/>
            <w:gridSpan w:val="2"/>
            <w:tcBorders>
              <w:top w:val="single" w:sz="5" w:space="0" w:color="000000"/>
              <w:left w:val="single" w:sz="5" w:space="0" w:color="000000"/>
              <w:bottom w:val="single" w:sz="5" w:space="0" w:color="000000"/>
              <w:right w:val="single" w:sz="5" w:space="0" w:color="000000"/>
            </w:tcBorders>
          </w:tcPr>
          <w:p w14:paraId="74E98A1F" w14:textId="77777777" w:rsidR="00CC37D2" w:rsidRPr="00667229" w:rsidRDefault="00CC37D2" w:rsidP="004706A6">
            <w:pPr>
              <w:suppressAutoHyphens/>
              <w:spacing w:before="109" w:after="3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Growth in media</w:t>
            </w:r>
          </w:p>
        </w:tc>
        <w:tc>
          <w:tcPr>
            <w:tcW w:w="971" w:type="dxa"/>
            <w:tcBorders>
              <w:top w:val="single" w:sz="5" w:space="0" w:color="000000"/>
              <w:left w:val="single" w:sz="5" w:space="0" w:color="000000"/>
              <w:bottom w:val="single" w:sz="5" w:space="0" w:color="000000"/>
              <w:right w:val="single" w:sz="5" w:space="0" w:color="000000"/>
            </w:tcBorders>
          </w:tcPr>
          <w:p w14:paraId="3E64C358" w14:textId="77777777" w:rsidR="00CC37D2" w:rsidRPr="00667229" w:rsidRDefault="00CC37D2" w:rsidP="004706A6">
            <w:pPr>
              <w:tabs>
                <w:tab w:val="decimal" w:pos="648"/>
              </w:tabs>
              <w:suppressAutoHyphens/>
              <w:spacing w:before="107" w:after="32"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285, 279</w:t>
            </w:r>
          </w:p>
        </w:tc>
        <w:tc>
          <w:tcPr>
            <w:tcW w:w="971" w:type="dxa"/>
            <w:tcBorders>
              <w:top w:val="single" w:sz="5" w:space="0" w:color="000000"/>
              <w:left w:val="single" w:sz="5" w:space="0" w:color="000000"/>
              <w:bottom w:val="single" w:sz="5" w:space="0" w:color="000000"/>
              <w:right w:val="single" w:sz="5" w:space="0" w:color="000000"/>
            </w:tcBorders>
          </w:tcPr>
          <w:p w14:paraId="3AA6D904" w14:textId="77777777" w:rsidR="00CC37D2" w:rsidRPr="00667229" w:rsidRDefault="00CC37D2" w:rsidP="004706A6">
            <w:pPr>
              <w:suppressAutoHyphens/>
              <w:spacing w:before="104" w:after="35"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282</w:t>
            </w:r>
          </w:p>
        </w:tc>
        <w:tc>
          <w:tcPr>
            <w:tcW w:w="978" w:type="dxa"/>
            <w:tcBorders>
              <w:top w:val="single" w:sz="5" w:space="0" w:color="000000"/>
              <w:left w:val="single" w:sz="5" w:space="0" w:color="000000"/>
              <w:bottom w:val="single" w:sz="5" w:space="0" w:color="000000"/>
              <w:right w:val="single" w:sz="5" w:space="0" w:color="000000"/>
            </w:tcBorders>
          </w:tcPr>
          <w:p w14:paraId="2DE04453" w14:textId="77777777" w:rsidR="00CC37D2" w:rsidRPr="00667229" w:rsidRDefault="00CC37D2" w:rsidP="004706A6">
            <w:pPr>
              <w:suppressAutoHyphens/>
              <w:spacing w:before="109" w:after="3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N/A</w:t>
            </w:r>
          </w:p>
        </w:tc>
      </w:tr>
      <w:tr w:rsidR="00CC37D2" w:rsidRPr="00667229" w14:paraId="4C681A62" w14:textId="77777777" w:rsidTr="00415D01">
        <w:trPr>
          <w:trHeight w:hRule="exact" w:val="341"/>
        </w:trPr>
        <w:tc>
          <w:tcPr>
            <w:tcW w:w="1787" w:type="dxa"/>
            <w:tcBorders>
              <w:top w:val="single" w:sz="5" w:space="0" w:color="000000"/>
              <w:left w:val="single" w:sz="5" w:space="0" w:color="000000"/>
              <w:bottom w:val="single" w:sz="5" w:space="0" w:color="000000"/>
              <w:right w:val="single" w:sz="5" w:space="0" w:color="000000"/>
            </w:tcBorders>
          </w:tcPr>
          <w:p w14:paraId="02ADC28F" w14:textId="77777777" w:rsidR="00CC37D2" w:rsidRPr="00667229" w:rsidRDefault="00CC37D2" w:rsidP="004706A6">
            <w:pPr>
              <w:suppressAutoHyphens/>
              <w:spacing w:before="108" w:after="41"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Staphylococcus aureus</w:t>
            </w:r>
          </w:p>
        </w:tc>
        <w:tc>
          <w:tcPr>
            <w:tcW w:w="1330" w:type="dxa"/>
            <w:tcBorders>
              <w:top w:val="single" w:sz="5" w:space="0" w:color="000000"/>
              <w:left w:val="single" w:sz="5" w:space="0" w:color="000000"/>
              <w:bottom w:val="single" w:sz="5" w:space="0" w:color="000000"/>
              <w:right w:val="single" w:sz="5" w:space="0" w:color="000000"/>
            </w:tcBorders>
          </w:tcPr>
          <w:p w14:paraId="5F0DA251" w14:textId="77777777" w:rsidR="00CC37D2" w:rsidRPr="00667229" w:rsidRDefault="00CC37D2" w:rsidP="004706A6">
            <w:pPr>
              <w:suppressAutoHyphens/>
              <w:spacing w:before="104" w:after="44"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TSB/MSA</w:t>
            </w:r>
          </w:p>
        </w:tc>
        <w:tc>
          <w:tcPr>
            <w:tcW w:w="1618" w:type="dxa"/>
            <w:tcBorders>
              <w:top w:val="single" w:sz="5" w:space="0" w:color="000000"/>
              <w:left w:val="single" w:sz="5" w:space="0" w:color="000000"/>
              <w:bottom w:val="single" w:sz="5" w:space="0" w:color="000000"/>
              <w:right w:val="single" w:sz="5" w:space="0" w:color="000000"/>
            </w:tcBorders>
          </w:tcPr>
          <w:p w14:paraId="2918EA60" w14:textId="77777777" w:rsidR="00CC37D2" w:rsidRPr="00667229" w:rsidRDefault="00CC37D2" w:rsidP="004706A6">
            <w:pPr>
              <w:suppressAutoHyphens/>
              <w:spacing w:before="108" w:after="41"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S. aureus</w:t>
            </w:r>
          </w:p>
        </w:tc>
        <w:tc>
          <w:tcPr>
            <w:tcW w:w="1939" w:type="dxa"/>
            <w:gridSpan w:val="2"/>
            <w:tcBorders>
              <w:top w:val="single" w:sz="5" w:space="0" w:color="000000"/>
              <w:left w:val="single" w:sz="5" w:space="0" w:color="000000"/>
              <w:bottom w:val="single" w:sz="5" w:space="0" w:color="000000"/>
              <w:right w:val="single" w:sz="5" w:space="0" w:color="000000"/>
            </w:tcBorders>
          </w:tcPr>
          <w:p w14:paraId="3BE43367" w14:textId="77777777" w:rsidR="00CC37D2" w:rsidRPr="00667229" w:rsidRDefault="00CC37D2" w:rsidP="004706A6">
            <w:pPr>
              <w:suppressAutoHyphens/>
              <w:spacing w:before="108"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Growth in media</w:t>
            </w:r>
          </w:p>
        </w:tc>
        <w:tc>
          <w:tcPr>
            <w:tcW w:w="971" w:type="dxa"/>
            <w:tcBorders>
              <w:top w:val="single" w:sz="5" w:space="0" w:color="000000"/>
              <w:left w:val="single" w:sz="5" w:space="0" w:color="000000"/>
              <w:bottom w:val="single" w:sz="5" w:space="0" w:color="000000"/>
              <w:right w:val="single" w:sz="5" w:space="0" w:color="000000"/>
            </w:tcBorders>
          </w:tcPr>
          <w:p w14:paraId="3C94B7AE" w14:textId="77777777" w:rsidR="00CC37D2" w:rsidRPr="00667229" w:rsidRDefault="00CC37D2" w:rsidP="004706A6">
            <w:pPr>
              <w:tabs>
                <w:tab w:val="decimal" w:pos="648"/>
              </w:tabs>
              <w:suppressAutoHyphens/>
              <w:spacing w:before="108"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95, 76</w:t>
            </w:r>
          </w:p>
        </w:tc>
        <w:tc>
          <w:tcPr>
            <w:tcW w:w="971" w:type="dxa"/>
            <w:tcBorders>
              <w:top w:val="single" w:sz="5" w:space="0" w:color="000000"/>
              <w:left w:val="single" w:sz="5" w:space="0" w:color="000000"/>
              <w:bottom w:val="single" w:sz="5" w:space="0" w:color="000000"/>
              <w:right w:val="single" w:sz="5" w:space="0" w:color="000000"/>
            </w:tcBorders>
          </w:tcPr>
          <w:p w14:paraId="30577012" w14:textId="77777777" w:rsidR="00CC37D2" w:rsidRPr="00667229" w:rsidRDefault="00CC37D2" w:rsidP="004706A6">
            <w:pPr>
              <w:suppressAutoHyphens/>
              <w:spacing w:before="108"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86</w:t>
            </w:r>
          </w:p>
        </w:tc>
        <w:tc>
          <w:tcPr>
            <w:tcW w:w="978" w:type="dxa"/>
            <w:tcBorders>
              <w:top w:val="single" w:sz="5" w:space="0" w:color="000000"/>
              <w:left w:val="single" w:sz="5" w:space="0" w:color="000000"/>
              <w:bottom w:val="single" w:sz="5" w:space="0" w:color="000000"/>
              <w:right w:val="single" w:sz="5" w:space="0" w:color="000000"/>
            </w:tcBorders>
          </w:tcPr>
          <w:p w14:paraId="25731E8F" w14:textId="77777777" w:rsidR="00CC37D2" w:rsidRPr="00667229" w:rsidRDefault="00CC37D2" w:rsidP="004706A6">
            <w:pPr>
              <w:suppressAutoHyphens/>
              <w:spacing w:before="108" w:after="40"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N/A</w:t>
            </w:r>
          </w:p>
        </w:tc>
      </w:tr>
      <w:tr w:rsidR="00CC37D2" w:rsidRPr="00667229" w14:paraId="1D6F82D5" w14:textId="77777777" w:rsidTr="00415D01">
        <w:trPr>
          <w:trHeight w:hRule="exact" w:val="346"/>
        </w:trPr>
        <w:tc>
          <w:tcPr>
            <w:tcW w:w="1787" w:type="dxa"/>
            <w:tcBorders>
              <w:top w:val="single" w:sz="5" w:space="0" w:color="000000"/>
              <w:left w:val="single" w:sz="5" w:space="0" w:color="000000"/>
              <w:bottom w:val="single" w:sz="5" w:space="0" w:color="000000"/>
              <w:right w:val="single" w:sz="5" w:space="0" w:color="000000"/>
            </w:tcBorders>
          </w:tcPr>
          <w:p w14:paraId="50C8F18D" w14:textId="77777777" w:rsidR="00CC37D2" w:rsidRPr="00667229" w:rsidRDefault="00CC37D2" w:rsidP="004706A6">
            <w:pPr>
              <w:suppressAutoHyphens/>
              <w:spacing w:before="109" w:after="36"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Pseudomonas aeruginosa</w:t>
            </w:r>
          </w:p>
        </w:tc>
        <w:tc>
          <w:tcPr>
            <w:tcW w:w="1330" w:type="dxa"/>
            <w:tcBorders>
              <w:top w:val="single" w:sz="5" w:space="0" w:color="000000"/>
              <w:left w:val="single" w:sz="5" w:space="0" w:color="000000"/>
              <w:bottom w:val="single" w:sz="5" w:space="0" w:color="000000"/>
              <w:right w:val="single" w:sz="5" w:space="0" w:color="000000"/>
            </w:tcBorders>
          </w:tcPr>
          <w:p w14:paraId="47E780CB" w14:textId="77777777" w:rsidR="00CC37D2" w:rsidRPr="00667229" w:rsidRDefault="00CC37D2" w:rsidP="004706A6">
            <w:pPr>
              <w:suppressAutoHyphens/>
              <w:spacing w:before="105" w:after="39"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TSB/CET</w:t>
            </w:r>
          </w:p>
        </w:tc>
        <w:tc>
          <w:tcPr>
            <w:tcW w:w="1618" w:type="dxa"/>
            <w:tcBorders>
              <w:top w:val="single" w:sz="5" w:space="0" w:color="000000"/>
              <w:left w:val="single" w:sz="5" w:space="0" w:color="000000"/>
              <w:bottom w:val="single" w:sz="5" w:space="0" w:color="000000"/>
              <w:right w:val="single" w:sz="5" w:space="0" w:color="000000"/>
            </w:tcBorders>
          </w:tcPr>
          <w:p w14:paraId="1744CC08" w14:textId="77777777" w:rsidR="00CC37D2" w:rsidRPr="00667229" w:rsidRDefault="00CC37D2" w:rsidP="004706A6">
            <w:pPr>
              <w:suppressAutoHyphens/>
              <w:spacing w:before="109" w:after="36" w:line="229" w:lineRule="exact"/>
              <w:jc w:val="both"/>
              <w:textAlignment w:val="baseline"/>
              <w:rPr>
                <w:rFonts w:ascii="Arial" w:eastAsia="Times New Roman" w:hAnsi="Arial" w:cs="Arial"/>
                <w:i/>
                <w:color w:val="000000"/>
                <w:sz w:val="20"/>
                <w:szCs w:val="20"/>
                <w:lang w:val="fr-FR" w:eastAsia="zh-CN"/>
              </w:rPr>
            </w:pPr>
            <w:r w:rsidRPr="00667229">
              <w:rPr>
                <w:rFonts w:ascii="Arial" w:eastAsia="Times New Roman" w:hAnsi="Arial" w:cs="Arial"/>
                <w:i/>
                <w:color w:val="000000"/>
                <w:sz w:val="20"/>
                <w:szCs w:val="20"/>
                <w:lang w:val="fr-FR" w:eastAsia="zh-CN"/>
              </w:rPr>
              <w:t>P. aeruginosa</w:t>
            </w:r>
          </w:p>
        </w:tc>
        <w:tc>
          <w:tcPr>
            <w:tcW w:w="1939" w:type="dxa"/>
            <w:gridSpan w:val="2"/>
            <w:tcBorders>
              <w:top w:val="single" w:sz="5" w:space="0" w:color="000000"/>
              <w:left w:val="single" w:sz="5" w:space="0" w:color="000000"/>
              <w:bottom w:val="single" w:sz="5" w:space="0" w:color="000000"/>
              <w:right w:val="single" w:sz="5" w:space="0" w:color="000000"/>
            </w:tcBorders>
          </w:tcPr>
          <w:p w14:paraId="4554120B" w14:textId="77777777" w:rsidR="00CC37D2" w:rsidRPr="00667229" w:rsidRDefault="00CC37D2" w:rsidP="004706A6">
            <w:pPr>
              <w:suppressAutoHyphens/>
              <w:spacing w:before="109" w:after="35"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Growth in media</w:t>
            </w:r>
          </w:p>
        </w:tc>
        <w:tc>
          <w:tcPr>
            <w:tcW w:w="971" w:type="dxa"/>
            <w:tcBorders>
              <w:top w:val="single" w:sz="5" w:space="0" w:color="000000"/>
              <w:left w:val="single" w:sz="5" w:space="0" w:color="000000"/>
              <w:bottom w:val="single" w:sz="5" w:space="0" w:color="000000"/>
              <w:right w:val="single" w:sz="5" w:space="0" w:color="000000"/>
            </w:tcBorders>
          </w:tcPr>
          <w:p w14:paraId="4545003F" w14:textId="77777777" w:rsidR="00CC37D2" w:rsidRPr="00667229" w:rsidRDefault="00CC37D2" w:rsidP="004706A6">
            <w:pPr>
              <w:tabs>
                <w:tab w:val="decimal" w:pos="648"/>
              </w:tabs>
              <w:suppressAutoHyphens/>
              <w:spacing w:before="106" w:after="38"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131, 135</w:t>
            </w:r>
          </w:p>
        </w:tc>
        <w:tc>
          <w:tcPr>
            <w:tcW w:w="971" w:type="dxa"/>
            <w:tcBorders>
              <w:top w:val="single" w:sz="5" w:space="0" w:color="000000"/>
              <w:left w:val="single" w:sz="5" w:space="0" w:color="000000"/>
              <w:bottom w:val="single" w:sz="5" w:space="0" w:color="000000"/>
              <w:right w:val="single" w:sz="5" w:space="0" w:color="000000"/>
            </w:tcBorders>
          </w:tcPr>
          <w:p w14:paraId="032738F9" w14:textId="77777777" w:rsidR="00CC37D2" w:rsidRPr="00667229" w:rsidRDefault="00CC37D2" w:rsidP="004706A6">
            <w:pPr>
              <w:suppressAutoHyphens/>
              <w:spacing w:before="109" w:after="35"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133</w:t>
            </w:r>
          </w:p>
        </w:tc>
        <w:tc>
          <w:tcPr>
            <w:tcW w:w="978" w:type="dxa"/>
            <w:tcBorders>
              <w:top w:val="single" w:sz="5" w:space="0" w:color="000000"/>
              <w:left w:val="single" w:sz="5" w:space="0" w:color="000000"/>
              <w:bottom w:val="single" w:sz="5" w:space="0" w:color="000000"/>
              <w:right w:val="single" w:sz="5" w:space="0" w:color="000000"/>
            </w:tcBorders>
          </w:tcPr>
          <w:p w14:paraId="12C151E5" w14:textId="77777777" w:rsidR="00CC37D2" w:rsidRPr="00667229" w:rsidRDefault="00CC37D2" w:rsidP="004706A6">
            <w:pPr>
              <w:suppressAutoHyphens/>
              <w:spacing w:before="109" w:after="35" w:line="230" w:lineRule="exact"/>
              <w:jc w:val="both"/>
              <w:textAlignment w:val="baseline"/>
              <w:rPr>
                <w:rFonts w:ascii="Arial" w:eastAsia="Times New Roman" w:hAnsi="Arial" w:cs="Arial"/>
                <w:color w:val="000000"/>
                <w:sz w:val="20"/>
                <w:szCs w:val="20"/>
                <w:lang w:val="fr-FR" w:eastAsia="zh-CN"/>
              </w:rPr>
            </w:pPr>
            <w:r w:rsidRPr="00667229">
              <w:rPr>
                <w:rFonts w:ascii="Arial" w:eastAsia="Times New Roman" w:hAnsi="Arial" w:cs="Arial"/>
                <w:color w:val="000000"/>
                <w:sz w:val="20"/>
                <w:szCs w:val="20"/>
                <w:lang w:val="fr-FR" w:eastAsia="zh-CN"/>
              </w:rPr>
              <w:t>N/A</w:t>
            </w:r>
          </w:p>
        </w:tc>
      </w:tr>
    </w:tbl>
    <w:p w14:paraId="59FAD82E"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p w14:paraId="07443C66"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p>
    <w:p w14:paraId="5FCDC6CE" w14:textId="77777777" w:rsidR="00CC37D2" w:rsidRPr="00667229" w:rsidRDefault="00CC37D2" w:rsidP="004706A6">
      <w:pPr>
        <w:suppressAutoHyphens/>
        <w:spacing w:line="240" w:lineRule="auto"/>
        <w:jc w:val="both"/>
        <w:rPr>
          <w:rFonts w:ascii="Arial" w:eastAsia="Times New Roman" w:hAnsi="Arial" w:cs="Arial"/>
          <w:b/>
          <w:sz w:val="20"/>
          <w:szCs w:val="20"/>
          <w:lang w:val="en-GB" w:eastAsia="zh-CN"/>
        </w:rPr>
      </w:pPr>
      <w:r w:rsidRPr="00667229">
        <w:rPr>
          <w:rFonts w:ascii="Arial" w:eastAsia="Times New Roman" w:hAnsi="Arial" w:cs="Arial"/>
          <w:b/>
          <w:sz w:val="20"/>
          <w:szCs w:val="20"/>
          <w:lang w:val="en-GB" w:eastAsia="zh-CN"/>
        </w:rPr>
        <w:t>Conclusions:</w:t>
      </w:r>
    </w:p>
    <w:p w14:paraId="7450BE0D" w14:textId="77777777" w:rsidR="00CC37D2" w:rsidRPr="00667229" w:rsidRDefault="00CC37D2" w:rsidP="004706A6">
      <w:pPr>
        <w:suppressAutoHyphens/>
        <w:spacing w:line="240" w:lineRule="auto"/>
        <w:jc w:val="both"/>
        <w:rPr>
          <w:rFonts w:ascii="Arial" w:eastAsia="Times New Roman" w:hAnsi="Arial" w:cs="Arial"/>
          <w:sz w:val="20"/>
          <w:szCs w:val="20"/>
          <w:lang w:val="en-GB" w:eastAsia="zh-CN"/>
        </w:rPr>
      </w:pPr>
      <w:r w:rsidRPr="00667229">
        <w:rPr>
          <w:rFonts w:ascii="Arial" w:eastAsia="Times New Roman" w:hAnsi="Arial" w:cs="Arial"/>
          <w:sz w:val="20"/>
          <w:szCs w:val="20"/>
          <w:lang w:val="en-GB" w:eastAsia="zh-CN"/>
        </w:rPr>
        <w:t xml:space="preserve">The content of the microbial active substance in five batches of the product AQUABAC 300DF is in accordance with the minimum certified value in terms of ITU/g. No determination </w:t>
      </w:r>
      <w:proofErr w:type="gramStart"/>
      <w:r w:rsidRPr="00667229">
        <w:rPr>
          <w:rFonts w:ascii="Arial" w:eastAsia="Times New Roman" w:hAnsi="Arial" w:cs="Arial"/>
          <w:sz w:val="20"/>
          <w:szCs w:val="20"/>
          <w:lang w:val="en-GB" w:eastAsia="zh-CN"/>
        </w:rPr>
        <w:t>was performed</w:t>
      </w:r>
      <w:proofErr w:type="gramEnd"/>
      <w:r w:rsidRPr="00667229">
        <w:rPr>
          <w:rFonts w:ascii="Arial" w:eastAsia="Times New Roman" w:hAnsi="Arial" w:cs="Arial"/>
          <w:sz w:val="20"/>
          <w:szCs w:val="20"/>
          <w:lang w:val="en-GB" w:eastAsia="zh-CN"/>
        </w:rPr>
        <w:t xml:space="preserve"> in term of biopotency.</w:t>
      </w:r>
    </w:p>
    <w:p w14:paraId="5897E42B" w14:textId="77777777" w:rsidR="00CC37D2" w:rsidRPr="004706A6" w:rsidRDefault="00CC37D2" w:rsidP="004706A6">
      <w:pPr>
        <w:suppressAutoHyphens/>
        <w:spacing w:line="240" w:lineRule="auto"/>
        <w:jc w:val="both"/>
        <w:rPr>
          <w:rFonts w:ascii="Arial" w:eastAsia="Times New Roman" w:hAnsi="Arial" w:cs="Arial"/>
          <w:b/>
          <w:sz w:val="20"/>
          <w:szCs w:val="20"/>
          <w:lang w:val="en-GB" w:eastAsia="zh-CN"/>
        </w:rPr>
      </w:pPr>
      <w:r w:rsidRPr="00667229">
        <w:rPr>
          <w:rFonts w:ascii="Arial" w:eastAsia="Times New Roman" w:hAnsi="Arial" w:cs="Arial"/>
          <w:sz w:val="20"/>
          <w:szCs w:val="20"/>
          <w:lang w:val="en-GB" w:eastAsia="zh-CN"/>
        </w:rPr>
        <w:t xml:space="preserve">The content of the microbial contaminants in the five batches of the product AQUABAC DF 3000 is in accordance with the certified values and with the document OECD 65 except for yeast and mould in three batches. </w:t>
      </w:r>
      <w:r w:rsidRPr="004706A6">
        <w:rPr>
          <w:rFonts w:ascii="Arial" w:eastAsia="Times New Roman" w:hAnsi="Arial" w:cs="Arial"/>
          <w:b/>
          <w:sz w:val="20"/>
          <w:szCs w:val="20"/>
          <w:lang w:val="en-GB" w:eastAsia="zh-CN"/>
        </w:rPr>
        <w:t xml:space="preserve">As the yeast and mould are outside the acceptable limits in three batches, </w:t>
      </w:r>
      <w:proofErr w:type="gramStart"/>
      <w:r w:rsidRPr="004706A6">
        <w:rPr>
          <w:rFonts w:ascii="Arial" w:eastAsia="Times New Roman" w:hAnsi="Arial" w:cs="Arial"/>
          <w:b/>
          <w:sz w:val="20"/>
          <w:szCs w:val="20"/>
          <w:lang w:val="en-GB" w:eastAsia="zh-CN"/>
        </w:rPr>
        <w:t>batches which are not in accordance with the limits indicated in the document OECD 65</w:t>
      </w:r>
      <w:proofErr w:type="gramEnd"/>
      <w:r w:rsidRPr="004706A6">
        <w:rPr>
          <w:rFonts w:ascii="Arial" w:eastAsia="Times New Roman" w:hAnsi="Arial" w:cs="Arial"/>
          <w:b/>
          <w:sz w:val="20"/>
          <w:szCs w:val="20"/>
          <w:lang w:val="en-GB" w:eastAsia="zh-CN"/>
        </w:rPr>
        <w:t xml:space="preserve"> should not be commercialised.</w:t>
      </w:r>
    </w:p>
    <w:p w14:paraId="561931BE" w14:textId="77777777" w:rsidR="00CC37D2" w:rsidRPr="00204500" w:rsidRDefault="00CC37D2" w:rsidP="00A94A32">
      <w:pPr>
        <w:jc w:val="both"/>
        <w:rPr>
          <w:rFonts w:ascii="Arial" w:eastAsia="Times New Roman" w:hAnsi="Arial" w:cs="Arial"/>
          <w:b/>
          <w:sz w:val="20"/>
          <w:szCs w:val="20"/>
          <w:lang w:val="en-GB"/>
        </w:rPr>
      </w:pPr>
    </w:p>
    <w:p w14:paraId="1F9623FC" w14:textId="77777777" w:rsidR="00A94A32" w:rsidRPr="00EF35A1" w:rsidRDefault="00A94A32" w:rsidP="00A94A32">
      <w:pPr>
        <w:pStyle w:val="Titre4"/>
        <w:jc w:val="both"/>
        <w:rPr>
          <w:lang w:val="en-GB"/>
        </w:rPr>
      </w:pPr>
      <w:r w:rsidRPr="00EF35A1">
        <w:rPr>
          <w:lang w:val="en-GB"/>
        </w:rPr>
        <w:t>Analytical methods for determining relevant components and/or residues in different matrices</w:t>
      </w:r>
    </w:p>
    <w:p w14:paraId="5DEF4BD8" w14:textId="77777777" w:rsidR="00A94A32" w:rsidRPr="00EF35A1" w:rsidRDefault="00A94A32" w:rsidP="00A94A32">
      <w:pPr>
        <w:jc w:val="both"/>
        <w:rPr>
          <w:rFonts w:ascii="Arial" w:hAnsi="Arial" w:cs="Arial"/>
          <w:sz w:val="20"/>
          <w:lang w:val="en-GB"/>
        </w:rPr>
      </w:pPr>
    </w:p>
    <w:p w14:paraId="403D7A61" w14:textId="77777777" w:rsidR="00A94A32" w:rsidRPr="00EF35A1" w:rsidRDefault="00A94A32" w:rsidP="00A94A32">
      <w:pPr>
        <w:pStyle w:val="OECD-BASIS-TEXT"/>
        <w:rPr>
          <w:rFonts w:ascii="Arial" w:hAnsi="Arial" w:cs="Arial"/>
          <w:sz w:val="20"/>
          <w:szCs w:val="20"/>
        </w:rPr>
      </w:pPr>
      <w:r w:rsidRPr="00EF35A1">
        <w:rPr>
          <w:rFonts w:ascii="Arial" w:hAnsi="Arial" w:cs="Arial"/>
          <w:sz w:val="20"/>
          <w:szCs w:val="20"/>
        </w:rPr>
        <w:t xml:space="preserve">Analytical methods for the determination of residue in plants, food of animal origin, body fluids, soil, water and air </w:t>
      </w:r>
      <w:proofErr w:type="gramStart"/>
      <w:r w:rsidRPr="00EF35A1">
        <w:rPr>
          <w:rFonts w:ascii="Arial" w:hAnsi="Arial" w:cs="Arial"/>
          <w:sz w:val="20"/>
          <w:szCs w:val="20"/>
        </w:rPr>
        <w:t>are not considered</w:t>
      </w:r>
      <w:proofErr w:type="gramEnd"/>
      <w:r w:rsidRPr="00EF35A1">
        <w:rPr>
          <w:rFonts w:ascii="Arial" w:hAnsi="Arial" w:cs="Arial"/>
          <w:sz w:val="20"/>
          <w:szCs w:val="20"/>
        </w:rPr>
        <w:t xml:space="preserve"> necessary, as </w:t>
      </w:r>
      <w:r>
        <w:rPr>
          <w:rFonts w:ascii="Arial" w:hAnsi="Arial" w:cs="Arial"/>
          <w:sz w:val="20"/>
          <w:szCs w:val="20"/>
        </w:rPr>
        <w:t xml:space="preserve">no residue definition and </w:t>
      </w:r>
      <w:r w:rsidRPr="00EF35A1">
        <w:rPr>
          <w:rFonts w:ascii="Arial" w:hAnsi="Arial" w:cs="Arial"/>
          <w:sz w:val="20"/>
          <w:szCs w:val="20"/>
        </w:rPr>
        <w:t>no MRL were set.</w:t>
      </w:r>
    </w:p>
    <w:p w14:paraId="118CBE12" w14:textId="77777777" w:rsidR="00A94A32" w:rsidRDefault="00A94A32" w:rsidP="00C91CB4">
      <w:pPr>
        <w:spacing w:line="240" w:lineRule="auto"/>
        <w:jc w:val="both"/>
        <w:rPr>
          <w:rFonts w:ascii="Arial" w:hAnsi="Arial" w:cs="Arial"/>
          <w:sz w:val="20"/>
          <w:szCs w:val="20"/>
          <w:lang w:val="en-GB"/>
        </w:rPr>
      </w:pPr>
    </w:p>
    <w:p w14:paraId="5F64826B" w14:textId="77777777" w:rsidR="00A94A32" w:rsidRPr="00F530F3" w:rsidRDefault="00A94A32" w:rsidP="00C91CB4">
      <w:pPr>
        <w:spacing w:line="240" w:lineRule="auto"/>
        <w:jc w:val="both"/>
        <w:rPr>
          <w:rFonts w:ascii="Arial" w:hAnsi="Arial" w:cs="Arial"/>
          <w:sz w:val="20"/>
          <w:szCs w:val="20"/>
          <w:lang w:val="en-GB"/>
        </w:rPr>
      </w:pPr>
    </w:p>
    <w:p w14:paraId="2DEC2075" w14:textId="77777777" w:rsidR="00F87BBD" w:rsidRPr="00246468" w:rsidRDefault="00F87BBD" w:rsidP="00C91CB4">
      <w:pPr>
        <w:pStyle w:val="Titre20"/>
        <w:spacing w:before="0" w:after="0" w:line="240" w:lineRule="auto"/>
        <w:jc w:val="both"/>
        <w:rPr>
          <w:rFonts w:cs="Arial"/>
          <w:lang w:val="en-GB"/>
        </w:rPr>
      </w:pPr>
      <w:bookmarkStart w:id="120" w:name="_Toc14269793"/>
      <w:r w:rsidRPr="00246468">
        <w:rPr>
          <w:rFonts w:cs="Arial"/>
          <w:lang w:val="en-GB"/>
        </w:rPr>
        <w:t xml:space="preserve">Risk assessment for </w:t>
      </w:r>
      <w:r w:rsidR="00246468">
        <w:rPr>
          <w:rFonts w:cs="Arial"/>
          <w:lang w:val="en-GB"/>
        </w:rPr>
        <w:t>p</w:t>
      </w:r>
      <w:r w:rsidRPr="00246468">
        <w:rPr>
          <w:rFonts w:cs="Arial"/>
          <w:lang w:val="en-GB"/>
        </w:rPr>
        <w:t>hysico-chemical properties and analytical methods</w:t>
      </w:r>
      <w:bookmarkEnd w:id="120"/>
    </w:p>
    <w:p w14:paraId="56A5FD52" w14:textId="77777777" w:rsidR="00F87BBD" w:rsidRPr="00F530F3" w:rsidRDefault="00F87BBD" w:rsidP="00C91CB4">
      <w:pPr>
        <w:spacing w:line="240" w:lineRule="auto"/>
        <w:jc w:val="both"/>
        <w:rPr>
          <w:rFonts w:ascii="Arial" w:eastAsia="Times New Roman" w:hAnsi="Arial" w:cs="Arial"/>
          <w:sz w:val="20"/>
          <w:szCs w:val="20"/>
          <w:lang w:val="en-GB"/>
        </w:rPr>
      </w:pPr>
    </w:p>
    <w:p w14:paraId="38F4244E" w14:textId="77777777" w:rsidR="0007038F" w:rsidRPr="00C36452" w:rsidRDefault="0007038F" w:rsidP="00015561">
      <w:pPr>
        <w:spacing w:line="240" w:lineRule="auto"/>
        <w:jc w:val="both"/>
        <w:rPr>
          <w:rFonts w:ascii="Arial" w:eastAsia="Times New Roman" w:hAnsi="Arial" w:cs="Arial"/>
          <w:spacing w:val="-5"/>
          <w:sz w:val="20"/>
          <w:szCs w:val="20"/>
          <w:lang w:val="en-US" w:eastAsia="en-US"/>
        </w:rPr>
      </w:pPr>
      <w:r>
        <w:rPr>
          <w:rFonts w:ascii="Arial" w:hAnsi="Arial" w:cs="Arial"/>
          <w:sz w:val="20"/>
          <w:szCs w:val="20"/>
        </w:rPr>
        <w:t xml:space="preserve">The biocidal </w:t>
      </w:r>
      <w:r w:rsidRPr="00C36452">
        <w:rPr>
          <w:rFonts w:ascii="Arial" w:hAnsi="Arial" w:cs="Arial"/>
          <w:sz w:val="20"/>
          <w:szCs w:val="20"/>
        </w:rPr>
        <w:t xml:space="preserve">product ”AQUABAC DF 3000” is Wettable Granules (WG). </w:t>
      </w:r>
      <w:r w:rsidRPr="00C36452">
        <w:rPr>
          <w:rFonts w:ascii="Arial" w:hAnsi="Arial" w:cs="Arial"/>
          <w:sz w:val="20"/>
          <w:szCs w:val="20"/>
          <w:lang w:val="en-US"/>
        </w:rPr>
        <w:t xml:space="preserve">The appearance of the formulation is light tan granules with </w:t>
      </w:r>
      <w:r w:rsidRPr="00C36452">
        <w:rPr>
          <w:rFonts w:ascii="Arial" w:hAnsi="Arial" w:cs="Arial"/>
          <w:sz w:val="20"/>
          <w:szCs w:val="20"/>
        </w:rPr>
        <w:t>fresh acidic fermentation odour</w:t>
      </w:r>
      <w:r w:rsidRPr="00C36452">
        <w:rPr>
          <w:rFonts w:ascii="Arial" w:hAnsi="Arial" w:cs="Arial"/>
          <w:sz w:val="20"/>
          <w:szCs w:val="20"/>
          <w:lang w:val="en-US"/>
        </w:rPr>
        <w:t xml:space="preserve">. It is not </w:t>
      </w:r>
      <w:r w:rsidRPr="00C36452">
        <w:rPr>
          <w:rFonts w:ascii="Arial" w:eastAsia="Times New Roman" w:hAnsi="Arial" w:cs="Arial"/>
          <w:spacing w:val="-5"/>
          <w:sz w:val="20"/>
          <w:szCs w:val="20"/>
          <w:lang w:val="en-US" w:eastAsia="en-US"/>
        </w:rPr>
        <w:t xml:space="preserve">explosive and has no oxidizing properties. It is not flammable and not auto-flammable at ambient temperature. In aqueous solution (1% dilution), its pH is </w:t>
      </w:r>
      <w:proofErr w:type="gramStart"/>
      <w:r w:rsidRPr="00C36452">
        <w:rPr>
          <w:rFonts w:ascii="Arial" w:eastAsia="Times New Roman" w:hAnsi="Arial" w:cs="Arial"/>
          <w:spacing w:val="-5"/>
          <w:sz w:val="20"/>
          <w:szCs w:val="20"/>
          <w:lang w:val="en-US" w:eastAsia="en-US"/>
        </w:rPr>
        <w:t>5</w:t>
      </w:r>
      <w:proofErr w:type="gramEnd"/>
      <w:r w:rsidRPr="00C36452">
        <w:rPr>
          <w:rFonts w:ascii="Arial" w:eastAsia="Times New Roman" w:hAnsi="Arial" w:cs="Arial"/>
          <w:spacing w:val="-5"/>
          <w:sz w:val="20"/>
          <w:szCs w:val="20"/>
          <w:lang w:val="en-US" w:eastAsia="en-US"/>
        </w:rPr>
        <w:t xml:space="preserve"> at ambient temperature. </w:t>
      </w:r>
    </w:p>
    <w:p w14:paraId="0921A54C" w14:textId="77777777" w:rsidR="0007038F" w:rsidRPr="00FC3D67" w:rsidRDefault="0007038F" w:rsidP="00015561">
      <w:pPr>
        <w:pStyle w:val="TableTextLeft"/>
        <w:keepNext w:val="0"/>
        <w:spacing w:before="0" w:after="0"/>
        <w:jc w:val="both"/>
        <w:rPr>
          <w:rFonts w:ascii="Arial" w:hAnsi="Arial" w:cs="Arial"/>
        </w:rPr>
      </w:pPr>
      <w:r w:rsidRPr="00FC3D67">
        <w:rPr>
          <w:rFonts w:ascii="Arial" w:hAnsi="Arial" w:cs="Arial"/>
        </w:rPr>
        <w:t xml:space="preserve">The persistent foaming </w:t>
      </w:r>
      <w:proofErr w:type="gramStart"/>
      <w:r w:rsidRPr="00FC3D67">
        <w:rPr>
          <w:rFonts w:ascii="Arial" w:hAnsi="Arial" w:cs="Arial"/>
        </w:rPr>
        <w:t>was found</w:t>
      </w:r>
      <w:proofErr w:type="gramEnd"/>
      <w:r w:rsidRPr="00FC3D67">
        <w:rPr>
          <w:rFonts w:ascii="Arial" w:hAnsi="Arial" w:cs="Arial"/>
        </w:rPr>
        <w:t xml:space="preserve"> in the acceptable limits at 10 % (w/v). </w:t>
      </w:r>
    </w:p>
    <w:p w14:paraId="6ACF09BB" w14:textId="77777777" w:rsidR="0007038F" w:rsidRPr="00FC3D67" w:rsidRDefault="0007038F" w:rsidP="00015561">
      <w:pPr>
        <w:pStyle w:val="TableTextLeft"/>
        <w:spacing w:before="0" w:after="0"/>
        <w:jc w:val="both"/>
        <w:rPr>
          <w:rFonts w:ascii="Arial" w:hAnsi="Arial" w:cs="Arial"/>
          <w:b/>
        </w:rPr>
      </w:pPr>
      <w:r w:rsidRPr="00FC3D67">
        <w:rPr>
          <w:rFonts w:ascii="Arial" w:hAnsi="Arial" w:cs="Arial"/>
          <w:lang w:val="en-US"/>
        </w:rPr>
        <w:t xml:space="preserve">The suspensibility and the dispersibility are outside the acceptable limits, so, </w:t>
      </w:r>
      <w:r w:rsidRPr="00FC3D67">
        <w:rPr>
          <w:rFonts w:ascii="Arial" w:hAnsi="Arial" w:cs="Arial"/>
          <w:b/>
        </w:rPr>
        <w:t xml:space="preserve">the diluted formulation </w:t>
      </w:r>
      <w:proofErr w:type="gramStart"/>
      <w:r w:rsidRPr="00FC3D67">
        <w:rPr>
          <w:rFonts w:ascii="Arial" w:hAnsi="Arial" w:cs="Arial"/>
          <w:b/>
        </w:rPr>
        <w:t>should be applied</w:t>
      </w:r>
      <w:proofErr w:type="gramEnd"/>
      <w:r w:rsidRPr="00FC3D67">
        <w:rPr>
          <w:rFonts w:ascii="Arial" w:hAnsi="Arial" w:cs="Arial"/>
          <w:b/>
        </w:rPr>
        <w:t xml:space="preserve"> under continuous agitation.</w:t>
      </w:r>
    </w:p>
    <w:p w14:paraId="23B542D2" w14:textId="77777777" w:rsidR="0007038F" w:rsidRDefault="0007038F" w:rsidP="00015561">
      <w:pPr>
        <w:spacing w:line="240" w:lineRule="auto"/>
        <w:jc w:val="both"/>
        <w:rPr>
          <w:rFonts w:ascii="Arial" w:hAnsi="Arial" w:cs="Arial"/>
          <w:sz w:val="20"/>
          <w:szCs w:val="20"/>
          <w:lang w:val="en-US"/>
        </w:rPr>
      </w:pPr>
      <w:r>
        <w:rPr>
          <w:rFonts w:ascii="Arial" w:hAnsi="Arial" w:cs="Arial"/>
          <w:sz w:val="20"/>
          <w:szCs w:val="20"/>
          <w:lang w:val="en-US"/>
        </w:rPr>
        <w:t>The wettability of the granule is in the acceptable limits.</w:t>
      </w:r>
    </w:p>
    <w:p w14:paraId="7BD13DBD" w14:textId="15FDAC81" w:rsidR="0007038F" w:rsidRPr="00336339" w:rsidRDefault="0007038F" w:rsidP="00015561">
      <w:pPr>
        <w:autoSpaceDE w:val="0"/>
        <w:autoSpaceDN w:val="0"/>
        <w:adjustRightInd w:val="0"/>
        <w:spacing w:line="240" w:lineRule="auto"/>
        <w:jc w:val="both"/>
        <w:rPr>
          <w:rFonts w:ascii="Arial" w:hAnsi="Arial" w:cs="Arial"/>
          <w:b/>
          <w:sz w:val="20"/>
          <w:szCs w:val="20"/>
          <w:highlight w:val="yellow"/>
        </w:rPr>
      </w:pPr>
      <w:r w:rsidRPr="00B63679">
        <w:rPr>
          <w:rFonts w:ascii="Arial" w:hAnsi="Arial" w:cs="Arial"/>
          <w:sz w:val="20"/>
          <w:szCs w:val="20"/>
        </w:rPr>
        <w:t xml:space="preserve">The </w:t>
      </w:r>
      <w:r>
        <w:rPr>
          <w:rFonts w:ascii="Arial" w:hAnsi="Arial" w:cs="Arial"/>
          <w:sz w:val="20"/>
          <w:szCs w:val="20"/>
        </w:rPr>
        <w:t xml:space="preserve">results of the </w:t>
      </w:r>
      <w:r w:rsidRPr="00B63679">
        <w:rPr>
          <w:rFonts w:ascii="Arial" w:hAnsi="Arial" w:cs="Arial"/>
          <w:sz w:val="20"/>
          <w:szCs w:val="20"/>
        </w:rPr>
        <w:t xml:space="preserve">attrition and </w:t>
      </w:r>
      <w:r w:rsidRPr="00336339">
        <w:rPr>
          <w:rFonts w:ascii="Arial" w:hAnsi="Arial" w:cs="Arial"/>
          <w:sz w:val="20"/>
          <w:szCs w:val="20"/>
        </w:rPr>
        <w:t>resistance of the granules and the wet sieve test are outside the acceptable limits</w:t>
      </w:r>
      <w:r>
        <w:rPr>
          <w:rFonts w:ascii="Arial" w:hAnsi="Arial" w:cs="Arial"/>
          <w:sz w:val="20"/>
          <w:szCs w:val="20"/>
        </w:rPr>
        <w:t xml:space="preserve">. </w:t>
      </w:r>
      <w:r>
        <w:rPr>
          <w:rFonts w:ascii="Arial" w:hAnsi="Arial" w:cs="Arial"/>
          <w:b/>
          <w:sz w:val="20"/>
          <w:szCs w:val="20"/>
        </w:rPr>
        <w:t>A</w:t>
      </w:r>
      <w:r w:rsidRPr="00336339">
        <w:rPr>
          <w:rFonts w:ascii="Arial" w:hAnsi="Arial" w:cs="Arial"/>
          <w:b/>
          <w:sz w:val="20"/>
          <w:szCs w:val="20"/>
        </w:rPr>
        <w:t xml:space="preserve">n  </w:t>
      </w:r>
      <w:r w:rsidRPr="004E5BD4">
        <w:rPr>
          <w:rFonts w:ascii="Arial" w:hAnsi="Arial" w:cs="Arial"/>
          <w:b/>
          <w:sz w:val="20"/>
          <w:szCs w:val="20"/>
          <w:lang w:val="en-US" w:eastAsia="fr-FR"/>
        </w:rPr>
        <w:t>evidence must be submitted showing the</w:t>
      </w:r>
      <w:r w:rsidRPr="005714B5">
        <w:rPr>
          <w:rFonts w:ascii="Arial" w:hAnsi="Arial" w:cs="Arial"/>
          <w:b/>
          <w:sz w:val="20"/>
          <w:szCs w:val="20"/>
          <w:lang w:val="en-US" w:eastAsia="fr-FR"/>
        </w:rPr>
        <w:t xml:space="preserve"> pr</w:t>
      </w:r>
      <w:r>
        <w:rPr>
          <w:rFonts w:ascii="Arial" w:hAnsi="Arial" w:cs="Arial"/>
          <w:b/>
          <w:sz w:val="20"/>
          <w:szCs w:val="20"/>
          <w:lang w:val="en-US" w:eastAsia="fr-FR"/>
        </w:rPr>
        <w:t xml:space="preserve">oduct </w:t>
      </w:r>
      <w:r w:rsidRPr="005714B5">
        <w:rPr>
          <w:rFonts w:ascii="Arial" w:hAnsi="Arial" w:cs="Arial"/>
          <w:b/>
          <w:sz w:val="20"/>
          <w:szCs w:val="20"/>
          <w:lang w:val="en-US" w:eastAsia="fr-FR"/>
        </w:rPr>
        <w:t xml:space="preserve">may be satisfactorily applied through appropriate application equipment with no </w:t>
      </w:r>
      <w:r w:rsidRPr="005005C0">
        <w:rPr>
          <w:rFonts w:ascii="Arial" w:hAnsi="Arial" w:cs="Arial"/>
          <w:b/>
          <w:sz w:val="20"/>
          <w:szCs w:val="20"/>
          <w:lang w:val="en-US" w:eastAsia="fr-FR"/>
        </w:rPr>
        <w:t>blockages in post registration</w:t>
      </w:r>
      <w:r w:rsidRPr="00170A8D">
        <w:rPr>
          <w:rFonts w:ascii="Arial" w:hAnsi="Arial" w:cs="Arial"/>
          <w:b/>
          <w:sz w:val="20"/>
          <w:szCs w:val="20"/>
          <w:lang w:val="en-US" w:eastAsia="fr-FR"/>
        </w:rPr>
        <w:t>.</w:t>
      </w:r>
      <w:r w:rsidRPr="00170A8D">
        <w:rPr>
          <w:rFonts w:ascii="Arial" w:hAnsi="Arial" w:cs="Arial"/>
          <w:b/>
          <w:sz w:val="20"/>
          <w:szCs w:val="20"/>
        </w:rPr>
        <w:t xml:space="preserve"> </w:t>
      </w:r>
      <w:r w:rsidR="00170A8D">
        <w:rPr>
          <w:rFonts w:ascii="Arial" w:hAnsi="Arial" w:cs="Arial"/>
          <w:b/>
          <w:sz w:val="20"/>
          <w:szCs w:val="20"/>
          <w:lang w:val="en-US" w:eastAsia="fr-FR"/>
        </w:rPr>
        <w:t>T</w:t>
      </w:r>
      <w:r w:rsidR="00170A8D" w:rsidRPr="00FE14D6">
        <w:rPr>
          <w:rFonts w:ascii="Arial" w:hAnsi="Arial" w:cs="Arial"/>
          <w:b/>
          <w:sz w:val="20"/>
          <w:szCs w:val="20"/>
          <w:lang w:val="en-US" w:eastAsia="fr-FR"/>
        </w:rPr>
        <w:t xml:space="preserve">hese data will be required at the renewal of the </w:t>
      </w:r>
      <w:r w:rsidR="00170A8D">
        <w:rPr>
          <w:rFonts w:ascii="Arial" w:hAnsi="Arial" w:cs="Arial"/>
          <w:b/>
          <w:sz w:val="20"/>
          <w:szCs w:val="20"/>
          <w:lang w:val="en-US" w:eastAsia="fr-FR"/>
        </w:rPr>
        <w:t>authorisation.</w:t>
      </w:r>
      <w:r w:rsidR="00170A8D">
        <w:rPr>
          <w:color w:val="1F497D"/>
        </w:rPr>
        <w:t> </w:t>
      </w:r>
    </w:p>
    <w:p w14:paraId="253A787E" w14:textId="77777777" w:rsidR="0007038F" w:rsidRPr="004753E5" w:rsidRDefault="0007038F" w:rsidP="00015561">
      <w:pPr>
        <w:spacing w:line="240" w:lineRule="auto"/>
        <w:jc w:val="both"/>
        <w:rPr>
          <w:rFonts w:ascii="Arial" w:hAnsi="Arial" w:cs="Arial"/>
          <w:sz w:val="20"/>
          <w:szCs w:val="20"/>
          <w:lang w:val="en-GB"/>
        </w:rPr>
      </w:pPr>
    </w:p>
    <w:p w14:paraId="4F2D44ED" w14:textId="77777777" w:rsidR="0007038F" w:rsidRPr="005005C0" w:rsidRDefault="0007038F" w:rsidP="00015561">
      <w:pPr>
        <w:spacing w:line="240" w:lineRule="auto"/>
        <w:jc w:val="both"/>
        <w:rPr>
          <w:rFonts w:ascii="Arial" w:hAnsi="Arial" w:cs="Arial"/>
          <w:b/>
          <w:sz w:val="20"/>
          <w:szCs w:val="20"/>
        </w:rPr>
      </w:pPr>
      <w:r>
        <w:rPr>
          <w:rFonts w:ascii="Arial" w:hAnsi="Arial" w:cs="Arial"/>
          <w:sz w:val="20"/>
          <w:szCs w:val="20"/>
          <w:lang w:val="en-US"/>
        </w:rPr>
        <w:t xml:space="preserve">The storage at 54 °C for 14 days indicates that the microbial active substance is not stable at this temperature. </w:t>
      </w:r>
      <w:r>
        <w:rPr>
          <w:rFonts w:ascii="Arial" w:hAnsi="Arial" w:cs="Arial"/>
          <w:b/>
          <w:sz w:val="20"/>
          <w:szCs w:val="20"/>
          <w:lang w:val="en-US"/>
        </w:rPr>
        <w:t xml:space="preserve">A 2-year stability study indicactes that </w:t>
      </w:r>
      <w:r w:rsidRPr="005005C0">
        <w:rPr>
          <w:rFonts w:ascii="Arial" w:hAnsi="Arial" w:cs="Arial"/>
          <w:b/>
          <w:sz w:val="20"/>
          <w:szCs w:val="20"/>
        </w:rPr>
        <w:t>biocidal product AQUABAC DF 3000 in its commercial packaging (HDPE) is stable for 2 years at ambient temperature in its commercial packaging.</w:t>
      </w:r>
    </w:p>
    <w:p w14:paraId="487C2D0B" w14:textId="77777777" w:rsidR="00E86B8C" w:rsidRDefault="0007038F" w:rsidP="00E86B8C">
      <w:pPr>
        <w:spacing w:line="240" w:lineRule="auto"/>
        <w:jc w:val="both"/>
        <w:rPr>
          <w:rFonts w:ascii="Arial" w:hAnsi="Arial" w:cs="Arial"/>
          <w:b/>
          <w:sz w:val="20"/>
          <w:szCs w:val="20"/>
        </w:rPr>
      </w:pPr>
      <w:r w:rsidRPr="005005C0">
        <w:rPr>
          <w:rFonts w:ascii="Arial" w:hAnsi="Arial" w:cs="Arial"/>
          <w:b/>
          <w:sz w:val="20"/>
          <w:szCs w:val="20"/>
        </w:rPr>
        <w:t>The product should not be stored at</w:t>
      </w:r>
      <w:r w:rsidR="00E86B8C">
        <w:rPr>
          <w:rFonts w:ascii="Arial" w:hAnsi="Arial" w:cs="Arial"/>
          <w:b/>
          <w:sz w:val="20"/>
          <w:szCs w:val="20"/>
        </w:rPr>
        <w:t xml:space="preserve"> temperature higher than 20°C. </w:t>
      </w:r>
    </w:p>
    <w:p w14:paraId="2F79C0A3" w14:textId="77777777" w:rsidR="00E86B8C" w:rsidRDefault="00E86B8C" w:rsidP="00E86B8C">
      <w:pPr>
        <w:spacing w:line="240" w:lineRule="auto"/>
        <w:jc w:val="both"/>
        <w:rPr>
          <w:rFonts w:ascii="Arial" w:hAnsi="Arial" w:cs="Arial"/>
          <w:b/>
          <w:sz w:val="20"/>
          <w:szCs w:val="20"/>
        </w:rPr>
      </w:pPr>
    </w:p>
    <w:p w14:paraId="341E93A6" w14:textId="2488CEFF" w:rsidR="00E86B8C" w:rsidRPr="00E86B8C" w:rsidRDefault="00A94A32" w:rsidP="00E86B8C">
      <w:pPr>
        <w:spacing w:line="240" w:lineRule="auto"/>
        <w:jc w:val="both"/>
        <w:rPr>
          <w:rFonts w:ascii="Arial" w:hAnsi="Arial" w:cs="Arial"/>
          <w:b/>
          <w:sz w:val="18"/>
          <w:szCs w:val="20"/>
        </w:rPr>
      </w:pPr>
      <w:r w:rsidRPr="00E86B8C">
        <w:rPr>
          <w:rFonts w:ascii="Arial" w:hAnsi="Arial" w:cs="Arial"/>
          <w:b/>
          <w:sz w:val="20"/>
        </w:rPr>
        <w:t>In absence of information on the stability after exposition to the light, the biocidal product should be protected from the light.</w:t>
      </w:r>
    </w:p>
    <w:p w14:paraId="76816495" w14:textId="77777777" w:rsidR="00E86B8C" w:rsidRDefault="00E86B8C" w:rsidP="00E86B8C">
      <w:pPr>
        <w:spacing w:line="280" w:lineRule="exact"/>
        <w:jc w:val="both"/>
        <w:rPr>
          <w:rFonts w:ascii="Arial" w:hAnsi="Arial" w:cs="Arial"/>
          <w:sz w:val="20"/>
          <w:szCs w:val="20"/>
          <w:lang w:val="en-US"/>
        </w:rPr>
      </w:pPr>
    </w:p>
    <w:p w14:paraId="4B57E7EB" w14:textId="7BAB524E" w:rsidR="00015561" w:rsidRDefault="00015561" w:rsidP="00E86B8C">
      <w:pPr>
        <w:spacing w:line="280" w:lineRule="exact"/>
        <w:jc w:val="both"/>
        <w:rPr>
          <w:rFonts w:ascii="Arial" w:hAnsi="Arial" w:cs="Arial"/>
          <w:sz w:val="20"/>
          <w:szCs w:val="20"/>
          <w:lang w:val="en-US"/>
        </w:rPr>
      </w:pPr>
      <w:r w:rsidRPr="00A94A32">
        <w:rPr>
          <w:rFonts w:ascii="Arial" w:hAnsi="Arial" w:cs="Arial"/>
          <w:sz w:val="20"/>
          <w:szCs w:val="20"/>
          <w:lang w:val="en-US"/>
        </w:rPr>
        <w:t xml:space="preserve">The biocidal product AQUABAC DF 3000 </w:t>
      </w:r>
      <w:proofErr w:type="gramStart"/>
      <w:r w:rsidRPr="00A94A32">
        <w:rPr>
          <w:rFonts w:ascii="Arial" w:hAnsi="Arial" w:cs="Arial"/>
          <w:sz w:val="20"/>
          <w:szCs w:val="20"/>
          <w:lang w:val="en-US"/>
        </w:rPr>
        <w:t>is not classified</w:t>
      </w:r>
      <w:proofErr w:type="gramEnd"/>
      <w:r w:rsidRPr="00A94A32">
        <w:rPr>
          <w:rFonts w:ascii="Arial" w:hAnsi="Arial" w:cs="Arial"/>
          <w:sz w:val="20"/>
          <w:szCs w:val="20"/>
          <w:lang w:val="en-US"/>
        </w:rPr>
        <w:t xml:space="preserve"> for the physic</w:t>
      </w:r>
      <w:r w:rsidR="00E86B8C">
        <w:rPr>
          <w:rFonts w:ascii="Arial" w:hAnsi="Arial" w:cs="Arial"/>
          <w:sz w:val="20"/>
          <w:szCs w:val="20"/>
          <w:lang w:val="en-US"/>
        </w:rPr>
        <w:t>al-chemical part.</w:t>
      </w:r>
    </w:p>
    <w:p w14:paraId="18BE6600" w14:textId="77777777" w:rsidR="00E86B8C" w:rsidRPr="00E86B8C" w:rsidRDefault="00E86B8C" w:rsidP="00E86B8C">
      <w:pPr>
        <w:spacing w:line="280" w:lineRule="exact"/>
        <w:jc w:val="both"/>
        <w:rPr>
          <w:rFonts w:ascii="Arial" w:hAnsi="Arial" w:cs="Arial"/>
          <w:sz w:val="20"/>
          <w:szCs w:val="20"/>
          <w:lang w:val="en-US"/>
        </w:rPr>
      </w:pPr>
    </w:p>
    <w:p w14:paraId="17869C9F" w14:textId="77777777" w:rsidR="00015561" w:rsidRPr="0040286A" w:rsidRDefault="00015561" w:rsidP="00E86B8C">
      <w:pPr>
        <w:pStyle w:val="Normal10"/>
        <w:rPr>
          <w:rStyle w:val="Titre3Car"/>
          <w:rFonts w:cs="Arial"/>
          <w:b w:val="0"/>
          <w:bCs/>
          <w:sz w:val="20"/>
          <w:szCs w:val="24"/>
        </w:rPr>
      </w:pPr>
      <w:bookmarkStart w:id="121" w:name="_Toc14269794"/>
      <w:r w:rsidRPr="0040286A">
        <w:rPr>
          <w:rStyle w:val="Titre3Car"/>
          <w:rFonts w:cs="Arial"/>
          <w:b w:val="0"/>
          <w:bCs/>
          <w:sz w:val="20"/>
          <w:szCs w:val="24"/>
        </w:rPr>
        <w:t>Analytical methods for the determination of the microbial active substance and microbial contaminants in the product AQUABAC 200 G were provided and were considered validated.</w:t>
      </w:r>
      <w:bookmarkEnd w:id="121"/>
      <w:r w:rsidRPr="0040286A">
        <w:rPr>
          <w:rStyle w:val="Titre3Car"/>
          <w:rFonts w:cs="Arial"/>
          <w:b w:val="0"/>
          <w:bCs/>
          <w:sz w:val="20"/>
          <w:szCs w:val="24"/>
        </w:rPr>
        <w:t xml:space="preserve"> </w:t>
      </w:r>
    </w:p>
    <w:p w14:paraId="22334F1D" w14:textId="0EAE10D4" w:rsidR="00015561" w:rsidRPr="0040286A" w:rsidRDefault="00015561" w:rsidP="00E86B8C">
      <w:pPr>
        <w:pStyle w:val="Normal10"/>
        <w:rPr>
          <w:rStyle w:val="Titre3Car"/>
          <w:rFonts w:cs="Arial"/>
          <w:bCs/>
          <w:sz w:val="20"/>
          <w:szCs w:val="24"/>
        </w:rPr>
      </w:pPr>
      <w:bookmarkStart w:id="122" w:name="_Toc14269795"/>
      <w:r w:rsidRPr="0040286A">
        <w:rPr>
          <w:rStyle w:val="Titre3Car"/>
          <w:rFonts w:cs="Arial"/>
          <w:bCs/>
          <w:sz w:val="20"/>
          <w:szCs w:val="24"/>
        </w:rPr>
        <w:t>The determination of the biopotency in five batches of the product AQUABAC DF 3000 using validated method was not performed and should be provided in post registration.</w:t>
      </w:r>
      <w:bookmarkEnd w:id="122"/>
      <w:r w:rsidR="00170A8D">
        <w:rPr>
          <w:rStyle w:val="Titre3Car"/>
          <w:rFonts w:cs="Arial"/>
          <w:bCs/>
          <w:sz w:val="20"/>
          <w:szCs w:val="24"/>
        </w:rPr>
        <w:t xml:space="preserve"> </w:t>
      </w:r>
      <w:r w:rsidR="00170A8D">
        <w:rPr>
          <w:rFonts w:cs="Arial"/>
          <w:b/>
          <w:lang w:val="en-US" w:eastAsia="fr-FR"/>
        </w:rPr>
        <w:t>T</w:t>
      </w:r>
      <w:r w:rsidR="00170A8D" w:rsidRPr="00FE14D6">
        <w:rPr>
          <w:rFonts w:cs="Arial"/>
          <w:b/>
          <w:color w:val="auto"/>
          <w:lang w:val="en-US" w:eastAsia="fr-FR"/>
        </w:rPr>
        <w:t xml:space="preserve">hese data will be required at the renewal of the </w:t>
      </w:r>
      <w:r w:rsidR="00170A8D">
        <w:rPr>
          <w:rFonts w:cs="Arial"/>
          <w:b/>
          <w:lang w:val="en-US" w:eastAsia="fr-FR"/>
        </w:rPr>
        <w:t>authorisation.</w:t>
      </w:r>
      <w:r w:rsidR="00170A8D">
        <w:rPr>
          <w:color w:val="1F497D"/>
        </w:rPr>
        <w:t> </w:t>
      </w:r>
    </w:p>
    <w:p w14:paraId="10897DDC" w14:textId="77777777" w:rsidR="00A94A32" w:rsidRPr="00A94A32" w:rsidRDefault="00A94A32" w:rsidP="0040286A">
      <w:pPr>
        <w:rPr>
          <w:rFonts w:ascii="Arial" w:hAnsi="Arial" w:cs="Arial"/>
          <w:lang w:val="en-US"/>
        </w:rPr>
      </w:pPr>
    </w:p>
    <w:p w14:paraId="78CCEEED" w14:textId="77777777" w:rsidR="00CC37D2" w:rsidRPr="00667229" w:rsidRDefault="00CC37D2" w:rsidP="00015561">
      <w:pPr>
        <w:tabs>
          <w:tab w:val="left" w:pos="0"/>
        </w:tabs>
        <w:ind w:left="720"/>
        <w:jc w:val="both"/>
        <w:rPr>
          <w:rFonts w:ascii="Arial" w:hAnsi="Arial" w:cs="Arial"/>
          <w:sz w:val="20"/>
          <w:szCs w:val="20"/>
        </w:rPr>
      </w:pPr>
    </w:p>
    <w:p w14:paraId="68F6F13B" w14:textId="77777777" w:rsidR="0007038F" w:rsidRPr="001A43A0" w:rsidRDefault="0007038F" w:rsidP="0007038F">
      <w:pPr>
        <w:pStyle w:val="Normal10"/>
        <w:rPr>
          <w:rStyle w:val="Titre3Car"/>
          <w:rFonts w:cs="Arial"/>
          <w:i/>
          <w:sz w:val="20"/>
          <w:szCs w:val="20"/>
          <w:lang w:val="en-GB"/>
        </w:rPr>
      </w:pPr>
      <w:r w:rsidRPr="00DA4BF1">
        <w:rPr>
          <w:b/>
          <w:i/>
        </w:rPr>
        <w:t xml:space="preserve">Measures </w:t>
      </w:r>
      <w:r w:rsidRPr="001A43A0">
        <w:rPr>
          <w:rStyle w:val="Titre3Car"/>
          <w:rFonts w:cs="Arial"/>
          <w:i/>
          <w:sz w:val="20"/>
          <w:szCs w:val="20"/>
          <w:lang w:val="en-GB"/>
        </w:rPr>
        <w:t xml:space="preserve">linked to assessment of physico-chemical properties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C37D2" w:rsidRPr="00667229" w14:paraId="0D7E325B" w14:textId="77777777" w:rsidTr="00667229">
        <w:tc>
          <w:tcPr>
            <w:tcW w:w="9036" w:type="dxa"/>
            <w:shd w:val="clear" w:color="auto" w:fill="auto"/>
          </w:tcPr>
          <w:p w14:paraId="64915D71" w14:textId="1C58D6C1" w:rsidR="00CC37D2" w:rsidRPr="00667229" w:rsidRDefault="00CC37D2" w:rsidP="009C0647">
            <w:pPr>
              <w:pStyle w:val="Normal10"/>
            </w:pPr>
            <w:bookmarkStart w:id="123" w:name="_Toc412218471"/>
            <w:bookmarkStart w:id="124" w:name="_Toc414962598"/>
            <w:bookmarkStart w:id="125" w:name="_Toc422476360"/>
            <w:r w:rsidRPr="00667229">
              <w:t xml:space="preserve">Shelf life: </w:t>
            </w:r>
            <w:r w:rsidR="005714B5" w:rsidRPr="00797767">
              <w:rPr>
                <w:lang w:val="en-GB"/>
              </w:rPr>
              <w:t>24</w:t>
            </w:r>
            <w:r w:rsidR="005714B5" w:rsidRPr="00667229">
              <w:t xml:space="preserve"> </w:t>
            </w:r>
            <w:r w:rsidRPr="00667229">
              <w:t>months</w:t>
            </w:r>
          </w:p>
          <w:p w14:paraId="05A984A5" w14:textId="77777777" w:rsidR="00CC37D2" w:rsidRDefault="00CC37D2" w:rsidP="009C0647">
            <w:pPr>
              <w:pStyle w:val="Normal10"/>
              <w:rPr>
                <w:lang w:val="en-GB"/>
              </w:rPr>
            </w:pPr>
            <w:r w:rsidRPr="00667229">
              <w:rPr>
                <w:lang w:val="en-GB"/>
              </w:rPr>
              <w:t>Do not store above 20° C.</w:t>
            </w:r>
          </w:p>
          <w:p w14:paraId="1BE02016" w14:textId="77777777" w:rsidR="00015561" w:rsidRDefault="00015561" w:rsidP="009C0647">
            <w:pPr>
              <w:pStyle w:val="Normal10"/>
              <w:rPr>
                <w:lang w:val="en-GB"/>
              </w:rPr>
            </w:pPr>
          </w:p>
          <w:p w14:paraId="37BA9F4E" w14:textId="279397D1" w:rsidR="00015561" w:rsidRPr="00667229" w:rsidRDefault="00015561" w:rsidP="00170A8D">
            <w:pPr>
              <w:spacing w:after="120" w:line="240" w:lineRule="auto"/>
              <w:jc w:val="both"/>
              <w:rPr>
                <w:lang w:val="en-GB"/>
              </w:rPr>
            </w:pPr>
            <w:r w:rsidRPr="00015561">
              <w:rPr>
                <w:rFonts w:ascii="Arial" w:hAnsi="Arial" w:cs="Arial"/>
                <w:b/>
                <w:i/>
                <w:sz w:val="20"/>
                <w:szCs w:val="22"/>
                <w:lang w:val="en-GB"/>
              </w:rPr>
              <w:t>Require</w:t>
            </w:r>
            <w:r>
              <w:rPr>
                <w:rFonts w:ascii="Arial" w:hAnsi="Arial" w:cs="Arial"/>
                <w:b/>
                <w:i/>
                <w:sz w:val="20"/>
                <w:szCs w:val="22"/>
                <w:lang w:val="en-GB"/>
              </w:rPr>
              <w:t>d</w:t>
            </w:r>
            <w:r w:rsidRPr="00015561">
              <w:rPr>
                <w:rFonts w:ascii="Arial" w:hAnsi="Arial" w:cs="Arial"/>
                <w:b/>
                <w:i/>
                <w:sz w:val="20"/>
                <w:szCs w:val="22"/>
                <w:lang w:val="en-GB"/>
              </w:rPr>
              <w:t xml:space="preserve"> information linked to </w:t>
            </w:r>
            <w:r w:rsidRPr="001A43A0">
              <w:rPr>
                <w:rStyle w:val="Titre3Car"/>
                <w:rFonts w:cs="Arial"/>
                <w:i/>
                <w:sz w:val="20"/>
                <w:szCs w:val="20"/>
                <w:lang w:val="en-GB"/>
              </w:rPr>
              <w:t>physico-chemical properties</w:t>
            </w:r>
            <w:r>
              <w:rPr>
                <w:rStyle w:val="Titre3Car"/>
                <w:rFonts w:cs="Arial"/>
                <w:i/>
                <w:sz w:val="20"/>
                <w:szCs w:val="20"/>
                <w:lang w:val="en-GB"/>
              </w:rPr>
              <w:t xml:space="preserve"> and a</w:t>
            </w:r>
            <w:r w:rsidRPr="00015561">
              <w:rPr>
                <w:rStyle w:val="Titre3Car"/>
                <w:rFonts w:cs="Arial"/>
                <w:i/>
                <w:sz w:val="20"/>
                <w:szCs w:val="20"/>
                <w:lang w:val="en-GB"/>
              </w:rPr>
              <w:t>nalytical methods</w:t>
            </w:r>
            <w:r w:rsidR="00170A8D">
              <w:rPr>
                <w:rStyle w:val="Titre3Car"/>
                <w:rFonts w:cs="Arial"/>
                <w:i/>
                <w:sz w:val="20"/>
                <w:szCs w:val="20"/>
                <w:lang w:val="en-GB"/>
              </w:rPr>
              <w:t xml:space="preserve"> </w:t>
            </w:r>
            <w:r w:rsidR="00170A8D" w:rsidRPr="00170A8D">
              <w:rPr>
                <w:rFonts w:ascii="Arial" w:hAnsi="Arial" w:cs="Arial"/>
                <w:b/>
                <w:i/>
                <w:sz w:val="20"/>
                <w:szCs w:val="20"/>
                <w:lang w:val="en-US" w:eastAsia="fr-FR"/>
              </w:rPr>
              <w:t>at the renewal of the authorisation</w:t>
            </w:r>
          </w:p>
        </w:tc>
      </w:tr>
    </w:tbl>
    <w:bookmarkEnd w:id="123"/>
    <w:bookmarkEnd w:id="124"/>
    <w:bookmarkEnd w:id="125"/>
    <w:p w14:paraId="7EECE229" w14:textId="574F8AB2" w:rsidR="00015561" w:rsidRPr="0040286A" w:rsidRDefault="00015561" w:rsidP="0040286A">
      <w:pPr>
        <w:pStyle w:val="Paragraphedeliste"/>
        <w:numPr>
          <w:ilvl w:val="0"/>
          <w:numId w:val="59"/>
        </w:numPr>
        <w:rPr>
          <w:rFonts w:ascii="Arial" w:hAnsi="Arial" w:cs="Arial"/>
          <w:sz w:val="20"/>
          <w:szCs w:val="20"/>
        </w:rPr>
      </w:pPr>
      <w:r w:rsidRPr="0040286A">
        <w:rPr>
          <w:rFonts w:ascii="Arial" w:hAnsi="Arial" w:cs="Arial"/>
          <w:sz w:val="20"/>
          <w:szCs w:val="20"/>
        </w:rPr>
        <w:t xml:space="preserve">An  evidence must be submitted showing the product may be satisfactorily applied through appropriate application equipment with no blockages. </w:t>
      </w:r>
    </w:p>
    <w:p w14:paraId="2C77AE1D" w14:textId="466A8243" w:rsidR="00015561" w:rsidRPr="0040286A" w:rsidRDefault="00015561" w:rsidP="0040286A">
      <w:pPr>
        <w:pStyle w:val="Paragraphedeliste"/>
        <w:numPr>
          <w:ilvl w:val="0"/>
          <w:numId w:val="59"/>
        </w:numPr>
        <w:rPr>
          <w:rStyle w:val="Titre3Car"/>
          <w:rFonts w:cs="Arial"/>
          <w:b w:val="0"/>
          <w:sz w:val="20"/>
          <w:szCs w:val="20"/>
          <w:lang w:val="en-GB"/>
        </w:rPr>
      </w:pPr>
      <w:bookmarkStart w:id="126" w:name="_Toc14269796"/>
      <w:r w:rsidRPr="0040286A">
        <w:rPr>
          <w:rStyle w:val="Titre3Car"/>
          <w:rFonts w:cs="Arial"/>
          <w:b w:val="0"/>
          <w:sz w:val="20"/>
          <w:szCs w:val="20"/>
          <w:lang w:val="en-GB"/>
        </w:rPr>
        <w:t xml:space="preserve">The determination of the biopotency in five batches of the product AQUABAC DF 3000 using validated method </w:t>
      </w:r>
      <w:proofErr w:type="gramStart"/>
      <w:r w:rsidRPr="0040286A">
        <w:rPr>
          <w:rStyle w:val="Titre3Car"/>
          <w:rFonts w:cs="Arial"/>
          <w:b w:val="0"/>
          <w:sz w:val="20"/>
          <w:szCs w:val="20"/>
          <w:lang w:val="en-GB"/>
        </w:rPr>
        <w:t>was not performed</w:t>
      </w:r>
      <w:proofErr w:type="gramEnd"/>
      <w:r w:rsidRPr="0040286A">
        <w:rPr>
          <w:rStyle w:val="Titre3Car"/>
          <w:rFonts w:cs="Arial"/>
          <w:b w:val="0"/>
          <w:sz w:val="20"/>
          <w:szCs w:val="20"/>
          <w:lang w:val="en-GB"/>
        </w:rPr>
        <w:t xml:space="preserve"> and should be provided.</w:t>
      </w:r>
      <w:bookmarkEnd w:id="126"/>
    </w:p>
    <w:p w14:paraId="3D5E7752" w14:textId="77777777" w:rsidR="009662A2" w:rsidRPr="00015561" w:rsidRDefault="009662A2" w:rsidP="009C0647">
      <w:pPr>
        <w:pStyle w:val="Normal10"/>
        <w:rPr>
          <w:rStyle w:val="Titre3Car"/>
          <w:rFonts w:cs="Arial"/>
          <w:b w:val="0"/>
          <w:sz w:val="20"/>
          <w:szCs w:val="20"/>
          <w:lang w:val="en-GB"/>
        </w:rPr>
      </w:pPr>
    </w:p>
    <w:p w14:paraId="24B13D7D" w14:textId="77777777" w:rsidR="0007038F" w:rsidRPr="00F530F3" w:rsidRDefault="0007038F" w:rsidP="009C0647">
      <w:pPr>
        <w:pStyle w:val="Normal10"/>
        <w:rPr>
          <w:rStyle w:val="Titre3Car"/>
          <w:rFonts w:cs="Arial"/>
          <w:b w:val="0"/>
          <w:sz w:val="20"/>
          <w:szCs w:val="20"/>
          <w:lang w:val="en-GB"/>
        </w:rPr>
      </w:pPr>
    </w:p>
    <w:p w14:paraId="3E90A2E7" w14:textId="77777777" w:rsidR="00F87BBD" w:rsidRPr="00F530F3" w:rsidRDefault="00F87BBD" w:rsidP="009C0647">
      <w:pPr>
        <w:pStyle w:val="Normal10"/>
        <w:rPr>
          <w:rStyle w:val="Titre3Car"/>
          <w:rFonts w:cs="Arial"/>
          <w:b w:val="0"/>
          <w:sz w:val="20"/>
          <w:szCs w:val="20"/>
          <w:lang w:val="en-GB"/>
        </w:rPr>
      </w:pPr>
    </w:p>
    <w:p w14:paraId="281EB067" w14:textId="77777777" w:rsidR="00246468" w:rsidRDefault="00246468" w:rsidP="009C0647">
      <w:pPr>
        <w:pStyle w:val="Normal10"/>
        <w:rPr>
          <w:lang w:val="en-GB"/>
        </w:rPr>
      </w:pPr>
      <w:bookmarkStart w:id="127" w:name="_Toc412218478"/>
    </w:p>
    <w:p w14:paraId="3C623759" w14:textId="77777777" w:rsidR="005F0977" w:rsidRDefault="005F0977" w:rsidP="009C0647">
      <w:pPr>
        <w:pStyle w:val="Normal10"/>
      </w:pPr>
    </w:p>
    <w:p w14:paraId="1EF21DF3" w14:textId="77777777" w:rsidR="005F0977" w:rsidRDefault="005F0977" w:rsidP="009C0647">
      <w:pPr>
        <w:pStyle w:val="Normal10"/>
      </w:pPr>
    </w:p>
    <w:p w14:paraId="4973AF85" w14:textId="77777777" w:rsidR="00A94A32" w:rsidRDefault="00A94A32" w:rsidP="009C0647">
      <w:pPr>
        <w:pStyle w:val="Normal10"/>
      </w:pPr>
    </w:p>
    <w:bookmarkEnd w:id="127"/>
    <w:p w14:paraId="76215CA7" w14:textId="77777777" w:rsidR="00F87BBD" w:rsidRPr="00F530F3" w:rsidRDefault="00F87BBD" w:rsidP="005F0977">
      <w:pPr>
        <w:tabs>
          <w:tab w:val="left" w:pos="0"/>
        </w:tabs>
        <w:spacing w:line="280" w:lineRule="exact"/>
        <w:jc w:val="both"/>
        <w:rPr>
          <w:rFonts w:ascii="Arial" w:hAnsi="Arial" w:cs="Arial"/>
          <w:b/>
          <w:sz w:val="20"/>
          <w:szCs w:val="20"/>
          <w:lang w:val="en-GB" w:eastAsia="de-DE"/>
        </w:rPr>
      </w:pPr>
    </w:p>
    <w:p w14:paraId="78EC5C9D" w14:textId="77777777" w:rsidR="00A33594" w:rsidRPr="00F530F3" w:rsidRDefault="00F87BBD" w:rsidP="00C91CB4">
      <w:pPr>
        <w:spacing w:line="240" w:lineRule="auto"/>
        <w:jc w:val="both"/>
        <w:rPr>
          <w:rFonts w:ascii="Arial" w:hAnsi="Arial" w:cs="Arial"/>
          <w:b/>
          <w:bCs/>
          <w:noProof/>
          <w:snapToGrid w:val="0"/>
          <w:sz w:val="20"/>
          <w:szCs w:val="20"/>
          <w:lang w:val="en-GB" w:eastAsia="de-DE"/>
        </w:rPr>
      </w:pPr>
      <w:r w:rsidRPr="00F530F3">
        <w:rPr>
          <w:rFonts w:ascii="Arial" w:hAnsi="Arial" w:cs="Arial"/>
          <w:snapToGrid w:val="0"/>
          <w:sz w:val="20"/>
          <w:szCs w:val="20"/>
          <w:lang w:val="en-GB"/>
        </w:rPr>
        <w:br w:type="page"/>
      </w:r>
    </w:p>
    <w:p w14:paraId="1EA9ED3F" w14:textId="77777777" w:rsidR="001026A6" w:rsidRPr="00F530F3" w:rsidRDefault="001026A6" w:rsidP="00C91CB4">
      <w:pPr>
        <w:spacing w:line="240" w:lineRule="auto"/>
        <w:jc w:val="both"/>
        <w:rPr>
          <w:rFonts w:ascii="Arial" w:hAnsi="Arial" w:cs="Arial"/>
          <w:sz w:val="20"/>
          <w:szCs w:val="20"/>
          <w:lang w:val="en-GB"/>
        </w:rPr>
      </w:pPr>
      <w:bookmarkStart w:id="128" w:name="_Toc336009673"/>
      <w:bookmarkStart w:id="129" w:name="_Toc336010224"/>
      <w:bookmarkStart w:id="130" w:name="_Toc336010556"/>
      <w:bookmarkStart w:id="131" w:name="_Toc336010889"/>
      <w:bookmarkStart w:id="132" w:name="_Toc336011214"/>
      <w:bookmarkStart w:id="133" w:name="_Toc336011540"/>
      <w:bookmarkStart w:id="134" w:name="_Toc336010226"/>
      <w:bookmarkStart w:id="135" w:name="_Toc336010558"/>
      <w:bookmarkStart w:id="136" w:name="_Toc336010891"/>
      <w:bookmarkStart w:id="137" w:name="_Toc336011216"/>
      <w:bookmarkStart w:id="138" w:name="_Toc336011542"/>
      <w:bookmarkStart w:id="139" w:name="_Toc336010352"/>
      <w:bookmarkStart w:id="140" w:name="_Toc336010684"/>
      <w:bookmarkStart w:id="141" w:name="_Toc336011017"/>
      <w:bookmarkStart w:id="142" w:name="_Toc336011342"/>
      <w:bookmarkStart w:id="143" w:name="_Toc336011668"/>
      <w:bookmarkStart w:id="144" w:name="_Toc336010354"/>
      <w:bookmarkStart w:id="145" w:name="_Toc336010686"/>
      <w:bookmarkStart w:id="146" w:name="_Toc336011019"/>
      <w:bookmarkStart w:id="147" w:name="_Toc336011344"/>
      <w:bookmarkStart w:id="148" w:name="_Toc336011670"/>
      <w:bookmarkStart w:id="149" w:name="_Toc336010356"/>
      <w:bookmarkStart w:id="150" w:name="_Toc336010688"/>
      <w:bookmarkStart w:id="151" w:name="_Toc336011021"/>
      <w:bookmarkStart w:id="152" w:name="_Toc336011346"/>
      <w:bookmarkStart w:id="153" w:name="_Toc336011672"/>
      <w:bookmarkStart w:id="154" w:name="_Toc336010476"/>
      <w:bookmarkStart w:id="155" w:name="_Toc336010808"/>
      <w:bookmarkStart w:id="156" w:name="_Toc336011141"/>
      <w:bookmarkStart w:id="157" w:name="_Toc336011466"/>
      <w:bookmarkStart w:id="158" w:name="_Toc336011792"/>
      <w:bookmarkStart w:id="159" w:name="_Toc336010477"/>
      <w:bookmarkStart w:id="160" w:name="_Toc336010809"/>
      <w:bookmarkStart w:id="161" w:name="_Toc336011142"/>
      <w:bookmarkStart w:id="162" w:name="_Toc336011467"/>
      <w:bookmarkStart w:id="163" w:name="_Toc336011793"/>
      <w:bookmarkStart w:id="164" w:name="_Toc336010478"/>
      <w:bookmarkStart w:id="165" w:name="_Toc336010810"/>
      <w:bookmarkStart w:id="166" w:name="_Toc336011143"/>
      <w:bookmarkStart w:id="167" w:name="_Toc336011468"/>
      <w:bookmarkStart w:id="168" w:name="_Toc336011794"/>
      <w:bookmarkStart w:id="169" w:name="_Toc336010479"/>
      <w:bookmarkStart w:id="170" w:name="_Toc336010811"/>
      <w:bookmarkStart w:id="171" w:name="_Toc336011144"/>
      <w:bookmarkStart w:id="172" w:name="_Toc336011469"/>
      <w:bookmarkStart w:id="173" w:name="_Toc336011795"/>
      <w:bookmarkStart w:id="174" w:name="_Toc336010491"/>
      <w:bookmarkStart w:id="175" w:name="_Toc336010823"/>
      <w:bookmarkStart w:id="176" w:name="_Toc336011156"/>
      <w:bookmarkStart w:id="177" w:name="_Toc336011481"/>
      <w:bookmarkStart w:id="178" w:name="_Toc33601180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7FF4740" w14:textId="77777777" w:rsidR="001026A6" w:rsidRPr="000539C5" w:rsidRDefault="001026A6" w:rsidP="00C91CB4">
      <w:pPr>
        <w:pStyle w:val="Titre20"/>
        <w:spacing w:before="0" w:after="0" w:line="240" w:lineRule="auto"/>
        <w:jc w:val="both"/>
        <w:rPr>
          <w:rFonts w:cs="Arial"/>
          <w:lang w:val="en-GB"/>
        </w:rPr>
      </w:pPr>
      <w:bookmarkStart w:id="179" w:name="_Toc303783656"/>
      <w:bookmarkStart w:id="180" w:name="_Toc14269797"/>
      <w:r w:rsidRPr="000539C5">
        <w:rPr>
          <w:rFonts w:cs="Arial"/>
          <w:lang w:val="en-GB"/>
        </w:rPr>
        <w:t>Effectiveness against target organisms</w:t>
      </w:r>
      <w:bookmarkEnd w:id="179"/>
      <w:bookmarkEnd w:id="180"/>
    </w:p>
    <w:p w14:paraId="175D5964" w14:textId="77777777" w:rsidR="00F87BBD" w:rsidRDefault="00F87BBD" w:rsidP="00C91CB4">
      <w:pPr>
        <w:spacing w:line="240" w:lineRule="auto"/>
        <w:jc w:val="both"/>
        <w:rPr>
          <w:rFonts w:ascii="Arial" w:eastAsia="Times New Roman" w:hAnsi="Arial" w:cs="Arial"/>
          <w:sz w:val="20"/>
          <w:szCs w:val="20"/>
          <w:lang w:val="en-US"/>
        </w:rPr>
      </w:pPr>
    </w:p>
    <w:p w14:paraId="733AFD9C" w14:textId="77777777" w:rsidR="000539C5" w:rsidRPr="003E2D0F" w:rsidRDefault="000539C5" w:rsidP="000539C5">
      <w:pPr>
        <w:pStyle w:val="Titre30"/>
        <w:jc w:val="both"/>
        <w:rPr>
          <w:noProof/>
          <w:szCs w:val="20"/>
          <w:lang w:val="en-GB"/>
        </w:rPr>
      </w:pPr>
      <w:bookmarkStart w:id="181" w:name="_Toc476446700"/>
      <w:bookmarkStart w:id="182" w:name="_Toc476449909"/>
      <w:bookmarkStart w:id="183" w:name="_Toc476450471"/>
      <w:bookmarkStart w:id="184" w:name="_Toc476450939"/>
      <w:bookmarkStart w:id="185" w:name="_Toc284852822"/>
      <w:bookmarkStart w:id="186" w:name="_Toc14269798"/>
      <w:r w:rsidRPr="003E2D0F">
        <w:rPr>
          <w:noProof/>
          <w:szCs w:val="20"/>
          <w:lang w:val="en-GB"/>
        </w:rPr>
        <w:t>Function</w:t>
      </w:r>
      <w:bookmarkEnd w:id="181"/>
      <w:bookmarkEnd w:id="182"/>
      <w:bookmarkEnd w:id="183"/>
      <w:bookmarkEnd w:id="184"/>
      <w:bookmarkEnd w:id="185"/>
      <w:bookmarkEnd w:id="186"/>
    </w:p>
    <w:p w14:paraId="392030EC" w14:textId="77777777" w:rsidR="000539C5" w:rsidRPr="0008565F" w:rsidRDefault="000539C5" w:rsidP="000539C5">
      <w:pPr>
        <w:jc w:val="both"/>
        <w:rPr>
          <w:rFonts w:ascii="Arial" w:hAnsi="Arial" w:cs="Arial"/>
          <w:sz w:val="20"/>
          <w:szCs w:val="20"/>
          <w:lang w:val="en-GB"/>
        </w:rPr>
      </w:pPr>
    </w:p>
    <w:p w14:paraId="2301B344" w14:textId="77777777" w:rsidR="00137020" w:rsidRPr="00305F22" w:rsidRDefault="00137020" w:rsidP="00137020">
      <w:pPr>
        <w:jc w:val="both"/>
        <w:rPr>
          <w:rFonts w:ascii="Arial" w:hAnsi="Arial" w:cs="Arial"/>
          <w:sz w:val="20"/>
          <w:szCs w:val="20"/>
          <w:lang w:val="en-GB"/>
        </w:rPr>
      </w:pPr>
      <w:r w:rsidRPr="00305F22">
        <w:rPr>
          <w:rFonts w:ascii="Arial" w:hAnsi="Arial" w:cs="Arial"/>
          <w:sz w:val="20"/>
          <w:szCs w:val="20"/>
          <w:lang w:val="en-GB"/>
        </w:rPr>
        <w:t>MG 03: Pest Control</w:t>
      </w:r>
    </w:p>
    <w:p w14:paraId="1346EFE7" w14:textId="77777777" w:rsidR="00137020" w:rsidRPr="00305F22" w:rsidRDefault="00137020" w:rsidP="00137020">
      <w:pPr>
        <w:jc w:val="both"/>
        <w:rPr>
          <w:rFonts w:ascii="Arial" w:hAnsi="Arial" w:cs="Arial"/>
          <w:sz w:val="20"/>
          <w:szCs w:val="20"/>
          <w:lang w:val="en-GB"/>
        </w:rPr>
      </w:pPr>
      <w:r w:rsidRPr="00305F22">
        <w:rPr>
          <w:rFonts w:ascii="Arial" w:hAnsi="Arial" w:cs="Arial"/>
          <w:sz w:val="20"/>
          <w:szCs w:val="20"/>
          <w:lang w:val="en-GB"/>
        </w:rPr>
        <w:t xml:space="preserve">Product Type 18: Insecticides, acaricides and products to control other arthropods. </w:t>
      </w:r>
    </w:p>
    <w:p w14:paraId="236E2D3D" w14:textId="77777777" w:rsidR="00137020" w:rsidRPr="00305F22" w:rsidRDefault="00137020" w:rsidP="00137020">
      <w:pPr>
        <w:jc w:val="both"/>
        <w:rPr>
          <w:rFonts w:ascii="Arial" w:hAnsi="Arial" w:cs="Arial"/>
          <w:sz w:val="20"/>
          <w:szCs w:val="20"/>
        </w:rPr>
      </w:pPr>
    </w:p>
    <w:p w14:paraId="54CA391A" w14:textId="77777777" w:rsidR="00196B0A" w:rsidRPr="0098466C" w:rsidRDefault="00196B0A" w:rsidP="00196B0A">
      <w:pPr>
        <w:jc w:val="both"/>
        <w:rPr>
          <w:rFonts w:ascii="Arial" w:hAnsi="Arial" w:cs="Arial"/>
          <w:sz w:val="20"/>
          <w:szCs w:val="20"/>
          <w:lang w:val="en-GB"/>
        </w:rPr>
      </w:pPr>
      <w:r w:rsidRPr="0098466C">
        <w:rPr>
          <w:rFonts w:ascii="Arial" w:hAnsi="Arial" w:cs="Arial"/>
          <w:sz w:val="20"/>
          <w:szCs w:val="20"/>
        </w:rPr>
        <w:t xml:space="preserve">AQUABAC </w:t>
      </w:r>
      <w:r>
        <w:rPr>
          <w:rFonts w:ascii="Arial" w:hAnsi="Arial" w:cs="Arial"/>
          <w:sz w:val="20"/>
          <w:szCs w:val="20"/>
        </w:rPr>
        <w:t>DF 3000</w:t>
      </w:r>
      <w:r w:rsidRPr="0098466C">
        <w:rPr>
          <w:rFonts w:ascii="Arial" w:hAnsi="Arial" w:cs="Arial"/>
          <w:sz w:val="20"/>
          <w:szCs w:val="20"/>
          <w:lang w:val="en-GB"/>
        </w:rPr>
        <w:t xml:space="preserve"> is presented as </w:t>
      </w:r>
      <w:r>
        <w:rPr>
          <w:rFonts w:ascii="Arial" w:hAnsi="Arial" w:cs="Arial"/>
          <w:sz w:val="20"/>
          <w:szCs w:val="20"/>
          <w:lang w:val="en-GB"/>
        </w:rPr>
        <w:t>water dispersible granules (WG)</w:t>
      </w:r>
      <w:r w:rsidRPr="0098466C">
        <w:rPr>
          <w:rFonts w:ascii="Arial" w:hAnsi="Arial" w:cs="Arial"/>
          <w:sz w:val="20"/>
          <w:szCs w:val="20"/>
          <w:lang w:val="en-GB"/>
        </w:rPr>
        <w:t xml:space="preserve">. The formulation has a potency </w:t>
      </w:r>
      <w:r>
        <w:rPr>
          <w:rFonts w:ascii="Arial" w:hAnsi="Arial" w:cs="Arial"/>
          <w:sz w:val="20"/>
          <w:szCs w:val="20"/>
          <w:lang w:val="en-GB"/>
        </w:rPr>
        <w:t>of 30</w:t>
      </w:r>
      <w:r w:rsidRPr="0098466C">
        <w:rPr>
          <w:rFonts w:ascii="Arial" w:hAnsi="Arial" w:cs="Arial"/>
          <w:sz w:val="20"/>
          <w:szCs w:val="20"/>
          <w:lang w:val="en-GB"/>
        </w:rPr>
        <w:t xml:space="preserve">00 IUT/mg and </w:t>
      </w:r>
      <w:r>
        <w:rPr>
          <w:rFonts w:ascii="Arial" w:hAnsi="Arial" w:cs="Arial"/>
          <w:sz w:val="20"/>
          <w:szCs w:val="20"/>
          <w:lang w:val="en-GB"/>
        </w:rPr>
        <w:t>contains 43</w:t>
      </w:r>
      <w:r w:rsidRPr="0098466C">
        <w:rPr>
          <w:rFonts w:ascii="Arial" w:hAnsi="Arial" w:cs="Arial"/>
          <w:sz w:val="20"/>
          <w:szCs w:val="20"/>
          <w:lang w:val="en-GB"/>
        </w:rPr>
        <w:t xml:space="preserve"> % w/w of the insecticidal </w:t>
      </w:r>
      <w:proofErr w:type="gramStart"/>
      <w:r w:rsidRPr="0098466C">
        <w:rPr>
          <w:rFonts w:ascii="Arial" w:hAnsi="Arial" w:cs="Arial"/>
          <w:sz w:val="20"/>
          <w:szCs w:val="20"/>
          <w:lang w:val="en-GB"/>
        </w:rPr>
        <w:t>micro-organism</w:t>
      </w:r>
      <w:proofErr w:type="gramEnd"/>
      <w:r w:rsidRPr="0098466C">
        <w:rPr>
          <w:rFonts w:ascii="Arial" w:hAnsi="Arial" w:cs="Arial"/>
          <w:sz w:val="20"/>
          <w:szCs w:val="20"/>
          <w:lang w:val="en-GB"/>
        </w:rPr>
        <w:t xml:space="preserve"> Bti strain BMP 144.</w:t>
      </w:r>
    </w:p>
    <w:p w14:paraId="6CFD8045" w14:textId="77777777" w:rsidR="00196B0A" w:rsidRDefault="00196B0A" w:rsidP="00196B0A">
      <w:pPr>
        <w:jc w:val="both"/>
        <w:rPr>
          <w:rFonts w:ascii="Arial" w:hAnsi="Arial" w:cs="Arial"/>
          <w:color w:val="000000"/>
          <w:sz w:val="20"/>
          <w:szCs w:val="20"/>
          <w:lang w:val="en-US"/>
        </w:rPr>
      </w:pPr>
      <w:r w:rsidRPr="0098466C">
        <w:rPr>
          <w:rFonts w:ascii="Arial" w:hAnsi="Arial" w:cs="Arial"/>
          <w:sz w:val="20"/>
          <w:szCs w:val="20"/>
          <w:lang w:val="en-GB"/>
        </w:rPr>
        <w:t>The biocidal product</w:t>
      </w:r>
      <w:r w:rsidRPr="0098466C">
        <w:rPr>
          <w:rFonts w:ascii="Arial" w:hAnsi="Arial" w:cs="Arial"/>
          <w:sz w:val="20"/>
          <w:szCs w:val="20"/>
        </w:rPr>
        <w:t xml:space="preserve"> AQUABAC </w:t>
      </w:r>
      <w:r>
        <w:rPr>
          <w:rFonts w:ascii="Arial" w:hAnsi="Arial" w:cs="Arial"/>
          <w:sz w:val="20"/>
          <w:szCs w:val="20"/>
        </w:rPr>
        <w:t>DF3000</w:t>
      </w:r>
      <w:r w:rsidRPr="0098466C">
        <w:rPr>
          <w:rFonts w:ascii="Arial" w:hAnsi="Arial" w:cs="Arial"/>
          <w:sz w:val="20"/>
          <w:szCs w:val="20"/>
        </w:rPr>
        <w:t xml:space="preserve"> is a larvicide </w:t>
      </w:r>
      <w:r w:rsidRPr="0098466C">
        <w:rPr>
          <w:rFonts w:ascii="Arial" w:hAnsi="Arial" w:cs="Arial"/>
          <w:color w:val="000000"/>
          <w:sz w:val="20"/>
          <w:szCs w:val="20"/>
          <w:lang w:val="en-US"/>
        </w:rPr>
        <w:t>used by professional operators, for the control of mosquito larvae in water habitats.</w:t>
      </w:r>
      <w:r>
        <w:rPr>
          <w:rFonts w:ascii="Arial" w:hAnsi="Arial" w:cs="Arial"/>
          <w:color w:val="000000"/>
          <w:sz w:val="20"/>
          <w:szCs w:val="20"/>
          <w:lang w:val="en-US"/>
        </w:rPr>
        <w:t xml:space="preserve"> The product </w:t>
      </w:r>
      <w:proofErr w:type="gramStart"/>
      <w:r>
        <w:rPr>
          <w:rFonts w:ascii="Arial" w:hAnsi="Arial" w:cs="Arial"/>
          <w:color w:val="000000"/>
          <w:sz w:val="20"/>
          <w:szCs w:val="20"/>
          <w:lang w:val="en-US"/>
        </w:rPr>
        <w:t>is applied</w:t>
      </w:r>
      <w:proofErr w:type="gramEnd"/>
      <w:r>
        <w:rPr>
          <w:rFonts w:ascii="Arial" w:hAnsi="Arial" w:cs="Arial"/>
          <w:color w:val="000000"/>
          <w:sz w:val="20"/>
          <w:szCs w:val="20"/>
          <w:lang w:val="en-US"/>
        </w:rPr>
        <w:t xml:space="preserve"> by air or through ground application.</w:t>
      </w:r>
    </w:p>
    <w:p w14:paraId="542ED180" w14:textId="77777777" w:rsidR="000539C5" w:rsidRPr="00594FDC" w:rsidRDefault="000539C5" w:rsidP="000539C5">
      <w:pPr>
        <w:jc w:val="both"/>
        <w:rPr>
          <w:rFonts w:ascii="Arial" w:hAnsi="Arial" w:cs="Arial"/>
          <w:sz w:val="20"/>
          <w:szCs w:val="20"/>
          <w:lang w:val="en-US"/>
        </w:rPr>
      </w:pPr>
    </w:p>
    <w:p w14:paraId="2327EDD9" w14:textId="77777777" w:rsidR="000539C5" w:rsidRPr="003E2D0F" w:rsidRDefault="000539C5" w:rsidP="000539C5">
      <w:pPr>
        <w:pStyle w:val="Titre30"/>
        <w:jc w:val="both"/>
        <w:rPr>
          <w:noProof/>
          <w:szCs w:val="20"/>
          <w:lang w:val="en-GB"/>
        </w:rPr>
      </w:pPr>
      <w:bookmarkStart w:id="187" w:name="_Toc14269799"/>
      <w:r w:rsidRPr="003E2D0F">
        <w:rPr>
          <w:noProof/>
          <w:szCs w:val="20"/>
          <w:lang w:val="en-GB"/>
        </w:rPr>
        <w:t>Organisms to be controlled and products, organisms or objects to be protected</w:t>
      </w:r>
      <w:bookmarkEnd w:id="187"/>
    </w:p>
    <w:p w14:paraId="1BBD0C1E" w14:textId="77777777" w:rsidR="00196B0A" w:rsidRDefault="00196B0A" w:rsidP="00196B0A">
      <w:pPr>
        <w:pStyle w:val="NormalWeb"/>
        <w:keepNext/>
        <w:spacing w:after="0"/>
        <w:jc w:val="both"/>
        <w:rPr>
          <w:rFonts w:ascii="Arial" w:hAnsi="Arial" w:cs="Arial"/>
          <w:i/>
          <w:sz w:val="20"/>
          <w:szCs w:val="20"/>
        </w:rPr>
      </w:pPr>
      <w:r w:rsidRPr="0008565F">
        <w:rPr>
          <w:rFonts w:ascii="Arial" w:hAnsi="Arial" w:cs="Arial"/>
          <w:color w:val="000000"/>
          <w:sz w:val="20"/>
          <w:szCs w:val="20"/>
          <w:lang w:val="en-US"/>
        </w:rPr>
        <w:t xml:space="preserve">According to the uses claimed by the applicant, </w:t>
      </w:r>
      <w:r>
        <w:rPr>
          <w:rFonts w:ascii="Arial" w:hAnsi="Arial" w:cs="Arial"/>
          <w:color w:val="000000"/>
          <w:sz w:val="20"/>
          <w:szCs w:val="20"/>
          <w:lang w:val="sv-SE"/>
        </w:rPr>
        <w:t>AQUABAC DF3000</w:t>
      </w:r>
      <w:r w:rsidRPr="0008565F">
        <w:rPr>
          <w:rFonts w:ascii="Arial" w:hAnsi="Arial" w:cs="Arial"/>
          <w:color w:val="000000"/>
          <w:sz w:val="20"/>
          <w:szCs w:val="20"/>
          <w:lang w:val="en-US"/>
        </w:rPr>
        <w:t xml:space="preserve"> </w:t>
      </w:r>
      <w:proofErr w:type="gramStart"/>
      <w:r w:rsidRPr="0008565F">
        <w:rPr>
          <w:rFonts w:ascii="Arial" w:hAnsi="Arial" w:cs="Arial"/>
          <w:color w:val="000000"/>
          <w:sz w:val="20"/>
          <w:szCs w:val="20"/>
          <w:lang w:val="en-US"/>
        </w:rPr>
        <w:t>is intended</w:t>
      </w:r>
      <w:r>
        <w:rPr>
          <w:rFonts w:ascii="Arial" w:hAnsi="Arial" w:cs="Arial"/>
          <w:color w:val="000000"/>
          <w:sz w:val="20"/>
          <w:szCs w:val="20"/>
          <w:lang w:val="en-US"/>
        </w:rPr>
        <w:t xml:space="preserve"> to be used</w:t>
      </w:r>
      <w:proofErr w:type="gramEnd"/>
      <w:r>
        <w:rPr>
          <w:rFonts w:ascii="Arial" w:hAnsi="Arial" w:cs="Arial"/>
          <w:color w:val="000000"/>
          <w:sz w:val="20"/>
          <w:szCs w:val="20"/>
          <w:lang w:val="en-US"/>
        </w:rPr>
        <w:t xml:space="preserve"> </w:t>
      </w:r>
      <w:r w:rsidRPr="00F3162D">
        <w:rPr>
          <w:rFonts w:ascii="Arial" w:hAnsi="Arial" w:cs="Arial"/>
          <w:color w:val="000000"/>
          <w:sz w:val="20"/>
          <w:szCs w:val="20"/>
          <w:lang w:val="sv-SE"/>
        </w:rPr>
        <w:t xml:space="preserve">as a lavicidal biocide for the </w:t>
      </w:r>
      <w:r>
        <w:rPr>
          <w:rFonts w:ascii="Arial" w:hAnsi="Arial" w:cs="Arial"/>
          <w:bCs/>
          <w:color w:val="000000"/>
          <w:sz w:val="20"/>
          <w:szCs w:val="20"/>
          <w:lang w:val="sv-SE"/>
        </w:rPr>
        <w:t>control of</w:t>
      </w:r>
      <w:r w:rsidRPr="00F3162D">
        <w:rPr>
          <w:rFonts w:ascii="Arial" w:hAnsi="Arial" w:cs="Arial"/>
          <w:bCs/>
          <w:color w:val="000000"/>
          <w:sz w:val="20"/>
          <w:szCs w:val="20"/>
          <w:lang w:val="sv-SE"/>
        </w:rPr>
        <w:t xml:space="preserve"> mosquitoes in a variety of habitats.</w:t>
      </w:r>
      <w:r w:rsidRPr="0008565F">
        <w:rPr>
          <w:rFonts w:ascii="Arial" w:hAnsi="Arial" w:cs="Arial"/>
          <w:color w:val="000000"/>
          <w:sz w:val="20"/>
          <w:szCs w:val="20"/>
          <w:lang w:val="en-US"/>
        </w:rPr>
        <w:t xml:space="preserve"> The target organisms</w:t>
      </w:r>
      <w:r>
        <w:rPr>
          <w:rFonts w:ascii="Arial" w:hAnsi="Arial" w:cs="Arial"/>
          <w:color w:val="000000"/>
          <w:sz w:val="20"/>
          <w:szCs w:val="20"/>
          <w:lang w:val="en-US"/>
        </w:rPr>
        <w:t xml:space="preserve"> intended</w:t>
      </w:r>
      <w:r w:rsidRPr="0008565F">
        <w:rPr>
          <w:rFonts w:ascii="Arial" w:hAnsi="Arial" w:cs="Arial"/>
          <w:color w:val="000000"/>
          <w:sz w:val="20"/>
          <w:szCs w:val="20"/>
          <w:lang w:val="en-US"/>
        </w:rPr>
        <w:t xml:space="preserve"> to be controlled are </w:t>
      </w:r>
      <w:r>
        <w:rPr>
          <w:rFonts w:ascii="Arial" w:hAnsi="Arial" w:cs="Arial"/>
          <w:color w:val="000000"/>
          <w:sz w:val="20"/>
          <w:szCs w:val="20"/>
          <w:lang w:val="en-US"/>
        </w:rPr>
        <w:t>1</w:t>
      </w:r>
      <w:r w:rsidRPr="001442B4">
        <w:rPr>
          <w:rFonts w:ascii="Arial" w:hAnsi="Arial" w:cs="Arial"/>
          <w:color w:val="000000"/>
          <w:sz w:val="20"/>
          <w:szCs w:val="20"/>
          <w:vertAlign w:val="superscript"/>
          <w:lang w:val="en-US"/>
        </w:rPr>
        <w:t>st</w:t>
      </w:r>
      <w:r>
        <w:rPr>
          <w:rFonts w:ascii="Arial" w:hAnsi="Arial" w:cs="Arial"/>
          <w:color w:val="000000"/>
          <w:sz w:val="20"/>
          <w:szCs w:val="20"/>
          <w:lang w:val="en-US"/>
        </w:rPr>
        <w:t xml:space="preserve"> to early </w:t>
      </w:r>
      <w:proofErr w:type="gramStart"/>
      <w:r>
        <w:rPr>
          <w:rFonts w:ascii="Arial" w:hAnsi="Arial" w:cs="Arial"/>
          <w:color w:val="000000"/>
          <w:sz w:val="20"/>
          <w:szCs w:val="20"/>
          <w:lang w:val="en-US"/>
        </w:rPr>
        <w:t>4</w:t>
      </w:r>
      <w:r w:rsidRPr="00F3162D">
        <w:rPr>
          <w:rFonts w:ascii="Arial" w:hAnsi="Arial" w:cs="Arial"/>
          <w:color w:val="000000"/>
          <w:sz w:val="20"/>
          <w:szCs w:val="20"/>
          <w:vertAlign w:val="superscript"/>
          <w:lang w:val="en-US"/>
        </w:rPr>
        <w:t>th</w:t>
      </w:r>
      <w:proofErr w:type="gramEnd"/>
      <w:r>
        <w:rPr>
          <w:rFonts w:ascii="Arial" w:hAnsi="Arial" w:cs="Arial"/>
          <w:color w:val="000000"/>
          <w:sz w:val="20"/>
          <w:szCs w:val="20"/>
          <w:lang w:val="en-US"/>
        </w:rPr>
        <w:t xml:space="preserve"> larval stages of the genus </w:t>
      </w:r>
      <w:r w:rsidRPr="00DA5000">
        <w:rPr>
          <w:rFonts w:ascii="Arial" w:hAnsi="Arial" w:cs="Arial"/>
          <w:i/>
          <w:color w:val="000000"/>
          <w:sz w:val="20"/>
          <w:szCs w:val="20"/>
          <w:lang w:val="en-US"/>
        </w:rPr>
        <w:t xml:space="preserve">Aedes, Culex </w:t>
      </w:r>
      <w:r w:rsidRPr="00E7398D">
        <w:rPr>
          <w:rFonts w:ascii="Arial" w:hAnsi="Arial" w:cs="Arial"/>
          <w:color w:val="000000"/>
          <w:sz w:val="20"/>
          <w:szCs w:val="20"/>
          <w:lang w:val="en-US"/>
        </w:rPr>
        <w:t xml:space="preserve">and </w:t>
      </w:r>
      <w:r w:rsidRPr="00DA5000">
        <w:rPr>
          <w:rFonts w:ascii="Arial" w:hAnsi="Arial" w:cs="Arial"/>
          <w:i/>
          <w:color w:val="000000"/>
          <w:sz w:val="20"/>
          <w:szCs w:val="20"/>
          <w:lang w:val="en-US"/>
        </w:rPr>
        <w:t>Anopheles</w:t>
      </w:r>
      <w:r w:rsidRPr="0008565F">
        <w:rPr>
          <w:rFonts w:ascii="Arial" w:hAnsi="Arial" w:cs="Arial"/>
          <w:color w:val="000000"/>
          <w:sz w:val="20"/>
          <w:szCs w:val="20"/>
          <w:lang w:val="en-US"/>
        </w:rPr>
        <w:t>.</w:t>
      </w:r>
    </w:p>
    <w:p w14:paraId="3E86AA06" w14:textId="77777777" w:rsidR="00196B0A" w:rsidRDefault="00196B0A" w:rsidP="00196B0A">
      <w:pPr>
        <w:pStyle w:val="NormalWeb"/>
        <w:keepNext/>
        <w:spacing w:after="0"/>
        <w:jc w:val="both"/>
        <w:rPr>
          <w:rFonts w:ascii="Arial" w:hAnsi="Arial" w:cs="Arial"/>
          <w:color w:val="000000"/>
          <w:sz w:val="20"/>
          <w:szCs w:val="20"/>
          <w:lang w:val="en-US"/>
        </w:rPr>
      </w:pPr>
      <w:r w:rsidRPr="00F3162D">
        <w:rPr>
          <w:rFonts w:ascii="Arial" w:hAnsi="Arial" w:cs="Arial"/>
          <w:color w:val="000000"/>
          <w:sz w:val="20"/>
          <w:szCs w:val="20"/>
          <w:lang w:val="en-US"/>
        </w:rPr>
        <w:t>The specific use is the control of mosquitoes in water such as:</w:t>
      </w:r>
    </w:p>
    <w:p w14:paraId="4F357AD3" w14:textId="77777777" w:rsidR="00196B0A" w:rsidRPr="00F3162D" w:rsidRDefault="00196B0A" w:rsidP="00196B0A">
      <w:pPr>
        <w:pStyle w:val="NormalWeb"/>
        <w:keepNext/>
        <w:numPr>
          <w:ilvl w:val="0"/>
          <w:numId w:val="8"/>
        </w:numPr>
        <w:spacing w:after="0"/>
        <w:jc w:val="both"/>
        <w:rPr>
          <w:rFonts w:ascii="Arial" w:hAnsi="Arial" w:cs="Arial"/>
          <w:color w:val="000000"/>
          <w:sz w:val="20"/>
          <w:szCs w:val="20"/>
        </w:rPr>
      </w:pPr>
      <w:r w:rsidRPr="00F3162D">
        <w:rPr>
          <w:rFonts w:ascii="Arial" w:hAnsi="Arial" w:cs="Arial"/>
          <w:color w:val="000000"/>
          <w:sz w:val="20"/>
          <w:szCs w:val="20"/>
        </w:rPr>
        <w:t>Flood water, roadside ditches, irrigation ditches, rice fields, pastures, woodland pools, snowmelt pools, standing ponds, standing pools, standing water containing mosquito larvae in fields growing crops such as alfalfa, almonds, asparagus, corn, cotton, dates, grapes, peaches and walnuts</w:t>
      </w:r>
      <w:r>
        <w:rPr>
          <w:rFonts w:ascii="Arial" w:hAnsi="Arial" w:cs="Arial"/>
          <w:color w:val="000000"/>
          <w:sz w:val="20"/>
          <w:szCs w:val="20"/>
        </w:rPr>
        <w:t>;</w:t>
      </w:r>
    </w:p>
    <w:p w14:paraId="51B5D7E7" w14:textId="77777777" w:rsidR="00196B0A" w:rsidRPr="00F3162D" w:rsidRDefault="00196B0A" w:rsidP="00196B0A">
      <w:pPr>
        <w:pStyle w:val="NormalWeb"/>
        <w:keepNext/>
        <w:numPr>
          <w:ilvl w:val="0"/>
          <w:numId w:val="8"/>
        </w:numPr>
        <w:spacing w:after="0"/>
        <w:jc w:val="both"/>
        <w:rPr>
          <w:rFonts w:ascii="Arial" w:hAnsi="Arial" w:cs="Arial"/>
          <w:color w:val="000000"/>
          <w:sz w:val="20"/>
          <w:szCs w:val="20"/>
        </w:rPr>
      </w:pPr>
      <w:r w:rsidRPr="00F3162D">
        <w:rPr>
          <w:rFonts w:ascii="Arial" w:hAnsi="Arial" w:cs="Arial"/>
          <w:color w:val="000000"/>
          <w:sz w:val="20"/>
          <w:szCs w:val="20"/>
        </w:rPr>
        <w:t xml:space="preserve">Tidal water, salt marshes, catch basins, and storm water retention areas </w:t>
      </w:r>
    </w:p>
    <w:p w14:paraId="48289E4C" w14:textId="77777777" w:rsidR="00196B0A" w:rsidRDefault="00196B0A" w:rsidP="00196B0A">
      <w:pPr>
        <w:pStyle w:val="NormalWeb"/>
        <w:keepNext/>
        <w:numPr>
          <w:ilvl w:val="0"/>
          <w:numId w:val="8"/>
        </w:numPr>
        <w:spacing w:after="0"/>
        <w:jc w:val="both"/>
        <w:rPr>
          <w:rFonts w:ascii="Arial" w:hAnsi="Arial" w:cs="Arial"/>
          <w:color w:val="000000"/>
          <w:sz w:val="20"/>
          <w:szCs w:val="20"/>
        </w:rPr>
      </w:pPr>
      <w:r w:rsidRPr="00F3162D">
        <w:rPr>
          <w:rFonts w:ascii="Arial" w:hAnsi="Arial" w:cs="Arial"/>
          <w:color w:val="000000"/>
          <w:sz w:val="20"/>
          <w:szCs w:val="20"/>
        </w:rPr>
        <w:t>Polluted water (sewage lagoons, animal waste lagoons, etc.), water with moderate organic matter, and water with a high concentration of suspended solids</w:t>
      </w:r>
      <w:r>
        <w:rPr>
          <w:rFonts w:ascii="Arial" w:hAnsi="Arial" w:cs="Arial"/>
          <w:color w:val="000000"/>
          <w:sz w:val="20"/>
          <w:szCs w:val="20"/>
        </w:rPr>
        <w:t>.</w:t>
      </w:r>
    </w:p>
    <w:p w14:paraId="594D9A3B" w14:textId="77777777" w:rsidR="00196B0A" w:rsidRPr="00F3162D" w:rsidRDefault="00196B0A" w:rsidP="00196B0A">
      <w:pPr>
        <w:pStyle w:val="NormalWeb"/>
        <w:keepNext/>
        <w:spacing w:after="0"/>
        <w:jc w:val="both"/>
        <w:rPr>
          <w:rFonts w:ascii="Arial" w:hAnsi="Arial" w:cs="Arial"/>
          <w:color w:val="000000"/>
          <w:sz w:val="20"/>
          <w:szCs w:val="20"/>
        </w:rPr>
      </w:pPr>
      <w:r>
        <w:rPr>
          <w:rFonts w:ascii="Arial" w:hAnsi="Arial" w:cs="Arial"/>
          <w:color w:val="000000"/>
          <w:sz w:val="20"/>
          <w:szCs w:val="20"/>
          <w:lang w:val="sv-SE"/>
        </w:rPr>
        <w:t>Aquabac DF3000</w:t>
      </w:r>
      <w:r w:rsidRPr="00A20024">
        <w:rPr>
          <w:rFonts w:ascii="Arial" w:hAnsi="Arial" w:cs="Arial"/>
          <w:color w:val="000000"/>
          <w:sz w:val="20"/>
          <w:szCs w:val="20"/>
          <w:lang w:val="sv-SE"/>
        </w:rPr>
        <w:t xml:space="preserve"> </w:t>
      </w:r>
      <w:r>
        <w:rPr>
          <w:rFonts w:ascii="Arial" w:hAnsi="Arial" w:cs="Arial"/>
          <w:color w:val="000000"/>
          <w:sz w:val="20"/>
          <w:szCs w:val="20"/>
          <w:lang w:val="sv-SE"/>
        </w:rPr>
        <w:t>is not intended to be used on</w:t>
      </w:r>
      <w:r w:rsidRPr="00A20024">
        <w:rPr>
          <w:rFonts w:ascii="Arial" w:hAnsi="Arial" w:cs="Arial"/>
          <w:color w:val="000000"/>
          <w:sz w:val="20"/>
          <w:szCs w:val="20"/>
          <w:lang w:val="sv-SE"/>
        </w:rPr>
        <w:t xml:space="preserve"> treated, finished water reservoirs or drinking water receptacles when water is intended for human consumption.</w:t>
      </w:r>
    </w:p>
    <w:p w14:paraId="1122B45C" w14:textId="77777777" w:rsidR="00196B0A" w:rsidRPr="0008565F" w:rsidRDefault="00196B0A" w:rsidP="00196B0A">
      <w:pPr>
        <w:jc w:val="both"/>
        <w:rPr>
          <w:rFonts w:ascii="Arial" w:hAnsi="Arial" w:cs="Arial"/>
          <w:sz w:val="20"/>
          <w:szCs w:val="20"/>
          <w:lang w:val="en-US"/>
        </w:rPr>
      </w:pPr>
    </w:p>
    <w:p w14:paraId="7B6DE89D" w14:textId="77777777" w:rsidR="00196B0A" w:rsidRPr="0008565F" w:rsidRDefault="00196B0A" w:rsidP="00196B0A">
      <w:pPr>
        <w:jc w:val="both"/>
        <w:rPr>
          <w:rFonts w:ascii="Arial" w:hAnsi="Arial" w:cs="Arial"/>
          <w:sz w:val="20"/>
          <w:szCs w:val="20"/>
          <w:u w:val="single"/>
          <w:lang w:val="en-US"/>
        </w:rPr>
      </w:pPr>
      <w:r w:rsidRPr="0008565F">
        <w:rPr>
          <w:rFonts w:ascii="Arial" w:hAnsi="Arial" w:cs="Arial"/>
          <w:sz w:val="20"/>
          <w:szCs w:val="20"/>
          <w:u w:val="single"/>
          <w:lang w:val="en-US"/>
        </w:rPr>
        <w:t>The application rates recommended by the applicant are the following:</w:t>
      </w:r>
    </w:p>
    <w:p w14:paraId="4281BBE8" w14:textId="77777777" w:rsidR="00196B0A" w:rsidRDefault="00196B0A" w:rsidP="00196B0A">
      <w:pPr>
        <w:pStyle w:val="NormalWeb"/>
        <w:spacing w:after="62"/>
        <w:jc w:val="both"/>
        <w:rPr>
          <w:rFonts w:ascii="Arial" w:hAnsi="Arial" w:cs="Arial"/>
          <w:sz w:val="20"/>
          <w:szCs w:val="20"/>
          <w:lang w:val="sv-SE"/>
        </w:rPr>
      </w:pPr>
      <w:r w:rsidRPr="000E4A3A">
        <w:rPr>
          <w:rFonts w:ascii="Arial" w:hAnsi="Arial" w:cs="Arial"/>
          <w:sz w:val="20"/>
          <w:szCs w:val="20"/>
          <w:lang w:val="sv-SE"/>
        </w:rPr>
        <w:t>0.125 to 1 kg/ha, depending on the pollution of the water.</w:t>
      </w:r>
    </w:p>
    <w:p w14:paraId="06128A47" w14:textId="77777777" w:rsidR="00196B0A" w:rsidRPr="000E4A3A" w:rsidRDefault="00196B0A" w:rsidP="00196B0A">
      <w:pPr>
        <w:pStyle w:val="NormalWeb"/>
        <w:numPr>
          <w:ilvl w:val="0"/>
          <w:numId w:val="29"/>
        </w:numPr>
        <w:spacing w:after="62"/>
        <w:jc w:val="both"/>
        <w:rPr>
          <w:rFonts w:ascii="Arial" w:hAnsi="Arial" w:cs="Arial"/>
          <w:sz w:val="20"/>
          <w:szCs w:val="20"/>
        </w:rPr>
      </w:pPr>
      <w:r>
        <w:rPr>
          <w:rFonts w:ascii="Arial" w:hAnsi="Arial" w:cs="Arial"/>
          <w:sz w:val="20"/>
          <w:szCs w:val="20"/>
        </w:rPr>
        <w:t>Normal habitat: 0.</w:t>
      </w:r>
      <w:r w:rsidRPr="000E4A3A">
        <w:rPr>
          <w:rFonts w:ascii="Arial" w:hAnsi="Arial" w:cs="Arial"/>
          <w:sz w:val="20"/>
          <w:szCs w:val="20"/>
        </w:rPr>
        <w:t xml:space="preserve">125 to </w:t>
      </w:r>
      <w:r>
        <w:rPr>
          <w:rFonts w:ascii="Arial" w:hAnsi="Arial" w:cs="Arial"/>
          <w:sz w:val="20"/>
          <w:szCs w:val="20"/>
        </w:rPr>
        <w:t>0.</w:t>
      </w:r>
      <w:r w:rsidRPr="000E4A3A">
        <w:rPr>
          <w:rFonts w:ascii="Arial" w:hAnsi="Arial" w:cs="Arial"/>
          <w:sz w:val="20"/>
          <w:szCs w:val="20"/>
        </w:rPr>
        <w:t xml:space="preserve">500 </w:t>
      </w:r>
      <w:r>
        <w:rPr>
          <w:rFonts w:ascii="Arial" w:hAnsi="Arial" w:cs="Arial"/>
          <w:sz w:val="20"/>
          <w:szCs w:val="20"/>
        </w:rPr>
        <w:t>kg/ha</w:t>
      </w:r>
    </w:p>
    <w:p w14:paraId="104F74DA" w14:textId="77777777" w:rsidR="00196B0A" w:rsidRPr="000E4A3A" w:rsidRDefault="00196B0A" w:rsidP="00196B0A">
      <w:pPr>
        <w:pStyle w:val="NormalWeb"/>
        <w:numPr>
          <w:ilvl w:val="0"/>
          <w:numId w:val="29"/>
        </w:numPr>
        <w:spacing w:after="62"/>
        <w:jc w:val="both"/>
        <w:rPr>
          <w:rFonts w:ascii="Arial" w:hAnsi="Arial" w:cs="Arial"/>
          <w:sz w:val="20"/>
          <w:szCs w:val="20"/>
        </w:rPr>
      </w:pPr>
      <w:r w:rsidRPr="000E4A3A">
        <w:rPr>
          <w:rFonts w:ascii="Arial" w:hAnsi="Arial" w:cs="Arial"/>
          <w:sz w:val="20"/>
          <w:szCs w:val="20"/>
        </w:rPr>
        <w:t>Polluted water/high</w:t>
      </w:r>
      <w:r>
        <w:rPr>
          <w:rFonts w:ascii="Arial" w:hAnsi="Arial" w:cs="Arial"/>
          <w:sz w:val="20"/>
          <w:szCs w:val="20"/>
        </w:rPr>
        <w:t xml:space="preserve"> population: 0.5 to 1.0 kg/ha</w:t>
      </w:r>
    </w:p>
    <w:p w14:paraId="5342855E" w14:textId="77777777" w:rsidR="00196B0A" w:rsidRPr="00A20024" w:rsidRDefault="00196B0A" w:rsidP="00196B0A">
      <w:pPr>
        <w:pStyle w:val="NormalWeb"/>
        <w:spacing w:after="62"/>
        <w:jc w:val="both"/>
        <w:rPr>
          <w:rFonts w:ascii="Arial" w:hAnsi="Arial" w:cs="Arial"/>
          <w:sz w:val="20"/>
          <w:szCs w:val="20"/>
        </w:rPr>
      </w:pPr>
      <w:r>
        <w:rPr>
          <w:rFonts w:ascii="Arial" w:hAnsi="Arial" w:cs="Arial"/>
          <w:sz w:val="20"/>
          <w:szCs w:val="20"/>
        </w:rPr>
        <w:t>As there is 30</w:t>
      </w:r>
      <w:r w:rsidRPr="00A20024">
        <w:rPr>
          <w:rFonts w:ascii="Arial" w:hAnsi="Arial" w:cs="Arial"/>
          <w:sz w:val="20"/>
          <w:szCs w:val="20"/>
        </w:rPr>
        <w:t xml:space="preserve">00 ITU/mg potency in AQUABAC </w:t>
      </w:r>
      <w:r>
        <w:rPr>
          <w:rFonts w:ascii="Arial" w:hAnsi="Arial" w:cs="Arial"/>
          <w:sz w:val="20"/>
          <w:szCs w:val="20"/>
        </w:rPr>
        <w:t>DF3000, this equates to 37 5</w:t>
      </w:r>
      <w:r w:rsidRPr="00A20024">
        <w:rPr>
          <w:rFonts w:ascii="Arial" w:hAnsi="Arial" w:cs="Arial"/>
          <w:sz w:val="20"/>
          <w:szCs w:val="20"/>
        </w:rPr>
        <w:t>00</w:t>
      </w:r>
      <w:r>
        <w:rPr>
          <w:rFonts w:ascii="Arial" w:hAnsi="Arial" w:cs="Arial"/>
          <w:sz w:val="20"/>
          <w:szCs w:val="20"/>
        </w:rPr>
        <w:t xml:space="preserve"> to 300 </w:t>
      </w:r>
      <w:r w:rsidRPr="00A20024">
        <w:rPr>
          <w:rFonts w:ascii="Arial" w:hAnsi="Arial" w:cs="Arial"/>
          <w:sz w:val="20"/>
          <w:szCs w:val="20"/>
        </w:rPr>
        <w:t>000 ITU/m</w:t>
      </w:r>
      <w:r w:rsidRPr="00A20024">
        <w:rPr>
          <w:rFonts w:ascii="Arial" w:hAnsi="Arial" w:cs="Arial"/>
          <w:sz w:val="20"/>
          <w:szCs w:val="20"/>
          <w:vertAlign w:val="superscript"/>
        </w:rPr>
        <w:t>2</w:t>
      </w:r>
      <w:r>
        <w:rPr>
          <w:rFonts w:ascii="Arial" w:hAnsi="Arial" w:cs="Arial"/>
          <w:sz w:val="20"/>
          <w:szCs w:val="20"/>
        </w:rPr>
        <w:t>.</w:t>
      </w:r>
    </w:p>
    <w:p w14:paraId="3A034D80" w14:textId="77777777" w:rsidR="00196B0A" w:rsidRDefault="00196B0A" w:rsidP="00196B0A">
      <w:pPr>
        <w:pStyle w:val="NormalWeb"/>
        <w:spacing w:after="62"/>
        <w:jc w:val="both"/>
        <w:rPr>
          <w:rFonts w:ascii="Arial" w:hAnsi="Arial" w:cs="Arial"/>
          <w:sz w:val="20"/>
          <w:szCs w:val="20"/>
        </w:rPr>
      </w:pPr>
      <w:r w:rsidRPr="00A20024">
        <w:rPr>
          <w:rFonts w:ascii="Arial" w:hAnsi="Arial" w:cs="Arial"/>
          <w:sz w:val="20"/>
          <w:szCs w:val="20"/>
        </w:rPr>
        <w:t xml:space="preserve">There is no specific dilution rate as long as the application </w:t>
      </w:r>
      <w:proofErr w:type="gramStart"/>
      <w:r w:rsidRPr="00A20024">
        <w:rPr>
          <w:rFonts w:ascii="Arial" w:hAnsi="Arial" w:cs="Arial"/>
          <w:sz w:val="20"/>
          <w:szCs w:val="20"/>
        </w:rPr>
        <w:t>is applied</w:t>
      </w:r>
      <w:proofErr w:type="gramEnd"/>
      <w:r w:rsidRPr="00A20024">
        <w:rPr>
          <w:rFonts w:ascii="Arial" w:hAnsi="Arial" w:cs="Arial"/>
          <w:sz w:val="20"/>
          <w:szCs w:val="20"/>
        </w:rPr>
        <w:t xml:space="preserve"> at </w:t>
      </w:r>
      <w:r w:rsidRPr="000E4A3A">
        <w:rPr>
          <w:rFonts w:ascii="Arial" w:hAnsi="Arial" w:cs="Arial"/>
          <w:sz w:val="20"/>
          <w:szCs w:val="20"/>
          <w:lang w:val="sv-SE"/>
        </w:rPr>
        <w:t>0.125 kg up to 1 kg/ha</w:t>
      </w:r>
      <w:r>
        <w:rPr>
          <w:rFonts w:ascii="Arial" w:hAnsi="Arial" w:cs="Arial"/>
          <w:sz w:val="20"/>
          <w:szCs w:val="20"/>
        </w:rPr>
        <w:t>.</w:t>
      </w:r>
    </w:p>
    <w:p w14:paraId="2BC105FC" w14:textId="77777777" w:rsidR="00196B0A" w:rsidRDefault="00196B0A" w:rsidP="00196B0A">
      <w:pPr>
        <w:pStyle w:val="NormalWeb"/>
        <w:spacing w:after="62"/>
        <w:jc w:val="both"/>
        <w:rPr>
          <w:rFonts w:ascii="Arial" w:hAnsi="Arial" w:cs="Arial"/>
          <w:sz w:val="20"/>
          <w:szCs w:val="20"/>
        </w:rPr>
      </w:pPr>
      <w:r w:rsidRPr="00A20024">
        <w:rPr>
          <w:rFonts w:ascii="Arial" w:hAnsi="Arial" w:cs="Arial"/>
          <w:sz w:val="20"/>
          <w:szCs w:val="20"/>
        </w:rPr>
        <w:t>Suggested dilution rates are:</w:t>
      </w:r>
    </w:p>
    <w:p w14:paraId="270F7043" w14:textId="77777777" w:rsidR="00196B0A" w:rsidRPr="00A20024" w:rsidRDefault="00196B0A" w:rsidP="00196B0A">
      <w:pPr>
        <w:pStyle w:val="NormalWeb"/>
        <w:spacing w:after="62"/>
        <w:ind w:firstLine="426"/>
        <w:jc w:val="both"/>
        <w:rPr>
          <w:rFonts w:ascii="Arial" w:hAnsi="Arial" w:cs="Arial"/>
          <w:sz w:val="20"/>
          <w:szCs w:val="20"/>
        </w:rPr>
      </w:pPr>
      <w:r>
        <w:rPr>
          <w:rFonts w:ascii="Arial" w:hAnsi="Arial" w:cs="Arial"/>
          <w:sz w:val="20"/>
          <w:szCs w:val="20"/>
        </w:rPr>
        <w:t>For ground application</w:t>
      </w:r>
    </w:p>
    <w:p w14:paraId="16527A68" w14:textId="77777777" w:rsidR="00196B0A" w:rsidRPr="00A20024" w:rsidRDefault="00196B0A" w:rsidP="00196B0A">
      <w:pPr>
        <w:pStyle w:val="NormalWeb"/>
        <w:numPr>
          <w:ilvl w:val="0"/>
          <w:numId w:val="8"/>
        </w:numPr>
        <w:spacing w:after="62"/>
        <w:jc w:val="both"/>
        <w:rPr>
          <w:rFonts w:ascii="Arial" w:hAnsi="Arial" w:cs="Arial"/>
          <w:sz w:val="20"/>
          <w:szCs w:val="20"/>
        </w:rPr>
      </w:pPr>
      <w:r w:rsidRPr="00A20024">
        <w:rPr>
          <w:rFonts w:ascii="Arial" w:hAnsi="Arial" w:cs="Arial"/>
          <w:sz w:val="20"/>
          <w:szCs w:val="20"/>
        </w:rPr>
        <w:t>Back</w:t>
      </w:r>
      <w:r>
        <w:rPr>
          <w:rFonts w:ascii="Arial" w:hAnsi="Arial" w:cs="Arial"/>
          <w:sz w:val="20"/>
          <w:szCs w:val="20"/>
        </w:rPr>
        <w:t xml:space="preserve"> pack device: Dilution rate : 10 </w:t>
      </w:r>
      <w:r w:rsidRPr="00A20024">
        <w:rPr>
          <w:rFonts w:ascii="Arial" w:hAnsi="Arial" w:cs="Arial"/>
          <w:sz w:val="20"/>
          <w:szCs w:val="20"/>
        </w:rPr>
        <w:t>% - Mixture quantity per hectare : 15L</w:t>
      </w:r>
      <w:r>
        <w:rPr>
          <w:rFonts w:ascii="Arial" w:hAnsi="Arial" w:cs="Arial"/>
          <w:sz w:val="20"/>
          <w:szCs w:val="20"/>
        </w:rPr>
        <w:t>;</w:t>
      </w:r>
    </w:p>
    <w:p w14:paraId="752EA6DE" w14:textId="77777777" w:rsidR="00196B0A" w:rsidRDefault="00196B0A" w:rsidP="00196B0A">
      <w:pPr>
        <w:pStyle w:val="NormalWeb"/>
        <w:numPr>
          <w:ilvl w:val="0"/>
          <w:numId w:val="8"/>
        </w:numPr>
        <w:spacing w:after="62"/>
        <w:jc w:val="both"/>
        <w:rPr>
          <w:rFonts w:ascii="Arial" w:hAnsi="Arial" w:cs="Arial"/>
          <w:sz w:val="20"/>
          <w:szCs w:val="20"/>
        </w:rPr>
      </w:pPr>
      <w:r w:rsidRPr="00A20024">
        <w:rPr>
          <w:rFonts w:ascii="Arial" w:hAnsi="Arial" w:cs="Arial"/>
          <w:sz w:val="20"/>
          <w:szCs w:val="20"/>
        </w:rPr>
        <w:t>Portable power bac</w:t>
      </w:r>
      <w:r>
        <w:rPr>
          <w:rFonts w:ascii="Arial" w:hAnsi="Arial" w:cs="Arial"/>
          <w:sz w:val="20"/>
          <w:szCs w:val="20"/>
        </w:rPr>
        <w:t xml:space="preserve">k pack: Dilution rate : 10 </w:t>
      </w:r>
      <w:r w:rsidRPr="00A20024">
        <w:rPr>
          <w:rFonts w:ascii="Arial" w:hAnsi="Arial" w:cs="Arial"/>
          <w:sz w:val="20"/>
          <w:szCs w:val="20"/>
        </w:rPr>
        <w:t>% - Mixture quantity per hectare : 10L-20L</w:t>
      </w:r>
      <w:r>
        <w:rPr>
          <w:rFonts w:ascii="Arial" w:hAnsi="Arial" w:cs="Arial"/>
          <w:sz w:val="20"/>
          <w:szCs w:val="20"/>
        </w:rPr>
        <w:t>;</w:t>
      </w:r>
    </w:p>
    <w:p w14:paraId="19C4909B" w14:textId="77777777" w:rsidR="00196B0A" w:rsidRDefault="00196B0A" w:rsidP="00196B0A">
      <w:pPr>
        <w:pStyle w:val="NormalWeb"/>
        <w:numPr>
          <w:ilvl w:val="0"/>
          <w:numId w:val="8"/>
        </w:numPr>
        <w:spacing w:after="62"/>
        <w:jc w:val="both"/>
        <w:rPr>
          <w:rFonts w:ascii="Arial" w:hAnsi="Arial" w:cs="Arial"/>
          <w:sz w:val="20"/>
          <w:szCs w:val="20"/>
        </w:rPr>
      </w:pPr>
      <w:r w:rsidRPr="00A20024">
        <w:rPr>
          <w:rFonts w:ascii="Arial" w:hAnsi="Arial" w:cs="Arial"/>
          <w:sz w:val="20"/>
          <w:szCs w:val="20"/>
        </w:rPr>
        <w:t>Motorized overland application using an Airblast (</w:t>
      </w:r>
      <w:r>
        <w:rPr>
          <w:rFonts w:ascii="Arial" w:hAnsi="Arial" w:cs="Arial"/>
          <w:sz w:val="20"/>
          <w:szCs w:val="20"/>
        </w:rPr>
        <w:t>pneumatic): Dilution rate : 2 % - 1</w:t>
      </w:r>
      <w:r w:rsidRPr="00A20024">
        <w:rPr>
          <w:rFonts w:ascii="Arial" w:hAnsi="Arial" w:cs="Arial"/>
          <w:sz w:val="20"/>
          <w:szCs w:val="20"/>
        </w:rPr>
        <w:t>0</w:t>
      </w:r>
      <w:r>
        <w:rPr>
          <w:rFonts w:ascii="Arial" w:hAnsi="Arial" w:cs="Arial"/>
          <w:sz w:val="20"/>
          <w:szCs w:val="20"/>
        </w:rPr>
        <w:t xml:space="preserve"> </w:t>
      </w:r>
      <w:r w:rsidRPr="00A20024">
        <w:rPr>
          <w:rFonts w:ascii="Arial" w:hAnsi="Arial" w:cs="Arial"/>
          <w:sz w:val="20"/>
          <w:szCs w:val="20"/>
        </w:rPr>
        <w:t>% - Mixture quantity per hectare : 12L</w:t>
      </w:r>
      <w:r>
        <w:rPr>
          <w:rFonts w:ascii="Arial" w:hAnsi="Arial" w:cs="Arial"/>
          <w:sz w:val="20"/>
          <w:szCs w:val="20"/>
        </w:rPr>
        <w:t xml:space="preserve"> </w:t>
      </w:r>
      <w:r w:rsidRPr="00A20024">
        <w:rPr>
          <w:rFonts w:ascii="Arial" w:hAnsi="Arial" w:cs="Arial"/>
          <w:sz w:val="20"/>
          <w:szCs w:val="20"/>
        </w:rPr>
        <w:t>-</w:t>
      </w:r>
      <w:r>
        <w:rPr>
          <w:rFonts w:ascii="Arial" w:hAnsi="Arial" w:cs="Arial"/>
          <w:sz w:val="20"/>
          <w:szCs w:val="20"/>
        </w:rPr>
        <w:t xml:space="preserve"> </w:t>
      </w:r>
      <w:r w:rsidRPr="00A20024">
        <w:rPr>
          <w:rFonts w:ascii="Arial" w:hAnsi="Arial" w:cs="Arial"/>
          <w:sz w:val="20"/>
          <w:szCs w:val="20"/>
        </w:rPr>
        <w:t>100L;</w:t>
      </w:r>
    </w:p>
    <w:p w14:paraId="24EC4AD3" w14:textId="77777777" w:rsidR="00196B0A" w:rsidRPr="00A20024" w:rsidRDefault="00196B0A" w:rsidP="00196B0A">
      <w:pPr>
        <w:pStyle w:val="NormalWeb"/>
        <w:numPr>
          <w:ilvl w:val="0"/>
          <w:numId w:val="8"/>
        </w:numPr>
        <w:spacing w:after="62"/>
        <w:jc w:val="both"/>
        <w:rPr>
          <w:rFonts w:ascii="Arial" w:hAnsi="Arial" w:cs="Arial"/>
          <w:sz w:val="20"/>
          <w:szCs w:val="20"/>
        </w:rPr>
      </w:pPr>
      <w:r w:rsidRPr="00A20024">
        <w:rPr>
          <w:rFonts w:ascii="Arial" w:hAnsi="Arial" w:cs="Arial"/>
          <w:sz w:val="20"/>
          <w:szCs w:val="20"/>
        </w:rPr>
        <w:t>Other systems: Dilution rate : 1</w:t>
      </w:r>
      <w:r>
        <w:rPr>
          <w:rFonts w:ascii="Arial" w:hAnsi="Arial" w:cs="Arial"/>
          <w:sz w:val="20"/>
          <w:szCs w:val="20"/>
        </w:rPr>
        <w:t xml:space="preserve"> </w:t>
      </w:r>
      <w:r w:rsidRPr="00A20024">
        <w:rPr>
          <w:rFonts w:ascii="Arial" w:hAnsi="Arial" w:cs="Arial"/>
          <w:sz w:val="20"/>
          <w:szCs w:val="20"/>
        </w:rPr>
        <w:t>%</w:t>
      </w:r>
      <w:r>
        <w:rPr>
          <w:rFonts w:ascii="Arial" w:hAnsi="Arial" w:cs="Arial"/>
          <w:sz w:val="20"/>
          <w:szCs w:val="20"/>
        </w:rPr>
        <w:t xml:space="preserve"> </w:t>
      </w:r>
      <w:r w:rsidRPr="00A20024">
        <w:rPr>
          <w:rFonts w:ascii="Arial" w:hAnsi="Arial" w:cs="Arial"/>
          <w:sz w:val="20"/>
          <w:szCs w:val="20"/>
        </w:rPr>
        <w:t>-</w:t>
      </w:r>
      <w:r>
        <w:rPr>
          <w:rFonts w:ascii="Arial" w:hAnsi="Arial" w:cs="Arial"/>
          <w:sz w:val="20"/>
          <w:szCs w:val="20"/>
        </w:rPr>
        <w:t xml:space="preserve"> </w:t>
      </w:r>
      <w:r w:rsidRPr="00A20024">
        <w:rPr>
          <w:rFonts w:ascii="Arial" w:hAnsi="Arial" w:cs="Arial"/>
          <w:sz w:val="20"/>
          <w:szCs w:val="20"/>
        </w:rPr>
        <w:t>1</w:t>
      </w:r>
      <w:r>
        <w:rPr>
          <w:rFonts w:ascii="Arial" w:hAnsi="Arial" w:cs="Arial"/>
          <w:sz w:val="20"/>
          <w:szCs w:val="20"/>
        </w:rPr>
        <w:t xml:space="preserve">0 </w:t>
      </w:r>
      <w:r w:rsidRPr="00A20024">
        <w:rPr>
          <w:rFonts w:ascii="Arial" w:hAnsi="Arial" w:cs="Arial"/>
          <w:sz w:val="20"/>
          <w:szCs w:val="20"/>
        </w:rPr>
        <w:t>% - Mixture quantity per hectare : 15L (gun)</w:t>
      </w:r>
      <w:r>
        <w:rPr>
          <w:rFonts w:ascii="Arial" w:hAnsi="Arial" w:cs="Arial"/>
          <w:sz w:val="20"/>
          <w:szCs w:val="20"/>
        </w:rPr>
        <w:t xml:space="preserve"> </w:t>
      </w:r>
      <w:r w:rsidRPr="00A20024">
        <w:rPr>
          <w:rFonts w:ascii="Arial" w:hAnsi="Arial" w:cs="Arial"/>
          <w:sz w:val="20"/>
          <w:szCs w:val="20"/>
        </w:rPr>
        <w:t>-</w:t>
      </w:r>
      <w:r>
        <w:rPr>
          <w:rFonts w:ascii="Arial" w:hAnsi="Arial" w:cs="Arial"/>
          <w:sz w:val="20"/>
          <w:szCs w:val="20"/>
        </w:rPr>
        <w:t xml:space="preserve"> </w:t>
      </w:r>
      <w:r w:rsidRPr="00A20024">
        <w:rPr>
          <w:rFonts w:ascii="Arial" w:hAnsi="Arial" w:cs="Arial"/>
          <w:sz w:val="20"/>
          <w:szCs w:val="20"/>
        </w:rPr>
        <w:t>300L (lance, spear)</w:t>
      </w:r>
    </w:p>
    <w:p w14:paraId="17FF4331" w14:textId="77777777" w:rsidR="00196B0A" w:rsidRDefault="00196B0A" w:rsidP="00196B0A">
      <w:pPr>
        <w:pStyle w:val="NormalWeb"/>
        <w:spacing w:after="62"/>
        <w:ind w:firstLine="426"/>
        <w:jc w:val="both"/>
        <w:rPr>
          <w:rFonts w:ascii="Arial" w:hAnsi="Arial" w:cs="Arial"/>
          <w:sz w:val="20"/>
          <w:szCs w:val="20"/>
        </w:rPr>
      </w:pPr>
      <w:r>
        <w:rPr>
          <w:rFonts w:ascii="Arial" w:hAnsi="Arial" w:cs="Arial"/>
          <w:sz w:val="20"/>
          <w:szCs w:val="20"/>
        </w:rPr>
        <w:t>For a</w:t>
      </w:r>
      <w:r w:rsidRPr="00A20024">
        <w:rPr>
          <w:rFonts w:ascii="Arial" w:hAnsi="Arial" w:cs="Arial"/>
          <w:sz w:val="20"/>
          <w:szCs w:val="20"/>
        </w:rPr>
        <w:t xml:space="preserve">ir application: </w:t>
      </w:r>
    </w:p>
    <w:p w14:paraId="36C16DAB" w14:textId="77777777" w:rsidR="00196B0A" w:rsidRPr="00A20024" w:rsidRDefault="00196B0A" w:rsidP="00196B0A">
      <w:pPr>
        <w:pStyle w:val="NormalWeb"/>
        <w:numPr>
          <w:ilvl w:val="0"/>
          <w:numId w:val="8"/>
        </w:numPr>
        <w:spacing w:after="62"/>
        <w:jc w:val="both"/>
        <w:rPr>
          <w:rFonts w:ascii="Arial" w:hAnsi="Arial" w:cs="Arial"/>
          <w:sz w:val="20"/>
          <w:szCs w:val="20"/>
        </w:rPr>
      </w:pPr>
      <w:r w:rsidRPr="00A20024">
        <w:rPr>
          <w:rFonts w:ascii="Arial" w:hAnsi="Arial" w:cs="Arial"/>
          <w:sz w:val="20"/>
          <w:szCs w:val="20"/>
        </w:rPr>
        <w:t>D</w:t>
      </w:r>
      <w:r>
        <w:rPr>
          <w:rFonts w:ascii="Arial" w:hAnsi="Arial" w:cs="Arial"/>
          <w:sz w:val="20"/>
          <w:szCs w:val="20"/>
        </w:rPr>
        <w:t>ilution rate: 6% (Low Volume) - 10</w:t>
      </w:r>
      <w:r w:rsidRPr="00A20024">
        <w:rPr>
          <w:rFonts w:ascii="Arial" w:hAnsi="Arial" w:cs="Arial"/>
          <w:sz w:val="20"/>
          <w:szCs w:val="20"/>
        </w:rPr>
        <w:t>% (Ultra-Low Volume)</w:t>
      </w:r>
      <w:r>
        <w:rPr>
          <w:rFonts w:ascii="Arial" w:hAnsi="Arial" w:cs="Arial"/>
          <w:sz w:val="20"/>
          <w:szCs w:val="20"/>
        </w:rPr>
        <w:t xml:space="preserve"> - Mixture quantity per hectare</w:t>
      </w:r>
      <w:r w:rsidRPr="00A20024">
        <w:rPr>
          <w:rFonts w:ascii="Arial" w:hAnsi="Arial" w:cs="Arial"/>
          <w:sz w:val="20"/>
          <w:szCs w:val="20"/>
        </w:rPr>
        <w:t>: 4L</w:t>
      </w:r>
      <w:r>
        <w:rPr>
          <w:rFonts w:ascii="Arial" w:hAnsi="Arial" w:cs="Arial"/>
          <w:sz w:val="20"/>
          <w:szCs w:val="20"/>
        </w:rPr>
        <w:t xml:space="preserve"> </w:t>
      </w:r>
      <w:r w:rsidRPr="00A20024">
        <w:rPr>
          <w:rFonts w:ascii="Arial" w:hAnsi="Arial" w:cs="Arial"/>
          <w:sz w:val="20"/>
          <w:szCs w:val="20"/>
        </w:rPr>
        <w:t>-</w:t>
      </w:r>
      <w:r>
        <w:rPr>
          <w:rFonts w:ascii="Arial" w:hAnsi="Arial" w:cs="Arial"/>
          <w:sz w:val="20"/>
          <w:szCs w:val="20"/>
        </w:rPr>
        <w:t xml:space="preserve"> </w:t>
      </w:r>
      <w:r w:rsidRPr="00A20024">
        <w:rPr>
          <w:rFonts w:ascii="Arial" w:hAnsi="Arial" w:cs="Arial"/>
          <w:sz w:val="20"/>
          <w:szCs w:val="20"/>
        </w:rPr>
        <w:t>40L</w:t>
      </w:r>
      <w:r>
        <w:rPr>
          <w:rFonts w:ascii="Arial" w:hAnsi="Arial" w:cs="Arial"/>
          <w:sz w:val="20"/>
          <w:szCs w:val="20"/>
        </w:rPr>
        <w:t>.</w:t>
      </w:r>
    </w:p>
    <w:p w14:paraId="3598FBCF" w14:textId="77777777" w:rsidR="00196B0A" w:rsidRPr="00A20024" w:rsidRDefault="00196B0A" w:rsidP="00196B0A">
      <w:pPr>
        <w:pStyle w:val="NormalWeb"/>
        <w:spacing w:after="62"/>
        <w:jc w:val="both"/>
        <w:rPr>
          <w:rFonts w:ascii="Arial" w:hAnsi="Arial" w:cs="Arial"/>
          <w:sz w:val="20"/>
          <w:szCs w:val="20"/>
        </w:rPr>
      </w:pPr>
      <w:r>
        <w:rPr>
          <w:rFonts w:ascii="Arial" w:hAnsi="Arial" w:cs="Arial"/>
          <w:sz w:val="20"/>
          <w:szCs w:val="20"/>
        </w:rPr>
        <w:t xml:space="preserve">AQUABAC DF3000 </w:t>
      </w:r>
      <w:proofErr w:type="gramStart"/>
      <w:r>
        <w:rPr>
          <w:rFonts w:ascii="Arial" w:hAnsi="Arial" w:cs="Arial"/>
          <w:sz w:val="20"/>
          <w:szCs w:val="20"/>
        </w:rPr>
        <w:t>is intended to be applied</w:t>
      </w:r>
      <w:proofErr w:type="gramEnd"/>
      <w:r w:rsidRPr="00A20024">
        <w:rPr>
          <w:rFonts w:ascii="Arial" w:hAnsi="Arial" w:cs="Arial"/>
          <w:sz w:val="20"/>
          <w:szCs w:val="20"/>
        </w:rPr>
        <w:t xml:space="preserve"> in conventional aerial and ground application equipment with sufficient water to provide thorough coverage of the target area. The amount of water needed depends on weather, type of spray equipment and mosquito habitat.</w:t>
      </w:r>
    </w:p>
    <w:p w14:paraId="49010100" w14:textId="77777777" w:rsidR="00196B0A" w:rsidRPr="00A20024" w:rsidRDefault="00196B0A" w:rsidP="00196B0A">
      <w:pPr>
        <w:pStyle w:val="NormalWeb"/>
        <w:spacing w:after="62"/>
        <w:jc w:val="both"/>
        <w:rPr>
          <w:rFonts w:ascii="Arial" w:hAnsi="Arial" w:cs="Arial"/>
          <w:sz w:val="20"/>
          <w:szCs w:val="20"/>
        </w:rPr>
      </w:pPr>
      <w:r>
        <w:rPr>
          <w:rFonts w:ascii="Arial" w:hAnsi="Arial" w:cs="Arial"/>
          <w:sz w:val="20"/>
          <w:szCs w:val="20"/>
        </w:rPr>
        <w:t>G</w:t>
      </w:r>
      <w:r w:rsidRPr="00A20024">
        <w:rPr>
          <w:rFonts w:ascii="Arial" w:hAnsi="Arial" w:cs="Arial"/>
          <w:sz w:val="20"/>
          <w:szCs w:val="20"/>
        </w:rPr>
        <w:t>round applications</w:t>
      </w:r>
      <w:r>
        <w:rPr>
          <w:rFonts w:ascii="Arial" w:hAnsi="Arial" w:cs="Arial"/>
          <w:sz w:val="20"/>
          <w:szCs w:val="20"/>
        </w:rPr>
        <w:t xml:space="preserve"> </w:t>
      </w:r>
      <w:proofErr w:type="gramStart"/>
      <w:r>
        <w:rPr>
          <w:rFonts w:ascii="Arial" w:hAnsi="Arial" w:cs="Arial"/>
          <w:sz w:val="20"/>
          <w:szCs w:val="20"/>
        </w:rPr>
        <w:t>should be done</w:t>
      </w:r>
      <w:proofErr w:type="gramEnd"/>
      <w:r w:rsidRPr="00A20024">
        <w:rPr>
          <w:rFonts w:ascii="Arial" w:hAnsi="Arial" w:cs="Arial"/>
          <w:sz w:val="20"/>
          <w:szCs w:val="20"/>
        </w:rPr>
        <w:t xml:space="preserve"> in 12-300 Litres of water per hectare in conventional equipment. </w:t>
      </w:r>
    </w:p>
    <w:p w14:paraId="46903DCF" w14:textId="77777777" w:rsidR="00137020" w:rsidRPr="0008565F" w:rsidRDefault="00137020" w:rsidP="000539C5">
      <w:pPr>
        <w:jc w:val="both"/>
        <w:rPr>
          <w:rFonts w:ascii="Arial" w:hAnsi="Arial" w:cs="Arial"/>
          <w:sz w:val="20"/>
          <w:szCs w:val="20"/>
          <w:lang w:val="en-GB"/>
        </w:rPr>
      </w:pPr>
    </w:p>
    <w:p w14:paraId="269FFBC0" w14:textId="77777777" w:rsidR="000539C5" w:rsidRPr="003E2D0F" w:rsidRDefault="000539C5" w:rsidP="000539C5">
      <w:pPr>
        <w:pStyle w:val="Titre30"/>
        <w:jc w:val="both"/>
        <w:rPr>
          <w:noProof/>
          <w:szCs w:val="20"/>
          <w:lang w:val="en-GB"/>
        </w:rPr>
      </w:pPr>
      <w:bookmarkStart w:id="188" w:name="_Toc476446702"/>
      <w:bookmarkStart w:id="189" w:name="_Toc476449911"/>
      <w:bookmarkStart w:id="190" w:name="_Toc476450473"/>
      <w:bookmarkStart w:id="191" w:name="_Toc476450941"/>
      <w:bookmarkStart w:id="192" w:name="_Toc284852824"/>
      <w:bookmarkStart w:id="193" w:name="_Toc14269800"/>
      <w:r w:rsidRPr="003E2D0F">
        <w:rPr>
          <w:noProof/>
          <w:szCs w:val="20"/>
          <w:lang w:val="en-GB"/>
        </w:rPr>
        <w:t>Effects on target organisms</w:t>
      </w:r>
      <w:bookmarkEnd w:id="188"/>
      <w:bookmarkEnd w:id="189"/>
      <w:bookmarkEnd w:id="190"/>
      <w:bookmarkEnd w:id="191"/>
      <w:bookmarkEnd w:id="192"/>
      <w:r w:rsidRPr="003E2D0F">
        <w:rPr>
          <w:noProof/>
          <w:szCs w:val="20"/>
          <w:lang w:val="en-GB"/>
        </w:rPr>
        <w:t xml:space="preserve"> and efficacy</w:t>
      </w:r>
      <w:bookmarkEnd w:id="193"/>
    </w:p>
    <w:p w14:paraId="6289CE83" w14:textId="77777777" w:rsidR="000539C5" w:rsidRDefault="000539C5" w:rsidP="000539C5">
      <w:pPr>
        <w:jc w:val="both"/>
        <w:rPr>
          <w:rFonts w:ascii="Arial" w:hAnsi="Arial" w:cs="Arial"/>
          <w:sz w:val="20"/>
          <w:szCs w:val="20"/>
          <w:lang w:val="en-US"/>
        </w:rPr>
      </w:pPr>
    </w:p>
    <w:p w14:paraId="5BC468A8" w14:textId="77777777" w:rsidR="00196B0A" w:rsidRDefault="00196B0A" w:rsidP="00196B0A">
      <w:pPr>
        <w:pStyle w:val="NormalWeb"/>
        <w:keepNext/>
        <w:spacing w:after="0"/>
        <w:jc w:val="both"/>
        <w:rPr>
          <w:rFonts w:ascii="Arial" w:hAnsi="Arial" w:cs="Arial"/>
          <w:sz w:val="20"/>
          <w:szCs w:val="20"/>
          <w:lang w:val="en-US"/>
        </w:rPr>
      </w:pPr>
      <w:r w:rsidRPr="00DA5FB1">
        <w:rPr>
          <w:rFonts w:ascii="Arial" w:hAnsi="Arial" w:cs="Arial"/>
          <w:sz w:val="20"/>
          <w:szCs w:val="20"/>
          <w:lang w:val="en-US"/>
        </w:rPr>
        <w:t xml:space="preserve">The submitted studies to demonstrate efficacy of the product </w:t>
      </w:r>
      <w:r>
        <w:rPr>
          <w:rFonts w:ascii="Arial" w:hAnsi="Arial" w:cs="Arial"/>
          <w:sz w:val="20"/>
          <w:szCs w:val="20"/>
          <w:lang w:val="en-US"/>
        </w:rPr>
        <w:t>AQUABAC DF3000</w:t>
      </w:r>
      <w:r w:rsidRPr="00DA5FB1">
        <w:rPr>
          <w:rFonts w:ascii="Arial" w:hAnsi="Arial" w:cs="Arial"/>
          <w:sz w:val="20"/>
          <w:szCs w:val="20"/>
          <w:lang w:val="en-US"/>
        </w:rPr>
        <w:t xml:space="preserve"> according to the uses and doses claimed, </w:t>
      </w:r>
      <w:proofErr w:type="gramStart"/>
      <w:r w:rsidRPr="00DA5FB1">
        <w:rPr>
          <w:rFonts w:ascii="Arial" w:hAnsi="Arial" w:cs="Arial"/>
          <w:sz w:val="20"/>
          <w:szCs w:val="20"/>
          <w:lang w:val="en-US"/>
        </w:rPr>
        <w:t>are described</w:t>
      </w:r>
      <w:proofErr w:type="gramEnd"/>
      <w:r w:rsidRPr="00DA5FB1">
        <w:rPr>
          <w:rFonts w:ascii="Arial" w:hAnsi="Arial" w:cs="Arial"/>
          <w:sz w:val="20"/>
          <w:szCs w:val="20"/>
          <w:lang w:val="en-US"/>
        </w:rPr>
        <w:t xml:space="preserve"> below. These studies </w:t>
      </w:r>
      <w:proofErr w:type="gramStart"/>
      <w:r w:rsidRPr="00DA5FB1">
        <w:rPr>
          <w:rFonts w:ascii="Arial" w:hAnsi="Arial" w:cs="Arial"/>
          <w:sz w:val="20"/>
          <w:szCs w:val="20"/>
          <w:lang w:val="en-US"/>
        </w:rPr>
        <w:t>were carried out</w:t>
      </w:r>
      <w:proofErr w:type="gramEnd"/>
      <w:r w:rsidRPr="00DA5FB1">
        <w:rPr>
          <w:rFonts w:ascii="Arial" w:hAnsi="Arial" w:cs="Arial"/>
          <w:sz w:val="20"/>
          <w:szCs w:val="20"/>
          <w:lang w:val="en-US"/>
        </w:rPr>
        <w:t xml:space="preserve"> with the product </w:t>
      </w:r>
      <w:r w:rsidRPr="00860C83">
        <w:rPr>
          <w:rFonts w:ascii="Arial" w:hAnsi="Arial" w:cs="Arial"/>
          <w:sz w:val="20"/>
          <w:szCs w:val="20"/>
          <w:lang w:val="en-US"/>
        </w:rPr>
        <w:t xml:space="preserve">AQUABAC </w:t>
      </w:r>
      <w:r>
        <w:rPr>
          <w:rFonts w:ascii="Arial" w:hAnsi="Arial" w:cs="Arial"/>
          <w:sz w:val="20"/>
          <w:szCs w:val="20"/>
          <w:lang w:val="en-US"/>
        </w:rPr>
        <w:t>DF3000 (43</w:t>
      </w:r>
      <w:r w:rsidRPr="00DA5FB1">
        <w:rPr>
          <w:rFonts w:ascii="Arial" w:hAnsi="Arial" w:cs="Arial"/>
          <w:sz w:val="20"/>
          <w:szCs w:val="20"/>
          <w:lang w:val="en-US"/>
        </w:rPr>
        <w:t xml:space="preserve"> % w/w Bti </w:t>
      </w:r>
      <w:r>
        <w:rPr>
          <w:rFonts w:ascii="Arial" w:hAnsi="Arial" w:cs="Arial"/>
          <w:sz w:val="20"/>
          <w:szCs w:val="20"/>
          <w:lang w:val="en-US"/>
        </w:rPr>
        <w:t>BMP 144).</w:t>
      </w:r>
    </w:p>
    <w:p w14:paraId="18EFD28B" w14:textId="77777777" w:rsidR="00C63297" w:rsidRDefault="00C63297" w:rsidP="00196B0A">
      <w:pPr>
        <w:pStyle w:val="NormalWeb"/>
        <w:keepNext/>
        <w:spacing w:after="0"/>
        <w:jc w:val="both"/>
        <w:rPr>
          <w:rFonts w:ascii="Arial" w:hAnsi="Arial" w:cs="Arial"/>
          <w:sz w:val="20"/>
          <w:szCs w:val="20"/>
          <w:lang w:val="en-US"/>
        </w:rPr>
      </w:pPr>
    </w:p>
    <w:p w14:paraId="436CEC59" w14:textId="77777777" w:rsidR="00196B0A" w:rsidRDefault="00196B0A" w:rsidP="00015561">
      <w:pPr>
        <w:pStyle w:val="Normal10"/>
        <w:numPr>
          <w:ilvl w:val="0"/>
          <w:numId w:val="49"/>
        </w:numPr>
        <w:rPr>
          <w:b/>
        </w:rPr>
      </w:pPr>
      <w:r w:rsidRPr="00015561">
        <w:rPr>
          <w:b/>
        </w:rPr>
        <w:t xml:space="preserve">Laboratory test according to WHO method </w:t>
      </w:r>
      <w:r w:rsidRPr="00015561">
        <w:rPr>
          <w:b/>
          <w:lang w:val="en-GB"/>
        </w:rPr>
        <w:t xml:space="preserve">with the product AQUABAC DF3000 (43 % w/w </w:t>
      </w:r>
      <w:r w:rsidRPr="00015561">
        <w:rPr>
          <w:b/>
          <w:i/>
          <w:lang w:val="en-GB"/>
        </w:rPr>
        <w:t xml:space="preserve">Bti </w:t>
      </w:r>
      <w:r w:rsidRPr="00015561">
        <w:rPr>
          <w:b/>
          <w:lang w:val="en-GB"/>
        </w:rPr>
        <w:t xml:space="preserve">BMP 144) </w:t>
      </w:r>
      <w:r w:rsidRPr="00015561">
        <w:rPr>
          <w:b/>
        </w:rPr>
        <w:t>on 3rd and early 4th larval stages of</w:t>
      </w:r>
      <w:r w:rsidRPr="00015561">
        <w:rPr>
          <w:b/>
          <w:i/>
        </w:rPr>
        <w:t xml:space="preserve"> Aedes aegyti, Aedes albopictus, Culex pipiens and Anopheles gambiae</w:t>
      </w:r>
      <w:r w:rsidRPr="00015561">
        <w:rPr>
          <w:b/>
        </w:rPr>
        <w:t>.</w:t>
      </w:r>
    </w:p>
    <w:p w14:paraId="44B3E19B" w14:textId="77777777" w:rsidR="00C63297" w:rsidRPr="00015561" w:rsidRDefault="00C63297" w:rsidP="00015561">
      <w:pPr>
        <w:pStyle w:val="Normal10"/>
        <w:ind w:left="720"/>
        <w:rPr>
          <w:b/>
        </w:rPr>
      </w:pPr>
    </w:p>
    <w:p w14:paraId="43E2D7E4" w14:textId="77777777" w:rsidR="00196B0A" w:rsidRPr="00860C83" w:rsidRDefault="00196B0A" w:rsidP="00196B0A">
      <w:pPr>
        <w:autoSpaceDE w:val="0"/>
        <w:autoSpaceDN w:val="0"/>
        <w:adjustRightInd w:val="0"/>
        <w:spacing w:line="240" w:lineRule="auto"/>
        <w:jc w:val="both"/>
        <w:rPr>
          <w:rFonts w:ascii="Arial" w:hAnsi="Arial" w:cs="Arial"/>
          <w:sz w:val="20"/>
          <w:szCs w:val="20"/>
        </w:rPr>
      </w:pPr>
      <w:r w:rsidRPr="00860C83">
        <w:rPr>
          <w:rFonts w:ascii="Arial" w:hAnsi="Arial" w:cs="Arial"/>
          <w:sz w:val="20"/>
          <w:szCs w:val="20"/>
        </w:rPr>
        <w:t xml:space="preserve">A laboratory study was conducted to </w:t>
      </w:r>
      <w:r>
        <w:rPr>
          <w:rFonts w:ascii="Arial" w:hAnsi="Arial" w:cs="Arial"/>
          <w:sz w:val="20"/>
          <w:szCs w:val="20"/>
        </w:rPr>
        <w:t xml:space="preserve">assess the efficacy of AQUABAC DF3000 applied in water and intended to control mosquito </w:t>
      </w:r>
      <w:r w:rsidRPr="00860C83">
        <w:rPr>
          <w:rFonts w:ascii="Arial" w:hAnsi="Arial" w:cs="Arial"/>
          <w:sz w:val="20"/>
          <w:szCs w:val="20"/>
        </w:rPr>
        <w:t xml:space="preserve">larvae. </w:t>
      </w:r>
      <w:r>
        <w:rPr>
          <w:rFonts w:ascii="Arial" w:hAnsi="Arial" w:cs="Arial"/>
          <w:sz w:val="20"/>
          <w:szCs w:val="20"/>
        </w:rPr>
        <w:t xml:space="preserve">The trial is conducted by counting adult merging in artificially infested cups of water containing the product, in comparaison with an untreated control. </w:t>
      </w:r>
      <w:r w:rsidRPr="00860C83">
        <w:rPr>
          <w:rFonts w:ascii="Arial" w:hAnsi="Arial" w:cs="Arial"/>
          <w:sz w:val="20"/>
          <w:szCs w:val="20"/>
        </w:rPr>
        <w:t>The test</w:t>
      </w:r>
      <w:r>
        <w:rPr>
          <w:rFonts w:ascii="Arial" w:hAnsi="Arial" w:cs="Arial"/>
          <w:sz w:val="20"/>
          <w:szCs w:val="20"/>
        </w:rPr>
        <w:t xml:space="preserve"> method is adapted from </w:t>
      </w:r>
      <w:r w:rsidRPr="00860C83">
        <w:rPr>
          <w:rFonts w:ascii="Arial" w:hAnsi="Arial" w:cs="Arial"/>
          <w:sz w:val="20"/>
          <w:szCs w:val="20"/>
        </w:rPr>
        <w:t>WHO</w:t>
      </w:r>
      <w:r>
        <w:rPr>
          <w:rFonts w:ascii="Arial" w:hAnsi="Arial" w:cs="Arial"/>
          <w:sz w:val="20"/>
          <w:szCs w:val="20"/>
        </w:rPr>
        <w:t>/CDC/WHOPES/GCDPP/2005.13.</w:t>
      </w:r>
      <w:r w:rsidRPr="00860C83">
        <w:rPr>
          <w:rFonts w:ascii="Arial" w:hAnsi="Arial" w:cs="Arial"/>
          <w:sz w:val="20"/>
          <w:szCs w:val="20"/>
        </w:rPr>
        <w:t xml:space="preserve"> </w:t>
      </w:r>
      <w:r>
        <w:rPr>
          <w:rFonts w:ascii="Arial" w:hAnsi="Arial" w:cs="Arial"/>
          <w:sz w:val="20"/>
          <w:szCs w:val="20"/>
        </w:rPr>
        <w:t>Only one dose is tested. The test was done on 100 third-early fourth larval stages for each species. Insects came from laboratory colony breedings.</w:t>
      </w:r>
      <w:r w:rsidRPr="00860C83">
        <w:rPr>
          <w:rFonts w:ascii="Arial" w:hAnsi="Arial" w:cs="Arial"/>
          <w:sz w:val="20"/>
          <w:szCs w:val="20"/>
        </w:rPr>
        <w:t xml:space="preserve"> </w:t>
      </w:r>
      <w:r>
        <w:rPr>
          <w:rFonts w:ascii="Arial" w:hAnsi="Arial" w:cs="Arial"/>
          <w:sz w:val="20"/>
          <w:szCs w:val="20"/>
        </w:rPr>
        <w:t xml:space="preserve">The trial is conducted separately for each species of mosquito. Mortality of the larvae and emerging adults were recorded </w:t>
      </w:r>
      <w:r w:rsidRPr="00860C83">
        <w:rPr>
          <w:rFonts w:ascii="Arial" w:hAnsi="Arial" w:cs="Arial"/>
          <w:sz w:val="20"/>
          <w:szCs w:val="20"/>
        </w:rPr>
        <w:t>after</w:t>
      </w:r>
      <w:r>
        <w:rPr>
          <w:rFonts w:ascii="Arial" w:hAnsi="Arial" w:cs="Arial"/>
          <w:sz w:val="20"/>
          <w:szCs w:val="20"/>
        </w:rPr>
        <w:t xml:space="preserve"> 24h, 48h and 7 day</w:t>
      </w:r>
      <w:r w:rsidRPr="00860C83">
        <w:rPr>
          <w:rFonts w:ascii="Arial" w:hAnsi="Arial" w:cs="Arial"/>
          <w:sz w:val="20"/>
          <w:szCs w:val="20"/>
        </w:rPr>
        <w:t>s.</w:t>
      </w:r>
      <w:r>
        <w:rPr>
          <w:rFonts w:ascii="Arial" w:hAnsi="Arial" w:cs="Arial"/>
          <w:sz w:val="20"/>
          <w:szCs w:val="20"/>
        </w:rPr>
        <w:t xml:space="preserve"> The same procedure is applied to assess the residual activity of the product after 15 days. The efficacy is given by the pourcentage of reduction of emergence of adults between treated and untreated units.</w:t>
      </w:r>
    </w:p>
    <w:p w14:paraId="708124D6" w14:textId="77777777" w:rsidR="00196B0A" w:rsidRDefault="00196B0A" w:rsidP="00196B0A">
      <w:pPr>
        <w:jc w:val="both"/>
        <w:rPr>
          <w:rFonts w:ascii="Arial" w:eastAsia="Times New Roman" w:hAnsi="Arial" w:cs="Arial"/>
          <w:color w:val="000000"/>
          <w:sz w:val="20"/>
          <w:szCs w:val="20"/>
          <w:lang w:val="en-GB" w:eastAsia="de-DE"/>
        </w:rPr>
      </w:pPr>
      <w:r>
        <w:rPr>
          <w:rFonts w:ascii="Arial" w:hAnsi="Arial" w:cs="Arial"/>
          <w:sz w:val="20"/>
          <w:szCs w:val="20"/>
        </w:rPr>
        <w:t>AQUABAC DF3000,</w:t>
      </w:r>
      <w:r>
        <w:rPr>
          <w:rFonts w:ascii="Arial" w:eastAsia="Times New Roman" w:hAnsi="Arial" w:cs="Arial"/>
          <w:color w:val="000000"/>
          <w:sz w:val="20"/>
          <w:szCs w:val="20"/>
          <w:lang w:val="en-GB" w:eastAsia="de-DE"/>
        </w:rPr>
        <w:t xml:space="preserve"> at a dilution of 1 % v/v in water and at an application rate of 10 g water mixture for 1 m² (i.e. 0.10 g AQUABAC DF3000 for 1 m²), showed 100 % efficacy after 24h</w:t>
      </w:r>
      <w:r w:rsidRPr="00860C83">
        <w:rPr>
          <w:rFonts w:ascii="Arial" w:eastAsia="Times New Roman" w:hAnsi="Arial" w:cs="Arial"/>
          <w:color w:val="000000"/>
          <w:sz w:val="20"/>
          <w:szCs w:val="20"/>
          <w:lang w:val="en-GB" w:eastAsia="de-DE"/>
        </w:rPr>
        <w:t>.</w:t>
      </w:r>
      <w:r>
        <w:rPr>
          <w:rFonts w:ascii="Arial" w:eastAsia="Times New Roman" w:hAnsi="Arial" w:cs="Arial"/>
          <w:color w:val="000000"/>
          <w:sz w:val="20"/>
          <w:szCs w:val="20"/>
          <w:lang w:val="en-GB" w:eastAsia="de-DE"/>
        </w:rPr>
        <w:t xml:space="preserve"> This efficacy lasted 15 days after application.</w:t>
      </w:r>
    </w:p>
    <w:p w14:paraId="256F0BDF" w14:textId="77777777" w:rsidR="00196B0A" w:rsidRPr="00860C83" w:rsidRDefault="00196B0A" w:rsidP="00196B0A">
      <w:pPr>
        <w:jc w:val="both"/>
        <w:rPr>
          <w:rFonts w:ascii="Arial" w:eastAsia="Times New Roman" w:hAnsi="Arial" w:cs="Arial"/>
          <w:color w:val="000000"/>
          <w:sz w:val="20"/>
          <w:szCs w:val="20"/>
          <w:lang w:val="en-GB" w:eastAsia="de-DE"/>
        </w:rPr>
      </w:pPr>
    </w:p>
    <w:p w14:paraId="302733AB" w14:textId="77777777" w:rsidR="00196B0A" w:rsidRPr="00015561" w:rsidRDefault="00196B0A" w:rsidP="00015561">
      <w:pPr>
        <w:pStyle w:val="Normal10"/>
        <w:numPr>
          <w:ilvl w:val="0"/>
          <w:numId w:val="49"/>
        </w:numPr>
        <w:rPr>
          <w:b/>
        </w:rPr>
      </w:pPr>
      <w:r w:rsidRPr="00015561">
        <w:rPr>
          <w:b/>
        </w:rPr>
        <w:t xml:space="preserve">Field test conducted in France with the product AQUABAC DF3000 (43 % w/w Bti BMP 144) according to an internal method on </w:t>
      </w:r>
      <w:r w:rsidRPr="00015561">
        <w:rPr>
          <w:b/>
          <w:i/>
        </w:rPr>
        <w:t>Aedes caspius</w:t>
      </w:r>
      <w:r w:rsidRPr="00015561">
        <w:rPr>
          <w:b/>
        </w:rPr>
        <w:t>.</w:t>
      </w:r>
    </w:p>
    <w:p w14:paraId="6AF5EFCD" w14:textId="77777777" w:rsidR="001B2414" w:rsidRDefault="001B2414" w:rsidP="00015561">
      <w:pPr>
        <w:spacing w:after="60" w:line="240" w:lineRule="auto"/>
        <w:jc w:val="both"/>
        <w:rPr>
          <w:rFonts w:ascii="Arial" w:hAnsi="Arial" w:cs="Arial"/>
          <w:sz w:val="20"/>
          <w:szCs w:val="20"/>
          <w:lang w:val="en-GB"/>
        </w:rPr>
      </w:pPr>
    </w:p>
    <w:p w14:paraId="77FD6CA7" w14:textId="77777777" w:rsidR="00196B0A" w:rsidRPr="00ED7096" w:rsidRDefault="00196B0A" w:rsidP="00015561">
      <w:pPr>
        <w:spacing w:after="60" w:line="240" w:lineRule="auto"/>
        <w:jc w:val="both"/>
        <w:rPr>
          <w:rFonts w:ascii="Arial" w:hAnsi="Arial" w:cs="Arial"/>
          <w:sz w:val="20"/>
          <w:szCs w:val="20"/>
          <w:lang w:val="en-GB"/>
        </w:rPr>
      </w:pPr>
      <w:r w:rsidRPr="00ED7096">
        <w:rPr>
          <w:rFonts w:ascii="Arial" w:hAnsi="Arial" w:cs="Arial"/>
          <w:sz w:val="20"/>
          <w:szCs w:val="20"/>
          <w:lang w:val="en-GB"/>
        </w:rPr>
        <w:t>This experiment aims</w:t>
      </w:r>
      <w:r>
        <w:rPr>
          <w:rFonts w:ascii="Arial" w:hAnsi="Arial" w:cs="Arial"/>
          <w:sz w:val="20"/>
          <w:szCs w:val="20"/>
          <w:lang w:val="en-GB"/>
        </w:rPr>
        <w:t xml:space="preserve"> at evaluating</w:t>
      </w:r>
      <w:r w:rsidRPr="00ED7096">
        <w:rPr>
          <w:rFonts w:ascii="Arial" w:hAnsi="Arial" w:cs="Arial"/>
          <w:sz w:val="20"/>
          <w:szCs w:val="20"/>
          <w:lang w:val="en-GB"/>
        </w:rPr>
        <w:t xml:space="preserve"> plots, the larvicidal efficacy of AQUABAC® XT</w:t>
      </w:r>
      <w:r>
        <w:rPr>
          <w:rFonts w:ascii="Arial" w:hAnsi="Arial" w:cs="Arial"/>
          <w:sz w:val="20"/>
          <w:szCs w:val="20"/>
          <w:lang w:val="en-GB"/>
        </w:rPr>
        <w:t>,</w:t>
      </w:r>
      <w:r w:rsidRPr="00ED7096">
        <w:rPr>
          <w:rFonts w:ascii="Arial" w:hAnsi="Arial" w:cs="Arial"/>
          <w:sz w:val="20"/>
          <w:szCs w:val="20"/>
          <w:lang w:val="en-GB"/>
        </w:rPr>
        <w:t xml:space="preserve"> AQUABAC® DF3000 and AQUABAC® 200G</w:t>
      </w:r>
      <w:r>
        <w:rPr>
          <w:rFonts w:ascii="Arial" w:hAnsi="Arial" w:cs="Arial"/>
          <w:sz w:val="20"/>
          <w:szCs w:val="20"/>
          <w:lang w:val="en-GB"/>
        </w:rPr>
        <w:t xml:space="preserve"> against the species</w:t>
      </w:r>
      <w:r w:rsidRPr="00ED7096">
        <w:rPr>
          <w:rFonts w:ascii="Arial" w:hAnsi="Arial" w:cs="Arial"/>
          <w:sz w:val="20"/>
          <w:szCs w:val="20"/>
          <w:lang w:val="en-GB"/>
        </w:rPr>
        <w:t xml:space="preserve"> </w:t>
      </w:r>
      <w:r w:rsidRPr="00ED7096">
        <w:rPr>
          <w:rFonts w:ascii="Arial" w:hAnsi="Arial" w:cs="Arial"/>
          <w:i/>
          <w:sz w:val="20"/>
          <w:szCs w:val="20"/>
          <w:lang w:val="en-GB"/>
        </w:rPr>
        <w:t>Ochlerotatus (Aedes) caspius</w:t>
      </w:r>
      <w:r w:rsidRPr="00ED7096">
        <w:rPr>
          <w:rFonts w:ascii="Arial" w:hAnsi="Arial" w:cs="Arial"/>
          <w:sz w:val="20"/>
          <w:szCs w:val="20"/>
          <w:lang w:val="en-GB"/>
        </w:rPr>
        <w:t>. The test took place on 16 and 17 April 2015 on a wetland located in</w:t>
      </w:r>
      <w:r>
        <w:rPr>
          <w:rFonts w:ascii="Arial" w:hAnsi="Arial" w:cs="Arial"/>
          <w:sz w:val="20"/>
          <w:szCs w:val="20"/>
          <w:lang w:val="en-GB"/>
        </w:rPr>
        <w:t xml:space="preserve"> France</w:t>
      </w:r>
      <w:r w:rsidRPr="00ED7096">
        <w:rPr>
          <w:rFonts w:ascii="Arial" w:hAnsi="Arial" w:cs="Arial"/>
          <w:sz w:val="20"/>
          <w:szCs w:val="20"/>
          <w:lang w:val="en-GB"/>
        </w:rPr>
        <w:t xml:space="preserve"> </w:t>
      </w:r>
      <w:r>
        <w:rPr>
          <w:rFonts w:ascii="Arial" w:hAnsi="Arial" w:cs="Arial"/>
          <w:sz w:val="20"/>
          <w:szCs w:val="20"/>
          <w:lang w:val="en-GB"/>
        </w:rPr>
        <w:t>(Gard department)</w:t>
      </w:r>
      <w:r w:rsidRPr="00ED7096">
        <w:rPr>
          <w:rFonts w:ascii="Arial" w:hAnsi="Arial" w:cs="Arial"/>
          <w:sz w:val="20"/>
          <w:szCs w:val="20"/>
          <w:lang w:val="en-GB"/>
        </w:rPr>
        <w:t xml:space="preserve">. </w:t>
      </w:r>
    </w:p>
    <w:p w14:paraId="503E3322" w14:textId="3EFC51C8" w:rsidR="00196B0A" w:rsidRDefault="00196B0A" w:rsidP="00015561">
      <w:pPr>
        <w:spacing w:after="60" w:line="240" w:lineRule="auto"/>
        <w:jc w:val="both"/>
        <w:rPr>
          <w:rFonts w:ascii="Arial" w:hAnsi="Arial" w:cs="Arial"/>
          <w:sz w:val="20"/>
          <w:szCs w:val="20"/>
          <w:lang w:val="en-GB"/>
        </w:rPr>
      </w:pPr>
      <w:r w:rsidRPr="00ED7096">
        <w:rPr>
          <w:rFonts w:ascii="Arial" w:hAnsi="Arial" w:cs="Arial"/>
          <w:sz w:val="20"/>
          <w:szCs w:val="20"/>
          <w:lang w:val="en-GB"/>
        </w:rPr>
        <w:t>The experimental apparatus includes an individual plot of 400 m2 per object. Within each plot are identified twenty sampling points. Just prior to treatment, observed abundances are relatively large, with an average over all plots, 36 larvae per sample</w:t>
      </w:r>
      <w:r>
        <w:rPr>
          <w:rFonts w:ascii="Arial" w:hAnsi="Arial" w:cs="Arial"/>
          <w:sz w:val="20"/>
          <w:szCs w:val="20"/>
          <w:lang w:val="en-GB"/>
        </w:rPr>
        <w:t xml:space="preserve"> </w:t>
      </w:r>
      <w:r w:rsidRPr="000961AC">
        <w:rPr>
          <w:rFonts w:ascii="Arial" w:hAnsi="Arial" w:cs="Arial"/>
          <w:b/>
          <w:sz w:val="20"/>
          <w:szCs w:val="20"/>
          <w:lang w:val="en-GB"/>
        </w:rPr>
        <w:t xml:space="preserve">only </w:t>
      </w:r>
      <w:r w:rsidRPr="000961AC">
        <w:rPr>
          <w:rFonts w:ascii="Arial" w:eastAsia="Times New Roman" w:hAnsi="Arial" w:cs="Arial"/>
          <w:b/>
          <w:bCs/>
          <w:iCs/>
          <w:color w:val="000000"/>
          <w:sz w:val="20"/>
          <w:szCs w:val="20"/>
          <w:lang w:val="en-US" w:eastAsia="de-DE"/>
        </w:rPr>
        <w:t>composed of</w:t>
      </w:r>
      <w:r>
        <w:rPr>
          <w:rFonts w:ascii="Arial" w:eastAsia="Times New Roman" w:hAnsi="Arial" w:cs="Arial"/>
          <w:bCs/>
          <w:iCs/>
          <w:color w:val="000000"/>
          <w:sz w:val="20"/>
          <w:szCs w:val="20"/>
          <w:lang w:val="en-US" w:eastAsia="de-DE"/>
        </w:rPr>
        <w:t xml:space="preserve"> </w:t>
      </w:r>
      <w:r w:rsidRPr="00E53286">
        <w:rPr>
          <w:rFonts w:ascii="Arial" w:eastAsia="Times New Roman" w:hAnsi="Arial" w:cs="Arial"/>
          <w:b/>
          <w:bCs/>
          <w:iCs/>
          <w:color w:val="000000"/>
          <w:sz w:val="20"/>
          <w:szCs w:val="20"/>
          <w:lang w:val="en-GB" w:eastAsia="de-DE"/>
        </w:rPr>
        <w:t>L2 stage</w:t>
      </w:r>
      <w:r w:rsidRPr="00ED7096">
        <w:rPr>
          <w:rFonts w:ascii="Arial" w:hAnsi="Arial" w:cs="Arial"/>
          <w:sz w:val="20"/>
          <w:szCs w:val="20"/>
          <w:lang w:val="en-GB"/>
        </w:rPr>
        <w:t xml:space="preserve">. Treatments are performed by </w:t>
      </w:r>
      <w:r w:rsidRPr="00E53286">
        <w:rPr>
          <w:rFonts w:ascii="Arial" w:hAnsi="Arial" w:cs="Arial"/>
          <w:b/>
          <w:sz w:val="20"/>
          <w:szCs w:val="20"/>
          <w:lang w:val="en-GB"/>
        </w:rPr>
        <w:t>ground application</w:t>
      </w:r>
      <w:r w:rsidRPr="00ED7096">
        <w:rPr>
          <w:rFonts w:ascii="Arial" w:hAnsi="Arial" w:cs="Arial"/>
          <w:sz w:val="20"/>
          <w:szCs w:val="20"/>
          <w:lang w:val="en-GB"/>
        </w:rPr>
        <w:t xml:space="preserve"> </w:t>
      </w:r>
      <w:proofErr w:type="gramStart"/>
      <w:r>
        <w:rPr>
          <w:rFonts w:ascii="Arial" w:hAnsi="Arial" w:cs="Arial"/>
          <w:sz w:val="20"/>
          <w:szCs w:val="20"/>
          <w:lang w:val="en-GB"/>
        </w:rPr>
        <w:t>( using</w:t>
      </w:r>
      <w:proofErr w:type="gramEnd"/>
      <w:r>
        <w:rPr>
          <w:rFonts w:ascii="Arial" w:hAnsi="Arial" w:cs="Arial"/>
          <w:sz w:val="20"/>
          <w:szCs w:val="20"/>
          <w:lang w:val="en-GB"/>
        </w:rPr>
        <w:t xml:space="preserve"> a </w:t>
      </w:r>
      <w:r w:rsidRPr="0008316A">
        <w:rPr>
          <w:rFonts w:ascii="Arial" w:hAnsi="Arial" w:cs="Arial"/>
          <w:sz w:val="20"/>
          <w:szCs w:val="20"/>
          <w:lang w:val="en-GB"/>
        </w:rPr>
        <w:t>sprayer Laser® Industry 3610 (13 L) at constant pressure (2 bars), equipped with a suitable hydraulic nozzle air injection (anti-drift - Agricultural approval NTZ)</w:t>
      </w:r>
      <w:r>
        <w:rPr>
          <w:rFonts w:ascii="Arial" w:hAnsi="Arial" w:cs="Arial"/>
          <w:sz w:val="20"/>
          <w:szCs w:val="20"/>
          <w:lang w:val="en-GB"/>
        </w:rPr>
        <w:t xml:space="preserve">) </w:t>
      </w:r>
      <w:r w:rsidRPr="00ED7096">
        <w:rPr>
          <w:rFonts w:ascii="Arial" w:hAnsi="Arial" w:cs="Arial"/>
          <w:sz w:val="20"/>
          <w:szCs w:val="20"/>
          <w:lang w:val="en-GB"/>
        </w:rPr>
        <w:t xml:space="preserve">in the morning of 04/16/15. After 24 hrs, the observed abundances are very low with </w:t>
      </w:r>
      <w:proofErr w:type="gramStart"/>
      <w:r w:rsidRPr="00ED7096">
        <w:rPr>
          <w:rFonts w:ascii="Arial" w:hAnsi="Arial" w:cs="Arial"/>
          <w:sz w:val="20"/>
          <w:szCs w:val="20"/>
          <w:lang w:val="en-GB"/>
        </w:rPr>
        <w:t>1</w:t>
      </w:r>
      <w:proofErr w:type="gramEnd"/>
      <w:r w:rsidRPr="00ED7096">
        <w:rPr>
          <w:rFonts w:ascii="Arial" w:hAnsi="Arial" w:cs="Arial"/>
          <w:sz w:val="20"/>
          <w:szCs w:val="20"/>
          <w:lang w:val="en-GB"/>
        </w:rPr>
        <w:t xml:space="preserve"> larva by taking an average across all plots. The formulations of AQUABAC® </w:t>
      </w:r>
      <w:r>
        <w:rPr>
          <w:rFonts w:ascii="Arial" w:hAnsi="Arial" w:cs="Arial"/>
          <w:sz w:val="20"/>
          <w:szCs w:val="20"/>
          <w:lang w:val="en-GB"/>
        </w:rPr>
        <w:t>DF3000,</w:t>
      </w:r>
      <w:r w:rsidRPr="00ED7096">
        <w:rPr>
          <w:rFonts w:ascii="Arial" w:hAnsi="Arial" w:cs="Arial"/>
          <w:sz w:val="20"/>
          <w:szCs w:val="20"/>
          <w:lang w:val="en-GB"/>
        </w:rPr>
        <w:t xml:space="preserve"> </w:t>
      </w:r>
      <w:r w:rsidRPr="00ED7096">
        <w:rPr>
          <w:rFonts w:ascii="Arial" w:hAnsi="Arial" w:cs="Arial"/>
          <w:bCs/>
          <w:iCs/>
          <w:sz w:val="20"/>
          <w:szCs w:val="20"/>
          <w:lang w:val="en-US"/>
        </w:rPr>
        <w:t xml:space="preserve">at a dose of </w:t>
      </w:r>
      <w:r>
        <w:rPr>
          <w:rFonts w:ascii="Arial" w:hAnsi="Arial" w:cs="Arial"/>
          <w:b/>
          <w:bCs/>
          <w:iCs/>
          <w:sz w:val="20"/>
          <w:szCs w:val="20"/>
          <w:u w:val="single"/>
          <w:lang w:val="en-US"/>
        </w:rPr>
        <w:t>1.1</w:t>
      </w:r>
      <w:r w:rsidR="001B2414">
        <w:rPr>
          <w:rFonts w:ascii="Arial" w:hAnsi="Arial" w:cs="Arial"/>
          <w:b/>
          <w:bCs/>
          <w:iCs/>
          <w:sz w:val="20"/>
          <w:szCs w:val="20"/>
          <w:u w:val="single"/>
          <w:lang w:val="en-US"/>
        </w:rPr>
        <w:t>5</w:t>
      </w:r>
      <w:r>
        <w:rPr>
          <w:rFonts w:ascii="Arial" w:hAnsi="Arial" w:cs="Arial"/>
          <w:b/>
          <w:bCs/>
          <w:iCs/>
          <w:sz w:val="20"/>
          <w:szCs w:val="20"/>
          <w:u w:val="single"/>
          <w:lang w:val="en-US"/>
        </w:rPr>
        <w:t xml:space="preserve"> kg</w:t>
      </w:r>
      <w:r w:rsidRPr="00ED7096">
        <w:rPr>
          <w:rFonts w:ascii="Arial" w:hAnsi="Arial" w:cs="Arial"/>
          <w:b/>
          <w:bCs/>
          <w:iCs/>
          <w:sz w:val="20"/>
          <w:szCs w:val="20"/>
          <w:u w:val="single"/>
          <w:lang w:val="en-US"/>
        </w:rPr>
        <w:t xml:space="preserve"> formulated product / ha</w:t>
      </w:r>
      <w:r>
        <w:rPr>
          <w:rFonts w:ascii="Arial" w:hAnsi="Arial" w:cs="Arial"/>
          <w:bCs/>
          <w:iCs/>
          <w:sz w:val="20"/>
          <w:szCs w:val="20"/>
          <w:lang w:val="en-US"/>
        </w:rPr>
        <w:t>,</w:t>
      </w:r>
      <w:r w:rsidRPr="00ED7096">
        <w:rPr>
          <w:rFonts w:ascii="Arial" w:hAnsi="Arial" w:cs="Arial"/>
          <w:bCs/>
          <w:iCs/>
          <w:sz w:val="20"/>
          <w:szCs w:val="20"/>
          <w:lang w:val="en-US"/>
        </w:rPr>
        <w:t xml:space="preserve"> </w:t>
      </w:r>
      <w:r w:rsidRPr="00ED7096">
        <w:rPr>
          <w:rFonts w:ascii="Arial" w:hAnsi="Arial" w:cs="Arial"/>
          <w:sz w:val="20"/>
          <w:szCs w:val="20"/>
          <w:lang w:val="en-GB"/>
        </w:rPr>
        <w:t>achieve</w:t>
      </w:r>
      <w:r>
        <w:rPr>
          <w:rFonts w:ascii="Arial" w:hAnsi="Arial" w:cs="Arial"/>
          <w:sz w:val="20"/>
          <w:szCs w:val="20"/>
          <w:lang w:val="en-GB"/>
        </w:rPr>
        <w:t>d</w:t>
      </w:r>
      <w:r w:rsidRPr="00ED7096">
        <w:rPr>
          <w:rFonts w:ascii="Arial" w:hAnsi="Arial" w:cs="Arial"/>
          <w:sz w:val="20"/>
          <w:szCs w:val="20"/>
          <w:lang w:val="en-GB"/>
        </w:rPr>
        <w:t xml:space="preserve"> </w:t>
      </w:r>
      <w:r>
        <w:rPr>
          <w:rFonts w:ascii="Arial" w:hAnsi="Arial" w:cs="Arial"/>
          <w:b/>
          <w:sz w:val="20"/>
          <w:szCs w:val="20"/>
          <w:lang w:val="en-GB"/>
        </w:rPr>
        <w:t>98.1</w:t>
      </w:r>
      <w:r w:rsidRPr="000961AC">
        <w:rPr>
          <w:rFonts w:ascii="Arial" w:hAnsi="Arial" w:cs="Arial"/>
          <w:b/>
          <w:sz w:val="20"/>
          <w:szCs w:val="20"/>
          <w:lang w:val="en-GB"/>
        </w:rPr>
        <w:t xml:space="preserve"> %, efficiency in 24 hours</w:t>
      </w:r>
      <w:r w:rsidRPr="00ED7096">
        <w:rPr>
          <w:rFonts w:ascii="Arial" w:hAnsi="Arial" w:cs="Arial"/>
          <w:sz w:val="20"/>
          <w:szCs w:val="20"/>
          <w:lang w:val="en-GB"/>
        </w:rPr>
        <w:t>.</w:t>
      </w:r>
    </w:p>
    <w:p w14:paraId="7D3C91EA" w14:textId="1F1970D6" w:rsidR="00196B0A" w:rsidRDefault="00196B0A" w:rsidP="00015561">
      <w:pPr>
        <w:spacing w:after="60" w:line="240" w:lineRule="auto"/>
        <w:jc w:val="both"/>
        <w:rPr>
          <w:rFonts w:ascii="Arial" w:hAnsi="Arial" w:cs="Arial"/>
          <w:sz w:val="20"/>
          <w:szCs w:val="20"/>
          <w:lang w:val="en-GB"/>
        </w:rPr>
      </w:pPr>
      <w:r w:rsidRPr="00ED7096">
        <w:rPr>
          <w:rFonts w:ascii="Arial" w:hAnsi="Arial" w:cs="Arial"/>
          <w:sz w:val="20"/>
          <w:szCs w:val="20"/>
          <w:lang w:val="en-GB"/>
        </w:rPr>
        <w:t>This study does</w:t>
      </w:r>
      <w:r w:rsidR="00432A5D">
        <w:rPr>
          <w:rFonts w:ascii="Arial" w:hAnsi="Arial" w:cs="Arial"/>
          <w:sz w:val="20"/>
          <w:szCs w:val="20"/>
          <w:lang w:val="en-GB"/>
        </w:rPr>
        <w:t xml:space="preserve"> </w:t>
      </w:r>
      <w:r w:rsidRPr="00ED7096">
        <w:rPr>
          <w:rFonts w:ascii="Arial" w:hAnsi="Arial" w:cs="Arial"/>
          <w:sz w:val="20"/>
          <w:szCs w:val="20"/>
          <w:lang w:val="en-GB"/>
        </w:rPr>
        <w:t>n</w:t>
      </w:r>
      <w:r w:rsidR="00432A5D">
        <w:rPr>
          <w:rFonts w:ascii="Arial" w:hAnsi="Arial" w:cs="Arial"/>
          <w:sz w:val="20"/>
          <w:szCs w:val="20"/>
          <w:lang w:val="en-GB"/>
        </w:rPr>
        <w:t>o</w:t>
      </w:r>
      <w:r w:rsidRPr="00ED7096">
        <w:rPr>
          <w:rFonts w:ascii="Arial" w:hAnsi="Arial" w:cs="Arial"/>
          <w:sz w:val="20"/>
          <w:szCs w:val="20"/>
          <w:lang w:val="en-GB"/>
        </w:rPr>
        <w:t xml:space="preserve">t permit to conclude that the product is still effective after 15 days and that the product </w:t>
      </w:r>
      <w:proofErr w:type="gramStart"/>
      <w:r w:rsidRPr="00ED7096">
        <w:rPr>
          <w:rFonts w:ascii="Arial" w:hAnsi="Arial" w:cs="Arial"/>
          <w:sz w:val="20"/>
          <w:szCs w:val="20"/>
          <w:lang w:val="en-GB"/>
        </w:rPr>
        <w:t xml:space="preserve">is </w:t>
      </w:r>
      <w:r>
        <w:rPr>
          <w:rFonts w:ascii="Arial" w:hAnsi="Arial" w:cs="Arial"/>
          <w:sz w:val="20"/>
          <w:szCs w:val="20"/>
          <w:lang w:val="en-GB"/>
        </w:rPr>
        <w:t>also</w:t>
      </w:r>
      <w:proofErr w:type="gramEnd"/>
      <w:r>
        <w:rPr>
          <w:rFonts w:ascii="Arial" w:hAnsi="Arial" w:cs="Arial"/>
          <w:sz w:val="20"/>
          <w:szCs w:val="20"/>
          <w:lang w:val="en-GB"/>
        </w:rPr>
        <w:t xml:space="preserve"> </w:t>
      </w:r>
      <w:r w:rsidRPr="00ED7096">
        <w:rPr>
          <w:rFonts w:ascii="Arial" w:hAnsi="Arial" w:cs="Arial"/>
          <w:sz w:val="20"/>
          <w:szCs w:val="20"/>
          <w:lang w:val="en-GB"/>
        </w:rPr>
        <w:t>effective in a polluted environment.</w:t>
      </w:r>
    </w:p>
    <w:p w14:paraId="17B6B3CC" w14:textId="77777777" w:rsidR="00196B0A" w:rsidRDefault="00196B0A" w:rsidP="00196B0A">
      <w:pPr>
        <w:keepNext/>
        <w:spacing w:after="60" w:line="240" w:lineRule="auto"/>
        <w:jc w:val="both"/>
        <w:rPr>
          <w:rFonts w:ascii="Arial" w:hAnsi="Arial" w:cs="Arial"/>
          <w:sz w:val="20"/>
          <w:szCs w:val="20"/>
          <w:lang w:val="en-GB"/>
        </w:rPr>
      </w:pPr>
    </w:p>
    <w:p w14:paraId="571C6144" w14:textId="77777777" w:rsidR="00196B0A" w:rsidRPr="00015561" w:rsidRDefault="00196B0A" w:rsidP="00015561">
      <w:pPr>
        <w:pStyle w:val="Normal10"/>
        <w:numPr>
          <w:ilvl w:val="0"/>
          <w:numId w:val="49"/>
        </w:numPr>
        <w:rPr>
          <w:b/>
        </w:rPr>
      </w:pPr>
      <w:r w:rsidRPr="00015561">
        <w:rPr>
          <w:b/>
        </w:rPr>
        <w:t xml:space="preserve">Semi-field test conducted with the product AQUABAC DF3000 (43 % w/w Bti BMP 144) according to an internal method on </w:t>
      </w:r>
      <w:r w:rsidRPr="00015561">
        <w:rPr>
          <w:b/>
          <w:i/>
        </w:rPr>
        <w:t>Ochlerotatus (=Aedes) taeniorhynchus</w:t>
      </w:r>
      <w:r w:rsidRPr="00015561">
        <w:rPr>
          <w:b/>
        </w:rPr>
        <w:t xml:space="preserve"> and </w:t>
      </w:r>
      <w:r w:rsidRPr="00015561">
        <w:rPr>
          <w:b/>
          <w:i/>
        </w:rPr>
        <w:t>Cx. quinquefasciatus</w:t>
      </w:r>
      <w:r w:rsidRPr="00015561">
        <w:rPr>
          <w:b/>
        </w:rPr>
        <w:t>.</w:t>
      </w:r>
    </w:p>
    <w:p w14:paraId="76CC4478" w14:textId="77777777" w:rsidR="001B2414" w:rsidRDefault="001B2414" w:rsidP="00196B0A">
      <w:pPr>
        <w:keepNext/>
        <w:spacing w:after="60" w:line="240" w:lineRule="auto"/>
        <w:jc w:val="both"/>
        <w:rPr>
          <w:rFonts w:ascii="Arial" w:hAnsi="Arial" w:cs="Arial"/>
          <w:sz w:val="20"/>
          <w:szCs w:val="20"/>
          <w:lang w:val="en-GB"/>
        </w:rPr>
      </w:pPr>
    </w:p>
    <w:p w14:paraId="156B9679" w14:textId="77777777" w:rsidR="00196B0A" w:rsidRPr="00860C83" w:rsidRDefault="00196B0A" w:rsidP="00196B0A">
      <w:pPr>
        <w:keepNext/>
        <w:spacing w:after="60" w:line="240" w:lineRule="auto"/>
        <w:jc w:val="both"/>
        <w:rPr>
          <w:rFonts w:ascii="Arial" w:hAnsi="Arial" w:cs="Arial"/>
          <w:sz w:val="20"/>
          <w:szCs w:val="20"/>
          <w:lang w:val="en-GB"/>
        </w:rPr>
      </w:pPr>
      <w:r w:rsidRPr="000961AC">
        <w:rPr>
          <w:rFonts w:ascii="Arial" w:hAnsi="Arial" w:cs="Arial"/>
          <w:sz w:val="20"/>
          <w:szCs w:val="20"/>
          <w:lang w:val="en-GB"/>
        </w:rPr>
        <w:t>AQUABAC</w:t>
      </w:r>
      <w:r w:rsidRPr="000961AC">
        <w:rPr>
          <w:rFonts w:ascii="Arial" w:hAnsi="Arial" w:cs="Arial"/>
          <w:sz w:val="20"/>
          <w:szCs w:val="20"/>
          <w:lang w:val="en-US"/>
        </w:rPr>
        <w:t>®</w:t>
      </w:r>
      <w:r w:rsidRPr="000961AC">
        <w:rPr>
          <w:rFonts w:ascii="Arial" w:hAnsi="Arial" w:cs="Arial"/>
          <w:sz w:val="20"/>
          <w:szCs w:val="20"/>
          <w:lang w:val="en-GB"/>
        </w:rPr>
        <w:t xml:space="preserve"> DF 3000 was applied to </w:t>
      </w:r>
      <w:proofErr w:type="gramStart"/>
      <w:r w:rsidRPr="000961AC">
        <w:rPr>
          <w:rFonts w:ascii="Arial" w:hAnsi="Arial" w:cs="Arial"/>
          <w:sz w:val="20"/>
          <w:szCs w:val="20"/>
          <w:lang w:val="en-GB"/>
        </w:rPr>
        <w:t>2</w:t>
      </w:r>
      <w:proofErr w:type="gramEnd"/>
      <w:r w:rsidRPr="000961AC">
        <w:rPr>
          <w:rFonts w:ascii="Arial" w:hAnsi="Arial" w:cs="Arial"/>
          <w:sz w:val="20"/>
          <w:szCs w:val="20"/>
          <w:lang w:val="en-GB"/>
        </w:rPr>
        <w:t xml:space="preserve"> manmade potholes. The potholes contained either 500 </w:t>
      </w:r>
      <w:r w:rsidRPr="000961AC">
        <w:rPr>
          <w:rFonts w:ascii="Arial" w:hAnsi="Arial" w:cs="Arial"/>
          <w:i/>
          <w:iCs/>
          <w:sz w:val="20"/>
          <w:szCs w:val="20"/>
          <w:lang w:val="en-US"/>
        </w:rPr>
        <w:t xml:space="preserve">Ochlerotatus </w:t>
      </w:r>
      <w:r w:rsidRPr="000961AC">
        <w:rPr>
          <w:rFonts w:ascii="Arial" w:hAnsi="Arial" w:cs="Arial"/>
          <w:sz w:val="20"/>
          <w:szCs w:val="20"/>
          <w:lang w:val="en-US"/>
        </w:rPr>
        <w:t>(=</w:t>
      </w:r>
      <w:r w:rsidRPr="000961AC">
        <w:rPr>
          <w:rFonts w:ascii="Arial" w:hAnsi="Arial" w:cs="Arial"/>
          <w:i/>
          <w:iCs/>
          <w:sz w:val="20"/>
          <w:szCs w:val="20"/>
          <w:lang w:val="en-US"/>
        </w:rPr>
        <w:t>Aedes) taeniorhynchus</w:t>
      </w:r>
      <w:r w:rsidRPr="000961AC">
        <w:rPr>
          <w:rFonts w:ascii="Arial" w:hAnsi="Arial" w:cs="Arial"/>
          <w:sz w:val="20"/>
          <w:szCs w:val="20"/>
          <w:lang w:val="en-US"/>
        </w:rPr>
        <w:t xml:space="preserve"> or </w:t>
      </w:r>
      <w:r w:rsidRPr="000961AC">
        <w:rPr>
          <w:rFonts w:ascii="Arial" w:hAnsi="Arial" w:cs="Arial"/>
          <w:i/>
          <w:iCs/>
          <w:sz w:val="20"/>
          <w:szCs w:val="20"/>
          <w:lang w:val="en-US"/>
        </w:rPr>
        <w:t xml:space="preserve">Cx. Quinquefasciatus </w:t>
      </w:r>
      <w:r w:rsidRPr="000961AC">
        <w:rPr>
          <w:rFonts w:ascii="Arial" w:hAnsi="Arial" w:cs="Arial"/>
          <w:iCs/>
          <w:sz w:val="20"/>
          <w:szCs w:val="20"/>
          <w:lang w:val="en-US"/>
        </w:rPr>
        <w:t xml:space="preserve">mosquito. The potholes were a series of outdoor concrete basins, 6’ x 8’ external dimensions and 4’ x 5’ internal dimensions, with sloping sides and capacity of 60 US </w:t>
      </w:r>
      <w:r>
        <w:rPr>
          <w:rFonts w:ascii="Arial" w:hAnsi="Arial" w:cs="Arial"/>
          <w:iCs/>
          <w:sz w:val="20"/>
          <w:szCs w:val="20"/>
          <w:lang w:val="en-US"/>
        </w:rPr>
        <w:t>gallons</w:t>
      </w:r>
      <w:r w:rsidRPr="000961AC">
        <w:rPr>
          <w:rFonts w:ascii="Arial" w:hAnsi="Arial" w:cs="Arial"/>
          <w:iCs/>
          <w:sz w:val="20"/>
          <w:szCs w:val="20"/>
          <w:lang w:val="en-US"/>
        </w:rPr>
        <w:t xml:space="preserve">. The potholes were filled with water and hog chow added for food (4 </w:t>
      </w:r>
      <w:r>
        <w:rPr>
          <w:rFonts w:ascii="Arial" w:hAnsi="Arial" w:cs="Arial"/>
          <w:iCs/>
          <w:sz w:val="20"/>
          <w:szCs w:val="20"/>
          <w:lang w:val="en-US"/>
        </w:rPr>
        <w:t>m</w:t>
      </w:r>
      <w:r w:rsidRPr="000961AC">
        <w:rPr>
          <w:rFonts w:ascii="Arial" w:hAnsi="Arial" w:cs="Arial"/>
          <w:iCs/>
          <w:sz w:val="20"/>
          <w:szCs w:val="20"/>
          <w:lang w:val="en-US"/>
        </w:rPr>
        <w:t xml:space="preserve">g of hog chow for </w:t>
      </w:r>
      <w:r w:rsidRPr="000961AC">
        <w:rPr>
          <w:rFonts w:ascii="Arial" w:hAnsi="Arial" w:cs="Arial"/>
          <w:i/>
          <w:iCs/>
          <w:sz w:val="20"/>
          <w:szCs w:val="20"/>
          <w:lang w:val="en-US"/>
        </w:rPr>
        <w:t xml:space="preserve">Ochlerotatus </w:t>
      </w:r>
      <w:r w:rsidRPr="000961AC">
        <w:rPr>
          <w:rFonts w:ascii="Arial" w:hAnsi="Arial" w:cs="Arial"/>
          <w:iCs/>
          <w:sz w:val="20"/>
          <w:szCs w:val="20"/>
          <w:lang w:val="en-US"/>
        </w:rPr>
        <w:t>(=</w:t>
      </w:r>
      <w:r w:rsidRPr="000961AC">
        <w:rPr>
          <w:rFonts w:ascii="Arial" w:hAnsi="Arial" w:cs="Arial"/>
          <w:i/>
          <w:iCs/>
          <w:sz w:val="20"/>
          <w:szCs w:val="20"/>
          <w:lang w:val="en-US"/>
        </w:rPr>
        <w:t>Aedes) taeniorhynchus</w:t>
      </w:r>
      <w:r w:rsidRPr="000961AC">
        <w:rPr>
          <w:rFonts w:ascii="Arial" w:hAnsi="Arial" w:cs="Arial"/>
          <w:iCs/>
          <w:sz w:val="20"/>
          <w:szCs w:val="20"/>
          <w:lang w:val="en-US"/>
        </w:rPr>
        <w:t xml:space="preserve"> and 10 </w:t>
      </w:r>
      <w:r>
        <w:rPr>
          <w:rFonts w:ascii="Arial" w:hAnsi="Arial" w:cs="Arial"/>
          <w:iCs/>
          <w:sz w:val="20"/>
          <w:szCs w:val="20"/>
          <w:lang w:val="en-US"/>
        </w:rPr>
        <w:t>m</w:t>
      </w:r>
      <w:r w:rsidRPr="000961AC">
        <w:rPr>
          <w:rFonts w:ascii="Arial" w:hAnsi="Arial" w:cs="Arial"/>
          <w:iCs/>
          <w:sz w:val="20"/>
          <w:szCs w:val="20"/>
          <w:lang w:val="en-US"/>
        </w:rPr>
        <w:t xml:space="preserve">g for </w:t>
      </w:r>
      <w:r>
        <w:rPr>
          <w:rFonts w:ascii="Arial" w:hAnsi="Arial" w:cs="Arial"/>
          <w:i/>
          <w:iCs/>
          <w:sz w:val="20"/>
          <w:szCs w:val="20"/>
          <w:lang w:val="en-US"/>
        </w:rPr>
        <w:t xml:space="preserve">Cx. </w:t>
      </w:r>
      <w:r w:rsidRPr="000961AC">
        <w:rPr>
          <w:rFonts w:ascii="Arial" w:hAnsi="Arial" w:cs="Arial"/>
          <w:i/>
          <w:iCs/>
          <w:sz w:val="20"/>
          <w:szCs w:val="20"/>
          <w:lang w:val="en-US"/>
        </w:rPr>
        <w:t>quinquefasciatus</w:t>
      </w:r>
      <w:r w:rsidRPr="000961AC">
        <w:rPr>
          <w:rFonts w:ascii="Arial" w:hAnsi="Arial" w:cs="Arial"/>
          <w:iCs/>
          <w:sz w:val="20"/>
          <w:szCs w:val="20"/>
          <w:lang w:val="en-US"/>
        </w:rPr>
        <w:t>).</w:t>
      </w:r>
      <w:r w:rsidRPr="000961AC">
        <w:rPr>
          <w:rFonts w:eastAsia="Times New Roman"/>
          <w:sz w:val="24"/>
          <w:szCs w:val="20"/>
          <w:lang w:val="en-GB" w:eastAsia="en-US"/>
        </w:rPr>
        <w:t xml:space="preserve"> </w:t>
      </w:r>
      <w:r w:rsidRPr="000961AC">
        <w:rPr>
          <w:rFonts w:ascii="Arial" w:hAnsi="Arial" w:cs="Arial"/>
          <w:iCs/>
          <w:sz w:val="20"/>
          <w:szCs w:val="20"/>
          <w:lang w:val="en-GB"/>
        </w:rPr>
        <w:t>AQUABAC</w:t>
      </w:r>
      <w:r w:rsidRPr="000961AC">
        <w:rPr>
          <w:rFonts w:ascii="Arial" w:hAnsi="Arial" w:cs="Arial"/>
          <w:iCs/>
          <w:sz w:val="20"/>
          <w:szCs w:val="20"/>
          <w:lang w:val="en-US"/>
        </w:rPr>
        <w:t>®</w:t>
      </w:r>
      <w:r w:rsidRPr="000961AC">
        <w:rPr>
          <w:rFonts w:ascii="Arial" w:hAnsi="Arial" w:cs="Arial"/>
          <w:iCs/>
          <w:sz w:val="20"/>
          <w:szCs w:val="20"/>
          <w:lang w:val="en-GB"/>
        </w:rPr>
        <w:t xml:space="preserve"> DF 3000</w:t>
      </w:r>
      <w:r>
        <w:rPr>
          <w:rFonts w:ascii="Arial" w:hAnsi="Arial" w:cs="Arial"/>
          <w:iCs/>
          <w:sz w:val="20"/>
          <w:szCs w:val="20"/>
          <w:lang w:val="en-GB"/>
        </w:rPr>
        <w:t xml:space="preserve"> was </w:t>
      </w:r>
      <w:r w:rsidRPr="000961AC">
        <w:rPr>
          <w:rFonts w:ascii="Arial" w:hAnsi="Arial" w:cs="Arial"/>
          <w:iCs/>
          <w:sz w:val="20"/>
          <w:szCs w:val="20"/>
          <w:lang w:val="en-GB"/>
        </w:rPr>
        <w:t>diluted in1 litre of water to achieve a rate of 100</w:t>
      </w:r>
      <w:r>
        <w:rPr>
          <w:rFonts w:ascii="Arial" w:hAnsi="Arial" w:cs="Arial"/>
          <w:iCs/>
          <w:sz w:val="20"/>
          <w:szCs w:val="20"/>
          <w:lang w:val="en-GB"/>
        </w:rPr>
        <w:t xml:space="preserve"> </w:t>
      </w:r>
      <w:r w:rsidRPr="000961AC">
        <w:rPr>
          <w:rFonts w:ascii="Arial" w:hAnsi="Arial" w:cs="Arial"/>
          <w:iCs/>
          <w:sz w:val="20"/>
          <w:szCs w:val="20"/>
          <w:lang w:val="en-GB"/>
        </w:rPr>
        <w:t xml:space="preserve">mg and applied to </w:t>
      </w:r>
      <w:proofErr w:type="gramStart"/>
      <w:r w:rsidRPr="000961AC">
        <w:rPr>
          <w:rFonts w:ascii="Arial" w:hAnsi="Arial" w:cs="Arial"/>
          <w:iCs/>
          <w:sz w:val="20"/>
          <w:szCs w:val="20"/>
          <w:lang w:val="en-GB"/>
        </w:rPr>
        <w:t>2</w:t>
      </w:r>
      <w:proofErr w:type="gramEnd"/>
      <w:r w:rsidRPr="000961AC">
        <w:rPr>
          <w:rFonts w:ascii="Arial" w:hAnsi="Arial" w:cs="Arial"/>
          <w:iCs/>
          <w:sz w:val="20"/>
          <w:szCs w:val="20"/>
          <w:lang w:val="en-GB"/>
        </w:rPr>
        <w:t xml:space="preserve"> manmade potholes with a sprinkling can.</w:t>
      </w:r>
      <w:r w:rsidRPr="000961AC">
        <w:rPr>
          <w:rFonts w:eastAsia="Times New Roman"/>
          <w:sz w:val="24"/>
          <w:szCs w:val="20"/>
          <w:lang w:val="en-GB" w:eastAsia="en-US"/>
        </w:rPr>
        <w:t xml:space="preserve"> </w:t>
      </w:r>
      <w:r w:rsidRPr="000961AC">
        <w:rPr>
          <w:rFonts w:ascii="Arial" w:hAnsi="Arial" w:cs="Arial"/>
          <w:iCs/>
          <w:sz w:val="20"/>
          <w:szCs w:val="20"/>
          <w:lang w:val="en-GB"/>
        </w:rPr>
        <w:t>The num</w:t>
      </w:r>
      <w:r>
        <w:rPr>
          <w:rFonts w:ascii="Arial" w:hAnsi="Arial" w:cs="Arial"/>
          <w:iCs/>
          <w:sz w:val="20"/>
          <w:szCs w:val="20"/>
          <w:lang w:val="en-GB"/>
        </w:rPr>
        <w:t xml:space="preserve">ber of live and dead larvae </w:t>
      </w:r>
      <w:proofErr w:type="gramStart"/>
      <w:r>
        <w:rPr>
          <w:rFonts w:ascii="Arial" w:hAnsi="Arial" w:cs="Arial"/>
          <w:iCs/>
          <w:sz w:val="20"/>
          <w:szCs w:val="20"/>
          <w:lang w:val="en-GB"/>
        </w:rPr>
        <w:t>was</w:t>
      </w:r>
      <w:r w:rsidRPr="000961AC">
        <w:rPr>
          <w:rFonts w:ascii="Arial" w:hAnsi="Arial" w:cs="Arial"/>
          <w:iCs/>
          <w:sz w:val="20"/>
          <w:szCs w:val="20"/>
          <w:lang w:val="en-GB"/>
        </w:rPr>
        <w:t xml:space="preserve"> evaluated</w:t>
      </w:r>
      <w:proofErr w:type="gramEnd"/>
      <w:r w:rsidRPr="000961AC">
        <w:rPr>
          <w:rFonts w:ascii="Arial" w:hAnsi="Arial" w:cs="Arial"/>
          <w:iCs/>
          <w:sz w:val="20"/>
          <w:szCs w:val="20"/>
          <w:lang w:val="en-GB"/>
        </w:rPr>
        <w:t xml:space="preserve"> the following morning (12 hours)</w:t>
      </w:r>
      <w:r>
        <w:rPr>
          <w:rFonts w:ascii="Arial" w:hAnsi="Arial" w:cs="Arial"/>
          <w:iCs/>
          <w:sz w:val="20"/>
          <w:szCs w:val="20"/>
          <w:lang w:val="en-GB"/>
        </w:rPr>
        <w:t>.</w:t>
      </w:r>
      <w:r w:rsidRPr="00532EA3">
        <w:rPr>
          <w:rFonts w:eastAsia="Times New Roman"/>
          <w:sz w:val="24"/>
          <w:szCs w:val="20"/>
          <w:lang w:val="en-US" w:eastAsia="en-US"/>
        </w:rPr>
        <w:t xml:space="preserve"> </w:t>
      </w:r>
      <w:r w:rsidRPr="00532EA3">
        <w:rPr>
          <w:rFonts w:ascii="Arial" w:hAnsi="Arial" w:cs="Arial"/>
          <w:iCs/>
          <w:sz w:val="20"/>
          <w:szCs w:val="20"/>
          <w:lang w:val="en-US"/>
        </w:rPr>
        <w:t>The potholes treated with AQUABAC® DF 3000 had 100% mortality and the untreated control pothol</w:t>
      </w:r>
      <w:r>
        <w:rPr>
          <w:rFonts w:ascii="Arial" w:hAnsi="Arial" w:cs="Arial"/>
          <w:iCs/>
          <w:sz w:val="20"/>
          <w:szCs w:val="20"/>
          <w:lang w:val="en-US"/>
        </w:rPr>
        <w:t xml:space="preserve">es had less than 2% mortality. </w:t>
      </w:r>
      <w:proofErr w:type="gramStart"/>
      <w:r>
        <w:rPr>
          <w:rFonts w:ascii="Arial" w:hAnsi="Arial" w:cs="Arial"/>
          <w:iCs/>
          <w:sz w:val="20"/>
          <w:szCs w:val="20"/>
          <w:lang w:val="en-US"/>
        </w:rPr>
        <w:t>But</w:t>
      </w:r>
      <w:proofErr w:type="gramEnd"/>
      <w:r>
        <w:rPr>
          <w:rFonts w:ascii="Arial" w:hAnsi="Arial" w:cs="Arial"/>
          <w:iCs/>
          <w:sz w:val="20"/>
          <w:szCs w:val="20"/>
          <w:lang w:val="en-US"/>
        </w:rPr>
        <w:t xml:space="preserve"> </w:t>
      </w:r>
      <w:r w:rsidRPr="00532EA3">
        <w:rPr>
          <w:rFonts w:ascii="Arial" w:hAnsi="Arial" w:cs="Arial"/>
          <w:iCs/>
          <w:sz w:val="20"/>
          <w:szCs w:val="20"/>
          <w:lang w:val="en-US"/>
        </w:rPr>
        <w:t xml:space="preserve">for </w:t>
      </w:r>
      <w:r>
        <w:rPr>
          <w:rFonts w:ascii="Arial" w:hAnsi="Arial" w:cs="Arial"/>
          <w:iCs/>
          <w:sz w:val="20"/>
          <w:szCs w:val="20"/>
          <w:lang w:val="en-US"/>
        </w:rPr>
        <w:t>t</w:t>
      </w:r>
      <w:r w:rsidRPr="00532EA3">
        <w:rPr>
          <w:rFonts w:ascii="Arial" w:hAnsi="Arial" w:cs="Arial"/>
          <w:iCs/>
          <w:sz w:val="20"/>
          <w:szCs w:val="20"/>
          <w:lang w:val="en-US"/>
        </w:rPr>
        <w:t xml:space="preserve">he </w:t>
      </w:r>
      <w:r>
        <w:rPr>
          <w:rFonts w:ascii="Arial" w:hAnsi="Arial" w:cs="Arial"/>
          <w:iCs/>
          <w:sz w:val="20"/>
          <w:szCs w:val="20"/>
          <w:lang w:val="en-US"/>
        </w:rPr>
        <w:t xml:space="preserve">treated </w:t>
      </w:r>
      <w:r w:rsidRPr="00532EA3">
        <w:rPr>
          <w:rFonts w:ascii="Arial" w:hAnsi="Arial" w:cs="Arial"/>
          <w:iCs/>
          <w:sz w:val="20"/>
          <w:szCs w:val="20"/>
          <w:lang w:val="en-US"/>
        </w:rPr>
        <w:t>potholes</w:t>
      </w:r>
      <w:r>
        <w:rPr>
          <w:rFonts w:ascii="Arial" w:hAnsi="Arial" w:cs="Arial"/>
          <w:iCs/>
          <w:sz w:val="20"/>
          <w:szCs w:val="20"/>
          <w:lang w:val="en-US"/>
        </w:rPr>
        <w:t>, t</w:t>
      </w:r>
      <w:r w:rsidRPr="00532EA3">
        <w:rPr>
          <w:rFonts w:ascii="Arial" w:hAnsi="Arial" w:cs="Arial"/>
          <w:iCs/>
          <w:sz w:val="20"/>
          <w:szCs w:val="20"/>
          <w:lang w:val="en-US"/>
        </w:rPr>
        <w:t xml:space="preserve">he percentage of recovery of the </w:t>
      </w:r>
      <w:r>
        <w:rPr>
          <w:rFonts w:ascii="Arial" w:hAnsi="Arial" w:cs="Arial"/>
          <w:i/>
          <w:iCs/>
          <w:sz w:val="20"/>
          <w:szCs w:val="20"/>
          <w:lang w:val="en-US"/>
        </w:rPr>
        <w:t xml:space="preserve">Oc. </w:t>
      </w:r>
      <w:r w:rsidRPr="00532EA3">
        <w:rPr>
          <w:rFonts w:ascii="Arial" w:hAnsi="Arial" w:cs="Arial"/>
          <w:i/>
          <w:iCs/>
          <w:sz w:val="20"/>
          <w:szCs w:val="20"/>
          <w:lang w:val="en-US"/>
        </w:rPr>
        <w:t>taeniorhynchus</w:t>
      </w:r>
      <w:r w:rsidRPr="00532EA3">
        <w:rPr>
          <w:rFonts w:ascii="Arial" w:hAnsi="Arial" w:cs="Arial"/>
          <w:iCs/>
          <w:sz w:val="20"/>
          <w:szCs w:val="20"/>
          <w:lang w:val="en-US"/>
        </w:rPr>
        <w:t xml:space="preserve"> larvae </w:t>
      </w:r>
      <w:r>
        <w:rPr>
          <w:rFonts w:ascii="Arial" w:hAnsi="Arial" w:cs="Arial"/>
          <w:iCs/>
          <w:sz w:val="20"/>
          <w:szCs w:val="20"/>
          <w:lang w:val="en-US"/>
        </w:rPr>
        <w:t xml:space="preserve">was only 23 </w:t>
      </w:r>
      <w:r w:rsidRPr="00532EA3">
        <w:rPr>
          <w:rFonts w:ascii="Arial" w:hAnsi="Arial" w:cs="Arial"/>
          <w:iCs/>
          <w:sz w:val="20"/>
          <w:szCs w:val="20"/>
          <w:lang w:val="en-US"/>
        </w:rPr>
        <w:t>%</w:t>
      </w:r>
      <w:r>
        <w:rPr>
          <w:rFonts w:ascii="Arial" w:hAnsi="Arial" w:cs="Arial"/>
          <w:iCs/>
          <w:sz w:val="20"/>
          <w:szCs w:val="20"/>
          <w:lang w:val="en-US"/>
        </w:rPr>
        <w:t xml:space="preserve"> (115 out of 500) and 9.4 </w:t>
      </w:r>
      <w:r w:rsidRPr="00532EA3">
        <w:rPr>
          <w:rFonts w:ascii="Arial" w:hAnsi="Arial" w:cs="Arial"/>
          <w:iCs/>
          <w:sz w:val="20"/>
          <w:szCs w:val="20"/>
          <w:lang w:val="en-US"/>
        </w:rPr>
        <w:t>%</w:t>
      </w:r>
      <w:r>
        <w:rPr>
          <w:rFonts w:ascii="Arial" w:hAnsi="Arial" w:cs="Arial"/>
          <w:iCs/>
          <w:sz w:val="20"/>
          <w:szCs w:val="20"/>
          <w:lang w:val="en-US"/>
        </w:rPr>
        <w:t xml:space="preserve"> (47 out of 500)</w:t>
      </w:r>
      <w:r w:rsidRPr="00532EA3">
        <w:rPr>
          <w:rFonts w:ascii="Arial" w:hAnsi="Arial" w:cs="Arial"/>
          <w:iCs/>
          <w:sz w:val="20"/>
          <w:szCs w:val="20"/>
          <w:lang w:val="en-US"/>
        </w:rPr>
        <w:t xml:space="preserve"> </w:t>
      </w:r>
      <w:r>
        <w:rPr>
          <w:rFonts w:ascii="Arial" w:hAnsi="Arial" w:cs="Arial"/>
          <w:iCs/>
          <w:sz w:val="20"/>
          <w:szCs w:val="20"/>
          <w:lang w:val="en-US"/>
        </w:rPr>
        <w:t xml:space="preserve">for </w:t>
      </w:r>
      <w:r w:rsidRPr="00532EA3">
        <w:rPr>
          <w:rFonts w:ascii="Arial" w:hAnsi="Arial" w:cs="Arial"/>
          <w:iCs/>
          <w:sz w:val="20"/>
          <w:szCs w:val="20"/>
          <w:lang w:val="en-US"/>
        </w:rPr>
        <w:t xml:space="preserve">the </w:t>
      </w:r>
      <w:r w:rsidRPr="00015561">
        <w:rPr>
          <w:rFonts w:ascii="Arial" w:hAnsi="Arial" w:cs="Arial"/>
          <w:i/>
          <w:iCs/>
          <w:sz w:val="20"/>
          <w:szCs w:val="20"/>
          <w:lang w:val="en-US"/>
        </w:rPr>
        <w:t>Cx</w:t>
      </w:r>
      <w:r w:rsidRPr="00187A62">
        <w:rPr>
          <w:rFonts w:ascii="Arial" w:hAnsi="Arial" w:cs="Arial"/>
          <w:i/>
          <w:iCs/>
          <w:sz w:val="20"/>
          <w:szCs w:val="20"/>
          <w:lang w:val="en-US"/>
        </w:rPr>
        <w:t>.</w:t>
      </w:r>
      <w:r w:rsidRPr="00532EA3">
        <w:rPr>
          <w:rFonts w:ascii="Arial" w:hAnsi="Arial" w:cs="Arial"/>
          <w:i/>
          <w:iCs/>
          <w:sz w:val="20"/>
          <w:szCs w:val="20"/>
          <w:lang w:val="en-US"/>
        </w:rPr>
        <w:t xml:space="preserve"> quinquefasciatus</w:t>
      </w:r>
      <w:r w:rsidRPr="00532EA3">
        <w:rPr>
          <w:rFonts w:ascii="Arial" w:hAnsi="Arial" w:cs="Arial"/>
          <w:iCs/>
          <w:sz w:val="20"/>
          <w:szCs w:val="20"/>
          <w:lang w:val="en-US"/>
        </w:rPr>
        <w:t xml:space="preserve"> larvae.</w:t>
      </w:r>
      <w:r>
        <w:rPr>
          <w:rFonts w:ascii="Arial" w:hAnsi="Arial" w:cs="Arial"/>
          <w:iCs/>
          <w:sz w:val="20"/>
          <w:szCs w:val="20"/>
          <w:lang w:val="en-US"/>
        </w:rPr>
        <w:t xml:space="preserve"> Furthermore</w:t>
      </w:r>
      <w:r w:rsidR="00C47948">
        <w:rPr>
          <w:rFonts w:ascii="Arial" w:hAnsi="Arial" w:cs="Arial"/>
          <w:iCs/>
          <w:sz w:val="20"/>
          <w:szCs w:val="20"/>
          <w:lang w:val="en-US"/>
        </w:rPr>
        <w:t>,</w:t>
      </w:r>
      <w:r>
        <w:rPr>
          <w:rFonts w:ascii="Arial" w:hAnsi="Arial" w:cs="Arial"/>
          <w:iCs/>
          <w:sz w:val="20"/>
          <w:szCs w:val="20"/>
          <w:lang w:val="en-US"/>
        </w:rPr>
        <w:t xml:space="preserve"> the test report was very succinct, there were no raw data and the tested dose is not very clear. So, results of this test </w:t>
      </w:r>
      <w:proofErr w:type="gramStart"/>
      <w:r>
        <w:rPr>
          <w:rFonts w:ascii="Arial" w:hAnsi="Arial" w:cs="Arial"/>
          <w:iCs/>
          <w:sz w:val="20"/>
          <w:szCs w:val="20"/>
          <w:lang w:val="en-US"/>
        </w:rPr>
        <w:t>are not considered</w:t>
      </w:r>
      <w:proofErr w:type="gramEnd"/>
      <w:r>
        <w:rPr>
          <w:rFonts w:ascii="Arial" w:hAnsi="Arial" w:cs="Arial"/>
          <w:iCs/>
          <w:sz w:val="20"/>
          <w:szCs w:val="20"/>
          <w:lang w:val="en-US"/>
        </w:rPr>
        <w:t xml:space="preserve"> relevant.</w:t>
      </w:r>
    </w:p>
    <w:p w14:paraId="5B786291" w14:textId="77777777" w:rsidR="00196B0A" w:rsidRDefault="00196B0A" w:rsidP="00196B0A">
      <w:pPr>
        <w:pStyle w:val="NormalWeb"/>
        <w:keepNext/>
        <w:spacing w:after="0"/>
        <w:jc w:val="both"/>
        <w:rPr>
          <w:rFonts w:ascii="Arial" w:hAnsi="Arial" w:cs="Arial"/>
          <w:bCs/>
          <w:sz w:val="20"/>
          <w:szCs w:val="20"/>
          <w:lang w:val="en-US"/>
        </w:rPr>
      </w:pPr>
    </w:p>
    <w:p w14:paraId="346A40E0" w14:textId="30EF7342" w:rsidR="00196B0A" w:rsidRDefault="00196B0A" w:rsidP="00196B0A">
      <w:pPr>
        <w:keepNext/>
        <w:spacing w:after="60" w:line="240" w:lineRule="auto"/>
        <w:jc w:val="both"/>
        <w:rPr>
          <w:rFonts w:ascii="Arial" w:hAnsi="Arial" w:cs="Arial"/>
          <w:sz w:val="20"/>
          <w:szCs w:val="20"/>
          <w:lang w:val="en-GB"/>
        </w:rPr>
      </w:pPr>
      <w:r>
        <w:rPr>
          <w:rFonts w:ascii="Arial" w:hAnsi="Arial" w:cs="Arial"/>
          <w:sz w:val="20"/>
          <w:szCs w:val="20"/>
          <w:lang w:val="en-GB"/>
        </w:rPr>
        <w:t>The</w:t>
      </w:r>
      <w:r w:rsidR="006651AF">
        <w:rPr>
          <w:rFonts w:ascii="Arial" w:hAnsi="Arial" w:cs="Arial"/>
          <w:sz w:val="20"/>
          <w:szCs w:val="20"/>
          <w:lang w:val="en-GB"/>
        </w:rPr>
        <w:t>se</w:t>
      </w:r>
      <w:r>
        <w:rPr>
          <w:rFonts w:ascii="Arial" w:hAnsi="Arial" w:cs="Arial"/>
          <w:sz w:val="20"/>
          <w:szCs w:val="20"/>
          <w:lang w:val="en-GB"/>
        </w:rPr>
        <w:t xml:space="preserve"> field studies submitted demonstrate that the product AQUABAC DF3000 (43 % w/w Bti BMP 144) is efficient </w:t>
      </w:r>
      <w:r w:rsidRPr="00FD66CC">
        <w:rPr>
          <w:rFonts w:ascii="Arial" w:hAnsi="Arial" w:cs="Arial"/>
          <w:sz w:val="20"/>
          <w:szCs w:val="20"/>
          <w:lang w:val="en-GB"/>
        </w:rPr>
        <w:t>for ground application</w:t>
      </w:r>
      <w:r>
        <w:rPr>
          <w:rFonts w:ascii="Arial" w:hAnsi="Arial" w:cs="Arial"/>
          <w:sz w:val="20"/>
          <w:szCs w:val="20"/>
          <w:lang w:val="en-GB"/>
        </w:rPr>
        <w:t xml:space="preserve"> on mosquito’s species </w:t>
      </w:r>
      <w:r w:rsidRPr="009D03AF">
        <w:rPr>
          <w:rFonts w:ascii="Arial" w:hAnsi="Arial" w:cs="Arial"/>
          <w:i/>
          <w:sz w:val="20"/>
          <w:szCs w:val="20"/>
          <w:lang w:val="en-GB"/>
        </w:rPr>
        <w:t>Aedes (Ochlerotatus)</w:t>
      </w:r>
      <w:r>
        <w:rPr>
          <w:rFonts w:ascii="Arial" w:hAnsi="Arial" w:cs="Arial"/>
          <w:sz w:val="20"/>
          <w:szCs w:val="20"/>
          <w:lang w:val="en-GB"/>
        </w:rPr>
        <w:t xml:space="preserve"> at L2 stage, at the minimum application </w:t>
      </w:r>
      <w:r w:rsidRPr="00DA5000">
        <w:rPr>
          <w:rFonts w:ascii="Arial" w:hAnsi="Arial" w:cs="Arial"/>
          <w:sz w:val="20"/>
          <w:szCs w:val="20"/>
          <w:lang w:val="en-GB"/>
        </w:rPr>
        <w:t>rate of 1.1</w:t>
      </w:r>
      <w:r w:rsidR="009506B6">
        <w:rPr>
          <w:rFonts w:ascii="Arial" w:hAnsi="Arial" w:cs="Arial"/>
          <w:sz w:val="20"/>
          <w:szCs w:val="20"/>
          <w:lang w:val="en-GB"/>
        </w:rPr>
        <w:t>5</w:t>
      </w:r>
      <w:r w:rsidRPr="00DA5000">
        <w:rPr>
          <w:rFonts w:ascii="Arial" w:hAnsi="Arial" w:cs="Arial"/>
          <w:sz w:val="20"/>
          <w:szCs w:val="20"/>
          <w:lang w:val="en-GB"/>
        </w:rPr>
        <w:t xml:space="preserve"> kg/ha, instead of maximum 1 kg/ha claimed</w:t>
      </w:r>
      <w:r w:rsidRPr="00E7398D">
        <w:rPr>
          <w:rFonts w:ascii="Arial" w:hAnsi="Arial" w:cs="Arial"/>
          <w:sz w:val="20"/>
          <w:szCs w:val="20"/>
          <w:lang w:val="en-GB"/>
        </w:rPr>
        <w:t>.</w:t>
      </w:r>
      <w:r>
        <w:rPr>
          <w:rFonts w:ascii="Arial" w:hAnsi="Arial" w:cs="Arial"/>
          <w:sz w:val="20"/>
          <w:szCs w:val="20"/>
          <w:lang w:val="en-GB"/>
        </w:rPr>
        <w:t xml:space="preserve"> </w:t>
      </w:r>
      <w:r w:rsidR="00C47948">
        <w:rPr>
          <w:rFonts w:ascii="Arial" w:hAnsi="Arial" w:cs="Arial"/>
          <w:sz w:val="20"/>
          <w:szCs w:val="20"/>
          <w:lang w:val="en-GB"/>
        </w:rPr>
        <w:t>According to the applicant</w:t>
      </w:r>
      <w:r>
        <w:rPr>
          <w:rFonts w:ascii="Arial" w:hAnsi="Arial" w:cs="Arial"/>
          <w:sz w:val="20"/>
          <w:szCs w:val="20"/>
          <w:lang w:val="en-GB"/>
        </w:rPr>
        <w:t>, experimental conditions (v</w:t>
      </w:r>
      <w:r w:rsidRPr="00DA0D67">
        <w:rPr>
          <w:rFonts w:ascii="Arial" w:hAnsi="Arial" w:cs="Arial"/>
          <w:sz w:val="20"/>
          <w:szCs w:val="20"/>
          <w:lang w:val="en-GB"/>
        </w:rPr>
        <w:t>ariability of the speed of progress because of the heterogeneous nature of the ground</w:t>
      </w:r>
      <w:r>
        <w:rPr>
          <w:rFonts w:ascii="Arial" w:hAnsi="Arial" w:cs="Arial"/>
          <w:sz w:val="20"/>
          <w:szCs w:val="20"/>
          <w:lang w:val="en-GB"/>
        </w:rPr>
        <w:t xml:space="preserve">) allow to explain why quantity spread is higher, and then a product application rate higher than claimed </w:t>
      </w:r>
      <w:r w:rsidRPr="00DA5000">
        <w:rPr>
          <w:rFonts w:ascii="Arial" w:hAnsi="Arial" w:cs="Arial"/>
          <w:sz w:val="20"/>
          <w:szCs w:val="20"/>
          <w:lang w:val="en-GB"/>
        </w:rPr>
        <w:t>(+ 1</w:t>
      </w:r>
      <w:r w:rsidR="009506B6">
        <w:rPr>
          <w:rFonts w:ascii="Arial" w:hAnsi="Arial" w:cs="Arial"/>
          <w:sz w:val="20"/>
          <w:szCs w:val="20"/>
          <w:lang w:val="en-GB"/>
        </w:rPr>
        <w:t>5</w:t>
      </w:r>
      <w:r w:rsidRPr="00DA5000">
        <w:rPr>
          <w:rFonts w:ascii="Arial" w:hAnsi="Arial" w:cs="Arial"/>
          <w:sz w:val="20"/>
          <w:szCs w:val="20"/>
          <w:lang w:val="en-GB"/>
        </w:rPr>
        <w:t>%).</w:t>
      </w:r>
      <w:r>
        <w:rPr>
          <w:rFonts w:ascii="Arial" w:hAnsi="Arial" w:cs="Arial"/>
          <w:sz w:val="20"/>
          <w:szCs w:val="20"/>
          <w:lang w:val="en-GB"/>
        </w:rPr>
        <w:t xml:space="preserve"> Thus FR RMS </w:t>
      </w:r>
      <w:r w:rsidRPr="00DA5000">
        <w:rPr>
          <w:rFonts w:ascii="Arial" w:hAnsi="Arial" w:cs="Arial"/>
          <w:sz w:val="20"/>
          <w:szCs w:val="20"/>
          <w:lang w:val="en-GB"/>
        </w:rPr>
        <w:t xml:space="preserve">considers that the claimed maximum application rate of 1kg/ha is acceptable as minimum </w:t>
      </w:r>
      <w:r w:rsidR="00DC6815">
        <w:rPr>
          <w:rFonts w:ascii="Arial" w:hAnsi="Arial" w:cs="Arial"/>
          <w:sz w:val="20"/>
          <w:szCs w:val="20"/>
          <w:lang w:val="en-GB"/>
        </w:rPr>
        <w:t xml:space="preserve">application </w:t>
      </w:r>
      <w:r w:rsidRPr="00DA5000">
        <w:rPr>
          <w:rFonts w:ascii="Arial" w:hAnsi="Arial" w:cs="Arial"/>
          <w:sz w:val="20"/>
          <w:szCs w:val="20"/>
          <w:lang w:val="en-GB"/>
        </w:rPr>
        <w:t>rate</w:t>
      </w:r>
      <w:r w:rsidR="00DC6815">
        <w:rPr>
          <w:rFonts w:ascii="Arial" w:hAnsi="Arial" w:cs="Arial"/>
          <w:sz w:val="20"/>
          <w:szCs w:val="20"/>
          <w:lang w:val="en-GB"/>
        </w:rPr>
        <w:t xml:space="preserve"> as the applicant has also submitted two semi-field trials (see below), one on </w:t>
      </w:r>
      <w:r w:rsidR="00DC6815" w:rsidRPr="00015561">
        <w:rPr>
          <w:rFonts w:ascii="Arial" w:hAnsi="Arial" w:cs="Arial"/>
          <w:i/>
          <w:sz w:val="20"/>
          <w:szCs w:val="20"/>
          <w:lang w:val="en-GB"/>
        </w:rPr>
        <w:t>Cx. quinquefaciatus</w:t>
      </w:r>
      <w:r w:rsidR="00DC6815">
        <w:rPr>
          <w:rFonts w:ascii="Arial" w:hAnsi="Arial" w:cs="Arial"/>
          <w:sz w:val="20"/>
          <w:szCs w:val="20"/>
          <w:lang w:val="en-GB"/>
        </w:rPr>
        <w:t xml:space="preserve"> and one on </w:t>
      </w:r>
      <w:r w:rsidR="00DC6815" w:rsidRPr="00015561">
        <w:rPr>
          <w:rFonts w:ascii="Arial" w:hAnsi="Arial" w:cs="Arial"/>
          <w:i/>
          <w:sz w:val="20"/>
          <w:szCs w:val="20"/>
          <w:lang w:val="en-GB"/>
        </w:rPr>
        <w:t xml:space="preserve">Ae. </w:t>
      </w:r>
      <w:proofErr w:type="gramStart"/>
      <w:r w:rsidR="00DC6815">
        <w:rPr>
          <w:rFonts w:ascii="Arial" w:hAnsi="Arial" w:cs="Arial"/>
          <w:i/>
          <w:sz w:val="20"/>
          <w:szCs w:val="20"/>
          <w:lang w:val="en-GB"/>
        </w:rPr>
        <w:t>albopictus</w:t>
      </w:r>
      <w:proofErr w:type="gramEnd"/>
      <w:r w:rsidR="00DC6815">
        <w:rPr>
          <w:rFonts w:ascii="Arial" w:hAnsi="Arial" w:cs="Arial"/>
          <w:sz w:val="20"/>
          <w:szCs w:val="20"/>
          <w:lang w:val="en-GB"/>
        </w:rPr>
        <w:t xml:space="preserve">, at the claimed application rate of 1 kg/ha. </w:t>
      </w:r>
    </w:p>
    <w:p w14:paraId="1772C57B" w14:textId="77777777" w:rsidR="00015561" w:rsidRDefault="00015561" w:rsidP="00015561">
      <w:pPr>
        <w:autoSpaceDE w:val="0"/>
        <w:autoSpaceDN w:val="0"/>
        <w:adjustRightInd w:val="0"/>
        <w:spacing w:line="240" w:lineRule="auto"/>
        <w:ind w:left="720"/>
        <w:jc w:val="both"/>
        <w:rPr>
          <w:rFonts w:ascii="Arial" w:hAnsi="Arial" w:cs="Arial"/>
          <w:b/>
          <w:u w:val="single"/>
        </w:rPr>
      </w:pPr>
    </w:p>
    <w:p w14:paraId="6E2F419B" w14:textId="4D21742D" w:rsidR="00CC37D2" w:rsidRPr="001305DF" w:rsidRDefault="00CC37D2" w:rsidP="00015561">
      <w:pPr>
        <w:numPr>
          <w:ilvl w:val="0"/>
          <w:numId w:val="49"/>
        </w:numPr>
        <w:autoSpaceDE w:val="0"/>
        <w:autoSpaceDN w:val="0"/>
        <w:adjustRightInd w:val="0"/>
        <w:spacing w:line="240" w:lineRule="auto"/>
        <w:jc w:val="both"/>
        <w:rPr>
          <w:rFonts w:ascii="Arial" w:hAnsi="Arial" w:cs="Arial"/>
          <w:b/>
          <w:u w:val="single"/>
        </w:rPr>
      </w:pPr>
      <w:r w:rsidRPr="001305DF">
        <w:rPr>
          <w:rFonts w:ascii="Arial" w:hAnsi="Arial" w:cs="Arial"/>
          <w:b/>
          <w:u w:val="single"/>
        </w:rPr>
        <w:t xml:space="preserve">Semi-Field test conducted in France with the product AQUABAC </w:t>
      </w:r>
      <w:r>
        <w:rPr>
          <w:rFonts w:ascii="Arial" w:hAnsi="Arial" w:cs="Arial"/>
          <w:b/>
          <w:u w:val="single"/>
        </w:rPr>
        <w:t xml:space="preserve">DF3000 (43 </w:t>
      </w:r>
      <w:r w:rsidRPr="001305DF">
        <w:rPr>
          <w:rFonts w:ascii="Arial" w:hAnsi="Arial" w:cs="Arial"/>
          <w:b/>
          <w:u w:val="single"/>
        </w:rPr>
        <w:t xml:space="preserve">% w/w Bti BMP 144) on </w:t>
      </w:r>
      <w:r w:rsidRPr="00667229">
        <w:rPr>
          <w:rFonts w:ascii="Arial" w:hAnsi="Arial" w:cs="Arial"/>
          <w:b/>
          <w:i/>
          <w:u w:val="single"/>
        </w:rPr>
        <w:t>Culex quinquefasciatus</w:t>
      </w:r>
      <w:r w:rsidRPr="001305DF">
        <w:rPr>
          <w:rFonts w:ascii="Arial" w:hAnsi="Arial" w:cs="Arial"/>
          <w:b/>
          <w:u w:val="single"/>
        </w:rPr>
        <w:t>.</w:t>
      </w:r>
    </w:p>
    <w:p w14:paraId="25F4D138" w14:textId="77777777" w:rsidR="00CC37D2" w:rsidRPr="00DA4BF1" w:rsidRDefault="00CC37D2" w:rsidP="00C961E0">
      <w:pPr>
        <w:pStyle w:val="Normal10"/>
        <w:ind w:left="720"/>
        <w:rPr>
          <w:rFonts w:cs="Arial"/>
          <w:b/>
          <w:u w:val="single"/>
        </w:rPr>
      </w:pPr>
    </w:p>
    <w:p w14:paraId="3C0B1933" w14:textId="77777777" w:rsidR="00CC37D2" w:rsidRPr="001305DF" w:rsidRDefault="00CC37D2" w:rsidP="00015561">
      <w:pPr>
        <w:jc w:val="both"/>
        <w:rPr>
          <w:rFonts w:ascii="Arial" w:hAnsi="Arial" w:cs="Arial"/>
          <w:sz w:val="20"/>
          <w:lang w:val="en-GB" w:eastAsia="en-US"/>
        </w:rPr>
      </w:pPr>
      <w:r w:rsidRPr="00DA4BF1">
        <w:rPr>
          <w:rFonts w:ascii="Arial" w:hAnsi="Arial" w:cs="Arial"/>
          <w:sz w:val="20"/>
          <w:szCs w:val="20"/>
          <w:lang w:val="en-GB"/>
        </w:rPr>
        <w:t xml:space="preserve">This experiment aims at evaluating the larvicidal efficacy of </w:t>
      </w:r>
      <w:r>
        <w:rPr>
          <w:rFonts w:ascii="Arial" w:hAnsi="Arial" w:cs="Arial"/>
          <w:sz w:val="20"/>
          <w:szCs w:val="20"/>
          <w:lang w:val="en-GB"/>
        </w:rPr>
        <w:t>AQUABAC DF3000</w:t>
      </w:r>
      <w:r w:rsidRPr="001305DF">
        <w:rPr>
          <w:rFonts w:ascii="Arial" w:hAnsi="Arial" w:cs="Arial"/>
          <w:sz w:val="20"/>
          <w:szCs w:val="20"/>
          <w:lang w:val="en-GB"/>
        </w:rPr>
        <w:t xml:space="preserve"> against the species</w:t>
      </w:r>
      <w:r w:rsidRPr="001305DF">
        <w:rPr>
          <w:rFonts w:ascii="Arial" w:hAnsi="Arial" w:cs="Arial"/>
          <w:sz w:val="20"/>
          <w:lang w:val="en-GB" w:eastAsia="en-US"/>
        </w:rPr>
        <w:t xml:space="preserve"> </w:t>
      </w:r>
      <w:r w:rsidRPr="001305DF">
        <w:rPr>
          <w:rFonts w:ascii="Arial" w:hAnsi="Arial" w:cs="Arial"/>
          <w:i/>
          <w:sz w:val="20"/>
          <w:lang w:val="en-GB" w:eastAsia="en-US"/>
        </w:rPr>
        <w:t>Culex quinquefasciatus</w:t>
      </w:r>
      <w:r w:rsidRPr="001305DF">
        <w:rPr>
          <w:rFonts w:ascii="Arial" w:hAnsi="Arial" w:cs="Arial"/>
          <w:sz w:val="20"/>
          <w:lang w:val="en-GB" w:eastAsia="en-US"/>
        </w:rPr>
        <w:t xml:space="preserve"> according to the dose validated in the product assessment report and the summary product characteristics. </w:t>
      </w:r>
    </w:p>
    <w:p w14:paraId="10D29ACA" w14:textId="77777777" w:rsidR="00CC37D2" w:rsidRPr="001305DF" w:rsidRDefault="00CC37D2" w:rsidP="00015561">
      <w:pPr>
        <w:jc w:val="both"/>
        <w:rPr>
          <w:rFonts w:ascii="Arial" w:hAnsi="Arial" w:cs="Arial"/>
          <w:sz w:val="20"/>
          <w:lang w:val="en-GB" w:eastAsia="en-US"/>
        </w:rPr>
      </w:pPr>
      <w:r w:rsidRPr="001305DF">
        <w:rPr>
          <w:rFonts w:ascii="Arial" w:hAnsi="Arial" w:cs="Arial"/>
          <w:sz w:val="20"/>
          <w:lang w:val="en-GB" w:eastAsia="en-US"/>
        </w:rPr>
        <w:t xml:space="preserve">The semi-field test </w:t>
      </w:r>
      <w:proofErr w:type="gramStart"/>
      <w:r w:rsidRPr="001305DF">
        <w:rPr>
          <w:rFonts w:ascii="Arial" w:hAnsi="Arial" w:cs="Arial"/>
          <w:sz w:val="20"/>
          <w:lang w:val="en-GB" w:eastAsia="en-US"/>
        </w:rPr>
        <w:t>was carried out</w:t>
      </w:r>
      <w:proofErr w:type="gramEnd"/>
      <w:r w:rsidRPr="001305DF">
        <w:rPr>
          <w:rFonts w:ascii="Arial" w:hAnsi="Arial" w:cs="Arial"/>
          <w:sz w:val="20"/>
          <w:lang w:val="en-GB" w:eastAsia="en-US"/>
        </w:rPr>
        <w:t xml:space="preserve"> in 80</w:t>
      </w:r>
      <w:r>
        <w:rPr>
          <w:rFonts w:ascii="Arial" w:hAnsi="Arial" w:cs="Arial"/>
          <w:sz w:val="20"/>
          <w:lang w:val="en-GB" w:eastAsia="en-US"/>
        </w:rPr>
        <w:t xml:space="preserve"> </w:t>
      </w:r>
      <w:r w:rsidRPr="001305DF">
        <w:rPr>
          <w:rFonts w:ascii="Arial" w:hAnsi="Arial" w:cs="Arial"/>
          <w:sz w:val="20"/>
          <w:lang w:val="en-GB" w:eastAsia="en-US"/>
        </w:rPr>
        <w:t>L LDPE bins.</w:t>
      </w:r>
      <w:r w:rsidRPr="001305DF">
        <w:rPr>
          <w:rFonts w:ascii="Arial" w:hAnsi="Arial" w:cs="Arial"/>
        </w:rPr>
        <w:t xml:space="preserve"> </w:t>
      </w:r>
      <w:r w:rsidRPr="00DA4BF1">
        <w:rPr>
          <w:rFonts w:ascii="Arial" w:hAnsi="Arial" w:cs="Arial"/>
          <w:sz w:val="20"/>
          <w:lang w:val="en-GB" w:eastAsia="en-US"/>
        </w:rPr>
        <w:t xml:space="preserve">Fifty L2/L3 larvae </w:t>
      </w:r>
      <w:proofErr w:type="gramStart"/>
      <w:r w:rsidRPr="00DA4BF1">
        <w:rPr>
          <w:rFonts w:ascii="Arial" w:hAnsi="Arial" w:cs="Arial"/>
          <w:sz w:val="20"/>
          <w:lang w:val="en-GB" w:eastAsia="en-US"/>
        </w:rPr>
        <w:t>were introduced</w:t>
      </w:r>
      <w:proofErr w:type="gramEnd"/>
      <w:r w:rsidRPr="00DA4BF1">
        <w:rPr>
          <w:rFonts w:ascii="Arial" w:hAnsi="Arial" w:cs="Arial"/>
          <w:sz w:val="20"/>
          <w:lang w:val="en-GB" w:eastAsia="en-US"/>
        </w:rPr>
        <w:t xml:space="preserve"> into each bin 1 hour before treatment and successively at D3, D7, D10, D14 and D17.</w:t>
      </w:r>
      <w:r w:rsidRPr="001305DF">
        <w:rPr>
          <w:rFonts w:ascii="Arial" w:hAnsi="Arial" w:cs="Arial"/>
        </w:rPr>
        <w:t xml:space="preserve"> </w:t>
      </w:r>
      <w:r w:rsidRPr="00DA4BF1">
        <w:rPr>
          <w:rFonts w:ascii="Arial" w:hAnsi="Arial" w:cs="Arial"/>
          <w:sz w:val="20"/>
          <w:lang w:val="en-GB" w:eastAsia="en-US"/>
        </w:rPr>
        <w:t xml:space="preserve">72 hours after each introduction, Larvae were collected using a dip net and mortality </w:t>
      </w:r>
      <w:proofErr w:type="gramStart"/>
      <w:r w:rsidRPr="00DA4BF1">
        <w:rPr>
          <w:rFonts w:ascii="Arial" w:hAnsi="Arial" w:cs="Arial"/>
          <w:sz w:val="20"/>
          <w:lang w:val="en-GB" w:eastAsia="en-US"/>
        </w:rPr>
        <w:t>was assessed</w:t>
      </w:r>
      <w:proofErr w:type="gramEnd"/>
      <w:r w:rsidRPr="00DA4BF1">
        <w:rPr>
          <w:rFonts w:ascii="Arial" w:hAnsi="Arial" w:cs="Arial"/>
          <w:sz w:val="20"/>
          <w:lang w:val="en-GB" w:eastAsia="en-US"/>
        </w:rPr>
        <w:t>. The operation was carried out until efficiency &lt;50%.</w:t>
      </w:r>
      <w:r w:rsidRPr="001305DF">
        <w:rPr>
          <w:rFonts w:ascii="Arial" w:hAnsi="Arial" w:cs="Arial"/>
          <w:sz w:val="20"/>
          <w:lang w:val="en-GB" w:eastAsia="en-US"/>
        </w:rPr>
        <w:t xml:space="preserve"> </w:t>
      </w:r>
      <w:r w:rsidRPr="001305DF">
        <w:rPr>
          <w:rFonts w:ascii="Arial" w:hAnsi="Arial" w:cs="Arial"/>
          <w:sz w:val="20"/>
          <w:szCs w:val="20"/>
          <w:lang w:val="en-GB"/>
        </w:rPr>
        <w:t xml:space="preserve">The formulation of AQUABAC </w:t>
      </w:r>
      <w:r w:rsidR="0008138E">
        <w:rPr>
          <w:rFonts w:ascii="Arial" w:hAnsi="Arial" w:cs="Arial"/>
          <w:sz w:val="20"/>
          <w:szCs w:val="20"/>
          <w:lang w:val="en-GB"/>
        </w:rPr>
        <w:t>DF3000</w:t>
      </w:r>
      <w:r w:rsidRPr="001305DF">
        <w:rPr>
          <w:rFonts w:ascii="Arial" w:hAnsi="Arial" w:cs="Arial"/>
          <w:sz w:val="20"/>
          <w:szCs w:val="20"/>
          <w:lang w:val="en-GB"/>
        </w:rPr>
        <w:t xml:space="preserve">, </w:t>
      </w:r>
      <w:r w:rsidRPr="001305DF">
        <w:rPr>
          <w:rFonts w:ascii="Arial" w:hAnsi="Arial" w:cs="Arial"/>
          <w:bCs/>
          <w:iCs/>
          <w:sz w:val="20"/>
          <w:szCs w:val="20"/>
          <w:lang w:val="en-US"/>
        </w:rPr>
        <w:t xml:space="preserve">at a dose of </w:t>
      </w:r>
      <w:r w:rsidR="0008138E">
        <w:rPr>
          <w:rFonts w:ascii="Arial" w:hAnsi="Arial" w:cs="Arial"/>
          <w:bCs/>
          <w:iCs/>
          <w:sz w:val="20"/>
          <w:szCs w:val="20"/>
          <w:u w:val="single"/>
          <w:lang w:val="en-US"/>
        </w:rPr>
        <w:t xml:space="preserve">1 kg of </w:t>
      </w:r>
      <w:r w:rsidRPr="001305DF">
        <w:rPr>
          <w:rFonts w:ascii="Arial" w:hAnsi="Arial" w:cs="Arial"/>
          <w:bCs/>
          <w:iCs/>
          <w:sz w:val="20"/>
          <w:szCs w:val="20"/>
          <w:u w:val="single"/>
          <w:lang w:val="en-US"/>
        </w:rPr>
        <w:t>formulated product / ha</w:t>
      </w:r>
      <w:r w:rsidRPr="001305DF">
        <w:rPr>
          <w:rFonts w:ascii="Arial" w:hAnsi="Arial" w:cs="Arial"/>
          <w:bCs/>
          <w:iCs/>
          <w:sz w:val="20"/>
          <w:szCs w:val="20"/>
          <w:lang w:val="en-US"/>
        </w:rPr>
        <w:t xml:space="preserve">, </w:t>
      </w:r>
      <w:r w:rsidRPr="001305DF">
        <w:rPr>
          <w:rFonts w:ascii="Arial" w:hAnsi="Arial" w:cs="Arial"/>
          <w:sz w:val="20"/>
          <w:szCs w:val="20"/>
          <w:lang w:val="en-GB"/>
        </w:rPr>
        <w:t>achieved 99.</w:t>
      </w:r>
      <w:r w:rsidR="0008138E">
        <w:rPr>
          <w:rFonts w:ascii="Arial" w:hAnsi="Arial" w:cs="Arial"/>
          <w:sz w:val="20"/>
          <w:szCs w:val="20"/>
          <w:lang w:val="en-GB"/>
        </w:rPr>
        <w:t>2</w:t>
      </w:r>
      <w:r w:rsidRPr="001305DF">
        <w:rPr>
          <w:rFonts w:ascii="Arial" w:hAnsi="Arial" w:cs="Arial"/>
          <w:sz w:val="20"/>
          <w:szCs w:val="20"/>
          <w:lang w:val="en-GB"/>
        </w:rPr>
        <w:t xml:space="preserve"> % efficiency in 24 hours, 9</w:t>
      </w:r>
      <w:r w:rsidR="0008138E">
        <w:rPr>
          <w:rFonts w:ascii="Arial" w:hAnsi="Arial" w:cs="Arial"/>
          <w:sz w:val="20"/>
          <w:szCs w:val="20"/>
          <w:lang w:val="en-GB"/>
        </w:rPr>
        <w:t>2</w:t>
      </w:r>
      <w:r w:rsidRPr="001305DF">
        <w:rPr>
          <w:rFonts w:ascii="Arial" w:hAnsi="Arial" w:cs="Arial"/>
          <w:sz w:val="20"/>
          <w:szCs w:val="20"/>
          <w:lang w:val="en-GB"/>
        </w:rPr>
        <w:t>.</w:t>
      </w:r>
      <w:r w:rsidR="0008138E">
        <w:rPr>
          <w:rFonts w:ascii="Arial" w:hAnsi="Arial" w:cs="Arial"/>
          <w:sz w:val="20"/>
          <w:szCs w:val="20"/>
          <w:lang w:val="en-GB"/>
        </w:rPr>
        <w:t>8</w:t>
      </w:r>
      <w:r w:rsidRPr="001305DF">
        <w:rPr>
          <w:rFonts w:ascii="Arial" w:hAnsi="Arial" w:cs="Arial"/>
          <w:sz w:val="20"/>
          <w:szCs w:val="20"/>
          <w:lang w:val="en-GB"/>
        </w:rPr>
        <w:t xml:space="preserve">% at D3, </w:t>
      </w:r>
      <w:r w:rsidR="0008138E">
        <w:rPr>
          <w:rFonts w:ascii="Arial" w:hAnsi="Arial" w:cs="Arial"/>
          <w:sz w:val="20"/>
          <w:szCs w:val="20"/>
          <w:lang w:val="en-GB"/>
        </w:rPr>
        <w:t>&lt;90</w:t>
      </w:r>
      <w:r w:rsidRPr="001305DF">
        <w:rPr>
          <w:rFonts w:ascii="Arial" w:hAnsi="Arial" w:cs="Arial"/>
          <w:sz w:val="20"/>
          <w:szCs w:val="20"/>
          <w:lang w:val="en-GB"/>
        </w:rPr>
        <w:t>%</w:t>
      </w:r>
      <w:r w:rsidR="0008138E">
        <w:rPr>
          <w:rFonts w:ascii="Arial" w:hAnsi="Arial" w:cs="Arial"/>
          <w:sz w:val="20"/>
          <w:szCs w:val="20"/>
          <w:lang w:val="en-GB"/>
        </w:rPr>
        <w:t xml:space="preserve"> until the end of the test</w:t>
      </w:r>
      <w:r w:rsidRPr="001305DF">
        <w:rPr>
          <w:rFonts w:ascii="Arial" w:hAnsi="Arial" w:cs="Arial"/>
          <w:sz w:val="20"/>
          <w:szCs w:val="20"/>
          <w:lang w:val="en-GB"/>
        </w:rPr>
        <w:t>.</w:t>
      </w:r>
    </w:p>
    <w:p w14:paraId="7A88E204" w14:textId="77777777" w:rsidR="00CC37D2" w:rsidRDefault="00CC37D2" w:rsidP="00015561">
      <w:pPr>
        <w:jc w:val="both"/>
        <w:rPr>
          <w:rFonts w:ascii="Arial" w:hAnsi="Arial" w:cs="Arial"/>
          <w:sz w:val="20"/>
          <w:szCs w:val="20"/>
          <w:lang w:val="en-GB"/>
        </w:rPr>
      </w:pPr>
      <w:r w:rsidRPr="001305DF">
        <w:rPr>
          <w:rFonts w:ascii="Arial" w:hAnsi="Arial" w:cs="Arial"/>
          <w:sz w:val="20"/>
          <w:szCs w:val="20"/>
          <w:lang w:val="en-GB"/>
        </w:rPr>
        <w:t xml:space="preserve">The product AQUABAC </w:t>
      </w:r>
      <w:r w:rsidR="0008138E">
        <w:rPr>
          <w:rFonts w:ascii="Arial" w:hAnsi="Arial" w:cs="Arial"/>
          <w:sz w:val="20"/>
          <w:szCs w:val="20"/>
          <w:lang w:val="en-GB"/>
        </w:rPr>
        <w:t>DF3000</w:t>
      </w:r>
      <w:r w:rsidRPr="001305DF">
        <w:rPr>
          <w:rFonts w:ascii="Arial" w:hAnsi="Arial" w:cs="Arial"/>
          <w:sz w:val="20"/>
          <w:szCs w:val="20"/>
          <w:lang w:val="en-GB"/>
        </w:rPr>
        <w:t xml:space="preserve"> has shown a sufficient efficacy and </w:t>
      </w:r>
      <w:proofErr w:type="gramStart"/>
      <w:r w:rsidRPr="001305DF">
        <w:rPr>
          <w:rFonts w:ascii="Arial" w:hAnsi="Arial" w:cs="Arial"/>
          <w:sz w:val="20"/>
          <w:szCs w:val="20"/>
          <w:lang w:val="en-GB"/>
        </w:rPr>
        <w:t>can be used</w:t>
      </w:r>
      <w:proofErr w:type="gramEnd"/>
      <w:r w:rsidRPr="001305DF">
        <w:rPr>
          <w:rFonts w:ascii="Arial" w:hAnsi="Arial" w:cs="Arial"/>
          <w:sz w:val="20"/>
          <w:szCs w:val="20"/>
          <w:lang w:val="en-GB"/>
        </w:rPr>
        <w:t xml:space="preserve"> for the control of against larvae of </w:t>
      </w:r>
      <w:r w:rsidRPr="001305DF">
        <w:rPr>
          <w:rFonts w:ascii="Arial" w:hAnsi="Arial" w:cs="Arial"/>
          <w:i/>
          <w:sz w:val="20"/>
          <w:szCs w:val="20"/>
          <w:lang w:val="en-GB"/>
        </w:rPr>
        <w:t>Culex spp</w:t>
      </w:r>
      <w:r w:rsidRPr="001305DF">
        <w:rPr>
          <w:rFonts w:ascii="Arial" w:hAnsi="Arial" w:cs="Arial"/>
          <w:sz w:val="20"/>
          <w:szCs w:val="20"/>
          <w:lang w:val="en-GB"/>
        </w:rPr>
        <w:t>.</w:t>
      </w:r>
    </w:p>
    <w:p w14:paraId="70539ADA" w14:textId="77777777" w:rsidR="00FD54D1" w:rsidRPr="001305DF" w:rsidRDefault="00FD54D1" w:rsidP="00015561">
      <w:pPr>
        <w:jc w:val="both"/>
        <w:rPr>
          <w:rFonts w:ascii="Arial" w:hAnsi="Arial" w:cs="Arial"/>
          <w:sz w:val="20"/>
          <w:szCs w:val="20"/>
          <w:lang w:val="en-GB"/>
        </w:rPr>
      </w:pPr>
    </w:p>
    <w:p w14:paraId="52689082" w14:textId="77777777" w:rsidR="00FD54D1" w:rsidRPr="001305DF" w:rsidRDefault="00FD54D1" w:rsidP="00015561">
      <w:pPr>
        <w:numPr>
          <w:ilvl w:val="0"/>
          <w:numId w:val="49"/>
        </w:numPr>
        <w:autoSpaceDE w:val="0"/>
        <w:autoSpaceDN w:val="0"/>
        <w:adjustRightInd w:val="0"/>
        <w:spacing w:line="240" w:lineRule="auto"/>
        <w:jc w:val="both"/>
        <w:rPr>
          <w:rFonts w:ascii="Arial" w:hAnsi="Arial" w:cs="Arial"/>
          <w:b/>
          <w:u w:val="single"/>
        </w:rPr>
      </w:pPr>
      <w:r w:rsidRPr="001305DF">
        <w:rPr>
          <w:rFonts w:ascii="Arial" w:hAnsi="Arial" w:cs="Arial"/>
          <w:b/>
          <w:u w:val="single"/>
        </w:rPr>
        <w:t xml:space="preserve">Semi-Field test conducted in France with the product AQUABAC </w:t>
      </w:r>
      <w:r>
        <w:rPr>
          <w:rFonts w:ascii="Arial" w:hAnsi="Arial" w:cs="Arial"/>
          <w:b/>
          <w:u w:val="single"/>
        </w:rPr>
        <w:t xml:space="preserve">DF3000 (43 </w:t>
      </w:r>
      <w:r w:rsidRPr="001305DF">
        <w:rPr>
          <w:rFonts w:ascii="Arial" w:hAnsi="Arial" w:cs="Arial"/>
          <w:b/>
          <w:u w:val="single"/>
        </w:rPr>
        <w:t xml:space="preserve">% w/w Bti BMP 144) on </w:t>
      </w:r>
      <w:r>
        <w:rPr>
          <w:rFonts w:ascii="Arial" w:hAnsi="Arial" w:cs="Arial"/>
          <w:b/>
          <w:i/>
          <w:u w:val="single"/>
        </w:rPr>
        <w:t>Aedes albopictus</w:t>
      </w:r>
      <w:r w:rsidRPr="001305DF">
        <w:rPr>
          <w:rFonts w:ascii="Arial" w:hAnsi="Arial" w:cs="Arial"/>
          <w:b/>
          <w:u w:val="single"/>
        </w:rPr>
        <w:t>.</w:t>
      </w:r>
    </w:p>
    <w:p w14:paraId="107CBA0C" w14:textId="77777777" w:rsidR="00FD54D1" w:rsidRPr="00DA4BF1" w:rsidRDefault="00FD54D1" w:rsidP="00C961E0">
      <w:pPr>
        <w:pStyle w:val="Normal10"/>
        <w:ind w:left="720"/>
        <w:rPr>
          <w:rFonts w:cs="Arial"/>
          <w:b/>
          <w:u w:val="single"/>
        </w:rPr>
      </w:pPr>
    </w:p>
    <w:p w14:paraId="1BFA2AA4" w14:textId="77777777" w:rsidR="00FD54D1" w:rsidRPr="001305DF" w:rsidRDefault="00FD54D1" w:rsidP="00015561">
      <w:pPr>
        <w:jc w:val="both"/>
        <w:rPr>
          <w:rFonts w:ascii="Arial" w:hAnsi="Arial" w:cs="Arial"/>
          <w:sz w:val="20"/>
          <w:lang w:val="en-GB" w:eastAsia="en-US"/>
        </w:rPr>
      </w:pPr>
      <w:r w:rsidRPr="00DA4BF1">
        <w:rPr>
          <w:rFonts w:ascii="Arial" w:hAnsi="Arial" w:cs="Arial"/>
          <w:sz w:val="20"/>
          <w:szCs w:val="20"/>
          <w:lang w:val="en-GB"/>
        </w:rPr>
        <w:t xml:space="preserve">This experiment aims at evaluating the larvicidal efficacy of </w:t>
      </w:r>
      <w:r>
        <w:rPr>
          <w:rFonts w:ascii="Arial" w:hAnsi="Arial" w:cs="Arial"/>
          <w:sz w:val="20"/>
          <w:szCs w:val="20"/>
          <w:lang w:val="en-GB"/>
        </w:rPr>
        <w:t>AQUABAC DF3000</w:t>
      </w:r>
      <w:r w:rsidRPr="001305DF">
        <w:rPr>
          <w:rFonts w:ascii="Arial" w:hAnsi="Arial" w:cs="Arial"/>
          <w:sz w:val="20"/>
          <w:szCs w:val="20"/>
          <w:lang w:val="en-GB"/>
        </w:rPr>
        <w:t xml:space="preserve"> against the species</w:t>
      </w:r>
      <w:r w:rsidRPr="001305DF">
        <w:rPr>
          <w:rFonts w:ascii="Arial" w:hAnsi="Arial" w:cs="Arial"/>
          <w:sz w:val="20"/>
          <w:lang w:val="en-GB" w:eastAsia="en-US"/>
        </w:rPr>
        <w:t xml:space="preserve"> </w:t>
      </w:r>
      <w:r>
        <w:rPr>
          <w:rFonts w:ascii="Arial" w:hAnsi="Arial" w:cs="Arial"/>
          <w:i/>
          <w:sz w:val="20"/>
          <w:lang w:val="en-GB" w:eastAsia="en-US"/>
        </w:rPr>
        <w:t>Aedes alobopic</w:t>
      </w:r>
      <w:r w:rsidRPr="001305DF">
        <w:rPr>
          <w:rFonts w:ascii="Arial" w:hAnsi="Arial" w:cs="Arial"/>
          <w:i/>
          <w:sz w:val="20"/>
          <w:lang w:val="en-GB" w:eastAsia="en-US"/>
        </w:rPr>
        <w:t>tus</w:t>
      </w:r>
      <w:r w:rsidRPr="001305DF">
        <w:rPr>
          <w:rFonts w:ascii="Arial" w:hAnsi="Arial" w:cs="Arial"/>
          <w:sz w:val="20"/>
          <w:lang w:val="en-GB" w:eastAsia="en-US"/>
        </w:rPr>
        <w:t xml:space="preserve"> according to the dose validated in the product assessment report and the summary product characteristics. </w:t>
      </w:r>
    </w:p>
    <w:p w14:paraId="6742859B" w14:textId="77777777" w:rsidR="00FD54D1" w:rsidRPr="001305DF" w:rsidRDefault="00FD54D1" w:rsidP="00015561">
      <w:pPr>
        <w:jc w:val="both"/>
        <w:rPr>
          <w:rFonts w:ascii="Arial" w:hAnsi="Arial" w:cs="Arial"/>
          <w:sz w:val="20"/>
          <w:szCs w:val="20"/>
          <w:lang w:val="en-GB"/>
        </w:rPr>
      </w:pPr>
      <w:r w:rsidRPr="001305DF">
        <w:rPr>
          <w:rFonts w:ascii="Arial" w:hAnsi="Arial" w:cs="Arial"/>
          <w:sz w:val="20"/>
          <w:lang w:val="en-GB" w:eastAsia="en-US"/>
        </w:rPr>
        <w:t xml:space="preserve">The semi-field test </w:t>
      </w:r>
      <w:proofErr w:type="gramStart"/>
      <w:r w:rsidRPr="001305DF">
        <w:rPr>
          <w:rFonts w:ascii="Arial" w:hAnsi="Arial" w:cs="Arial"/>
          <w:sz w:val="20"/>
          <w:lang w:val="en-GB" w:eastAsia="en-US"/>
        </w:rPr>
        <w:t>was carried out</w:t>
      </w:r>
      <w:proofErr w:type="gramEnd"/>
      <w:r w:rsidRPr="001305DF">
        <w:rPr>
          <w:rFonts w:ascii="Arial" w:hAnsi="Arial" w:cs="Arial"/>
          <w:sz w:val="20"/>
          <w:lang w:val="en-GB" w:eastAsia="en-US"/>
        </w:rPr>
        <w:t xml:space="preserve"> in 80</w:t>
      </w:r>
      <w:r>
        <w:rPr>
          <w:rFonts w:ascii="Arial" w:hAnsi="Arial" w:cs="Arial"/>
          <w:sz w:val="20"/>
          <w:lang w:val="en-GB" w:eastAsia="en-US"/>
        </w:rPr>
        <w:t xml:space="preserve"> </w:t>
      </w:r>
      <w:r w:rsidRPr="001305DF">
        <w:rPr>
          <w:rFonts w:ascii="Arial" w:hAnsi="Arial" w:cs="Arial"/>
          <w:sz w:val="20"/>
          <w:lang w:val="en-GB" w:eastAsia="en-US"/>
        </w:rPr>
        <w:t>L LDPE bins.</w:t>
      </w:r>
      <w:r w:rsidRPr="001305DF">
        <w:rPr>
          <w:rFonts w:ascii="Arial" w:hAnsi="Arial" w:cs="Arial"/>
        </w:rPr>
        <w:t xml:space="preserve"> </w:t>
      </w:r>
      <w:r w:rsidRPr="00DA4BF1">
        <w:rPr>
          <w:rFonts w:ascii="Arial" w:hAnsi="Arial" w:cs="Arial"/>
          <w:sz w:val="20"/>
          <w:lang w:val="en-GB" w:eastAsia="en-US"/>
        </w:rPr>
        <w:t xml:space="preserve">Fifty L2/L3 larvae </w:t>
      </w:r>
      <w:proofErr w:type="gramStart"/>
      <w:r w:rsidRPr="00DA4BF1">
        <w:rPr>
          <w:rFonts w:ascii="Arial" w:hAnsi="Arial" w:cs="Arial"/>
          <w:sz w:val="20"/>
          <w:lang w:val="en-GB" w:eastAsia="en-US"/>
        </w:rPr>
        <w:t>were introduced</w:t>
      </w:r>
      <w:proofErr w:type="gramEnd"/>
      <w:r w:rsidRPr="00DA4BF1">
        <w:rPr>
          <w:rFonts w:ascii="Arial" w:hAnsi="Arial" w:cs="Arial"/>
          <w:sz w:val="20"/>
          <w:lang w:val="en-GB" w:eastAsia="en-US"/>
        </w:rPr>
        <w:t xml:space="preserve"> into each bin 1 hour before treatment.</w:t>
      </w:r>
      <w:r w:rsidRPr="001305DF">
        <w:rPr>
          <w:rFonts w:ascii="Arial" w:hAnsi="Arial" w:cs="Arial"/>
        </w:rPr>
        <w:t xml:space="preserve"> </w:t>
      </w:r>
      <w:r>
        <w:rPr>
          <w:rFonts w:ascii="Arial" w:hAnsi="Arial" w:cs="Arial"/>
        </w:rPr>
        <w:t>48 and 96</w:t>
      </w:r>
      <w:r w:rsidRPr="00DA4BF1">
        <w:rPr>
          <w:rFonts w:ascii="Arial" w:hAnsi="Arial" w:cs="Arial"/>
          <w:sz w:val="20"/>
          <w:lang w:val="en-GB" w:eastAsia="en-US"/>
        </w:rPr>
        <w:t xml:space="preserve"> hours after introduction, Larvae were collected using a dip net and mortality was assessed. </w:t>
      </w:r>
      <w:r w:rsidRPr="001305DF">
        <w:rPr>
          <w:rFonts w:ascii="Arial" w:hAnsi="Arial" w:cs="Arial"/>
          <w:sz w:val="20"/>
          <w:szCs w:val="20"/>
          <w:lang w:val="en-GB"/>
        </w:rPr>
        <w:t xml:space="preserve">The formulation of AQUABAC </w:t>
      </w:r>
      <w:r>
        <w:rPr>
          <w:rFonts w:ascii="Arial" w:hAnsi="Arial" w:cs="Arial"/>
          <w:sz w:val="20"/>
          <w:szCs w:val="20"/>
          <w:lang w:val="en-GB"/>
        </w:rPr>
        <w:t>DF3000</w:t>
      </w:r>
      <w:r w:rsidRPr="001305DF">
        <w:rPr>
          <w:rFonts w:ascii="Arial" w:hAnsi="Arial" w:cs="Arial"/>
          <w:sz w:val="20"/>
          <w:szCs w:val="20"/>
          <w:lang w:val="en-GB"/>
        </w:rPr>
        <w:t xml:space="preserve">, </w:t>
      </w:r>
      <w:r w:rsidRPr="001305DF">
        <w:rPr>
          <w:rFonts w:ascii="Arial" w:hAnsi="Arial" w:cs="Arial"/>
          <w:bCs/>
          <w:iCs/>
          <w:sz w:val="20"/>
          <w:szCs w:val="20"/>
          <w:lang w:val="en-US"/>
        </w:rPr>
        <w:t xml:space="preserve">at a dose of </w:t>
      </w:r>
      <w:r>
        <w:rPr>
          <w:rFonts w:ascii="Arial" w:hAnsi="Arial" w:cs="Arial"/>
          <w:bCs/>
          <w:iCs/>
          <w:sz w:val="20"/>
          <w:szCs w:val="20"/>
          <w:u w:val="single"/>
          <w:lang w:val="en-US"/>
        </w:rPr>
        <w:t xml:space="preserve">1 kg of </w:t>
      </w:r>
      <w:r w:rsidRPr="001305DF">
        <w:rPr>
          <w:rFonts w:ascii="Arial" w:hAnsi="Arial" w:cs="Arial"/>
          <w:bCs/>
          <w:iCs/>
          <w:sz w:val="20"/>
          <w:szCs w:val="20"/>
          <w:u w:val="single"/>
          <w:lang w:val="en-US"/>
        </w:rPr>
        <w:t>formulated product / ha</w:t>
      </w:r>
      <w:r w:rsidRPr="001305DF">
        <w:rPr>
          <w:rFonts w:ascii="Arial" w:hAnsi="Arial" w:cs="Arial"/>
          <w:bCs/>
          <w:iCs/>
          <w:sz w:val="20"/>
          <w:szCs w:val="20"/>
          <w:lang w:val="en-US"/>
        </w:rPr>
        <w:t xml:space="preserve">, </w:t>
      </w:r>
      <w:r w:rsidRPr="001305DF">
        <w:rPr>
          <w:rFonts w:ascii="Arial" w:hAnsi="Arial" w:cs="Arial"/>
          <w:sz w:val="20"/>
          <w:szCs w:val="20"/>
          <w:lang w:val="en-GB"/>
        </w:rPr>
        <w:t xml:space="preserve">achieved </w:t>
      </w:r>
      <w:r>
        <w:rPr>
          <w:rFonts w:ascii="Arial" w:hAnsi="Arial" w:cs="Arial"/>
          <w:sz w:val="20"/>
          <w:szCs w:val="20"/>
          <w:lang w:val="en-GB"/>
        </w:rPr>
        <w:t>100</w:t>
      </w:r>
      <w:r w:rsidRPr="001305DF">
        <w:rPr>
          <w:rFonts w:ascii="Arial" w:hAnsi="Arial" w:cs="Arial"/>
          <w:sz w:val="20"/>
          <w:szCs w:val="20"/>
          <w:lang w:val="en-GB"/>
        </w:rPr>
        <w:t xml:space="preserve"> % efficiency in </w:t>
      </w:r>
      <w:r>
        <w:rPr>
          <w:rFonts w:ascii="Arial" w:hAnsi="Arial" w:cs="Arial"/>
          <w:sz w:val="20"/>
          <w:szCs w:val="20"/>
          <w:lang w:val="en-GB"/>
        </w:rPr>
        <w:t>48</w:t>
      </w:r>
      <w:r w:rsidRPr="001305DF">
        <w:rPr>
          <w:rFonts w:ascii="Arial" w:hAnsi="Arial" w:cs="Arial"/>
          <w:sz w:val="20"/>
          <w:szCs w:val="20"/>
          <w:lang w:val="en-GB"/>
        </w:rPr>
        <w:t xml:space="preserve"> hours.</w:t>
      </w:r>
      <w:r>
        <w:rPr>
          <w:rFonts w:ascii="Arial" w:hAnsi="Arial" w:cs="Arial"/>
          <w:sz w:val="20"/>
          <w:szCs w:val="20"/>
          <w:lang w:val="en-GB"/>
        </w:rPr>
        <w:t xml:space="preserve"> </w:t>
      </w:r>
      <w:r w:rsidRPr="001305DF">
        <w:rPr>
          <w:rFonts w:ascii="Arial" w:hAnsi="Arial" w:cs="Arial"/>
          <w:sz w:val="20"/>
          <w:szCs w:val="20"/>
          <w:lang w:val="en-GB"/>
        </w:rPr>
        <w:t xml:space="preserve">The product AQUABAC </w:t>
      </w:r>
      <w:r>
        <w:rPr>
          <w:rFonts w:ascii="Arial" w:hAnsi="Arial" w:cs="Arial"/>
          <w:sz w:val="20"/>
          <w:szCs w:val="20"/>
          <w:lang w:val="en-GB"/>
        </w:rPr>
        <w:t>DF3000</w:t>
      </w:r>
      <w:r w:rsidRPr="001305DF">
        <w:rPr>
          <w:rFonts w:ascii="Arial" w:hAnsi="Arial" w:cs="Arial"/>
          <w:sz w:val="20"/>
          <w:szCs w:val="20"/>
          <w:lang w:val="en-GB"/>
        </w:rPr>
        <w:t xml:space="preserve"> has shown a sufficient efficacy and </w:t>
      </w:r>
      <w:proofErr w:type="gramStart"/>
      <w:r w:rsidRPr="001305DF">
        <w:rPr>
          <w:rFonts w:ascii="Arial" w:hAnsi="Arial" w:cs="Arial"/>
          <w:sz w:val="20"/>
          <w:szCs w:val="20"/>
          <w:lang w:val="en-GB"/>
        </w:rPr>
        <w:t>can be used</w:t>
      </w:r>
      <w:proofErr w:type="gramEnd"/>
      <w:r w:rsidRPr="001305DF">
        <w:rPr>
          <w:rFonts w:ascii="Arial" w:hAnsi="Arial" w:cs="Arial"/>
          <w:sz w:val="20"/>
          <w:szCs w:val="20"/>
          <w:lang w:val="en-GB"/>
        </w:rPr>
        <w:t xml:space="preserve"> for the control of against larvae of </w:t>
      </w:r>
      <w:r>
        <w:rPr>
          <w:rFonts w:ascii="Arial" w:hAnsi="Arial" w:cs="Arial"/>
          <w:i/>
          <w:sz w:val="20"/>
          <w:szCs w:val="20"/>
          <w:lang w:val="en-GB"/>
        </w:rPr>
        <w:t>Aedes</w:t>
      </w:r>
      <w:r w:rsidRPr="001305DF">
        <w:rPr>
          <w:rFonts w:ascii="Arial" w:hAnsi="Arial" w:cs="Arial"/>
          <w:i/>
          <w:sz w:val="20"/>
          <w:szCs w:val="20"/>
          <w:lang w:val="en-GB"/>
        </w:rPr>
        <w:t xml:space="preserve"> spp</w:t>
      </w:r>
      <w:r w:rsidRPr="001305DF">
        <w:rPr>
          <w:rFonts w:ascii="Arial" w:hAnsi="Arial" w:cs="Arial"/>
          <w:sz w:val="20"/>
          <w:szCs w:val="20"/>
          <w:lang w:val="en-GB"/>
        </w:rPr>
        <w:t>.</w:t>
      </w:r>
    </w:p>
    <w:p w14:paraId="7E0C75B4" w14:textId="77777777" w:rsidR="006651AF" w:rsidRDefault="006651AF" w:rsidP="00C961E0">
      <w:pPr>
        <w:pStyle w:val="NormalWeb"/>
        <w:jc w:val="both"/>
        <w:rPr>
          <w:rFonts w:ascii="Arial" w:hAnsi="Arial" w:cs="Arial"/>
          <w:sz w:val="20"/>
          <w:szCs w:val="20"/>
        </w:rPr>
      </w:pPr>
    </w:p>
    <w:p w14:paraId="3F0C77E5" w14:textId="72860EB4" w:rsidR="00196B0A" w:rsidRPr="00F40BEC" w:rsidRDefault="00196B0A" w:rsidP="00667229">
      <w:pPr>
        <w:pStyle w:val="NormalWeb"/>
        <w:jc w:val="both"/>
        <w:rPr>
          <w:rFonts w:ascii="Arial" w:hAnsi="Arial" w:cs="Arial"/>
          <w:sz w:val="20"/>
          <w:szCs w:val="20"/>
        </w:rPr>
      </w:pPr>
      <w:r w:rsidRPr="00F40BEC">
        <w:rPr>
          <w:rFonts w:ascii="Arial" w:hAnsi="Arial" w:cs="Arial"/>
          <w:sz w:val="20"/>
          <w:szCs w:val="20"/>
        </w:rPr>
        <w:t>No field</w:t>
      </w:r>
      <w:r>
        <w:rPr>
          <w:rFonts w:ascii="Arial" w:hAnsi="Arial" w:cs="Arial"/>
          <w:sz w:val="20"/>
          <w:szCs w:val="20"/>
        </w:rPr>
        <w:t xml:space="preserve"> or semi-field</w:t>
      </w:r>
      <w:r w:rsidRPr="00F40BEC">
        <w:rPr>
          <w:rFonts w:ascii="Arial" w:hAnsi="Arial" w:cs="Arial"/>
          <w:sz w:val="20"/>
          <w:szCs w:val="20"/>
        </w:rPr>
        <w:t xml:space="preserve"> studies </w:t>
      </w:r>
      <w:proofErr w:type="gramStart"/>
      <w:r w:rsidRPr="00F40BEC">
        <w:rPr>
          <w:rFonts w:ascii="Arial" w:hAnsi="Arial" w:cs="Arial"/>
          <w:sz w:val="20"/>
          <w:szCs w:val="20"/>
        </w:rPr>
        <w:t>have been submitted</w:t>
      </w:r>
      <w:proofErr w:type="gramEnd"/>
      <w:r w:rsidRPr="00F40BEC">
        <w:rPr>
          <w:rFonts w:ascii="Arial" w:hAnsi="Arial" w:cs="Arial"/>
          <w:sz w:val="20"/>
          <w:szCs w:val="20"/>
        </w:rPr>
        <w:t xml:space="preserve"> to support effectiveness for aerial application.</w:t>
      </w:r>
    </w:p>
    <w:p w14:paraId="5C606F9F" w14:textId="751693DB" w:rsidR="00196B0A" w:rsidRDefault="00196B0A" w:rsidP="00196B0A">
      <w:pPr>
        <w:pStyle w:val="NormalWeb"/>
        <w:keepNext/>
        <w:spacing w:after="0"/>
        <w:jc w:val="both"/>
        <w:rPr>
          <w:rFonts w:ascii="Arial" w:hAnsi="Arial" w:cs="Arial"/>
          <w:sz w:val="20"/>
          <w:szCs w:val="20"/>
          <w:lang w:val="sv-SE"/>
        </w:rPr>
      </w:pPr>
      <w:r>
        <w:rPr>
          <w:rFonts w:ascii="Arial" w:hAnsi="Arial" w:cs="Arial"/>
          <w:sz w:val="20"/>
          <w:szCs w:val="20"/>
          <w:lang w:val="sv-SE"/>
        </w:rPr>
        <w:t xml:space="preserve">No field or semi-field studies have been performed on early 4th larval stage of </w:t>
      </w:r>
      <w:r w:rsidRPr="00F40BEC">
        <w:rPr>
          <w:rFonts w:ascii="Arial" w:hAnsi="Arial" w:cs="Arial"/>
          <w:i/>
          <w:sz w:val="20"/>
          <w:szCs w:val="20"/>
          <w:lang w:val="sv-SE"/>
        </w:rPr>
        <w:t>Aedes</w:t>
      </w:r>
      <w:r w:rsidR="00187A62">
        <w:rPr>
          <w:rFonts w:ascii="Arial" w:hAnsi="Arial" w:cs="Arial"/>
          <w:i/>
          <w:sz w:val="20"/>
          <w:szCs w:val="20"/>
          <w:lang w:val="sv-SE"/>
        </w:rPr>
        <w:t xml:space="preserve"> </w:t>
      </w:r>
      <w:r w:rsidR="00187A62" w:rsidRPr="00015561">
        <w:rPr>
          <w:rFonts w:ascii="Arial" w:hAnsi="Arial" w:cs="Arial"/>
          <w:sz w:val="20"/>
          <w:szCs w:val="20"/>
          <w:lang w:val="sv-SE"/>
        </w:rPr>
        <w:t>and</w:t>
      </w:r>
      <w:r w:rsidRPr="00F40BEC">
        <w:rPr>
          <w:rFonts w:ascii="Arial" w:hAnsi="Arial" w:cs="Arial"/>
          <w:i/>
          <w:sz w:val="20"/>
          <w:szCs w:val="20"/>
          <w:lang w:val="sv-SE"/>
        </w:rPr>
        <w:t xml:space="preserve"> Culex</w:t>
      </w:r>
      <w:r>
        <w:rPr>
          <w:rFonts w:ascii="Arial" w:hAnsi="Arial" w:cs="Arial"/>
          <w:sz w:val="20"/>
          <w:szCs w:val="20"/>
          <w:lang w:val="sv-SE"/>
        </w:rPr>
        <w:t xml:space="preserve"> and</w:t>
      </w:r>
      <w:r w:rsidR="00187A62">
        <w:rPr>
          <w:rFonts w:ascii="Arial" w:hAnsi="Arial" w:cs="Arial"/>
          <w:sz w:val="20"/>
          <w:szCs w:val="20"/>
          <w:lang w:val="sv-SE"/>
        </w:rPr>
        <w:t>,</w:t>
      </w:r>
      <w:r>
        <w:rPr>
          <w:rFonts w:ascii="Arial" w:hAnsi="Arial" w:cs="Arial"/>
          <w:sz w:val="20"/>
          <w:szCs w:val="20"/>
          <w:lang w:val="sv-SE"/>
        </w:rPr>
        <w:t xml:space="preserve"> </w:t>
      </w:r>
      <w:r w:rsidR="00187A62" w:rsidRPr="00187A62">
        <w:rPr>
          <w:rFonts w:ascii="Arial" w:hAnsi="Arial" w:cs="Arial"/>
          <w:sz w:val="20"/>
          <w:szCs w:val="20"/>
          <w:lang w:val="sv-SE"/>
        </w:rPr>
        <w:t>3rd and early 4th larval stages</w:t>
      </w:r>
      <w:r w:rsidR="00187A62">
        <w:rPr>
          <w:rFonts w:ascii="Arial" w:hAnsi="Arial" w:cs="Arial"/>
          <w:sz w:val="20"/>
          <w:szCs w:val="20"/>
          <w:lang w:val="sv-SE"/>
        </w:rPr>
        <w:t xml:space="preserve"> of</w:t>
      </w:r>
      <w:r w:rsidR="00187A62" w:rsidRPr="00187A62">
        <w:rPr>
          <w:rFonts w:ascii="Arial" w:hAnsi="Arial" w:cs="Arial"/>
          <w:sz w:val="20"/>
          <w:szCs w:val="20"/>
          <w:lang w:val="sv-SE"/>
        </w:rPr>
        <w:t xml:space="preserve"> </w:t>
      </w:r>
      <w:r w:rsidRPr="00F40BEC">
        <w:rPr>
          <w:rFonts w:ascii="Arial" w:hAnsi="Arial" w:cs="Arial"/>
          <w:i/>
          <w:sz w:val="20"/>
          <w:szCs w:val="20"/>
          <w:lang w:val="sv-SE"/>
        </w:rPr>
        <w:t>Anopheles</w:t>
      </w:r>
      <w:r>
        <w:rPr>
          <w:rFonts w:ascii="Arial" w:hAnsi="Arial" w:cs="Arial"/>
          <w:sz w:val="20"/>
          <w:szCs w:val="20"/>
          <w:lang w:val="sv-SE"/>
        </w:rPr>
        <w:t xml:space="preserve"> mosquitos. But a laboratory test shows effectiveness on third and early fourth instar larvae.</w:t>
      </w:r>
      <w:r w:rsidR="00AC0850">
        <w:rPr>
          <w:rFonts w:ascii="Arial" w:hAnsi="Arial" w:cs="Arial"/>
          <w:sz w:val="20"/>
          <w:szCs w:val="20"/>
          <w:lang w:val="sv-SE"/>
        </w:rPr>
        <w:t xml:space="preserve"> So</w:t>
      </w:r>
      <w:r w:rsidR="006651AF">
        <w:rPr>
          <w:rFonts w:ascii="Arial" w:hAnsi="Arial" w:cs="Arial"/>
          <w:sz w:val="20"/>
          <w:szCs w:val="20"/>
          <w:lang w:val="sv-SE"/>
        </w:rPr>
        <w:t>,</w:t>
      </w:r>
      <w:r w:rsidR="00AC0850">
        <w:rPr>
          <w:rFonts w:ascii="Arial" w:hAnsi="Arial" w:cs="Arial"/>
          <w:sz w:val="20"/>
          <w:szCs w:val="20"/>
          <w:lang w:val="sv-SE"/>
        </w:rPr>
        <w:t xml:space="preserve"> efficacy against these developmental stages can be validated.</w:t>
      </w:r>
    </w:p>
    <w:p w14:paraId="7AA70205" w14:textId="77777777" w:rsidR="00196B0A" w:rsidRDefault="00196B0A" w:rsidP="00196B0A">
      <w:pPr>
        <w:jc w:val="both"/>
        <w:rPr>
          <w:rFonts w:ascii="Arial" w:hAnsi="Arial" w:cs="Arial"/>
          <w:sz w:val="20"/>
          <w:szCs w:val="20"/>
        </w:rPr>
      </w:pPr>
    </w:p>
    <w:p w14:paraId="74058328" w14:textId="2E0A8507" w:rsidR="00196B0A" w:rsidRDefault="00196B0A" w:rsidP="00196B0A">
      <w:pPr>
        <w:jc w:val="both"/>
        <w:rPr>
          <w:rFonts w:ascii="Arial" w:hAnsi="Arial" w:cs="Arial"/>
          <w:sz w:val="20"/>
          <w:szCs w:val="20"/>
          <w:lang w:val="en-US"/>
        </w:rPr>
      </w:pPr>
      <w:r w:rsidRPr="0008565F">
        <w:rPr>
          <w:rFonts w:ascii="Arial" w:hAnsi="Arial" w:cs="Arial"/>
          <w:sz w:val="20"/>
          <w:szCs w:val="20"/>
        </w:rPr>
        <w:t xml:space="preserve">All </w:t>
      </w:r>
      <w:r>
        <w:rPr>
          <w:rFonts w:ascii="Arial" w:hAnsi="Arial" w:cs="Arial"/>
          <w:sz w:val="20"/>
          <w:szCs w:val="20"/>
        </w:rPr>
        <w:t xml:space="preserve">relevant </w:t>
      </w:r>
      <w:r w:rsidRPr="0008565F">
        <w:rPr>
          <w:rFonts w:ascii="Arial" w:hAnsi="Arial" w:cs="Arial"/>
          <w:sz w:val="20"/>
          <w:szCs w:val="20"/>
        </w:rPr>
        <w:t xml:space="preserve">efficacy studies are presented in annex </w:t>
      </w:r>
      <w:r w:rsidR="0040286A">
        <w:rPr>
          <w:rFonts w:ascii="Arial" w:hAnsi="Arial" w:cs="Arial"/>
          <w:sz w:val="20"/>
          <w:szCs w:val="20"/>
        </w:rPr>
        <w:t>6</w:t>
      </w:r>
      <w:r w:rsidRPr="0008565F">
        <w:rPr>
          <w:rFonts w:ascii="Arial" w:hAnsi="Arial" w:cs="Arial"/>
          <w:sz w:val="20"/>
          <w:szCs w:val="20"/>
          <w:lang w:val="en-US"/>
        </w:rPr>
        <w:t>.</w:t>
      </w:r>
    </w:p>
    <w:p w14:paraId="128593CA" w14:textId="77777777" w:rsidR="00196B0A" w:rsidRDefault="00196B0A" w:rsidP="00196B0A">
      <w:pPr>
        <w:jc w:val="both"/>
        <w:rPr>
          <w:rFonts w:ascii="Arial" w:hAnsi="Arial" w:cs="Arial"/>
          <w:sz w:val="20"/>
          <w:szCs w:val="20"/>
          <w:lang w:val="en-US"/>
        </w:rPr>
      </w:pPr>
    </w:p>
    <w:p w14:paraId="29836268" w14:textId="77777777" w:rsidR="00196B0A" w:rsidRPr="00015561" w:rsidRDefault="00196B0A" w:rsidP="00015561">
      <w:pPr>
        <w:pStyle w:val="Normal10"/>
        <w:rPr>
          <w:b/>
          <w:snapToGrid w:val="0"/>
        </w:rPr>
      </w:pPr>
      <w:r w:rsidRPr="00015561">
        <w:rPr>
          <w:b/>
          <w:snapToGrid w:val="0"/>
        </w:rPr>
        <w:t>Table 1: Summary of validated efficacy data</w:t>
      </w:r>
    </w:p>
    <w:p w14:paraId="30630833" w14:textId="77777777" w:rsidR="00196B0A" w:rsidRPr="002B4201" w:rsidRDefault="00196B0A" w:rsidP="00196B0A">
      <w:pPr>
        <w:spacing w:line="240" w:lineRule="auto"/>
        <w:jc w:val="both"/>
        <w:rPr>
          <w:rFonts w:ascii="Arial" w:hAnsi="Arial" w:cs="Arial"/>
          <w:sz w:val="20"/>
          <w:szCs w:val="20"/>
          <w:lang w:val="en-US"/>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2814"/>
        <w:gridCol w:w="2471"/>
        <w:gridCol w:w="1418"/>
      </w:tblGrid>
      <w:tr w:rsidR="00196B0A" w:rsidRPr="002B4201" w14:paraId="6D97A9FB" w14:textId="77777777" w:rsidTr="00401C2E">
        <w:trPr>
          <w:trHeight w:val="545"/>
          <w:jc w:val="center"/>
        </w:trPr>
        <w:tc>
          <w:tcPr>
            <w:tcW w:w="1785" w:type="dxa"/>
            <w:vAlign w:val="center"/>
          </w:tcPr>
          <w:p w14:paraId="623E4CE4" w14:textId="77777777" w:rsidR="00196B0A" w:rsidRPr="002B4201" w:rsidRDefault="00196B0A" w:rsidP="00401C2E">
            <w:pPr>
              <w:keepNext/>
              <w:shd w:val="clear" w:color="auto" w:fill="FFFFFF"/>
              <w:autoSpaceDE w:val="0"/>
              <w:autoSpaceDN w:val="0"/>
              <w:adjustRightInd w:val="0"/>
              <w:spacing w:line="240" w:lineRule="auto"/>
              <w:jc w:val="both"/>
              <w:rPr>
                <w:rFonts w:ascii="Arial" w:hAnsi="Arial" w:cs="Arial"/>
                <w:b/>
                <w:color w:val="000000"/>
                <w:sz w:val="20"/>
                <w:szCs w:val="20"/>
              </w:rPr>
            </w:pPr>
            <w:r w:rsidRPr="002B4201">
              <w:rPr>
                <w:rFonts w:ascii="Arial" w:hAnsi="Arial" w:cs="Arial"/>
                <w:b/>
                <w:color w:val="000000"/>
                <w:sz w:val="20"/>
                <w:szCs w:val="20"/>
              </w:rPr>
              <w:t>Target Organisms</w:t>
            </w:r>
          </w:p>
        </w:tc>
        <w:tc>
          <w:tcPr>
            <w:tcW w:w="2814" w:type="dxa"/>
            <w:vAlign w:val="center"/>
          </w:tcPr>
          <w:p w14:paraId="0B18A1CB" w14:textId="77777777" w:rsidR="00196B0A" w:rsidRPr="002B4201" w:rsidRDefault="00196B0A" w:rsidP="00401C2E">
            <w:pPr>
              <w:keepNext/>
              <w:shd w:val="clear" w:color="auto" w:fill="FFFFFF"/>
              <w:autoSpaceDE w:val="0"/>
              <w:autoSpaceDN w:val="0"/>
              <w:adjustRightInd w:val="0"/>
              <w:spacing w:line="240" w:lineRule="auto"/>
              <w:jc w:val="both"/>
              <w:rPr>
                <w:rFonts w:ascii="Arial" w:hAnsi="Arial" w:cs="Arial"/>
                <w:b/>
                <w:color w:val="000000"/>
                <w:sz w:val="20"/>
                <w:szCs w:val="20"/>
              </w:rPr>
            </w:pPr>
            <w:r w:rsidRPr="002B4201">
              <w:rPr>
                <w:rFonts w:ascii="Arial" w:hAnsi="Arial" w:cs="Arial"/>
                <w:b/>
                <w:color w:val="000000"/>
                <w:sz w:val="20"/>
                <w:szCs w:val="20"/>
              </w:rPr>
              <w:t>Rates and uses acceptable</w:t>
            </w:r>
          </w:p>
        </w:tc>
        <w:tc>
          <w:tcPr>
            <w:tcW w:w="2471" w:type="dxa"/>
            <w:vAlign w:val="center"/>
          </w:tcPr>
          <w:p w14:paraId="4B03AFDA" w14:textId="77777777" w:rsidR="00196B0A" w:rsidRPr="002B4201" w:rsidRDefault="00196B0A" w:rsidP="00401C2E">
            <w:pPr>
              <w:keepNext/>
              <w:shd w:val="clear" w:color="auto" w:fill="FFFFFF"/>
              <w:autoSpaceDE w:val="0"/>
              <w:autoSpaceDN w:val="0"/>
              <w:adjustRightInd w:val="0"/>
              <w:spacing w:line="240" w:lineRule="auto"/>
              <w:jc w:val="both"/>
              <w:rPr>
                <w:rFonts w:ascii="Arial" w:hAnsi="Arial" w:cs="Arial"/>
                <w:b/>
                <w:color w:val="000000"/>
                <w:sz w:val="20"/>
                <w:szCs w:val="20"/>
              </w:rPr>
            </w:pPr>
            <w:r w:rsidRPr="002B4201">
              <w:rPr>
                <w:rFonts w:ascii="Arial" w:hAnsi="Arial" w:cs="Arial"/>
                <w:b/>
                <w:color w:val="000000"/>
                <w:sz w:val="20"/>
                <w:szCs w:val="20"/>
              </w:rPr>
              <w:t>Method of application</w:t>
            </w:r>
          </w:p>
        </w:tc>
        <w:tc>
          <w:tcPr>
            <w:tcW w:w="1418" w:type="dxa"/>
            <w:vAlign w:val="center"/>
          </w:tcPr>
          <w:p w14:paraId="677E267E" w14:textId="77777777" w:rsidR="00196B0A" w:rsidRPr="002B4201" w:rsidRDefault="00196B0A" w:rsidP="00401C2E">
            <w:pPr>
              <w:keepNext/>
              <w:shd w:val="clear" w:color="auto" w:fill="FFFFFF"/>
              <w:autoSpaceDE w:val="0"/>
              <w:autoSpaceDN w:val="0"/>
              <w:adjustRightInd w:val="0"/>
              <w:spacing w:line="240" w:lineRule="auto"/>
              <w:jc w:val="both"/>
              <w:rPr>
                <w:rFonts w:ascii="Arial" w:hAnsi="Arial" w:cs="Arial"/>
                <w:b/>
                <w:color w:val="000000"/>
                <w:sz w:val="20"/>
                <w:szCs w:val="20"/>
              </w:rPr>
            </w:pPr>
            <w:r w:rsidRPr="002B4201">
              <w:rPr>
                <w:rFonts w:ascii="Arial" w:hAnsi="Arial" w:cs="Arial"/>
                <w:b/>
                <w:color w:val="000000"/>
                <w:sz w:val="20"/>
                <w:szCs w:val="20"/>
              </w:rPr>
              <w:t>Time delay for the biocidal action</w:t>
            </w:r>
          </w:p>
        </w:tc>
      </w:tr>
      <w:tr w:rsidR="00196B0A" w:rsidRPr="002B4201" w14:paraId="112AA85A" w14:textId="77777777" w:rsidTr="00401C2E">
        <w:trPr>
          <w:trHeight w:val="602"/>
          <w:jc w:val="center"/>
        </w:trPr>
        <w:tc>
          <w:tcPr>
            <w:tcW w:w="1785" w:type="dxa"/>
            <w:vAlign w:val="center"/>
          </w:tcPr>
          <w:p w14:paraId="6E60E5D6" w14:textId="77777777" w:rsidR="00196B0A" w:rsidRPr="002B4201" w:rsidRDefault="00196B0A" w:rsidP="00401C2E">
            <w:pPr>
              <w:tabs>
                <w:tab w:val="left" w:pos="426"/>
              </w:tabs>
              <w:spacing w:line="240" w:lineRule="auto"/>
              <w:jc w:val="both"/>
              <w:textAlignment w:val="top"/>
              <w:rPr>
                <w:rFonts w:ascii="Arial" w:hAnsi="Arial" w:cs="Arial"/>
                <w:color w:val="000000"/>
                <w:sz w:val="20"/>
                <w:szCs w:val="20"/>
              </w:rPr>
            </w:pPr>
            <w:r w:rsidRPr="002B4201">
              <w:rPr>
                <w:rFonts w:ascii="Arial" w:hAnsi="Arial" w:cs="Arial"/>
                <w:color w:val="000000"/>
                <w:sz w:val="20"/>
                <w:szCs w:val="20"/>
              </w:rPr>
              <w:t>Mosquito</w:t>
            </w:r>
          </w:p>
          <w:p w14:paraId="165E3310" w14:textId="77777777" w:rsidR="00196B0A" w:rsidRPr="002B4201" w:rsidRDefault="00196B0A" w:rsidP="00401C2E">
            <w:pPr>
              <w:tabs>
                <w:tab w:val="left" w:pos="426"/>
              </w:tabs>
              <w:spacing w:line="240" w:lineRule="auto"/>
              <w:jc w:val="both"/>
              <w:textAlignment w:val="top"/>
              <w:rPr>
                <w:rFonts w:ascii="Arial" w:hAnsi="Arial" w:cs="Arial"/>
                <w:i/>
                <w:color w:val="000000"/>
                <w:sz w:val="20"/>
                <w:szCs w:val="20"/>
              </w:rPr>
            </w:pPr>
            <w:r w:rsidRPr="002B4201">
              <w:rPr>
                <w:rFonts w:ascii="Arial" w:hAnsi="Arial" w:cs="Arial"/>
                <w:i/>
                <w:color w:val="000000"/>
                <w:sz w:val="20"/>
                <w:szCs w:val="20"/>
              </w:rPr>
              <w:t xml:space="preserve">genus Culex </w:t>
            </w:r>
          </w:p>
          <w:p w14:paraId="5784F5EE" w14:textId="3F9781B1" w:rsidR="00196B0A" w:rsidRPr="002B4201" w:rsidRDefault="00196B0A" w:rsidP="00401C2E">
            <w:pPr>
              <w:tabs>
                <w:tab w:val="left" w:pos="426"/>
              </w:tabs>
              <w:spacing w:line="240" w:lineRule="auto"/>
              <w:jc w:val="both"/>
              <w:textAlignment w:val="top"/>
              <w:rPr>
                <w:rFonts w:ascii="Arial" w:hAnsi="Arial" w:cs="Arial"/>
                <w:color w:val="000000"/>
                <w:sz w:val="20"/>
                <w:szCs w:val="20"/>
              </w:rPr>
            </w:pPr>
            <w:r w:rsidRPr="002B4201">
              <w:rPr>
                <w:rFonts w:ascii="Arial" w:hAnsi="Arial" w:cs="Arial"/>
                <w:i/>
                <w:color w:val="000000"/>
                <w:sz w:val="20"/>
                <w:szCs w:val="20"/>
              </w:rPr>
              <w:t>genus Aedes</w:t>
            </w:r>
            <w:r w:rsidRPr="002B4201">
              <w:rPr>
                <w:rFonts w:ascii="Arial" w:hAnsi="Arial" w:cs="Arial"/>
                <w:color w:val="000000"/>
                <w:sz w:val="20"/>
                <w:szCs w:val="20"/>
              </w:rPr>
              <w:t xml:space="preserve"> </w:t>
            </w:r>
          </w:p>
          <w:p w14:paraId="22DB993C" w14:textId="77777777" w:rsidR="00196B0A" w:rsidRPr="002B4201" w:rsidRDefault="00196B0A" w:rsidP="00401C2E">
            <w:pPr>
              <w:tabs>
                <w:tab w:val="left" w:pos="426"/>
              </w:tabs>
              <w:spacing w:line="240" w:lineRule="auto"/>
              <w:jc w:val="both"/>
              <w:textAlignment w:val="top"/>
              <w:rPr>
                <w:rFonts w:ascii="Arial" w:hAnsi="Arial" w:cs="Arial"/>
                <w:color w:val="000000"/>
                <w:sz w:val="20"/>
                <w:szCs w:val="20"/>
              </w:rPr>
            </w:pPr>
            <w:r w:rsidRPr="002B4201">
              <w:rPr>
                <w:rFonts w:ascii="Arial" w:hAnsi="Arial" w:cs="Arial"/>
                <w:color w:val="000000"/>
                <w:sz w:val="20"/>
                <w:szCs w:val="20"/>
              </w:rPr>
              <w:t xml:space="preserve">from </w:t>
            </w:r>
            <w:r>
              <w:rPr>
                <w:rFonts w:ascii="Arial" w:hAnsi="Arial" w:cs="Arial"/>
                <w:color w:val="000000"/>
                <w:sz w:val="20"/>
                <w:szCs w:val="20"/>
              </w:rPr>
              <w:t>1</w:t>
            </w:r>
            <w:r w:rsidRPr="00116335">
              <w:rPr>
                <w:rFonts w:ascii="Arial" w:hAnsi="Arial" w:cs="Arial"/>
                <w:color w:val="000000"/>
                <w:sz w:val="20"/>
                <w:szCs w:val="20"/>
                <w:vertAlign w:val="superscript"/>
              </w:rPr>
              <w:t>st</w:t>
            </w:r>
            <w:r>
              <w:rPr>
                <w:rFonts w:ascii="Arial" w:hAnsi="Arial" w:cs="Arial"/>
                <w:color w:val="000000"/>
                <w:sz w:val="20"/>
                <w:szCs w:val="20"/>
              </w:rPr>
              <w:t xml:space="preserve"> to </w:t>
            </w:r>
            <w:r w:rsidR="00E7398D">
              <w:rPr>
                <w:rFonts w:ascii="Arial" w:hAnsi="Arial" w:cs="Arial"/>
                <w:color w:val="000000"/>
                <w:sz w:val="20"/>
                <w:szCs w:val="20"/>
              </w:rPr>
              <w:t xml:space="preserve">early </w:t>
            </w:r>
            <w:r>
              <w:rPr>
                <w:rFonts w:ascii="Arial" w:hAnsi="Arial" w:cs="Arial"/>
                <w:color w:val="000000"/>
                <w:sz w:val="20"/>
                <w:szCs w:val="20"/>
              </w:rPr>
              <w:t>4</w:t>
            </w:r>
            <w:r w:rsidRPr="00116335">
              <w:rPr>
                <w:rFonts w:ascii="Arial" w:hAnsi="Arial" w:cs="Arial"/>
                <w:color w:val="000000"/>
                <w:sz w:val="20"/>
                <w:szCs w:val="20"/>
                <w:vertAlign w:val="superscript"/>
              </w:rPr>
              <w:t>th</w:t>
            </w:r>
            <w:r>
              <w:rPr>
                <w:rFonts w:ascii="Arial" w:hAnsi="Arial" w:cs="Arial"/>
                <w:color w:val="000000"/>
                <w:sz w:val="20"/>
                <w:szCs w:val="20"/>
              </w:rPr>
              <w:t xml:space="preserve"> larval stage</w:t>
            </w:r>
          </w:p>
        </w:tc>
        <w:tc>
          <w:tcPr>
            <w:tcW w:w="2814" w:type="dxa"/>
            <w:vAlign w:val="center"/>
          </w:tcPr>
          <w:p w14:paraId="5D924A3E" w14:textId="77777777" w:rsidR="00196B0A" w:rsidRDefault="00196B0A" w:rsidP="00401C2E">
            <w:pPr>
              <w:shd w:val="clear" w:color="auto" w:fill="FFFFFF"/>
              <w:autoSpaceDE w:val="0"/>
              <w:autoSpaceDN w:val="0"/>
              <w:adjustRightInd w:val="0"/>
              <w:spacing w:line="240" w:lineRule="auto"/>
              <w:jc w:val="both"/>
              <w:rPr>
                <w:rFonts w:ascii="Arial" w:hAnsi="Arial" w:cs="Arial"/>
                <w:sz w:val="20"/>
                <w:szCs w:val="20"/>
              </w:rPr>
            </w:pPr>
            <w:r>
              <w:rPr>
                <w:rFonts w:ascii="Arial" w:hAnsi="Arial" w:cs="Arial"/>
                <w:sz w:val="20"/>
                <w:szCs w:val="20"/>
              </w:rPr>
              <w:t>1 kg/ha</w:t>
            </w:r>
          </w:p>
          <w:p w14:paraId="5037163F" w14:textId="77777777" w:rsidR="00196B0A" w:rsidRPr="002B4201" w:rsidRDefault="00196B0A" w:rsidP="00401C2E">
            <w:pPr>
              <w:shd w:val="clear" w:color="auto" w:fill="FFFFFF"/>
              <w:autoSpaceDE w:val="0"/>
              <w:autoSpaceDN w:val="0"/>
              <w:adjustRightInd w:val="0"/>
              <w:spacing w:line="240" w:lineRule="auto"/>
              <w:jc w:val="both"/>
              <w:rPr>
                <w:rFonts w:ascii="Arial" w:hAnsi="Arial" w:cs="Arial"/>
                <w:sz w:val="20"/>
                <w:szCs w:val="20"/>
              </w:rPr>
            </w:pPr>
          </w:p>
          <w:p w14:paraId="6C5D540A" w14:textId="77777777" w:rsidR="00196B0A" w:rsidRPr="002B4201" w:rsidRDefault="00196B0A" w:rsidP="00401C2E">
            <w:pPr>
              <w:shd w:val="clear" w:color="auto" w:fill="FFFFFF"/>
              <w:autoSpaceDE w:val="0"/>
              <w:autoSpaceDN w:val="0"/>
              <w:adjustRightInd w:val="0"/>
              <w:spacing w:line="240" w:lineRule="auto"/>
              <w:jc w:val="both"/>
              <w:rPr>
                <w:rFonts w:ascii="Arial" w:hAnsi="Arial" w:cs="Arial"/>
                <w:sz w:val="20"/>
                <w:szCs w:val="20"/>
              </w:rPr>
            </w:pPr>
            <w:r w:rsidRPr="00F3162D">
              <w:rPr>
                <w:rFonts w:ascii="Arial" w:hAnsi="Arial" w:cs="Arial"/>
                <w:color w:val="000000"/>
                <w:sz w:val="20"/>
                <w:szCs w:val="20"/>
              </w:rPr>
              <w:t>water</w:t>
            </w:r>
            <w:r>
              <w:rPr>
                <w:rFonts w:ascii="Arial" w:hAnsi="Arial" w:cs="Arial"/>
                <w:color w:val="000000"/>
                <w:sz w:val="20"/>
                <w:szCs w:val="20"/>
              </w:rPr>
              <w:t>s</w:t>
            </w:r>
            <w:r w:rsidRPr="00F3162D">
              <w:rPr>
                <w:rFonts w:ascii="Arial" w:hAnsi="Arial" w:cs="Arial"/>
                <w:color w:val="000000"/>
                <w:sz w:val="20"/>
                <w:szCs w:val="20"/>
              </w:rPr>
              <w:t xml:space="preserve"> with moderate organic matter</w:t>
            </w:r>
          </w:p>
        </w:tc>
        <w:tc>
          <w:tcPr>
            <w:tcW w:w="2471" w:type="dxa"/>
            <w:vAlign w:val="center"/>
          </w:tcPr>
          <w:p w14:paraId="536DE5B7" w14:textId="076267D6" w:rsidR="00196B0A" w:rsidRDefault="00196B0A" w:rsidP="00401C2E">
            <w:pPr>
              <w:shd w:val="clear" w:color="auto" w:fill="FFFFFF"/>
              <w:autoSpaceDE w:val="0"/>
              <w:autoSpaceDN w:val="0"/>
              <w:adjustRightInd w:val="0"/>
              <w:spacing w:line="240" w:lineRule="auto"/>
              <w:jc w:val="both"/>
              <w:rPr>
                <w:rFonts w:ascii="Arial" w:hAnsi="Arial" w:cs="Arial"/>
                <w:color w:val="000000"/>
                <w:sz w:val="20"/>
                <w:szCs w:val="20"/>
              </w:rPr>
            </w:pPr>
            <w:r>
              <w:rPr>
                <w:rFonts w:ascii="Arial" w:hAnsi="Arial" w:cs="Arial"/>
                <w:color w:val="000000"/>
                <w:sz w:val="20"/>
                <w:szCs w:val="20"/>
              </w:rPr>
              <w:t>AQUABAC DF3000</w:t>
            </w:r>
            <w:r w:rsidRPr="002B4201">
              <w:rPr>
                <w:rFonts w:ascii="Arial" w:hAnsi="Arial" w:cs="Arial"/>
                <w:color w:val="000000"/>
                <w:sz w:val="20"/>
                <w:szCs w:val="20"/>
              </w:rPr>
              <w:t xml:space="preserve"> may be applied using ground application </w:t>
            </w:r>
            <w:r w:rsidR="00282068">
              <w:rPr>
                <w:rFonts w:ascii="Arial" w:hAnsi="Arial" w:cs="Arial"/>
                <w:color w:val="000000"/>
                <w:sz w:val="20"/>
                <w:szCs w:val="20"/>
              </w:rPr>
              <w:t xml:space="preserve">hand-held </w:t>
            </w:r>
            <w:r w:rsidRPr="002B4201">
              <w:rPr>
                <w:rFonts w:ascii="Arial" w:hAnsi="Arial" w:cs="Arial"/>
                <w:color w:val="000000"/>
                <w:sz w:val="20"/>
                <w:szCs w:val="20"/>
              </w:rPr>
              <w:t xml:space="preserve">equipment. </w:t>
            </w:r>
          </w:p>
          <w:p w14:paraId="3A126E7B" w14:textId="77777777" w:rsidR="00196B0A" w:rsidRPr="002B4201" w:rsidRDefault="00196B0A" w:rsidP="00401C2E">
            <w:pPr>
              <w:shd w:val="clear" w:color="auto" w:fill="FFFFFF"/>
              <w:autoSpaceDE w:val="0"/>
              <w:autoSpaceDN w:val="0"/>
              <w:adjustRightInd w:val="0"/>
              <w:spacing w:line="240" w:lineRule="auto"/>
              <w:jc w:val="both"/>
              <w:rPr>
                <w:rFonts w:ascii="Arial" w:hAnsi="Arial" w:cs="Arial"/>
                <w:color w:val="000000"/>
                <w:sz w:val="20"/>
                <w:szCs w:val="20"/>
              </w:rPr>
            </w:pPr>
          </w:p>
          <w:p w14:paraId="702525B8" w14:textId="77777777" w:rsidR="00196B0A" w:rsidRPr="002B4201" w:rsidRDefault="00196B0A" w:rsidP="005117B4">
            <w:pPr>
              <w:shd w:val="clear" w:color="auto" w:fill="FFFFFF"/>
              <w:autoSpaceDE w:val="0"/>
              <w:autoSpaceDN w:val="0"/>
              <w:adjustRightInd w:val="0"/>
              <w:spacing w:line="240" w:lineRule="auto"/>
              <w:jc w:val="both"/>
              <w:rPr>
                <w:rFonts w:ascii="Arial" w:hAnsi="Arial" w:cs="Arial"/>
                <w:color w:val="000000"/>
                <w:sz w:val="20"/>
                <w:szCs w:val="20"/>
              </w:rPr>
            </w:pPr>
            <w:r w:rsidRPr="002B4201">
              <w:rPr>
                <w:rFonts w:ascii="Arial" w:hAnsi="Arial" w:cs="Arial"/>
                <w:color w:val="000000"/>
                <w:sz w:val="20"/>
                <w:szCs w:val="20"/>
              </w:rPr>
              <w:t xml:space="preserve">The product </w:t>
            </w:r>
            <w:r>
              <w:rPr>
                <w:rFonts w:ascii="Arial" w:hAnsi="Arial" w:cs="Arial"/>
                <w:color w:val="000000"/>
                <w:sz w:val="20"/>
                <w:szCs w:val="20"/>
              </w:rPr>
              <w:t xml:space="preserve">is used diluted in water </w:t>
            </w:r>
          </w:p>
        </w:tc>
        <w:tc>
          <w:tcPr>
            <w:tcW w:w="1418" w:type="dxa"/>
            <w:vAlign w:val="center"/>
          </w:tcPr>
          <w:p w14:paraId="5C24F728" w14:textId="70BAFB43" w:rsidR="00196B0A" w:rsidRPr="002B4201" w:rsidRDefault="00DC5AC6" w:rsidP="00401C2E">
            <w:pPr>
              <w:shd w:val="clear" w:color="auto" w:fill="FFFFFF"/>
              <w:autoSpaceDE w:val="0"/>
              <w:autoSpaceDN w:val="0"/>
              <w:adjustRightInd w:val="0"/>
              <w:spacing w:line="240" w:lineRule="auto"/>
              <w:jc w:val="both"/>
              <w:rPr>
                <w:rFonts w:ascii="Arial" w:hAnsi="Arial" w:cs="Arial"/>
                <w:color w:val="000000"/>
                <w:sz w:val="20"/>
                <w:szCs w:val="20"/>
              </w:rPr>
            </w:pPr>
            <w:r>
              <w:rPr>
                <w:rFonts w:ascii="Arial" w:hAnsi="Arial" w:cs="Arial"/>
                <w:color w:val="000000"/>
                <w:sz w:val="20"/>
                <w:szCs w:val="20"/>
              </w:rPr>
              <w:t>within</w:t>
            </w:r>
            <w:r w:rsidRPr="002B4201">
              <w:rPr>
                <w:rFonts w:ascii="Arial" w:hAnsi="Arial" w:cs="Arial"/>
                <w:color w:val="000000"/>
                <w:sz w:val="20"/>
                <w:szCs w:val="20"/>
              </w:rPr>
              <w:t xml:space="preserve"> </w:t>
            </w:r>
            <w:r w:rsidR="00196B0A" w:rsidRPr="002B4201">
              <w:rPr>
                <w:rFonts w:ascii="Arial" w:hAnsi="Arial" w:cs="Arial"/>
                <w:color w:val="000000"/>
                <w:sz w:val="20"/>
                <w:szCs w:val="20"/>
              </w:rPr>
              <w:t>24</w:t>
            </w:r>
            <w:r w:rsidR="00187A62">
              <w:rPr>
                <w:rFonts w:ascii="Arial" w:hAnsi="Arial" w:cs="Arial"/>
                <w:color w:val="000000"/>
                <w:sz w:val="20"/>
                <w:szCs w:val="20"/>
              </w:rPr>
              <w:t xml:space="preserve"> to 48</w:t>
            </w:r>
            <w:r w:rsidR="00196B0A" w:rsidRPr="002B4201">
              <w:rPr>
                <w:rFonts w:ascii="Arial" w:hAnsi="Arial" w:cs="Arial"/>
                <w:color w:val="000000"/>
                <w:sz w:val="20"/>
                <w:szCs w:val="20"/>
              </w:rPr>
              <w:t xml:space="preserve"> hours</w:t>
            </w:r>
          </w:p>
        </w:tc>
      </w:tr>
    </w:tbl>
    <w:p w14:paraId="2C8950F9" w14:textId="77777777" w:rsidR="00196B0A" w:rsidRPr="0008565F" w:rsidRDefault="00196B0A" w:rsidP="00196B0A">
      <w:pPr>
        <w:jc w:val="both"/>
        <w:rPr>
          <w:rFonts w:ascii="Arial" w:hAnsi="Arial" w:cs="Arial"/>
          <w:sz w:val="20"/>
          <w:szCs w:val="20"/>
          <w:lang w:val="en-US"/>
        </w:rPr>
      </w:pPr>
    </w:p>
    <w:p w14:paraId="2AF436DA" w14:textId="77777777" w:rsidR="00137020" w:rsidRPr="0008565F" w:rsidRDefault="00137020" w:rsidP="000539C5">
      <w:pPr>
        <w:jc w:val="both"/>
        <w:rPr>
          <w:rFonts w:ascii="Arial" w:hAnsi="Arial" w:cs="Arial"/>
          <w:sz w:val="20"/>
          <w:szCs w:val="20"/>
          <w:lang w:val="en-US"/>
        </w:rPr>
      </w:pPr>
    </w:p>
    <w:p w14:paraId="75E90D3A" w14:textId="77777777" w:rsidR="000539C5" w:rsidRPr="003E2D0F" w:rsidRDefault="000539C5" w:rsidP="000539C5">
      <w:pPr>
        <w:pStyle w:val="Titre30"/>
        <w:jc w:val="both"/>
        <w:rPr>
          <w:noProof/>
          <w:szCs w:val="20"/>
          <w:lang w:val="en-GB"/>
        </w:rPr>
      </w:pPr>
      <w:bookmarkStart w:id="194" w:name="_Toc14269801"/>
      <w:r w:rsidRPr="003E2D0F">
        <w:rPr>
          <w:noProof/>
          <w:szCs w:val="20"/>
          <w:lang w:val="en-GB"/>
        </w:rPr>
        <w:t>Mode of action including time delay</w:t>
      </w:r>
      <w:bookmarkEnd w:id="194"/>
    </w:p>
    <w:p w14:paraId="08AD6794" w14:textId="77777777" w:rsidR="000539C5" w:rsidRPr="003E2D0F" w:rsidRDefault="000539C5" w:rsidP="000539C5">
      <w:pPr>
        <w:jc w:val="both"/>
        <w:rPr>
          <w:rFonts w:ascii="Arial" w:hAnsi="Arial" w:cs="Arial"/>
          <w:sz w:val="24"/>
          <w:szCs w:val="20"/>
          <w:lang w:val="en-GB"/>
        </w:rPr>
      </w:pPr>
    </w:p>
    <w:p w14:paraId="7F6B55D4" w14:textId="77777777" w:rsidR="00137020" w:rsidRPr="009D0F43" w:rsidRDefault="00137020" w:rsidP="00137020">
      <w:pPr>
        <w:jc w:val="both"/>
        <w:rPr>
          <w:rFonts w:ascii="Arial" w:hAnsi="Arial" w:cs="Arial"/>
          <w:iCs/>
          <w:sz w:val="20"/>
          <w:szCs w:val="20"/>
          <w:lang w:val="en-GB"/>
        </w:rPr>
      </w:pPr>
      <w:r w:rsidRPr="009D0F43">
        <w:rPr>
          <w:rFonts w:ascii="Arial" w:hAnsi="Arial" w:cs="Arial"/>
          <w:i/>
          <w:sz w:val="20"/>
          <w:szCs w:val="20"/>
          <w:lang w:val="en-GB"/>
        </w:rPr>
        <w:t>Bti</w:t>
      </w:r>
      <w:r w:rsidRPr="009D0F43">
        <w:rPr>
          <w:rFonts w:ascii="Arial" w:hAnsi="Arial" w:cs="Arial"/>
          <w:iCs/>
          <w:sz w:val="20"/>
          <w:szCs w:val="20"/>
          <w:lang w:val="en-GB"/>
        </w:rPr>
        <w:t xml:space="preserve"> Strain BMP 144 is a Gram positive, spore forming rod-shaped bacterium that produces a crystalline protein </w:t>
      </w:r>
      <w:proofErr w:type="gramStart"/>
      <w:r w:rsidRPr="009D0F43">
        <w:rPr>
          <w:rFonts w:ascii="Arial" w:hAnsi="Arial" w:cs="Arial"/>
          <w:iCs/>
          <w:sz w:val="20"/>
          <w:szCs w:val="20"/>
          <w:lang w:val="en-GB"/>
        </w:rPr>
        <w:t>inclusion which</w:t>
      </w:r>
      <w:proofErr w:type="gramEnd"/>
      <w:r w:rsidRPr="009D0F43">
        <w:rPr>
          <w:rFonts w:ascii="Arial" w:hAnsi="Arial" w:cs="Arial"/>
          <w:iCs/>
          <w:sz w:val="20"/>
          <w:szCs w:val="20"/>
          <w:lang w:val="en-GB"/>
        </w:rPr>
        <w:t xml:space="preserve"> is toxic to larvae of some </w:t>
      </w:r>
      <w:r w:rsidRPr="009D0F43">
        <w:rPr>
          <w:rFonts w:ascii="Arial" w:hAnsi="Arial" w:cs="Arial"/>
          <w:i/>
          <w:iCs/>
          <w:sz w:val="20"/>
          <w:szCs w:val="20"/>
          <w:lang w:val="en-GB"/>
        </w:rPr>
        <w:t>Dipteran</w:t>
      </w:r>
      <w:r w:rsidRPr="009D0F43">
        <w:rPr>
          <w:rFonts w:ascii="Arial" w:hAnsi="Arial" w:cs="Arial"/>
          <w:iCs/>
          <w:sz w:val="20"/>
          <w:szCs w:val="20"/>
          <w:lang w:val="en-GB"/>
        </w:rPr>
        <w:t xml:space="preserve"> insects upon ingestion.</w:t>
      </w:r>
    </w:p>
    <w:p w14:paraId="53C8A7A4" w14:textId="707B95AB" w:rsidR="00137020" w:rsidRPr="00305F22" w:rsidRDefault="00137020" w:rsidP="00137020">
      <w:pPr>
        <w:jc w:val="both"/>
        <w:rPr>
          <w:rFonts w:ascii="Arial" w:hAnsi="Arial" w:cs="Arial"/>
          <w:iCs/>
          <w:sz w:val="20"/>
          <w:szCs w:val="20"/>
          <w:lang w:val="en-GB"/>
        </w:rPr>
      </w:pPr>
      <w:r w:rsidRPr="009D0F43">
        <w:rPr>
          <w:rFonts w:ascii="Arial" w:hAnsi="Arial" w:cs="Arial"/>
          <w:iCs/>
          <w:sz w:val="20"/>
          <w:szCs w:val="20"/>
          <w:lang w:val="en-GB"/>
        </w:rPr>
        <w:t xml:space="preserve">The mode of action of </w:t>
      </w:r>
      <w:r w:rsidRPr="009D0F43">
        <w:rPr>
          <w:rFonts w:ascii="Arial" w:hAnsi="Arial" w:cs="Arial"/>
          <w:i/>
          <w:sz w:val="20"/>
          <w:szCs w:val="20"/>
          <w:lang w:val="en-GB"/>
        </w:rPr>
        <w:t>Bti</w:t>
      </w:r>
      <w:r w:rsidRPr="009D0F43">
        <w:rPr>
          <w:rFonts w:ascii="Arial" w:hAnsi="Arial" w:cs="Arial"/>
          <w:iCs/>
          <w:sz w:val="20"/>
          <w:szCs w:val="20"/>
          <w:lang w:val="en-GB"/>
        </w:rPr>
        <w:t xml:space="preserve"> Strain BMP 144 results from toxic proteins contained in parasporal crystals. The crystals </w:t>
      </w:r>
      <w:proofErr w:type="gramStart"/>
      <w:r w:rsidRPr="009D0F43">
        <w:rPr>
          <w:rFonts w:ascii="Arial" w:hAnsi="Arial" w:cs="Arial"/>
          <w:iCs/>
          <w:sz w:val="20"/>
          <w:szCs w:val="20"/>
          <w:lang w:val="en-GB"/>
        </w:rPr>
        <w:t>are taken up</w:t>
      </w:r>
      <w:proofErr w:type="gramEnd"/>
      <w:r w:rsidRPr="009D0F43">
        <w:rPr>
          <w:rFonts w:ascii="Arial" w:hAnsi="Arial" w:cs="Arial"/>
          <w:iCs/>
          <w:sz w:val="20"/>
          <w:szCs w:val="20"/>
          <w:lang w:val="en-GB"/>
        </w:rPr>
        <w:t xml:space="preserve"> via ingestion and under the alkali conditions and protease present in the larvae gut, the crystal dissolves releasing the active protein delta endotoxins (</w:t>
      </w:r>
      <w:r w:rsidRPr="009D0F43">
        <w:rPr>
          <w:rFonts w:ascii="Arial" w:hAnsi="Arial" w:cs="Arial"/>
          <w:sz w:val="20"/>
          <w:szCs w:val="20"/>
          <w:lang w:val="en-US" w:eastAsia="en-US"/>
        </w:rPr>
        <w:t>Cry4Aa, Cry4Ba, Cry11Aa, Cyt1A)</w:t>
      </w:r>
      <w:r w:rsidRPr="009D0F43">
        <w:rPr>
          <w:rFonts w:ascii="Arial" w:hAnsi="Arial" w:cs="Arial"/>
          <w:iCs/>
          <w:sz w:val="20"/>
          <w:szCs w:val="20"/>
          <w:lang w:val="en-GB"/>
        </w:rPr>
        <w:t xml:space="preserve"> that induce disintegration of the larvae gut epithelium and consequent death of the larvae.</w:t>
      </w:r>
    </w:p>
    <w:p w14:paraId="53D421B5" w14:textId="77777777" w:rsidR="000539C5" w:rsidRPr="003E2D0F" w:rsidRDefault="000539C5" w:rsidP="000539C5">
      <w:pPr>
        <w:jc w:val="both"/>
        <w:rPr>
          <w:sz w:val="28"/>
          <w:lang w:val="en-GB"/>
        </w:rPr>
      </w:pPr>
    </w:p>
    <w:p w14:paraId="0C1E0283" w14:textId="77777777" w:rsidR="000539C5" w:rsidRPr="003E2D0F" w:rsidRDefault="000539C5" w:rsidP="000539C5">
      <w:pPr>
        <w:pStyle w:val="Titre30"/>
        <w:jc w:val="both"/>
        <w:rPr>
          <w:noProof/>
          <w:szCs w:val="20"/>
          <w:lang w:val="en-GB"/>
        </w:rPr>
      </w:pPr>
      <w:bookmarkStart w:id="195" w:name="_Toc281929689"/>
      <w:bookmarkStart w:id="196" w:name="_Toc14269802"/>
      <w:r w:rsidRPr="003E2D0F">
        <w:rPr>
          <w:noProof/>
          <w:szCs w:val="20"/>
          <w:lang w:val="en-GB"/>
        </w:rPr>
        <w:t>Occurrence of resistance</w:t>
      </w:r>
      <w:bookmarkEnd w:id="195"/>
      <w:r>
        <w:rPr>
          <w:noProof/>
          <w:szCs w:val="20"/>
          <w:lang w:val="en-GB"/>
        </w:rPr>
        <w:t xml:space="preserve"> – resistance management / Unacceptable Effect</w:t>
      </w:r>
      <w:r w:rsidRPr="000A01DC">
        <w:rPr>
          <w:rFonts w:ascii="Times New Roman" w:hAnsi="Times New Roman"/>
          <w:b w:val="0"/>
          <w:bCs w:val="0"/>
          <w:iCs/>
          <w:sz w:val="20"/>
          <w:szCs w:val="20"/>
          <w:vertAlign w:val="superscript"/>
          <w:lang w:val="fr-FR"/>
        </w:rPr>
        <w:footnoteReference w:id="3"/>
      </w:r>
      <w:bookmarkEnd w:id="196"/>
    </w:p>
    <w:p w14:paraId="76530253" w14:textId="77777777" w:rsidR="000539C5" w:rsidRPr="003E2D0F" w:rsidRDefault="000539C5" w:rsidP="000539C5">
      <w:pPr>
        <w:jc w:val="both"/>
        <w:rPr>
          <w:sz w:val="28"/>
          <w:lang w:val="en-GB"/>
        </w:rPr>
      </w:pPr>
    </w:p>
    <w:p w14:paraId="698D26D5" w14:textId="77777777" w:rsidR="00137020" w:rsidRPr="00E36F33" w:rsidRDefault="00137020" w:rsidP="00137020">
      <w:pPr>
        <w:autoSpaceDE w:val="0"/>
        <w:autoSpaceDN w:val="0"/>
        <w:adjustRightInd w:val="0"/>
        <w:spacing w:line="240" w:lineRule="auto"/>
        <w:jc w:val="both"/>
        <w:rPr>
          <w:rFonts w:ascii="Arial" w:hAnsi="Arial" w:cs="Arial"/>
          <w:iCs/>
          <w:sz w:val="20"/>
          <w:szCs w:val="20"/>
          <w:lang w:val="en-GB"/>
        </w:rPr>
      </w:pPr>
      <w:r w:rsidRPr="00E36F33">
        <w:rPr>
          <w:rFonts w:ascii="Arial" w:hAnsi="Arial" w:cs="Arial"/>
          <w:iCs/>
          <w:sz w:val="20"/>
          <w:szCs w:val="20"/>
          <w:lang w:val="en-GB"/>
        </w:rPr>
        <w:t xml:space="preserve">Concerning </w:t>
      </w:r>
      <w:r w:rsidRPr="00E36F33">
        <w:rPr>
          <w:rFonts w:ascii="Arial" w:hAnsi="Arial" w:cs="Arial"/>
          <w:i/>
          <w:iCs/>
          <w:sz w:val="20"/>
          <w:szCs w:val="20"/>
          <w:lang w:val="en-GB"/>
        </w:rPr>
        <w:t>Bacillus thuringiensis var. israelensis</w:t>
      </w:r>
      <w:r w:rsidRPr="00E36F33">
        <w:rPr>
          <w:rFonts w:ascii="Arial" w:hAnsi="Arial" w:cs="Arial"/>
          <w:iCs/>
          <w:sz w:val="20"/>
          <w:szCs w:val="20"/>
          <w:lang w:val="en-GB"/>
        </w:rPr>
        <w:t xml:space="preserve">, it </w:t>
      </w:r>
      <w:proofErr w:type="gramStart"/>
      <w:r w:rsidRPr="00E36F33">
        <w:rPr>
          <w:rFonts w:ascii="Arial" w:hAnsi="Arial" w:cs="Arial"/>
          <w:iCs/>
          <w:sz w:val="20"/>
          <w:szCs w:val="20"/>
          <w:lang w:val="en-GB"/>
        </w:rPr>
        <w:t>was stated</w:t>
      </w:r>
      <w:proofErr w:type="gramEnd"/>
      <w:r w:rsidRPr="00E36F33">
        <w:rPr>
          <w:rFonts w:ascii="Arial" w:hAnsi="Arial" w:cs="Arial"/>
          <w:iCs/>
          <w:sz w:val="20"/>
          <w:szCs w:val="20"/>
          <w:lang w:val="en-GB"/>
        </w:rPr>
        <w:t xml:space="preserve"> a resistance detected in a natural population of </w:t>
      </w:r>
      <w:r w:rsidRPr="00E36F33">
        <w:rPr>
          <w:rFonts w:ascii="Arial" w:hAnsi="Arial" w:cs="Arial"/>
          <w:i/>
          <w:iCs/>
          <w:sz w:val="20"/>
          <w:szCs w:val="20"/>
          <w:lang w:val="en-GB"/>
        </w:rPr>
        <w:t>Culex pipiens</w:t>
      </w:r>
      <w:r w:rsidRPr="00E36F33">
        <w:rPr>
          <w:rFonts w:ascii="Arial" w:hAnsi="Arial" w:cs="Arial"/>
          <w:iCs/>
          <w:sz w:val="20"/>
          <w:szCs w:val="20"/>
          <w:lang w:val="en-GB"/>
        </w:rPr>
        <w:t xml:space="preserve"> of New York. </w:t>
      </w:r>
      <w:proofErr w:type="gramStart"/>
      <w:r w:rsidRPr="00E36F33">
        <w:rPr>
          <w:rFonts w:ascii="Arial" w:hAnsi="Arial" w:cs="Arial"/>
          <w:iCs/>
          <w:sz w:val="20"/>
          <w:szCs w:val="20"/>
          <w:lang w:val="en-GB"/>
        </w:rPr>
        <w:t>However</w:t>
      </w:r>
      <w:proofErr w:type="gramEnd"/>
      <w:r w:rsidRPr="00E36F33">
        <w:rPr>
          <w:rFonts w:ascii="Arial" w:hAnsi="Arial" w:cs="Arial"/>
          <w:iCs/>
          <w:sz w:val="20"/>
          <w:szCs w:val="20"/>
          <w:lang w:val="en-GB"/>
        </w:rPr>
        <w:t xml:space="preserve"> no other study confirmed this resistance and mechanisms were not characterized. To date, no other case of resistance </w:t>
      </w:r>
      <w:proofErr w:type="gramStart"/>
      <w:r w:rsidRPr="00E36F33">
        <w:rPr>
          <w:rFonts w:ascii="Arial" w:hAnsi="Arial" w:cs="Arial"/>
          <w:iCs/>
          <w:sz w:val="20"/>
          <w:szCs w:val="20"/>
          <w:lang w:val="en-GB"/>
        </w:rPr>
        <w:t>was found</w:t>
      </w:r>
      <w:proofErr w:type="gramEnd"/>
      <w:r w:rsidRPr="00E36F33">
        <w:rPr>
          <w:rFonts w:ascii="Arial" w:hAnsi="Arial" w:cs="Arial"/>
          <w:iCs/>
          <w:sz w:val="20"/>
          <w:szCs w:val="20"/>
          <w:lang w:val="en-GB"/>
        </w:rPr>
        <w:t xml:space="preserve"> in natural populations (CNEV, 2014).</w:t>
      </w:r>
    </w:p>
    <w:p w14:paraId="67179CCF" w14:textId="77777777" w:rsidR="00137020" w:rsidRPr="005A4CB9" w:rsidRDefault="00137020" w:rsidP="00137020">
      <w:pPr>
        <w:autoSpaceDE w:val="0"/>
        <w:autoSpaceDN w:val="0"/>
        <w:adjustRightInd w:val="0"/>
        <w:spacing w:line="240" w:lineRule="auto"/>
        <w:jc w:val="both"/>
        <w:rPr>
          <w:rFonts w:ascii="Arial" w:hAnsi="Arial" w:cs="Arial"/>
          <w:sz w:val="20"/>
          <w:szCs w:val="20"/>
          <w:lang w:val="en-US"/>
        </w:rPr>
      </w:pPr>
    </w:p>
    <w:p w14:paraId="0FE78C77" w14:textId="77777777" w:rsidR="00137020" w:rsidRPr="00E36F33" w:rsidRDefault="00137020" w:rsidP="00137020">
      <w:pPr>
        <w:autoSpaceDE w:val="0"/>
        <w:autoSpaceDN w:val="0"/>
        <w:adjustRightInd w:val="0"/>
        <w:spacing w:line="240" w:lineRule="auto"/>
        <w:jc w:val="both"/>
        <w:rPr>
          <w:rFonts w:ascii="Arial" w:hAnsi="Arial" w:cs="Arial"/>
          <w:iCs/>
          <w:sz w:val="20"/>
          <w:szCs w:val="20"/>
          <w:lang w:val="en-GB"/>
        </w:rPr>
      </w:pPr>
      <w:r w:rsidRPr="00E36F33">
        <w:rPr>
          <w:rFonts w:ascii="Arial" w:hAnsi="Arial" w:cs="Arial"/>
          <w:iCs/>
          <w:sz w:val="20"/>
          <w:szCs w:val="20"/>
          <w:lang w:val="en-GB"/>
        </w:rPr>
        <w:t xml:space="preserve">In laboratory, three research teams selected mosquitoes strains </w:t>
      </w:r>
      <w:r w:rsidRPr="00E36F33">
        <w:rPr>
          <w:rFonts w:ascii="Arial" w:hAnsi="Arial" w:cs="Arial"/>
          <w:i/>
          <w:iCs/>
          <w:sz w:val="20"/>
          <w:szCs w:val="20"/>
          <w:lang w:val="en-GB"/>
        </w:rPr>
        <w:t>Aedes aegypti</w:t>
      </w:r>
      <w:r w:rsidRPr="00E36F33">
        <w:rPr>
          <w:rFonts w:ascii="Arial" w:hAnsi="Arial" w:cs="Arial"/>
          <w:iCs/>
          <w:sz w:val="20"/>
          <w:szCs w:val="20"/>
          <w:lang w:val="en-GB"/>
        </w:rPr>
        <w:t xml:space="preserve">, </w:t>
      </w:r>
      <w:r w:rsidRPr="00E36F33">
        <w:rPr>
          <w:rFonts w:ascii="Arial" w:hAnsi="Arial" w:cs="Arial"/>
          <w:i/>
          <w:iCs/>
          <w:sz w:val="20"/>
          <w:szCs w:val="20"/>
          <w:lang w:val="en-GB"/>
        </w:rPr>
        <w:t>Culex pipiens</w:t>
      </w:r>
      <w:r w:rsidRPr="00E36F33">
        <w:rPr>
          <w:rFonts w:ascii="Arial" w:hAnsi="Arial" w:cs="Arial"/>
          <w:iCs/>
          <w:sz w:val="20"/>
          <w:szCs w:val="20"/>
          <w:lang w:val="en-GB"/>
        </w:rPr>
        <w:t xml:space="preserve"> and </w:t>
      </w:r>
      <w:r w:rsidRPr="00E36F33">
        <w:rPr>
          <w:rFonts w:ascii="Arial" w:hAnsi="Arial" w:cs="Arial"/>
          <w:i/>
          <w:iCs/>
          <w:sz w:val="20"/>
          <w:szCs w:val="20"/>
          <w:lang w:val="en-GB"/>
        </w:rPr>
        <w:t>Culex quinquefasciatus</w:t>
      </w:r>
      <w:r w:rsidRPr="00E36F33">
        <w:rPr>
          <w:rFonts w:ascii="Arial" w:hAnsi="Arial" w:cs="Arial"/>
          <w:iCs/>
          <w:sz w:val="20"/>
          <w:szCs w:val="20"/>
          <w:lang w:val="en-GB"/>
        </w:rPr>
        <w:t xml:space="preserve"> in continuous contact with Bti during 20 to 30 generations and obtained only low levels of resistance to Bti (between 2 and 3 times). These researchers observed an increase of the DL50. However, this resistance disappears in some generations (3-4), when insects </w:t>
      </w:r>
      <w:proofErr w:type="gramStart"/>
      <w:r w:rsidRPr="00E36F33">
        <w:rPr>
          <w:rFonts w:ascii="Arial" w:hAnsi="Arial" w:cs="Arial"/>
          <w:iCs/>
          <w:sz w:val="20"/>
          <w:szCs w:val="20"/>
          <w:lang w:val="en-GB"/>
        </w:rPr>
        <w:t>are replaced</w:t>
      </w:r>
      <w:proofErr w:type="gramEnd"/>
      <w:r w:rsidRPr="00E36F33">
        <w:rPr>
          <w:rFonts w:ascii="Arial" w:hAnsi="Arial" w:cs="Arial"/>
          <w:iCs/>
          <w:sz w:val="20"/>
          <w:szCs w:val="20"/>
          <w:lang w:val="en-GB"/>
        </w:rPr>
        <w:t xml:space="preserve"> under normal conditions, i.e. without exposure to Bti and by allowing the reproduction with individuals coming from other lineages. This fast loss of resistance indicates the genetic instability of this one.</w:t>
      </w:r>
    </w:p>
    <w:p w14:paraId="41046DD9" w14:textId="77777777" w:rsidR="00137020" w:rsidRPr="002C5614" w:rsidRDefault="00137020" w:rsidP="00137020">
      <w:pPr>
        <w:autoSpaceDE w:val="0"/>
        <w:autoSpaceDN w:val="0"/>
        <w:adjustRightInd w:val="0"/>
        <w:spacing w:line="240" w:lineRule="auto"/>
        <w:jc w:val="both"/>
        <w:rPr>
          <w:rFonts w:ascii="Arial" w:hAnsi="Arial" w:cs="Arial"/>
          <w:sz w:val="20"/>
          <w:szCs w:val="20"/>
          <w:lang w:val="en-US" w:eastAsia="fr-FR"/>
        </w:rPr>
      </w:pPr>
    </w:p>
    <w:p w14:paraId="61F6F5A5" w14:textId="77777777" w:rsidR="00137020" w:rsidRPr="00E36F33" w:rsidRDefault="00137020" w:rsidP="00137020">
      <w:pPr>
        <w:autoSpaceDE w:val="0"/>
        <w:autoSpaceDN w:val="0"/>
        <w:adjustRightInd w:val="0"/>
        <w:spacing w:line="240" w:lineRule="auto"/>
        <w:jc w:val="both"/>
        <w:rPr>
          <w:rFonts w:ascii="Arial" w:hAnsi="Arial" w:cs="Arial"/>
          <w:iCs/>
          <w:sz w:val="20"/>
          <w:szCs w:val="20"/>
          <w:lang w:val="en-GB"/>
        </w:rPr>
      </w:pPr>
      <w:r w:rsidRPr="00E36F33">
        <w:rPr>
          <w:rFonts w:ascii="Arial" w:hAnsi="Arial" w:cs="Arial"/>
          <w:iCs/>
          <w:sz w:val="20"/>
          <w:szCs w:val="20"/>
          <w:lang w:val="en-GB"/>
        </w:rPr>
        <w:t>The absence of resistance of mosquitoes in spite of the massive use and for several decades of Bti is often explained by the fact that several toxins acts as a mixture, even in synergy; the selection of resistant populations to several toxins being less likely than to an only one. Indeed toxins Cry, even very close, can have different membrane receptors, making difficult a strong resistance to a combination of several toxins. Furthermore, the toxin Cyt is a key element of Bti, known to slow down the appearance of resistance to toxins Cry.</w:t>
      </w:r>
    </w:p>
    <w:p w14:paraId="5A3AB6A6" w14:textId="77777777" w:rsidR="00137020" w:rsidRPr="00D9178C" w:rsidRDefault="00137020" w:rsidP="00137020">
      <w:pPr>
        <w:autoSpaceDE w:val="0"/>
        <w:autoSpaceDN w:val="0"/>
        <w:adjustRightInd w:val="0"/>
        <w:spacing w:line="240" w:lineRule="auto"/>
        <w:jc w:val="both"/>
        <w:rPr>
          <w:rFonts w:ascii="Arial" w:hAnsi="Arial" w:cs="Arial"/>
          <w:sz w:val="20"/>
          <w:szCs w:val="20"/>
          <w:lang w:val="en-US" w:eastAsia="fr-FR"/>
        </w:rPr>
      </w:pPr>
    </w:p>
    <w:p w14:paraId="197DD3E0" w14:textId="77777777" w:rsidR="00137020" w:rsidRPr="00DE1EF5" w:rsidRDefault="00137020" w:rsidP="00137020">
      <w:pPr>
        <w:autoSpaceDE w:val="0"/>
        <w:autoSpaceDN w:val="0"/>
        <w:adjustRightInd w:val="0"/>
        <w:spacing w:line="240" w:lineRule="auto"/>
        <w:jc w:val="both"/>
        <w:rPr>
          <w:rFonts w:ascii="Arial" w:hAnsi="Arial" w:cs="Arial"/>
          <w:iCs/>
          <w:sz w:val="20"/>
          <w:szCs w:val="20"/>
          <w:lang w:val="en-GB"/>
        </w:rPr>
      </w:pPr>
      <w:r w:rsidRPr="00DE1EF5">
        <w:rPr>
          <w:rFonts w:ascii="Arial" w:hAnsi="Arial" w:cs="Arial"/>
          <w:iCs/>
          <w:sz w:val="20"/>
          <w:szCs w:val="20"/>
          <w:lang w:val="en-GB"/>
        </w:rPr>
        <w:t xml:space="preserve">Finally, Bti presents a low residual activity (few days), </w:t>
      </w:r>
      <w:r>
        <w:rPr>
          <w:rFonts w:ascii="Arial" w:hAnsi="Arial" w:cs="Arial"/>
          <w:iCs/>
          <w:sz w:val="20"/>
          <w:szCs w:val="20"/>
          <w:lang w:val="en-GB"/>
        </w:rPr>
        <w:t xml:space="preserve">thus can be </w:t>
      </w:r>
      <w:r w:rsidRPr="00DE1EF5">
        <w:rPr>
          <w:rFonts w:ascii="Arial" w:hAnsi="Arial" w:cs="Arial"/>
          <w:iCs/>
          <w:sz w:val="20"/>
          <w:szCs w:val="20"/>
          <w:lang w:val="en-GB"/>
        </w:rPr>
        <w:t xml:space="preserve">qualified as </w:t>
      </w:r>
      <w:r>
        <w:rPr>
          <w:rFonts w:ascii="Arial" w:hAnsi="Arial" w:cs="Arial"/>
          <w:iCs/>
          <w:sz w:val="20"/>
          <w:szCs w:val="20"/>
          <w:lang w:val="en-GB"/>
        </w:rPr>
        <w:t>having low</w:t>
      </w:r>
      <w:r w:rsidRPr="00DE1EF5">
        <w:rPr>
          <w:rFonts w:ascii="Arial" w:hAnsi="Arial" w:cs="Arial"/>
          <w:iCs/>
          <w:sz w:val="20"/>
          <w:szCs w:val="20"/>
          <w:lang w:val="en-GB"/>
        </w:rPr>
        <w:t xml:space="preserve"> environment</w:t>
      </w:r>
      <w:r>
        <w:rPr>
          <w:rFonts w:ascii="Arial" w:hAnsi="Arial" w:cs="Arial"/>
          <w:iCs/>
          <w:sz w:val="20"/>
          <w:szCs w:val="20"/>
          <w:lang w:val="en-GB"/>
        </w:rPr>
        <w:t>al persistence</w:t>
      </w:r>
      <w:r w:rsidRPr="00DE1EF5">
        <w:rPr>
          <w:rFonts w:ascii="Arial" w:hAnsi="Arial" w:cs="Arial"/>
          <w:iCs/>
          <w:sz w:val="20"/>
          <w:szCs w:val="20"/>
          <w:lang w:val="en-GB"/>
        </w:rPr>
        <w:t xml:space="preserve">. However, spores of Bti </w:t>
      </w:r>
      <w:proofErr w:type="gramStart"/>
      <w:r w:rsidRPr="00DE1EF5">
        <w:rPr>
          <w:rFonts w:ascii="Arial" w:hAnsi="Arial" w:cs="Arial"/>
          <w:iCs/>
          <w:sz w:val="20"/>
          <w:szCs w:val="20"/>
          <w:lang w:val="en-GB"/>
        </w:rPr>
        <w:t>are found</w:t>
      </w:r>
      <w:proofErr w:type="gramEnd"/>
      <w:r w:rsidRPr="00DE1EF5">
        <w:rPr>
          <w:rFonts w:ascii="Arial" w:hAnsi="Arial" w:cs="Arial"/>
          <w:iCs/>
          <w:sz w:val="20"/>
          <w:szCs w:val="20"/>
          <w:lang w:val="en-GB"/>
        </w:rPr>
        <w:t xml:space="preserve"> during several weeks to several months after a treatment. The ba</w:t>
      </w:r>
      <w:r>
        <w:rPr>
          <w:rFonts w:ascii="Arial" w:hAnsi="Arial" w:cs="Arial"/>
          <w:iCs/>
          <w:sz w:val="20"/>
          <w:szCs w:val="20"/>
          <w:lang w:val="en-GB"/>
        </w:rPr>
        <w:t xml:space="preserve">cteria </w:t>
      </w:r>
      <w:proofErr w:type="gramStart"/>
      <w:r w:rsidR="0067435A">
        <w:rPr>
          <w:rFonts w:ascii="Arial" w:hAnsi="Arial" w:cs="Arial"/>
          <w:iCs/>
          <w:sz w:val="20"/>
          <w:szCs w:val="20"/>
          <w:lang w:val="en-GB"/>
        </w:rPr>
        <w:t xml:space="preserve">being </w:t>
      </w:r>
      <w:r w:rsidRPr="00DE1EF5">
        <w:rPr>
          <w:rFonts w:ascii="Arial" w:hAnsi="Arial" w:cs="Arial"/>
          <w:iCs/>
          <w:sz w:val="20"/>
          <w:szCs w:val="20"/>
          <w:lang w:val="en-GB"/>
        </w:rPr>
        <w:t>considered</w:t>
      </w:r>
      <w:proofErr w:type="gramEnd"/>
      <w:r w:rsidRPr="00DE1EF5">
        <w:rPr>
          <w:rFonts w:ascii="Arial" w:hAnsi="Arial" w:cs="Arial"/>
          <w:iCs/>
          <w:sz w:val="20"/>
          <w:szCs w:val="20"/>
          <w:lang w:val="en-GB"/>
        </w:rPr>
        <w:t xml:space="preserve"> as </w:t>
      </w:r>
      <w:r>
        <w:rPr>
          <w:rFonts w:ascii="Arial" w:hAnsi="Arial" w:cs="Arial"/>
          <w:iCs/>
          <w:sz w:val="20"/>
          <w:szCs w:val="20"/>
          <w:lang w:val="en-GB"/>
        </w:rPr>
        <w:t xml:space="preserve">few </w:t>
      </w:r>
      <w:r w:rsidRPr="00DE1EF5">
        <w:rPr>
          <w:rFonts w:ascii="Arial" w:hAnsi="Arial" w:cs="Arial"/>
          <w:iCs/>
          <w:sz w:val="20"/>
          <w:szCs w:val="20"/>
          <w:lang w:val="en-GB"/>
        </w:rPr>
        <w:t xml:space="preserve">competitive compared with the other </w:t>
      </w:r>
      <w:r>
        <w:rPr>
          <w:rFonts w:ascii="Arial" w:hAnsi="Arial" w:cs="Arial"/>
          <w:iCs/>
          <w:sz w:val="20"/>
          <w:szCs w:val="20"/>
          <w:lang w:val="en-GB"/>
        </w:rPr>
        <w:t xml:space="preserve">soil </w:t>
      </w:r>
      <w:r w:rsidRPr="00DE1EF5">
        <w:rPr>
          <w:rFonts w:ascii="Arial" w:hAnsi="Arial" w:cs="Arial"/>
          <w:iCs/>
          <w:sz w:val="20"/>
          <w:szCs w:val="20"/>
          <w:lang w:val="en-GB"/>
        </w:rPr>
        <w:t xml:space="preserve">bacteria, the recycling of Bti </w:t>
      </w:r>
      <w:r>
        <w:rPr>
          <w:rFonts w:ascii="Arial" w:hAnsi="Arial" w:cs="Arial"/>
          <w:iCs/>
          <w:sz w:val="20"/>
          <w:szCs w:val="20"/>
          <w:lang w:val="en-GB"/>
        </w:rPr>
        <w:t>is</w:t>
      </w:r>
      <w:r w:rsidRPr="00DE1EF5">
        <w:rPr>
          <w:rFonts w:ascii="Arial" w:hAnsi="Arial" w:cs="Arial"/>
          <w:iCs/>
          <w:sz w:val="20"/>
          <w:szCs w:val="20"/>
          <w:lang w:val="en-GB"/>
        </w:rPr>
        <w:t xml:space="preserve"> considered as </w:t>
      </w:r>
      <w:r>
        <w:rPr>
          <w:rFonts w:ascii="Arial" w:hAnsi="Arial" w:cs="Arial"/>
          <w:iCs/>
          <w:sz w:val="20"/>
          <w:szCs w:val="20"/>
          <w:lang w:val="en-GB"/>
        </w:rPr>
        <w:t>unlikely</w:t>
      </w:r>
      <w:r w:rsidRPr="00DE1EF5">
        <w:rPr>
          <w:rFonts w:ascii="Arial" w:hAnsi="Arial" w:cs="Arial"/>
          <w:iCs/>
          <w:sz w:val="20"/>
          <w:szCs w:val="20"/>
          <w:lang w:val="en-GB"/>
        </w:rPr>
        <w:t>.</w:t>
      </w:r>
    </w:p>
    <w:p w14:paraId="0B35FC7D" w14:textId="77777777" w:rsidR="00137020" w:rsidRPr="00E36F33" w:rsidRDefault="00137020" w:rsidP="00137020">
      <w:pPr>
        <w:autoSpaceDE w:val="0"/>
        <w:autoSpaceDN w:val="0"/>
        <w:adjustRightInd w:val="0"/>
        <w:spacing w:line="240" w:lineRule="auto"/>
        <w:jc w:val="both"/>
        <w:rPr>
          <w:rFonts w:ascii="Arial" w:hAnsi="Arial" w:cs="Arial"/>
          <w:iCs/>
          <w:sz w:val="20"/>
          <w:szCs w:val="20"/>
          <w:lang w:val="en-GB"/>
        </w:rPr>
      </w:pPr>
      <w:r w:rsidRPr="00E36F33">
        <w:rPr>
          <w:rFonts w:ascii="Arial" w:hAnsi="Arial" w:cs="Arial"/>
          <w:sz w:val="20"/>
          <w:szCs w:val="20"/>
          <w:shd w:val="clear" w:color="auto" w:fill="EFEFEF"/>
        </w:rPr>
        <w:t>N</w:t>
      </w:r>
      <w:r w:rsidRPr="00E36F33">
        <w:rPr>
          <w:rFonts w:ascii="Arial" w:hAnsi="Arial" w:cs="Arial"/>
          <w:iCs/>
          <w:sz w:val="20"/>
          <w:szCs w:val="20"/>
          <w:lang w:val="en-GB"/>
        </w:rPr>
        <w:t>evertheless, a number growing works shows that a residual activity of Bti can be found in certain conditions and that this activity could even, in some cases, be the consequence of a recycling of the spores of Bti, i.e seeding and multiplication of the bacteria. It is then the case in region Rhône-Alpes (France), where vegetable litters in decomposition, taken several months after an insecticidal treatment, showed a strong insecticidal activity against the larvae of mosquitoes. This toxicity is mainly due in fact to the presence of Bti, d</w:t>
      </w:r>
      <w:r>
        <w:rPr>
          <w:rFonts w:ascii="Arial" w:hAnsi="Arial" w:cs="Arial"/>
          <w:iCs/>
          <w:sz w:val="20"/>
          <w:szCs w:val="20"/>
          <w:lang w:val="en-GB"/>
        </w:rPr>
        <w:t>isplayed by bacterial spreading</w:t>
      </w:r>
      <w:r w:rsidRPr="00E36F33">
        <w:rPr>
          <w:rFonts w:ascii="Arial" w:hAnsi="Arial" w:cs="Arial"/>
          <w:iCs/>
          <w:sz w:val="20"/>
          <w:szCs w:val="20"/>
          <w:lang w:val="en-GB"/>
        </w:rPr>
        <w:t xml:space="preserve"> and by the presence of coding genes for toxin of Bti. A laboratory strain of mosquito </w:t>
      </w:r>
      <w:r w:rsidRPr="00E36F33">
        <w:rPr>
          <w:rFonts w:ascii="Arial" w:hAnsi="Arial" w:cs="Arial"/>
          <w:i/>
          <w:iCs/>
          <w:sz w:val="20"/>
          <w:szCs w:val="20"/>
          <w:lang w:val="en-GB"/>
        </w:rPr>
        <w:t>Aedes aegypti</w:t>
      </w:r>
      <w:r w:rsidRPr="00E36F33">
        <w:rPr>
          <w:rFonts w:ascii="Arial" w:hAnsi="Arial" w:cs="Arial"/>
          <w:iCs/>
          <w:sz w:val="20"/>
          <w:szCs w:val="20"/>
          <w:lang w:val="en-GB"/>
        </w:rPr>
        <w:t xml:space="preserve"> was selected during several generations with this </w:t>
      </w:r>
      <w:proofErr w:type="gramStart"/>
      <w:r w:rsidRPr="00E36F33">
        <w:rPr>
          <w:rFonts w:ascii="Arial" w:hAnsi="Arial" w:cs="Arial"/>
          <w:iCs/>
          <w:sz w:val="20"/>
          <w:szCs w:val="20"/>
          <w:lang w:val="en-GB"/>
        </w:rPr>
        <w:t>" toxic</w:t>
      </w:r>
      <w:proofErr w:type="gramEnd"/>
      <w:r w:rsidRPr="00E36F33">
        <w:rPr>
          <w:rFonts w:ascii="Arial" w:hAnsi="Arial" w:cs="Arial"/>
          <w:iCs/>
          <w:sz w:val="20"/>
          <w:szCs w:val="20"/>
          <w:lang w:val="en-GB"/>
        </w:rPr>
        <w:t xml:space="preserve"> litter " and allowed to obtain a resistance moderated to Bti but higher  to toxin Cry considered separately. This resistant strain to Bti (strain </w:t>
      </w:r>
      <w:proofErr w:type="gramStart"/>
      <w:r w:rsidRPr="00E36F33">
        <w:rPr>
          <w:rFonts w:ascii="Arial" w:hAnsi="Arial" w:cs="Arial"/>
          <w:iCs/>
          <w:sz w:val="20"/>
          <w:szCs w:val="20"/>
          <w:lang w:val="en-GB"/>
        </w:rPr>
        <w:t>" LITOX</w:t>
      </w:r>
      <w:proofErr w:type="gramEnd"/>
      <w:r w:rsidRPr="00E36F33">
        <w:rPr>
          <w:rFonts w:ascii="Arial" w:hAnsi="Arial" w:cs="Arial"/>
          <w:iCs/>
          <w:sz w:val="20"/>
          <w:szCs w:val="20"/>
          <w:lang w:val="en-GB"/>
        </w:rPr>
        <w:t xml:space="preserve"> ") is the proof that Bti can, under an environmental persistent shape, lead to a resistance of mosquitoes.</w:t>
      </w:r>
    </w:p>
    <w:p w14:paraId="3123FF28" w14:textId="77777777" w:rsidR="00137020" w:rsidRPr="00E36F33" w:rsidRDefault="00137020" w:rsidP="00137020">
      <w:pPr>
        <w:autoSpaceDE w:val="0"/>
        <w:autoSpaceDN w:val="0"/>
        <w:adjustRightInd w:val="0"/>
        <w:spacing w:line="240" w:lineRule="auto"/>
        <w:jc w:val="both"/>
        <w:rPr>
          <w:rFonts w:ascii="Arial" w:hAnsi="Arial" w:cs="Arial"/>
          <w:iCs/>
          <w:sz w:val="20"/>
          <w:szCs w:val="20"/>
          <w:lang w:val="en-GB"/>
        </w:rPr>
      </w:pPr>
      <w:proofErr w:type="gramStart"/>
      <w:r w:rsidRPr="00E36F33">
        <w:rPr>
          <w:rFonts w:ascii="Arial" w:hAnsi="Arial" w:cs="Arial"/>
          <w:iCs/>
          <w:sz w:val="20"/>
          <w:szCs w:val="20"/>
          <w:lang w:val="en-GB"/>
        </w:rPr>
        <w:t>So</w:t>
      </w:r>
      <w:proofErr w:type="gramEnd"/>
      <w:r w:rsidRPr="00E36F33">
        <w:rPr>
          <w:rFonts w:ascii="Arial" w:hAnsi="Arial" w:cs="Arial"/>
          <w:iCs/>
          <w:sz w:val="20"/>
          <w:szCs w:val="20"/>
          <w:lang w:val="en-GB"/>
        </w:rPr>
        <w:t xml:space="preserve">, Bti can, in certain conditions, produce crystals of toxins and lead to an increase of the resistance to Bti by the mosquitoes. The understanding of the mechanisms of persistence / recycling of Bti as well as the way mosquitoes resist is essential to aim towards a </w:t>
      </w:r>
      <w:r>
        <w:rPr>
          <w:rFonts w:ascii="Arial" w:hAnsi="Arial" w:cs="Arial"/>
          <w:iCs/>
          <w:sz w:val="20"/>
          <w:szCs w:val="20"/>
          <w:lang w:val="en-GB"/>
        </w:rPr>
        <w:t>sustainable</w:t>
      </w:r>
      <w:r w:rsidRPr="00E36F33">
        <w:rPr>
          <w:rFonts w:ascii="Arial" w:hAnsi="Arial" w:cs="Arial"/>
          <w:iCs/>
          <w:sz w:val="20"/>
          <w:szCs w:val="20"/>
          <w:lang w:val="en-GB"/>
        </w:rPr>
        <w:t xml:space="preserve"> use of Bti and a better management of the resistance.</w:t>
      </w:r>
    </w:p>
    <w:p w14:paraId="48556B0E" w14:textId="77777777" w:rsidR="000E36E3" w:rsidRPr="003E2D0F" w:rsidRDefault="000E36E3" w:rsidP="000539C5">
      <w:pPr>
        <w:jc w:val="both"/>
        <w:rPr>
          <w:sz w:val="28"/>
          <w:lang w:val="en-GB"/>
        </w:rPr>
      </w:pPr>
    </w:p>
    <w:p w14:paraId="0FF8D2D4" w14:textId="77777777" w:rsidR="000539C5" w:rsidRPr="005B3335" w:rsidRDefault="000539C5" w:rsidP="000539C5">
      <w:pPr>
        <w:pStyle w:val="Titre30"/>
        <w:jc w:val="both"/>
        <w:rPr>
          <w:noProof/>
          <w:szCs w:val="20"/>
          <w:lang w:val="en-GB"/>
        </w:rPr>
      </w:pPr>
      <w:bookmarkStart w:id="197" w:name="_Toc14269803"/>
      <w:r w:rsidRPr="005B3335">
        <w:rPr>
          <w:noProof/>
          <w:szCs w:val="20"/>
          <w:lang w:val="en-GB"/>
        </w:rPr>
        <w:t>Evaluation of the Label Claims</w:t>
      </w:r>
      <w:bookmarkEnd w:id="197"/>
    </w:p>
    <w:p w14:paraId="57BCC137" w14:textId="77777777" w:rsidR="000539C5" w:rsidRPr="0008565F" w:rsidRDefault="000539C5" w:rsidP="000539C5">
      <w:pPr>
        <w:jc w:val="both"/>
        <w:rPr>
          <w:rFonts w:ascii="Arial" w:hAnsi="Arial" w:cs="Arial"/>
          <w:sz w:val="20"/>
          <w:szCs w:val="20"/>
          <w:lang w:val="en-GB"/>
        </w:rPr>
      </w:pPr>
    </w:p>
    <w:p w14:paraId="7F4D4FA4" w14:textId="66F15821" w:rsidR="00196B0A" w:rsidRDefault="00196B0A" w:rsidP="00196B0A">
      <w:pPr>
        <w:jc w:val="both"/>
        <w:rPr>
          <w:rFonts w:ascii="Arial" w:hAnsi="Arial" w:cs="Arial"/>
          <w:sz w:val="20"/>
          <w:szCs w:val="20"/>
        </w:rPr>
      </w:pPr>
      <w:r w:rsidRPr="00305F22">
        <w:rPr>
          <w:rFonts w:ascii="Arial" w:hAnsi="Arial" w:cs="Arial"/>
          <w:sz w:val="20"/>
          <w:szCs w:val="20"/>
        </w:rPr>
        <w:t xml:space="preserve">French competent authorities (FR </w:t>
      </w:r>
      <w:r w:rsidR="005B3335">
        <w:rPr>
          <w:rFonts w:ascii="Arial" w:hAnsi="Arial" w:cs="Arial"/>
          <w:sz w:val="20"/>
          <w:szCs w:val="20"/>
        </w:rPr>
        <w:t>e</w:t>
      </w:r>
      <w:r w:rsidRPr="00305F22">
        <w:rPr>
          <w:rFonts w:ascii="Arial" w:hAnsi="Arial" w:cs="Arial"/>
          <w:sz w:val="20"/>
          <w:szCs w:val="20"/>
        </w:rPr>
        <w:t>CA) assessed that :</w:t>
      </w:r>
    </w:p>
    <w:p w14:paraId="53F53FA9" w14:textId="77777777" w:rsidR="00196B0A" w:rsidRDefault="00196B0A" w:rsidP="00196B0A">
      <w:pPr>
        <w:jc w:val="both"/>
        <w:rPr>
          <w:rFonts w:ascii="Arial" w:hAnsi="Arial" w:cs="Arial"/>
          <w:sz w:val="20"/>
          <w:szCs w:val="20"/>
          <w:lang w:val="en-US"/>
        </w:rPr>
      </w:pPr>
    </w:p>
    <w:p w14:paraId="0298249E" w14:textId="39729C18" w:rsidR="00196B0A" w:rsidRDefault="00196B0A" w:rsidP="00196B0A">
      <w:pPr>
        <w:jc w:val="both"/>
        <w:rPr>
          <w:rFonts w:ascii="Arial" w:hAnsi="Arial" w:cs="Arial"/>
          <w:sz w:val="20"/>
          <w:szCs w:val="20"/>
          <w:lang w:val="en-GB"/>
        </w:rPr>
      </w:pPr>
      <w:r w:rsidRPr="00B4093C">
        <w:rPr>
          <w:rFonts w:ascii="Arial" w:hAnsi="Arial" w:cs="Arial"/>
          <w:sz w:val="20"/>
          <w:szCs w:val="20"/>
          <w:lang w:val="en-US"/>
        </w:rPr>
        <w:t xml:space="preserve">The efficacy studies submitted by the applicant showed that </w:t>
      </w:r>
      <w:r w:rsidRPr="00B4093C">
        <w:rPr>
          <w:rFonts w:ascii="Arial" w:hAnsi="Arial" w:cs="Arial"/>
          <w:sz w:val="20"/>
          <w:szCs w:val="20"/>
          <w:lang w:val="en-GB"/>
        </w:rPr>
        <w:t xml:space="preserve">the product AQUABAC </w:t>
      </w:r>
      <w:r>
        <w:rPr>
          <w:rFonts w:ascii="Arial" w:hAnsi="Arial" w:cs="Arial"/>
          <w:sz w:val="20"/>
          <w:szCs w:val="20"/>
          <w:lang w:val="en-GB"/>
        </w:rPr>
        <w:t>DF3000 (43</w:t>
      </w:r>
      <w:r w:rsidRPr="00B4093C">
        <w:rPr>
          <w:rFonts w:ascii="Arial" w:hAnsi="Arial" w:cs="Arial"/>
          <w:sz w:val="20"/>
          <w:szCs w:val="20"/>
          <w:lang w:val="en-GB"/>
        </w:rPr>
        <w:t xml:space="preserve">% w/w Bti) is effective against </w:t>
      </w:r>
      <w:r>
        <w:rPr>
          <w:rFonts w:ascii="Arial" w:hAnsi="Arial" w:cs="Arial"/>
          <w:sz w:val="20"/>
          <w:szCs w:val="20"/>
          <w:lang w:val="en-GB"/>
        </w:rPr>
        <w:t>1</w:t>
      </w:r>
      <w:r w:rsidRPr="00116335">
        <w:rPr>
          <w:rFonts w:ascii="Arial" w:hAnsi="Arial" w:cs="Arial"/>
          <w:sz w:val="20"/>
          <w:szCs w:val="20"/>
          <w:vertAlign w:val="superscript"/>
          <w:lang w:val="en-GB"/>
        </w:rPr>
        <w:t>st</w:t>
      </w:r>
      <w:r>
        <w:rPr>
          <w:rFonts w:ascii="Arial" w:hAnsi="Arial" w:cs="Arial"/>
          <w:sz w:val="20"/>
          <w:szCs w:val="20"/>
          <w:lang w:val="en-GB"/>
        </w:rPr>
        <w:t xml:space="preserve"> to </w:t>
      </w:r>
      <w:r w:rsidR="00E7398D">
        <w:rPr>
          <w:rFonts w:ascii="Arial" w:hAnsi="Arial" w:cs="Arial"/>
          <w:sz w:val="20"/>
          <w:szCs w:val="20"/>
          <w:lang w:val="en-GB"/>
        </w:rPr>
        <w:t xml:space="preserve">early </w:t>
      </w:r>
      <w:r>
        <w:rPr>
          <w:rFonts w:ascii="Arial" w:hAnsi="Arial" w:cs="Arial"/>
          <w:sz w:val="20"/>
          <w:szCs w:val="20"/>
          <w:lang w:val="en-GB"/>
        </w:rPr>
        <w:t>4</w:t>
      </w:r>
      <w:r w:rsidRPr="00116335">
        <w:rPr>
          <w:rFonts w:ascii="Arial" w:hAnsi="Arial" w:cs="Arial"/>
          <w:sz w:val="20"/>
          <w:szCs w:val="20"/>
          <w:vertAlign w:val="superscript"/>
          <w:lang w:val="en-GB"/>
        </w:rPr>
        <w:t>th</w:t>
      </w:r>
      <w:r>
        <w:rPr>
          <w:rFonts w:ascii="Arial" w:hAnsi="Arial" w:cs="Arial"/>
          <w:sz w:val="20"/>
          <w:szCs w:val="20"/>
          <w:lang w:val="en-GB"/>
        </w:rPr>
        <w:t xml:space="preserve"> </w:t>
      </w:r>
      <w:r w:rsidRPr="00B4093C">
        <w:rPr>
          <w:rFonts w:ascii="Arial" w:hAnsi="Arial" w:cs="Arial"/>
          <w:sz w:val="20"/>
          <w:szCs w:val="20"/>
          <w:lang w:val="en-GB"/>
        </w:rPr>
        <w:t>larval stage</w:t>
      </w:r>
      <w:r>
        <w:rPr>
          <w:rFonts w:ascii="Arial" w:hAnsi="Arial" w:cs="Arial"/>
          <w:sz w:val="20"/>
          <w:szCs w:val="20"/>
          <w:lang w:val="en-GB"/>
        </w:rPr>
        <w:t>s</w:t>
      </w:r>
      <w:r w:rsidRPr="00B4093C">
        <w:rPr>
          <w:rFonts w:ascii="Arial" w:hAnsi="Arial" w:cs="Arial"/>
          <w:sz w:val="20"/>
          <w:szCs w:val="20"/>
          <w:lang w:val="en-GB"/>
        </w:rPr>
        <w:t xml:space="preserve"> of </w:t>
      </w:r>
      <w:r w:rsidRPr="00B4093C">
        <w:rPr>
          <w:rFonts w:ascii="Arial" w:hAnsi="Arial" w:cs="Arial"/>
          <w:i/>
          <w:sz w:val="20"/>
          <w:szCs w:val="20"/>
          <w:lang w:val="en-GB"/>
        </w:rPr>
        <w:t xml:space="preserve">Aedes </w:t>
      </w:r>
      <w:r w:rsidR="005117B4">
        <w:rPr>
          <w:rFonts w:ascii="Arial" w:hAnsi="Arial" w:cs="Arial"/>
          <w:i/>
          <w:sz w:val="20"/>
          <w:szCs w:val="20"/>
          <w:lang w:val="en-GB"/>
        </w:rPr>
        <w:t xml:space="preserve">spp. </w:t>
      </w:r>
      <w:r w:rsidR="005117B4">
        <w:rPr>
          <w:rFonts w:ascii="Arial" w:hAnsi="Arial" w:cs="Arial"/>
          <w:sz w:val="20"/>
          <w:szCs w:val="20"/>
          <w:lang w:val="en-GB"/>
        </w:rPr>
        <w:t>and</w:t>
      </w:r>
      <w:r w:rsidR="005117B4">
        <w:rPr>
          <w:rFonts w:ascii="Arial" w:hAnsi="Arial" w:cs="Arial"/>
          <w:i/>
          <w:sz w:val="20"/>
          <w:szCs w:val="20"/>
          <w:lang w:val="en-GB"/>
        </w:rPr>
        <w:t xml:space="preserve"> Culex spp.</w:t>
      </w:r>
      <w:r w:rsidR="005117B4" w:rsidRPr="00B4093C">
        <w:rPr>
          <w:rFonts w:ascii="Arial" w:hAnsi="Arial" w:cs="Arial"/>
          <w:sz w:val="20"/>
          <w:szCs w:val="20"/>
          <w:lang w:val="en-GB"/>
        </w:rPr>
        <w:t xml:space="preserve"> </w:t>
      </w:r>
      <w:r w:rsidRPr="00B4093C">
        <w:rPr>
          <w:rFonts w:ascii="Arial" w:hAnsi="Arial" w:cs="Arial"/>
          <w:sz w:val="20"/>
          <w:szCs w:val="20"/>
          <w:lang w:val="en-GB"/>
        </w:rPr>
        <w:t xml:space="preserve">at the application rate of </w:t>
      </w:r>
      <w:r w:rsidRPr="00DA5000">
        <w:rPr>
          <w:rFonts w:ascii="Arial" w:hAnsi="Arial" w:cs="Arial"/>
          <w:sz w:val="20"/>
          <w:szCs w:val="20"/>
          <w:lang w:val="en-GB"/>
        </w:rPr>
        <w:t>1kg</w:t>
      </w:r>
      <w:r w:rsidRPr="00B4093C">
        <w:rPr>
          <w:rFonts w:ascii="Arial" w:hAnsi="Arial" w:cs="Arial"/>
          <w:sz w:val="20"/>
          <w:szCs w:val="20"/>
          <w:lang w:val="en-GB"/>
        </w:rPr>
        <w:t xml:space="preserve"> of formulated product per hectare for ground application.</w:t>
      </w:r>
      <w:r>
        <w:rPr>
          <w:rFonts w:ascii="Arial" w:hAnsi="Arial" w:cs="Arial"/>
          <w:sz w:val="20"/>
          <w:szCs w:val="20"/>
          <w:lang w:val="en-GB"/>
        </w:rPr>
        <w:t xml:space="preserve"> In the absence of supporting data, the range of application rate claimed of 0.125 up to 1 kg/ha </w:t>
      </w:r>
      <w:proofErr w:type="gramStart"/>
      <w:r>
        <w:rPr>
          <w:rFonts w:ascii="Arial" w:hAnsi="Arial" w:cs="Arial"/>
          <w:sz w:val="20"/>
          <w:szCs w:val="20"/>
          <w:lang w:val="en-GB"/>
        </w:rPr>
        <w:t>cannot be validated</w:t>
      </w:r>
      <w:proofErr w:type="gramEnd"/>
      <w:r>
        <w:rPr>
          <w:rFonts w:ascii="Arial" w:hAnsi="Arial" w:cs="Arial"/>
          <w:sz w:val="20"/>
          <w:szCs w:val="20"/>
          <w:lang w:val="en-GB"/>
        </w:rPr>
        <w:t>.</w:t>
      </w:r>
    </w:p>
    <w:p w14:paraId="21C17C4B" w14:textId="77777777" w:rsidR="00196B0A" w:rsidRDefault="00196B0A" w:rsidP="00196B0A">
      <w:pPr>
        <w:jc w:val="both"/>
        <w:rPr>
          <w:rFonts w:ascii="Arial" w:hAnsi="Arial" w:cs="Arial"/>
          <w:sz w:val="20"/>
          <w:szCs w:val="20"/>
          <w:lang w:val="en-GB"/>
        </w:rPr>
      </w:pPr>
    </w:p>
    <w:p w14:paraId="16CA1A40" w14:textId="77777777" w:rsidR="00DC5AC6" w:rsidRDefault="00196B0A" w:rsidP="00196B0A">
      <w:pPr>
        <w:jc w:val="both"/>
        <w:rPr>
          <w:rFonts w:ascii="Arial" w:hAnsi="Arial" w:cs="Arial"/>
          <w:sz w:val="20"/>
          <w:szCs w:val="20"/>
          <w:lang w:val="en-GB"/>
        </w:rPr>
      </w:pPr>
      <w:r w:rsidRPr="00B4093C">
        <w:rPr>
          <w:rFonts w:ascii="Arial" w:hAnsi="Arial" w:cs="Arial"/>
          <w:sz w:val="20"/>
          <w:szCs w:val="20"/>
        </w:rPr>
        <w:t xml:space="preserve">None of the submitted data permits to conclude on the effectiveness of AQUABAC </w:t>
      </w:r>
      <w:r>
        <w:rPr>
          <w:rFonts w:ascii="Arial" w:hAnsi="Arial" w:cs="Arial"/>
          <w:sz w:val="20"/>
          <w:szCs w:val="20"/>
        </w:rPr>
        <w:t>DF3000</w:t>
      </w:r>
      <w:r w:rsidRPr="00B4093C">
        <w:rPr>
          <w:rFonts w:ascii="Arial" w:hAnsi="Arial" w:cs="Arial"/>
          <w:sz w:val="20"/>
          <w:szCs w:val="20"/>
        </w:rPr>
        <w:t xml:space="preserve"> against</w:t>
      </w:r>
      <w:r w:rsidRPr="005D0495">
        <w:rPr>
          <w:rFonts w:ascii="Arial" w:hAnsi="Arial" w:cs="Arial"/>
          <w:i/>
          <w:sz w:val="20"/>
          <w:szCs w:val="20"/>
          <w:lang w:val="en-GB"/>
        </w:rPr>
        <w:t xml:space="preserve"> Aedes </w:t>
      </w:r>
      <w:r w:rsidR="005117B4">
        <w:rPr>
          <w:rFonts w:ascii="Arial" w:hAnsi="Arial" w:cs="Arial"/>
          <w:i/>
          <w:sz w:val="20"/>
          <w:szCs w:val="20"/>
          <w:lang w:val="en-GB"/>
        </w:rPr>
        <w:t xml:space="preserve">spp. </w:t>
      </w:r>
      <w:proofErr w:type="gramStart"/>
      <w:r w:rsidR="005117B4" w:rsidRPr="00667229">
        <w:rPr>
          <w:rFonts w:ascii="Arial" w:hAnsi="Arial" w:cs="Arial"/>
          <w:sz w:val="20"/>
          <w:szCs w:val="20"/>
          <w:lang w:val="en-GB"/>
        </w:rPr>
        <w:t>and</w:t>
      </w:r>
      <w:proofErr w:type="gramEnd"/>
      <w:r w:rsidR="005117B4">
        <w:rPr>
          <w:rFonts w:ascii="Arial" w:hAnsi="Arial" w:cs="Arial"/>
          <w:i/>
          <w:sz w:val="20"/>
          <w:szCs w:val="20"/>
          <w:lang w:val="en-GB"/>
        </w:rPr>
        <w:t xml:space="preserve"> Culex spp.</w:t>
      </w:r>
      <w:r w:rsidR="005117B4" w:rsidRPr="005D0495">
        <w:rPr>
          <w:rFonts w:ascii="Arial" w:hAnsi="Arial" w:cs="Arial"/>
          <w:sz w:val="20"/>
          <w:szCs w:val="20"/>
          <w:lang w:val="en-GB"/>
        </w:rPr>
        <w:t xml:space="preserve"> </w:t>
      </w:r>
      <w:r w:rsidRPr="005D0495">
        <w:rPr>
          <w:rFonts w:ascii="Arial" w:hAnsi="Arial" w:cs="Arial"/>
          <w:sz w:val="20"/>
          <w:szCs w:val="20"/>
          <w:lang w:val="en-GB"/>
        </w:rPr>
        <w:t xml:space="preserve">for </w:t>
      </w:r>
      <w:r>
        <w:rPr>
          <w:rFonts w:ascii="Arial" w:hAnsi="Arial" w:cs="Arial"/>
          <w:sz w:val="20"/>
          <w:szCs w:val="20"/>
          <w:lang w:val="en-GB"/>
        </w:rPr>
        <w:t>aerial</w:t>
      </w:r>
      <w:r w:rsidRPr="005D0495">
        <w:rPr>
          <w:rFonts w:ascii="Arial" w:hAnsi="Arial" w:cs="Arial"/>
          <w:sz w:val="20"/>
          <w:szCs w:val="20"/>
          <w:lang w:val="en-GB"/>
        </w:rPr>
        <w:t xml:space="preserve"> application</w:t>
      </w:r>
      <w:r w:rsidR="00DC5AC6">
        <w:rPr>
          <w:rFonts w:ascii="Arial" w:hAnsi="Arial" w:cs="Arial"/>
          <w:sz w:val="20"/>
          <w:szCs w:val="20"/>
          <w:lang w:val="en-GB"/>
        </w:rPr>
        <w:t>.</w:t>
      </w:r>
    </w:p>
    <w:p w14:paraId="625DBAED" w14:textId="367D883D" w:rsidR="00196B0A" w:rsidRDefault="00DC5AC6" w:rsidP="00196B0A">
      <w:pPr>
        <w:jc w:val="both"/>
        <w:rPr>
          <w:rFonts w:ascii="Arial" w:hAnsi="Arial" w:cs="Arial"/>
          <w:sz w:val="20"/>
          <w:szCs w:val="20"/>
          <w:lang w:val="en-GB"/>
        </w:rPr>
      </w:pPr>
      <w:r>
        <w:rPr>
          <w:rFonts w:ascii="Arial" w:hAnsi="Arial" w:cs="Arial"/>
          <w:sz w:val="20"/>
          <w:szCs w:val="20"/>
          <w:lang w:val="en-GB"/>
        </w:rPr>
        <w:t>N</w:t>
      </w:r>
      <w:r w:rsidR="00196B0A">
        <w:rPr>
          <w:rFonts w:ascii="Arial" w:hAnsi="Arial" w:cs="Arial"/>
          <w:sz w:val="20"/>
          <w:szCs w:val="20"/>
          <w:lang w:val="en-GB"/>
        </w:rPr>
        <w:t xml:space="preserve">one </w:t>
      </w:r>
      <w:r w:rsidR="00196B0A" w:rsidRPr="005D0495">
        <w:rPr>
          <w:rFonts w:ascii="Arial" w:hAnsi="Arial" w:cs="Arial"/>
          <w:sz w:val="20"/>
          <w:szCs w:val="20"/>
        </w:rPr>
        <w:t xml:space="preserve">of the submitted </w:t>
      </w:r>
      <w:r>
        <w:rPr>
          <w:rFonts w:ascii="Arial" w:hAnsi="Arial" w:cs="Arial"/>
          <w:sz w:val="20"/>
          <w:szCs w:val="20"/>
        </w:rPr>
        <w:t xml:space="preserve">field or semi-field </w:t>
      </w:r>
      <w:r w:rsidR="00196B0A" w:rsidRPr="005D0495">
        <w:rPr>
          <w:rFonts w:ascii="Arial" w:hAnsi="Arial" w:cs="Arial"/>
          <w:sz w:val="20"/>
          <w:szCs w:val="20"/>
        </w:rPr>
        <w:t xml:space="preserve">data permits to conclude on the effectiveness of AQUABAC DF3000 on early </w:t>
      </w:r>
      <w:proofErr w:type="gramStart"/>
      <w:r w:rsidR="00196B0A" w:rsidRPr="005D0495">
        <w:rPr>
          <w:rFonts w:ascii="Arial" w:hAnsi="Arial" w:cs="Arial"/>
          <w:sz w:val="20"/>
          <w:szCs w:val="20"/>
        </w:rPr>
        <w:t>4th</w:t>
      </w:r>
      <w:proofErr w:type="gramEnd"/>
      <w:r w:rsidR="00196B0A" w:rsidRPr="005D0495">
        <w:rPr>
          <w:rFonts w:ascii="Arial" w:hAnsi="Arial" w:cs="Arial"/>
          <w:sz w:val="20"/>
          <w:szCs w:val="20"/>
        </w:rPr>
        <w:t xml:space="preserve"> larval stages</w:t>
      </w:r>
      <w:r w:rsidR="00196B0A">
        <w:rPr>
          <w:rFonts w:ascii="Arial" w:hAnsi="Arial" w:cs="Arial"/>
          <w:sz w:val="20"/>
          <w:szCs w:val="20"/>
        </w:rPr>
        <w:t xml:space="preserve"> </w:t>
      </w:r>
      <w:r w:rsidR="00EF4B40">
        <w:rPr>
          <w:rFonts w:ascii="Arial" w:hAnsi="Arial" w:cs="Arial"/>
          <w:sz w:val="20"/>
          <w:szCs w:val="20"/>
        </w:rPr>
        <w:t xml:space="preserve">of </w:t>
      </w:r>
      <w:r w:rsidR="00EF4B40" w:rsidRPr="00015561">
        <w:rPr>
          <w:rFonts w:ascii="Arial" w:hAnsi="Arial" w:cs="Arial"/>
          <w:i/>
          <w:sz w:val="20"/>
          <w:szCs w:val="20"/>
        </w:rPr>
        <w:t>Aedes spp and Culex spp.</w:t>
      </w:r>
      <w:r w:rsidR="00EF4B40">
        <w:rPr>
          <w:rFonts w:ascii="Arial" w:hAnsi="Arial" w:cs="Arial"/>
          <w:sz w:val="20"/>
          <w:szCs w:val="20"/>
        </w:rPr>
        <w:t xml:space="preserve"> </w:t>
      </w:r>
      <w:r w:rsidR="00196B0A" w:rsidRPr="005D0495">
        <w:rPr>
          <w:rFonts w:ascii="Arial" w:hAnsi="Arial" w:cs="Arial"/>
          <w:sz w:val="20"/>
          <w:szCs w:val="20"/>
          <w:lang w:val="en-GB"/>
        </w:rPr>
        <w:t xml:space="preserve">for </w:t>
      </w:r>
      <w:r w:rsidR="00196B0A">
        <w:rPr>
          <w:rFonts w:ascii="Arial" w:hAnsi="Arial" w:cs="Arial"/>
          <w:sz w:val="20"/>
          <w:szCs w:val="20"/>
          <w:lang w:val="en-GB"/>
        </w:rPr>
        <w:t>ground</w:t>
      </w:r>
      <w:r w:rsidR="00196B0A" w:rsidRPr="005D0495">
        <w:rPr>
          <w:rFonts w:ascii="Arial" w:hAnsi="Arial" w:cs="Arial"/>
          <w:sz w:val="20"/>
          <w:szCs w:val="20"/>
          <w:lang w:val="en-GB"/>
        </w:rPr>
        <w:t xml:space="preserve"> application</w:t>
      </w:r>
      <w:r w:rsidR="00196B0A">
        <w:rPr>
          <w:rFonts w:ascii="Arial" w:hAnsi="Arial" w:cs="Arial"/>
          <w:sz w:val="20"/>
          <w:szCs w:val="20"/>
          <w:lang w:val="en-GB"/>
        </w:rPr>
        <w:t>.</w:t>
      </w:r>
      <w:r w:rsidR="00E7398D" w:rsidRPr="00E7398D">
        <w:rPr>
          <w:rFonts w:ascii="Arial" w:hAnsi="Arial" w:cs="Arial"/>
          <w:sz w:val="20"/>
          <w:szCs w:val="20"/>
        </w:rPr>
        <w:t xml:space="preserve"> But a laboratory test shows effectiveness on early fourth larval stage.</w:t>
      </w:r>
    </w:p>
    <w:p w14:paraId="40D90059" w14:textId="77777777" w:rsidR="00196B0A" w:rsidRPr="00B4093C" w:rsidRDefault="00196B0A" w:rsidP="00196B0A">
      <w:pPr>
        <w:jc w:val="both"/>
        <w:rPr>
          <w:rFonts w:ascii="Arial" w:hAnsi="Arial" w:cs="Arial"/>
          <w:sz w:val="20"/>
          <w:szCs w:val="20"/>
          <w:lang w:val="en-GB"/>
        </w:rPr>
      </w:pPr>
    </w:p>
    <w:p w14:paraId="5FEF1F89" w14:textId="3E118FCC" w:rsidR="00196B0A" w:rsidRPr="00BE4DF8" w:rsidRDefault="00196B0A" w:rsidP="00196B0A">
      <w:pPr>
        <w:jc w:val="both"/>
        <w:rPr>
          <w:rFonts w:ascii="Arial" w:hAnsi="Arial" w:cs="Arial"/>
          <w:sz w:val="20"/>
          <w:szCs w:val="20"/>
        </w:rPr>
      </w:pPr>
      <w:r w:rsidRPr="00B4093C">
        <w:rPr>
          <w:rFonts w:ascii="Arial" w:hAnsi="Arial" w:cs="Arial"/>
          <w:sz w:val="20"/>
          <w:szCs w:val="20"/>
        </w:rPr>
        <w:t xml:space="preserve">None of the submitted data permits to conclude on the effectiveness of AQUABAC </w:t>
      </w:r>
      <w:r>
        <w:rPr>
          <w:rFonts w:ascii="Arial" w:hAnsi="Arial" w:cs="Arial"/>
          <w:sz w:val="20"/>
          <w:szCs w:val="20"/>
        </w:rPr>
        <w:t>DF3000</w:t>
      </w:r>
      <w:r w:rsidRPr="00B4093C">
        <w:rPr>
          <w:rFonts w:ascii="Arial" w:hAnsi="Arial" w:cs="Arial"/>
          <w:sz w:val="20"/>
          <w:szCs w:val="20"/>
        </w:rPr>
        <w:t xml:space="preserve"> against </w:t>
      </w:r>
      <w:r w:rsidRPr="00B4093C">
        <w:rPr>
          <w:rFonts w:ascii="Arial" w:hAnsi="Arial" w:cs="Arial"/>
          <w:i/>
          <w:sz w:val="20"/>
          <w:szCs w:val="20"/>
        </w:rPr>
        <w:t xml:space="preserve">Anopheles </w:t>
      </w:r>
      <w:r w:rsidRPr="00612324">
        <w:rPr>
          <w:rFonts w:ascii="Arial" w:hAnsi="Arial" w:cs="Arial"/>
          <w:i/>
          <w:sz w:val="20"/>
          <w:szCs w:val="20"/>
        </w:rPr>
        <w:t>spp</w:t>
      </w:r>
      <w:r w:rsidRPr="00B4093C">
        <w:rPr>
          <w:rFonts w:ascii="Arial" w:hAnsi="Arial" w:cs="Arial"/>
          <w:sz w:val="20"/>
          <w:szCs w:val="20"/>
        </w:rPr>
        <w:t>.</w:t>
      </w:r>
      <w:r>
        <w:rPr>
          <w:rFonts w:ascii="Arial" w:hAnsi="Arial" w:cs="Arial"/>
          <w:sz w:val="20"/>
          <w:szCs w:val="20"/>
        </w:rPr>
        <w:t xml:space="preserve"> </w:t>
      </w:r>
      <w:r w:rsidRPr="005D0495">
        <w:rPr>
          <w:rFonts w:ascii="Arial" w:hAnsi="Arial" w:cs="Arial"/>
          <w:sz w:val="20"/>
          <w:szCs w:val="20"/>
        </w:rPr>
        <w:t>for ground and aerial application</w:t>
      </w:r>
      <w:r>
        <w:rPr>
          <w:rFonts w:ascii="Arial" w:hAnsi="Arial" w:cs="Arial"/>
          <w:sz w:val="20"/>
          <w:szCs w:val="20"/>
        </w:rPr>
        <w:t>s.</w:t>
      </w:r>
      <w:r w:rsidRPr="00B4093C">
        <w:rPr>
          <w:rFonts w:ascii="Arial" w:hAnsi="Arial" w:cs="Arial"/>
          <w:sz w:val="20"/>
          <w:szCs w:val="20"/>
        </w:rPr>
        <w:t xml:space="preserve"> </w:t>
      </w:r>
      <w:r w:rsidRPr="00BE4DF8">
        <w:rPr>
          <w:rFonts w:ascii="Arial" w:hAnsi="Arial" w:cs="Arial"/>
          <w:sz w:val="20"/>
          <w:szCs w:val="20"/>
        </w:rPr>
        <w:t xml:space="preserve">As efficacy is not proved on </w:t>
      </w:r>
      <w:r w:rsidRPr="00DA5000">
        <w:rPr>
          <w:rFonts w:ascii="Arial" w:hAnsi="Arial" w:cs="Arial"/>
          <w:i/>
          <w:sz w:val="20"/>
          <w:szCs w:val="20"/>
        </w:rPr>
        <w:t>Anopheles</w:t>
      </w:r>
      <w:r w:rsidRPr="00BE4DF8">
        <w:rPr>
          <w:rFonts w:ascii="Arial" w:hAnsi="Arial" w:cs="Arial"/>
          <w:sz w:val="20"/>
          <w:szCs w:val="20"/>
        </w:rPr>
        <w:t xml:space="preserve"> genus, the claim against </w:t>
      </w:r>
      <w:r w:rsidRPr="00BE4DF8">
        <w:rPr>
          <w:rFonts w:ascii="Arial" w:hAnsi="Arial" w:cs="Arial"/>
          <w:i/>
          <w:sz w:val="20"/>
          <w:szCs w:val="20"/>
        </w:rPr>
        <w:t>Anopheles spp.</w:t>
      </w:r>
      <w:r w:rsidRPr="00BE4DF8">
        <w:rPr>
          <w:rFonts w:ascii="Arial" w:hAnsi="Arial" w:cs="Arial"/>
          <w:sz w:val="20"/>
          <w:szCs w:val="20"/>
        </w:rPr>
        <w:t xml:space="preserve"> </w:t>
      </w:r>
      <w:r w:rsidR="00DC5AC6">
        <w:rPr>
          <w:rFonts w:ascii="Arial" w:hAnsi="Arial" w:cs="Arial"/>
          <w:sz w:val="20"/>
          <w:szCs w:val="20"/>
        </w:rPr>
        <w:t>is not validated</w:t>
      </w:r>
      <w:r w:rsidRPr="00BE4DF8">
        <w:rPr>
          <w:rFonts w:ascii="Arial" w:hAnsi="Arial" w:cs="Arial"/>
          <w:sz w:val="20"/>
          <w:szCs w:val="20"/>
        </w:rPr>
        <w:t xml:space="preserve">. </w:t>
      </w:r>
    </w:p>
    <w:p w14:paraId="7399B65D" w14:textId="77777777" w:rsidR="00196B0A" w:rsidRDefault="00196B0A" w:rsidP="00196B0A">
      <w:pPr>
        <w:jc w:val="both"/>
        <w:rPr>
          <w:rFonts w:ascii="Arial" w:hAnsi="Arial" w:cs="Arial"/>
          <w:sz w:val="20"/>
          <w:szCs w:val="20"/>
        </w:rPr>
      </w:pPr>
    </w:p>
    <w:p w14:paraId="6AF607B1" w14:textId="1A20BED6" w:rsidR="00196B0A" w:rsidRPr="00BE4DF8" w:rsidRDefault="00196B0A" w:rsidP="00196B0A">
      <w:pPr>
        <w:jc w:val="both"/>
        <w:rPr>
          <w:rFonts w:ascii="Arial" w:hAnsi="Arial" w:cs="Arial"/>
          <w:sz w:val="20"/>
          <w:szCs w:val="20"/>
        </w:rPr>
      </w:pPr>
      <w:r w:rsidRPr="00BE4DF8">
        <w:rPr>
          <w:rFonts w:ascii="Arial" w:hAnsi="Arial" w:cs="Arial"/>
          <w:sz w:val="20"/>
          <w:szCs w:val="20"/>
        </w:rPr>
        <w:t>Finally, residual activity of 5, 7 and 15 days and effectiveness in polluted environments have not been proven in the field tests, these claims cannot be validated.</w:t>
      </w:r>
    </w:p>
    <w:p w14:paraId="7B91FF84" w14:textId="77777777" w:rsidR="00196B0A" w:rsidRDefault="00196B0A" w:rsidP="00196B0A">
      <w:pPr>
        <w:jc w:val="both"/>
        <w:rPr>
          <w:rFonts w:ascii="Arial" w:hAnsi="Arial" w:cs="Arial"/>
          <w:sz w:val="20"/>
          <w:szCs w:val="20"/>
        </w:rPr>
      </w:pPr>
    </w:p>
    <w:p w14:paraId="2B0472A6" w14:textId="77777777" w:rsidR="00196B0A" w:rsidRPr="00B4093C" w:rsidRDefault="00196B0A" w:rsidP="00196B0A">
      <w:pPr>
        <w:jc w:val="both"/>
        <w:rPr>
          <w:rFonts w:ascii="Arial" w:hAnsi="Arial" w:cs="Arial"/>
          <w:sz w:val="20"/>
          <w:szCs w:val="20"/>
        </w:rPr>
      </w:pPr>
      <w:r w:rsidRPr="00BE4DF8">
        <w:rPr>
          <w:rFonts w:ascii="Arial" w:hAnsi="Arial" w:cs="Arial"/>
          <w:sz w:val="20"/>
          <w:szCs w:val="20"/>
        </w:rPr>
        <w:t xml:space="preserve">The product is effective within 24 </w:t>
      </w:r>
      <w:r w:rsidR="00EF4B40">
        <w:rPr>
          <w:rFonts w:ascii="Arial" w:hAnsi="Arial" w:cs="Arial"/>
          <w:sz w:val="20"/>
          <w:szCs w:val="20"/>
        </w:rPr>
        <w:t xml:space="preserve">to 48 </w:t>
      </w:r>
      <w:r w:rsidRPr="00BE4DF8">
        <w:rPr>
          <w:rFonts w:ascii="Arial" w:hAnsi="Arial" w:cs="Arial"/>
          <w:sz w:val="20"/>
          <w:szCs w:val="20"/>
        </w:rPr>
        <w:t>hours.</w:t>
      </w:r>
    </w:p>
    <w:p w14:paraId="64AF2258" w14:textId="77777777" w:rsidR="000539C5" w:rsidRPr="000539C5" w:rsidRDefault="000539C5" w:rsidP="00C91CB4">
      <w:pPr>
        <w:spacing w:line="240" w:lineRule="auto"/>
        <w:jc w:val="both"/>
        <w:rPr>
          <w:rFonts w:ascii="Arial" w:eastAsia="Times New Roman" w:hAnsi="Arial" w:cs="Arial"/>
          <w:sz w:val="20"/>
          <w:szCs w:val="20"/>
        </w:rPr>
      </w:pPr>
    </w:p>
    <w:p w14:paraId="2DC57438" w14:textId="77777777" w:rsidR="00F87BBD" w:rsidRPr="00F530F3" w:rsidRDefault="00F87BBD" w:rsidP="00C91CB4">
      <w:pPr>
        <w:pStyle w:val="Standard-italics"/>
        <w:keepNext w:val="0"/>
        <w:spacing w:before="0" w:after="0" w:line="240" w:lineRule="auto"/>
        <w:rPr>
          <w:rFonts w:cs="Arial"/>
          <w:i w:val="0"/>
          <w:lang w:val="en-GB"/>
        </w:rPr>
      </w:pPr>
    </w:p>
    <w:p w14:paraId="0B08518D" w14:textId="77777777" w:rsidR="00F87BBD" w:rsidRPr="008C3CCC" w:rsidRDefault="00F87BBD" w:rsidP="008C3CCC">
      <w:pPr>
        <w:pStyle w:val="Titre30"/>
        <w:jc w:val="both"/>
        <w:rPr>
          <w:noProof/>
          <w:szCs w:val="20"/>
          <w:lang w:val="en-GB"/>
        </w:rPr>
      </w:pPr>
      <w:bookmarkStart w:id="198" w:name="_Toc14269804"/>
      <w:r w:rsidRPr="008C3CCC">
        <w:rPr>
          <w:noProof/>
          <w:szCs w:val="20"/>
          <w:lang w:val="en-GB"/>
        </w:rPr>
        <w:t>Summary of efficacy assessment</w:t>
      </w:r>
      <w:bookmarkEnd w:id="198"/>
    </w:p>
    <w:p w14:paraId="592D5375" w14:textId="77777777" w:rsidR="00D14089" w:rsidRPr="00F530F3" w:rsidRDefault="00D14089" w:rsidP="00C91CB4">
      <w:pPr>
        <w:spacing w:line="240" w:lineRule="auto"/>
        <w:jc w:val="both"/>
        <w:rPr>
          <w:rFonts w:ascii="Arial" w:hAnsi="Arial" w:cs="Arial"/>
          <w:color w:val="000000"/>
          <w:sz w:val="20"/>
          <w:szCs w:val="20"/>
        </w:rPr>
      </w:pPr>
    </w:p>
    <w:p w14:paraId="3AE7830D" w14:textId="0B451CEE" w:rsidR="00196B0A" w:rsidRPr="00034CCB" w:rsidRDefault="00196B0A" w:rsidP="00196B0A">
      <w:pPr>
        <w:jc w:val="both"/>
        <w:rPr>
          <w:rFonts w:ascii="Arial" w:hAnsi="Arial" w:cs="Arial"/>
          <w:color w:val="000000"/>
          <w:sz w:val="20"/>
          <w:szCs w:val="20"/>
        </w:rPr>
      </w:pPr>
      <w:r w:rsidRPr="00034CCB">
        <w:rPr>
          <w:rFonts w:ascii="Arial" w:hAnsi="Arial" w:cs="Arial"/>
          <w:color w:val="000000"/>
          <w:sz w:val="20"/>
          <w:szCs w:val="20"/>
        </w:rPr>
        <w:t xml:space="preserve">The efficacy level of the product Aquabac </w:t>
      </w:r>
      <w:r>
        <w:rPr>
          <w:rFonts w:ascii="Arial" w:hAnsi="Arial" w:cs="Arial"/>
          <w:color w:val="000000"/>
          <w:sz w:val="20"/>
          <w:szCs w:val="20"/>
        </w:rPr>
        <w:t>DF3000 (43</w:t>
      </w:r>
      <w:r w:rsidRPr="00034CCB">
        <w:rPr>
          <w:rFonts w:ascii="Arial" w:hAnsi="Arial" w:cs="Arial"/>
          <w:color w:val="000000"/>
          <w:sz w:val="20"/>
          <w:szCs w:val="20"/>
        </w:rPr>
        <w:t xml:space="preserve"> % w/w </w:t>
      </w:r>
      <w:r w:rsidRPr="00034CCB">
        <w:rPr>
          <w:rFonts w:ascii="Arial" w:eastAsia="Times New Roman" w:hAnsi="Arial" w:cs="Arial"/>
          <w:i/>
          <w:color w:val="000000"/>
          <w:sz w:val="20"/>
          <w:szCs w:val="20"/>
          <w:lang w:val="en-GB" w:eastAsia="de-DE"/>
        </w:rPr>
        <w:t>Bti</w:t>
      </w:r>
      <w:r w:rsidRPr="00034CCB">
        <w:rPr>
          <w:rFonts w:ascii="Arial" w:eastAsia="Times New Roman" w:hAnsi="Arial" w:cs="Arial"/>
          <w:color w:val="000000"/>
          <w:sz w:val="20"/>
          <w:szCs w:val="20"/>
          <w:lang w:val="en-GB" w:eastAsia="de-DE"/>
        </w:rPr>
        <w:t xml:space="preserve"> BMP 144</w:t>
      </w:r>
      <w:r w:rsidRPr="00034CCB">
        <w:rPr>
          <w:rFonts w:ascii="Arial" w:hAnsi="Arial" w:cs="Arial"/>
          <w:color w:val="000000"/>
          <w:sz w:val="20"/>
          <w:szCs w:val="20"/>
        </w:rPr>
        <w:t>) is satisfactory for the uses proposed in the table below.</w:t>
      </w:r>
    </w:p>
    <w:p w14:paraId="5E9B5181" w14:textId="77777777" w:rsidR="00137020" w:rsidRPr="00034CCB" w:rsidRDefault="00137020" w:rsidP="00137020"/>
    <w:p w14:paraId="07929C28" w14:textId="77777777" w:rsidR="00137020" w:rsidRPr="00755663" w:rsidRDefault="00137020" w:rsidP="00137020">
      <w:pPr>
        <w:spacing w:after="120" w:line="240" w:lineRule="auto"/>
        <w:jc w:val="both"/>
        <w:rPr>
          <w:rFonts w:ascii="Arial" w:hAnsi="Arial" w:cs="Arial"/>
          <w:b/>
          <w:i/>
          <w:szCs w:val="22"/>
          <w:lang w:val="en-GB"/>
        </w:rPr>
      </w:pPr>
      <w:r w:rsidRPr="00755663">
        <w:rPr>
          <w:rFonts w:ascii="Arial" w:hAnsi="Arial" w:cs="Arial"/>
          <w:b/>
          <w:i/>
          <w:szCs w:val="22"/>
          <w:lang w:val="en-GB"/>
        </w:rPr>
        <w:t>Conditions of use linked to efficacy assessment</w:t>
      </w:r>
    </w:p>
    <w:p w14:paraId="1E7D594A" w14:textId="77777777" w:rsidR="00137020" w:rsidRPr="00755663" w:rsidRDefault="00137020" w:rsidP="00137020">
      <w:pPr>
        <w:spacing w:line="240" w:lineRule="auto"/>
        <w:jc w:val="both"/>
        <w:rPr>
          <w:rFonts w:ascii="Arial" w:hAnsi="Arial" w:cs="Arial"/>
          <w:sz w:val="20"/>
          <w:szCs w:val="20"/>
          <w:lang w:val="en-GB"/>
        </w:rPr>
      </w:pPr>
    </w:p>
    <w:p w14:paraId="49D72C8C" w14:textId="77777777" w:rsidR="00196B0A" w:rsidRPr="00034CCB" w:rsidRDefault="00196B0A" w:rsidP="00196B0A">
      <w:pPr>
        <w:spacing w:line="240" w:lineRule="auto"/>
        <w:jc w:val="both"/>
        <w:rPr>
          <w:rFonts w:ascii="Arial" w:hAnsi="Arial" w:cs="Arial"/>
          <w:sz w:val="20"/>
          <w:szCs w:val="20"/>
          <w:lang w:val="en-GB"/>
        </w:rPr>
      </w:pPr>
      <w:r w:rsidRPr="00034CCB">
        <w:rPr>
          <w:rFonts w:ascii="Arial" w:hAnsi="Arial" w:cs="Arial"/>
          <w:sz w:val="20"/>
          <w:szCs w:val="20"/>
          <w:lang w:val="en-GB"/>
        </w:rPr>
        <w:t xml:space="preserve">As the risk of developing resistance to </w:t>
      </w:r>
      <w:r w:rsidRPr="00034CCB">
        <w:rPr>
          <w:rFonts w:ascii="Arial" w:hAnsi="Arial" w:cs="Arial"/>
          <w:i/>
          <w:sz w:val="20"/>
          <w:szCs w:val="20"/>
          <w:lang w:val="en-GB"/>
        </w:rPr>
        <w:t>Bti</w:t>
      </w:r>
      <w:r w:rsidRPr="00034CCB">
        <w:rPr>
          <w:rFonts w:ascii="Arial" w:hAnsi="Arial" w:cs="Arial"/>
          <w:sz w:val="20"/>
          <w:szCs w:val="20"/>
          <w:lang w:val="en-GB"/>
        </w:rPr>
        <w:t xml:space="preserve"> </w:t>
      </w:r>
      <w:proofErr w:type="gramStart"/>
      <w:r w:rsidRPr="00034CCB">
        <w:rPr>
          <w:rFonts w:ascii="Arial" w:hAnsi="Arial" w:cs="Arial"/>
          <w:sz w:val="20"/>
          <w:szCs w:val="20"/>
          <w:lang w:val="en-GB"/>
        </w:rPr>
        <w:t>cannot be excluded</w:t>
      </w:r>
      <w:proofErr w:type="gramEnd"/>
      <w:r w:rsidRPr="00034CCB">
        <w:rPr>
          <w:rFonts w:ascii="Arial" w:hAnsi="Arial" w:cs="Arial"/>
          <w:sz w:val="20"/>
          <w:szCs w:val="20"/>
          <w:lang w:val="en-GB"/>
        </w:rPr>
        <w:t>, the authorization holder should report any observed resistance incidents to the Competent Authorities (CA) or other appointed bodies involved in resistance management.</w:t>
      </w:r>
    </w:p>
    <w:p w14:paraId="5ED4C755" w14:textId="77777777" w:rsidR="00196B0A" w:rsidRPr="00034CCB" w:rsidRDefault="00196B0A" w:rsidP="00196B0A">
      <w:pPr>
        <w:spacing w:line="240" w:lineRule="auto"/>
        <w:jc w:val="both"/>
        <w:rPr>
          <w:rFonts w:ascii="Arial" w:hAnsi="Arial" w:cs="Arial"/>
          <w:sz w:val="20"/>
          <w:szCs w:val="20"/>
          <w:lang w:val="en-GB"/>
        </w:rPr>
      </w:pPr>
    </w:p>
    <w:p w14:paraId="23EFE4DE" w14:textId="77777777" w:rsidR="00196B0A" w:rsidRPr="00034CCB" w:rsidRDefault="00196B0A" w:rsidP="00196B0A">
      <w:pPr>
        <w:pStyle w:val="ECL"/>
        <w:jc w:val="both"/>
        <w:rPr>
          <w:rFonts w:ascii="Arial" w:eastAsia="Calibri" w:hAnsi="Arial" w:cs="Arial"/>
          <w:szCs w:val="20"/>
          <w:lang w:eastAsia="sv-SE"/>
        </w:rPr>
      </w:pPr>
      <w:r w:rsidRPr="00034CCB">
        <w:rPr>
          <w:rFonts w:ascii="Arial" w:eastAsia="Calibri" w:hAnsi="Arial" w:cs="Arial"/>
          <w:szCs w:val="20"/>
          <w:lang w:eastAsia="sv-SE"/>
        </w:rPr>
        <w:t xml:space="preserve">As with any insecticide a sound resistance monitoring and management plan is necessary to ensure </w:t>
      </w:r>
      <w:r w:rsidRPr="00034CCB">
        <w:rPr>
          <w:rFonts w:ascii="Arial" w:eastAsia="Calibri" w:hAnsi="Arial" w:cs="Arial"/>
          <w:i/>
          <w:szCs w:val="20"/>
          <w:lang w:eastAsia="sv-SE"/>
        </w:rPr>
        <w:t xml:space="preserve">Bti </w:t>
      </w:r>
      <w:r w:rsidRPr="00034CCB">
        <w:rPr>
          <w:rFonts w:ascii="Arial" w:eastAsia="Calibri" w:hAnsi="Arial" w:cs="Arial"/>
          <w:szCs w:val="20"/>
          <w:lang w:eastAsia="sv-SE"/>
        </w:rPr>
        <w:t>remains effective.</w:t>
      </w:r>
    </w:p>
    <w:p w14:paraId="452BDC15" w14:textId="77777777" w:rsidR="00196B0A" w:rsidRPr="00034CCB" w:rsidRDefault="00196B0A" w:rsidP="00196B0A">
      <w:pPr>
        <w:pStyle w:val="ECL"/>
        <w:jc w:val="both"/>
        <w:rPr>
          <w:rFonts w:ascii="Arial" w:eastAsia="Calibri" w:hAnsi="Arial" w:cs="Arial"/>
          <w:szCs w:val="20"/>
          <w:lang w:eastAsia="sv-SE"/>
        </w:rPr>
      </w:pPr>
    </w:p>
    <w:p w14:paraId="3EA6FDC0" w14:textId="77777777" w:rsidR="00196B0A" w:rsidRPr="00034CCB" w:rsidRDefault="00E7398D" w:rsidP="00196B0A">
      <w:pPr>
        <w:pStyle w:val="ECL"/>
        <w:jc w:val="both"/>
        <w:rPr>
          <w:rFonts w:ascii="Arial" w:eastAsia="Calibri" w:hAnsi="Arial" w:cs="Arial"/>
          <w:szCs w:val="20"/>
          <w:lang w:eastAsia="sv-SE"/>
        </w:rPr>
      </w:pPr>
      <w:r w:rsidRPr="00E7398D">
        <w:rPr>
          <w:rFonts w:ascii="Arial" w:eastAsia="Calibri" w:hAnsi="Arial" w:cs="Arial"/>
          <w:szCs w:val="20"/>
          <w:lang w:val="sv-SE" w:eastAsia="sv-SE"/>
        </w:rPr>
        <w:t>To ensure a satisfactory level of efficacy and</w:t>
      </w:r>
      <w:r w:rsidR="00196B0A" w:rsidRPr="00034CCB">
        <w:rPr>
          <w:rFonts w:ascii="Arial" w:eastAsia="Calibri" w:hAnsi="Arial" w:cs="Arial"/>
          <w:szCs w:val="20"/>
          <w:lang w:eastAsia="sv-SE"/>
        </w:rPr>
        <w:t xml:space="preserve"> avoid the development of resistance in susceptible insect populations, the following recommendations have to be implemented:</w:t>
      </w:r>
    </w:p>
    <w:p w14:paraId="27618CB6" w14:textId="77777777" w:rsidR="00196B0A" w:rsidRPr="00034CCB" w:rsidRDefault="00196B0A" w:rsidP="00196B0A">
      <w:pPr>
        <w:pStyle w:val="ECL"/>
        <w:jc w:val="both"/>
        <w:rPr>
          <w:rFonts w:ascii="Arial" w:eastAsia="Calibri" w:hAnsi="Arial" w:cs="Arial"/>
          <w:szCs w:val="20"/>
          <w:lang w:val="en-US" w:eastAsia="sv-SE"/>
        </w:rPr>
      </w:pPr>
    </w:p>
    <w:p w14:paraId="645FF36A" w14:textId="77777777" w:rsidR="00196B0A" w:rsidRPr="00196B0A" w:rsidRDefault="00196B0A" w:rsidP="00196B0A">
      <w:pPr>
        <w:numPr>
          <w:ilvl w:val="0"/>
          <w:numId w:val="8"/>
        </w:numPr>
        <w:tabs>
          <w:tab w:val="clear" w:pos="786"/>
          <w:tab w:val="num" w:pos="284"/>
        </w:tabs>
        <w:ind w:left="284" w:hanging="284"/>
        <w:jc w:val="both"/>
        <w:rPr>
          <w:rFonts w:ascii="Arial" w:hAnsi="Arial" w:cs="Arial"/>
          <w:sz w:val="20"/>
          <w:szCs w:val="20"/>
        </w:rPr>
      </w:pPr>
      <w:r w:rsidRPr="00196B0A">
        <w:rPr>
          <w:rFonts w:ascii="Arial" w:hAnsi="Arial" w:cs="Arial"/>
          <w:sz w:val="20"/>
          <w:szCs w:val="20"/>
        </w:rPr>
        <w:t>Always read the label or leaflet before use and respect follow all the instructions provided.</w:t>
      </w:r>
    </w:p>
    <w:p w14:paraId="500A066B" w14:textId="77777777" w:rsidR="00196B0A" w:rsidRDefault="00196B0A" w:rsidP="00196B0A">
      <w:pPr>
        <w:numPr>
          <w:ilvl w:val="0"/>
          <w:numId w:val="8"/>
        </w:numPr>
        <w:tabs>
          <w:tab w:val="clear" w:pos="786"/>
          <w:tab w:val="num" w:pos="284"/>
        </w:tabs>
        <w:ind w:left="284" w:hanging="284"/>
        <w:jc w:val="both"/>
        <w:rPr>
          <w:rFonts w:ascii="Arial" w:hAnsi="Arial" w:cs="Arial"/>
          <w:sz w:val="20"/>
          <w:szCs w:val="20"/>
        </w:rPr>
      </w:pPr>
      <w:r w:rsidRPr="00196B0A">
        <w:rPr>
          <w:rFonts w:ascii="Arial" w:hAnsi="Arial" w:cs="Arial"/>
          <w:sz w:val="20"/>
          <w:szCs w:val="20"/>
        </w:rPr>
        <w:t>Adopt integrated pest management methods such as the combination of chemical, physical control methods and other public health measures, taking into account local specificities (climatic conditions, target species, conditions of use, etc).</w:t>
      </w:r>
    </w:p>
    <w:p w14:paraId="2BA519B4" w14:textId="77777777" w:rsidR="000E36E3" w:rsidRDefault="000E36E3" w:rsidP="000E36E3">
      <w:pPr>
        <w:numPr>
          <w:ilvl w:val="0"/>
          <w:numId w:val="8"/>
        </w:numPr>
        <w:tabs>
          <w:tab w:val="clear" w:pos="786"/>
          <w:tab w:val="num" w:pos="284"/>
        </w:tabs>
        <w:ind w:left="284" w:hanging="284"/>
        <w:jc w:val="both"/>
        <w:rPr>
          <w:rFonts w:ascii="Arial" w:hAnsi="Arial" w:cs="Arial"/>
          <w:sz w:val="20"/>
          <w:szCs w:val="20"/>
        </w:rPr>
      </w:pPr>
      <w:r w:rsidRPr="00647415">
        <w:rPr>
          <w:rFonts w:ascii="Arial" w:hAnsi="Arial" w:cs="Arial"/>
          <w:sz w:val="20"/>
          <w:szCs w:val="20"/>
        </w:rPr>
        <w:t>Alternate products containing active substances with a different mode of action, (to remove resistant individuals from the population).</w:t>
      </w:r>
    </w:p>
    <w:p w14:paraId="77D7D844" w14:textId="77777777" w:rsidR="000E36E3" w:rsidRPr="00647415" w:rsidRDefault="000E36E3" w:rsidP="000E36E3">
      <w:pPr>
        <w:numPr>
          <w:ilvl w:val="0"/>
          <w:numId w:val="8"/>
        </w:numPr>
        <w:tabs>
          <w:tab w:val="clear" w:pos="786"/>
          <w:tab w:val="num" w:pos="284"/>
        </w:tabs>
        <w:ind w:left="284" w:hanging="284"/>
        <w:jc w:val="both"/>
        <w:rPr>
          <w:rFonts w:ascii="Arial" w:hAnsi="Arial" w:cs="Arial"/>
          <w:sz w:val="20"/>
          <w:szCs w:val="20"/>
        </w:rPr>
      </w:pPr>
      <w:r w:rsidRPr="00647415">
        <w:rPr>
          <w:rFonts w:ascii="Arial" w:hAnsi="Arial" w:cs="Arial"/>
          <w:sz w:val="20"/>
          <w:szCs w:val="20"/>
        </w:rPr>
        <w:t>Do not [use/apply] the product in areas where resistance to the active substance (s) contained in this product is supected or established</w:t>
      </w:r>
      <w:r>
        <w:rPr>
          <w:rFonts w:ascii="Arial" w:hAnsi="Arial" w:cs="Arial"/>
          <w:sz w:val="20"/>
          <w:szCs w:val="20"/>
        </w:rPr>
        <w:t>.</w:t>
      </w:r>
    </w:p>
    <w:p w14:paraId="2E90ACA7" w14:textId="77777777" w:rsidR="000E36E3" w:rsidRPr="00196B0A" w:rsidRDefault="000E36E3" w:rsidP="000E36E3">
      <w:pPr>
        <w:numPr>
          <w:ilvl w:val="0"/>
          <w:numId w:val="8"/>
        </w:numPr>
        <w:tabs>
          <w:tab w:val="clear" w:pos="786"/>
          <w:tab w:val="num" w:pos="284"/>
        </w:tabs>
        <w:ind w:left="284" w:hanging="284"/>
        <w:jc w:val="both"/>
        <w:rPr>
          <w:rFonts w:ascii="Arial" w:hAnsi="Arial" w:cs="Arial"/>
          <w:sz w:val="20"/>
          <w:szCs w:val="20"/>
        </w:rPr>
      </w:pPr>
      <w:r w:rsidRPr="00647415">
        <w:rPr>
          <w:rFonts w:ascii="Arial" w:hAnsi="Arial" w:cs="Arial"/>
          <w:sz w:val="20"/>
          <w:szCs w:val="20"/>
        </w:rPr>
        <w:t>Check the efficacy of the product on site : if needed, causes of reduced efficacy must be investigated to ensure that there is no resistance or to identify potential resistance</w:t>
      </w:r>
      <w:r>
        <w:rPr>
          <w:rFonts w:ascii="Arial" w:hAnsi="Arial" w:cs="Arial"/>
          <w:sz w:val="20"/>
          <w:szCs w:val="20"/>
        </w:rPr>
        <w:t>.</w:t>
      </w:r>
    </w:p>
    <w:p w14:paraId="7F3C578F" w14:textId="77777777" w:rsidR="00196B0A" w:rsidRPr="00196B0A" w:rsidRDefault="00196B0A" w:rsidP="00196B0A">
      <w:pPr>
        <w:numPr>
          <w:ilvl w:val="0"/>
          <w:numId w:val="8"/>
        </w:numPr>
        <w:tabs>
          <w:tab w:val="clear" w:pos="786"/>
          <w:tab w:val="num" w:pos="284"/>
        </w:tabs>
        <w:ind w:left="284" w:hanging="284"/>
        <w:jc w:val="both"/>
        <w:rPr>
          <w:rFonts w:ascii="Arial" w:hAnsi="Arial" w:cs="Arial"/>
          <w:sz w:val="20"/>
          <w:szCs w:val="20"/>
        </w:rPr>
      </w:pPr>
      <w:r w:rsidRPr="00196B0A">
        <w:rPr>
          <w:rFonts w:ascii="Arial" w:hAnsi="Arial" w:cs="Arial"/>
          <w:sz w:val="20"/>
          <w:szCs w:val="20"/>
        </w:rPr>
        <w:t>Equipment used for treatments must be appropriate, properly maintained and calibrated.</w:t>
      </w:r>
    </w:p>
    <w:p w14:paraId="48F8016F" w14:textId="77777777" w:rsidR="00196B0A" w:rsidRPr="00196B0A" w:rsidRDefault="00196B0A" w:rsidP="00196B0A">
      <w:pPr>
        <w:numPr>
          <w:ilvl w:val="0"/>
          <w:numId w:val="8"/>
        </w:numPr>
        <w:tabs>
          <w:tab w:val="clear" w:pos="786"/>
          <w:tab w:val="num" w:pos="284"/>
        </w:tabs>
        <w:ind w:left="284" w:hanging="284"/>
        <w:jc w:val="both"/>
        <w:rPr>
          <w:rFonts w:ascii="Arial" w:hAnsi="Arial" w:cs="Arial"/>
          <w:sz w:val="20"/>
          <w:szCs w:val="20"/>
        </w:rPr>
      </w:pPr>
      <w:r w:rsidRPr="00196B0A">
        <w:rPr>
          <w:rFonts w:ascii="Arial" w:hAnsi="Arial" w:cs="Arial"/>
          <w:sz w:val="20"/>
          <w:szCs w:val="20"/>
        </w:rPr>
        <w:t>Take into account the life cycle and characteristics of target insects to adapt treatments. In particular, target the most susceptible stage of the pest, timing of applications and areas to be treated.</w:t>
      </w:r>
    </w:p>
    <w:p w14:paraId="6D5BDC28" w14:textId="77777777" w:rsidR="00196B0A" w:rsidRDefault="00196B0A" w:rsidP="00196B0A">
      <w:pPr>
        <w:numPr>
          <w:ilvl w:val="0"/>
          <w:numId w:val="8"/>
        </w:numPr>
        <w:tabs>
          <w:tab w:val="clear" w:pos="786"/>
          <w:tab w:val="num" w:pos="284"/>
        </w:tabs>
        <w:ind w:left="284" w:hanging="284"/>
        <w:jc w:val="both"/>
        <w:rPr>
          <w:rFonts w:ascii="Arial" w:hAnsi="Arial" w:cs="Arial"/>
          <w:sz w:val="20"/>
          <w:szCs w:val="20"/>
        </w:rPr>
      </w:pPr>
      <w:r w:rsidRPr="00196B0A">
        <w:rPr>
          <w:rFonts w:ascii="Arial" w:hAnsi="Arial" w:cs="Arial"/>
          <w:sz w:val="20"/>
          <w:szCs w:val="20"/>
        </w:rPr>
        <w:t>Inform the authorisation holder if the treatment is ineffective.</w:t>
      </w:r>
    </w:p>
    <w:p w14:paraId="7819ECC1" w14:textId="77777777" w:rsidR="00E7398D" w:rsidRDefault="00E7398D" w:rsidP="00E7398D">
      <w:pPr>
        <w:numPr>
          <w:ilvl w:val="0"/>
          <w:numId w:val="8"/>
        </w:numPr>
        <w:tabs>
          <w:tab w:val="clear" w:pos="786"/>
          <w:tab w:val="num" w:pos="284"/>
        </w:tabs>
        <w:ind w:left="284" w:hanging="284"/>
        <w:jc w:val="both"/>
        <w:rPr>
          <w:rFonts w:ascii="Arial" w:hAnsi="Arial" w:cs="Arial"/>
          <w:sz w:val="20"/>
          <w:szCs w:val="20"/>
        </w:rPr>
      </w:pPr>
      <w:r w:rsidRPr="00A93141">
        <w:rPr>
          <w:rFonts w:ascii="Arial" w:hAnsi="Arial" w:cs="Arial"/>
          <w:sz w:val="20"/>
          <w:szCs w:val="20"/>
        </w:rPr>
        <w:t>Before treatment, determine precisely [the areas to be treated/routes to be followed] (on a map or a plan) .</w:t>
      </w:r>
    </w:p>
    <w:p w14:paraId="159C9CA1" w14:textId="77777777" w:rsidR="00E7398D" w:rsidRDefault="00E7398D" w:rsidP="00E7398D">
      <w:pPr>
        <w:numPr>
          <w:ilvl w:val="0"/>
          <w:numId w:val="8"/>
        </w:numPr>
        <w:tabs>
          <w:tab w:val="clear" w:pos="786"/>
          <w:tab w:val="num" w:pos="284"/>
        </w:tabs>
        <w:ind w:left="284" w:hanging="284"/>
        <w:jc w:val="both"/>
        <w:rPr>
          <w:rFonts w:ascii="Arial" w:hAnsi="Arial" w:cs="Arial"/>
          <w:sz w:val="20"/>
          <w:szCs w:val="20"/>
        </w:rPr>
      </w:pPr>
      <w:r w:rsidRPr="00A93141">
        <w:rPr>
          <w:rFonts w:ascii="Arial" w:hAnsi="Arial" w:cs="Arial"/>
          <w:sz w:val="20"/>
          <w:szCs w:val="20"/>
        </w:rPr>
        <w:t>Spraying must not be carried out where there is upward air movement or where a temperature inversion prevents the spray cloud settling within the treated area.</w:t>
      </w:r>
    </w:p>
    <w:p w14:paraId="34319159" w14:textId="77777777" w:rsidR="00E7398D" w:rsidRPr="00AA580F" w:rsidRDefault="00E7398D" w:rsidP="00E7398D">
      <w:pPr>
        <w:numPr>
          <w:ilvl w:val="0"/>
          <w:numId w:val="8"/>
        </w:numPr>
        <w:tabs>
          <w:tab w:val="clear" w:pos="786"/>
          <w:tab w:val="num" w:pos="284"/>
        </w:tabs>
        <w:ind w:left="284" w:hanging="284"/>
        <w:jc w:val="both"/>
        <w:rPr>
          <w:rFonts w:ascii="Arial" w:hAnsi="Arial" w:cs="Arial"/>
          <w:sz w:val="20"/>
          <w:szCs w:val="20"/>
        </w:rPr>
      </w:pPr>
      <w:r w:rsidRPr="00A93141">
        <w:rPr>
          <w:rFonts w:ascii="Arial" w:hAnsi="Arial" w:cs="Arial"/>
          <w:sz w:val="20"/>
          <w:szCs w:val="20"/>
        </w:rPr>
        <w:t xml:space="preserve">To </w:t>
      </w:r>
      <w:r w:rsidRPr="007A5516">
        <w:rPr>
          <w:rFonts w:ascii="Arial" w:hAnsi="Arial" w:cs="Arial"/>
          <w:sz w:val="20"/>
          <w:szCs w:val="20"/>
        </w:rPr>
        <w:t xml:space="preserve">optimise the treatment efficacy, do not apply in case of </w:t>
      </w:r>
      <w:r w:rsidRPr="004D6563">
        <w:rPr>
          <w:rFonts w:ascii="Arial" w:hAnsi="Arial" w:cs="Arial"/>
          <w:sz w:val="20"/>
          <w:szCs w:val="20"/>
        </w:rPr>
        <w:t xml:space="preserve">rain (forecasted for the next 24 hours) or </w:t>
      </w:r>
      <w:r w:rsidRPr="00AA580F">
        <w:rPr>
          <w:rFonts w:ascii="Arial" w:hAnsi="Arial" w:cs="Arial"/>
          <w:sz w:val="20"/>
          <w:szCs w:val="20"/>
        </w:rPr>
        <w:t>wind (above 15 km/h).</w:t>
      </w:r>
    </w:p>
    <w:p w14:paraId="6CA1DA65" w14:textId="5ADEF1F7" w:rsidR="00E7398D" w:rsidRPr="00015561" w:rsidRDefault="00E7398D" w:rsidP="00B0791D">
      <w:pPr>
        <w:numPr>
          <w:ilvl w:val="0"/>
          <w:numId w:val="8"/>
        </w:numPr>
        <w:tabs>
          <w:tab w:val="clear" w:pos="786"/>
          <w:tab w:val="num" w:pos="284"/>
        </w:tabs>
        <w:ind w:left="284" w:hanging="284"/>
        <w:jc w:val="both"/>
        <w:rPr>
          <w:rFonts w:ascii="Arial" w:hAnsi="Arial" w:cs="Arial"/>
          <w:sz w:val="20"/>
          <w:szCs w:val="20"/>
        </w:rPr>
      </w:pPr>
      <w:r w:rsidRPr="00B0791D">
        <w:rPr>
          <w:rFonts w:ascii="Arial" w:hAnsi="Arial" w:cs="Arial"/>
          <w:sz w:val="20"/>
          <w:szCs w:val="20"/>
        </w:rPr>
        <w:t>The product is not intended to be used water</w:t>
      </w:r>
      <w:r w:rsidR="000E36E3">
        <w:rPr>
          <w:rFonts w:ascii="Arial" w:hAnsi="Arial" w:cs="Arial"/>
          <w:sz w:val="20"/>
          <w:szCs w:val="20"/>
        </w:rPr>
        <w:t xml:space="preserve"> </w:t>
      </w:r>
      <w:r w:rsidR="000E36E3" w:rsidRPr="00DD54E4">
        <w:rPr>
          <w:rFonts w:ascii="Arial" w:hAnsi="Arial" w:cs="Arial"/>
          <w:sz w:val="20"/>
          <w:szCs w:val="20"/>
          <w:lang w:val="en-US"/>
        </w:rPr>
        <w:t>with high organic matter</w:t>
      </w:r>
      <w:r w:rsidR="000E36E3">
        <w:rPr>
          <w:rFonts w:ascii="Arial" w:hAnsi="Arial" w:cs="Arial"/>
          <w:sz w:val="20"/>
          <w:szCs w:val="20"/>
          <w:lang w:val="en-US"/>
        </w:rPr>
        <w:t>.</w:t>
      </w:r>
    </w:p>
    <w:p w14:paraId="10DB628B" w14:textId="77777777" w:rsidR="00137020" w:rsidRPr="00196B0A" w:rsidRDefault="00137020" w:rsidP="00137020">
      <w:pPr>
        <w:tabs>
          <w:tab w:val="left" w:pos="1095"/>
        </w:tabs>
      </w:pPr>
    </w:p>
    <w:p w14:paraId="4B6035D4" w14:textId="77777777" w:rsidR="00137020" w:rsidRDefault="00137020" w:rsidP="00137020">
      <w:pPr>
        <w:tabs>
          <w:tab w:val="left" w:pos="1095"/>
        </w:tabs>
        <w:rPr>
          <w:lang w:val="en-US"/>
        </w:rPr>
      </w:pPr>
    </w:p>
    <w:p w14:paraId="7FD27331" w14:textId="77777777" w:rsidR="009E0EB9" w:rsidRDefault="009E0EB9" w:rsidP="009E0EB9">
      <w:pPr>
        <w:pStyle w:val="Paragraphedeliste"/>
        <w:spacing w:line="240" w:lineRule="auto"/>
        <w:ind w:left="786"/>
        <w:contextualSpacing/>
        <w:jc w:val="both"/>
        <w:rPr>
          <w:rFonts w:ascii="Arial" w:hAnsi="Arial" w:cs="Arial"/>
          <w:sz w:val="20"/>
          <w:szCs w:val="20"/>
        </w:rPr>
      </w:pPr>
    </w:p>
    <w:p w14:paraId="479A2AC4" w14:textId="77777777" w:rsidR="00F87BBD" w:rsidRPr="00F530F3" w:rsidRDefault="00DA5000" w:rsidP="00DA5000">
      <w:pPr>
        <w:pStyle w:val="Paragraphedeliste"/>
        <w:spacing w:line="240" w:lineRule="auto"/>
        <w:ind w:left="786"/>
        <w:contextualSpacing/>
        <w:jc w:val="both"/>
        <w:rPr>
          <w:rFonts w:ascii="Arial" w:hAnsi="Arial" w:cs="Arial"/>
          <w:sz w:val="20"/>
          <w:szCs w:val="20"/>
          <w:lang w:val="en-US"/>
        </w:rPr>
      </w:pPr>
      <w:r>
        <w:rPr>
          <w:rFonts w:ascii="Arial" w:hAnsi="Arial" w:cs="Arial"/>
          <w:sz w:val="20"/>
          <w:szCs w:val="20"/>
        </w:rPr>
        <w:br w:type="page"/>
      </w:r>
    </w:p>
    <w:p w14:paraId="006786BC" w14:textId="77777777" w:rsidR="00F87BBD" w:rsidRPr="00F530F3" w:rsidRDefault="00F87BBD" w:rsidP="00C91CB4">
      <w:pPr>
        <w:pStyle w:val="Titre20"/>
        <w:spacing w:before="0" w:after="0" w:line="240" w:lineRule="auto"/>
        <w:jc w:val="both"/>
        <w:rPr>
          <w:rFonts w:cs="Arial"/>
          <w:noProof/>
          <w:sz w:val="20"/>
          <w:szCs w:val="20"/>
          <w:lang w:val="en-GB"/>
        </w:rPr>
      </w:pPr>
      <w:r w:rsidRPr="00F530F3">
        <w:rPr>
          <w:rFonts w:cs="Arial"/>
          <w:sz w:val="20"/>
          <w:szCs w:val="20"/>
        </w:rPr>
        <w:tab/>
      </w:r>
      <w:bookmarkStart w:id="199" w:name="_Toc253495072"/>
      <w:bookmarkStart w:id="200" w:name="_Toc14269805"/>
      <w:r w:rsidRPr="00F530F3">
        <w:rPr>
          <w:rFonts w:cs="Arial"/>
          <w:noProof/>
          <w:sz w:val="20"/>
          <w:szCs w:val="20"/>
          <w:lang w:val="en-GB"/>
        </w:rPr>
        <w:t>Description of the intended use(s)</w:t>
      </w:r>
      <w:bookmarkEnd w:id="199"/>
      <w:bookmarkEnd w:id="200"/>
    </w:p>
    <w:p w14:paraId="1EA8927F" w14:textId="77777777" w:rsidR="00F87BBD" w:rsidRPr="00F530F3" w:rsidRDefault="00F87BBD" w:rsidP="00C91CB4">
      <w:pPr>
        <w:spacing w:line="240" w:lineRule="auto"/>
        <w:jc w:val="both"/>
        <w:rPr>
          <w:rFonts w:ascii="Arial" w:hAnsi="Arial" w:cs="Arial"/>
          <w:sz w:val="20"/>
          <w:szCs w:val="20"/>
          <w:lang w:val="en-GB"/>
        </w:rPr>
      </w:pPr>
    </w:p>
    <w:p w14:paraId="20E528D6" w14:textId="3509F4F3" w:rsidR="00196B0A" w:rsidRPr="00A67A51" w:rsidRDefault="00196B0A" w:rsidP="00196B0A">
      <w:pPr>
        <w:jc w:val="both"/>
        <w:rPr>
          <w:rFonts w:ascii="Arial" w:hAnsi="Arial" w:cs="Arial"/>
          <w:sz w:val="20"/>
          <w:szCs w:val="20"/>
          <w:lang w:val="en-GB"/>
        </w:rPr>
      </w:pPr>
      <w:r w:rsidRPr="006968E4">
        <w:rPr>
          <w:rFonts w:ascii="Arial" w:hAnsi="Arial" w:cs="Arial"/>
          <w:sz w:val="20"/>
          <w:szCs w:val="20"/>
          <w:lang w:val="en-GB"/>
        </w:rPr>
        <w:t>The biocidal product</w:t>
      </w:r>
      <w:r w:rsidRPr="006968E4">
        <w:rPr>
          <w:rFonts w:ascii="Arial" w:hAnsi="Arial" w:cs="Arial"/>
          <w:sz w:val="20"/>
          <w:szCs w:val="20"/>
        </w:rPr>
        <w:t xml:space="preserve"> AQUABAC </w:t>
      </w:r>
      <w:r>
        <w:rPr>
          <w:rFonts w:ascii="Arial" w:hAnsi="Arial" w:cs="Arial"/>
          <w:sz w:val="20"/>
          <w:szCs w:val="20"/>
        </w:rPr>
        <w:t>DF3000</w:t>
      </w:r>
      <w:r w:rsidRPr="006968E4">
        <w:rPr>
          <w:rFonts w:ascii="Arial" w:hAnsi="Arial" w:cs="Arial"/>
          <w:sz w:val="20"/>
          <w:szCs w:val="20"/>
        </w:rPr>
        <w:t xml:space="preserve"> is a larvicide </w:t>
      </w:r>
      <w:r w:rsidRPr="006968E4">
        <w:rPr>
          <w:rFonts w:ascii="Arial" w:hAnsi="Arial" w:cs="Arial"/>
          <w:sz w:val="20"/>
          <w:szCs w:val="20"/>
          <w:lang w:val="en-GB"/>
        </w:rPr>
        <w:t xml:space="preserve">(product TP18) </w:t>
      </w:r>
      <w:r w:rsidRPr="006968E4">
        <w:rPr>
          <w:rFonts w:ascii="Arial" w:hAnsi="Arial" w:cs="Arial"/>
          <w:color w:val="000000"/>
          <w:sz w:val="20"/>
          <w:szCs w:val="20"/>
          <w:lang w:val="en-US"/>
        </w:rPr>
        <w:t>used by professional operators, for the control of mosquito larvae in water habitats (irrigation ditches, reservoirs, lakes, rivers, rice field, canals, marshland, etc.).</w:t>
      </w:r>
      <w:r w:rsidRPr="006968E4">
        <w:rPr>
          <w:rFonts w:ascii="Arial" w:hAnsi="Arial" w:cs="Arial"/>
          <w:sz w:val="20"/>
          <w:szCs w:val="20"/>
          <w:lang w:val="en-GB"/>
        </w:rPr>
        <w:t xml:space="preserve"> </w:t>
      </w:r>
      <w:r w:rsidRPr="006968E4">
        <w:rPr>
          <w:rFonts w:ascii="Arial" w:eastAsia="Times New Roman" w:hAnsi="Arial" w:cs="Arial"/>
          <w:sz w:val="20"/>
          <w:szCs w:val="20"/>
          <w:lang w:val="en-GB"/>
        </w:rPr>
        <w:t xml:space="preserve">The product AQUABAC </w:t>
      </w:r>
      <w:r>
        <w:rPr>
          <w:rFonts w:ascii="Arial" w:eastAsia="Times New Roman" w:hAnsi="Arial" w:cs="Arial"/>
          <w:sz w:val="20"/>
          <w:szCs w:val="20"/>
          <w:lang w:val="en-GB"/>
        </w:rPr>
        <w:t>DF3000</w:t>
      </w:r>
      <w:r w:rsidRPr="006968E4">
        <w:rPr>
          <w:rFonts w:ascii="Arial" w:eastAsia="Times New Roman" w:hAnsi="Arial" w:cs="Arial"/>
          <w:sz w:val="20"/>
          <w:szCs w:val="20"/>
          <w:lang w:val="en-GB"/>
        </w:rPr>
        <w:t xml:space="preserve"> </w:t>
      </w:r>
      <w:proofErr w:type="gramStart"/>
      <w:r>
        <w:rPr>
          <w:rFonts w:ascii="Arial" w:eastAsia="Times New Roman" w:hAnsi="Arial" w:cs="Arial"/>
          <w:sz w:val="20"/>
          <w:szCs w:val="20"/>
          <w:lang w:val="en-GB"/>
        </w:rPr>
        <w:t>should</w:t>
      </w:r>
      <w:r w:rsidRPr="006968E4">
        <w:rPr>
          <w:rFonts w:ascii="Arial" w:eastAsia="Times New Roman" w:hAnsi="Arial" w:cs="Arial"/>
          <w:sz w:val="20"/>
          <w:szCs w:val="20"/>
          <w:lang w:val="en-GB"/>
        </w:rPr>
        <w:t xml:space="preserve"> be applied</w:t>
      </w:r>
      <w:proofErr w:type="gramEnd"/>
      <w:r w:rsidRPr="006968E4">
        <w:rPr>
          <w:rFonts w:ascii="Arial" w:eastAsia="Times New Roman" w:hAnsi="Arial" w:cs="Arial"/>
          <w:sz w:val="20"/>
          <w:szCs w:val="20"/>
          <w:lang w:val="en-GB"/>
        </w:rPr>
        <w:t xml:space="preserve"> using ground </w:t>
      </w:r>
      <w:r w:rsidR="00CF0E6C">
        <w:rPr>
          <w:rFonts w:ascii="Arial" w:eastAsia="Times New Roman" w:hAnsi="Arial" w:cs="Arial"/>
          <w:sz w:val="20"/>
          <w:szCs w:val="20"/>
          <w:lang w:val="en-GB"/>
        </w:rPr>
        <w:t xml:space="preserve">or aerial </w:t>
      </w:r>
      <w:r w:rsidRPr="006968E4">
        <w:rPr>
          <w:rFonts w:ascii="Arial" w:eastAsia="Times New Roman" w:hAnsi="Arial" w:cs="Arial"/>
          <w:sz w:val="20"/>
          <w:szCs w:val="20"/>
          <w:lang w:val="en-GB"/>
        </w:rPr>
        <w:t>application equipment, diluted with quantities of water sufficient to provide uniform coverage of the target area.</w:t>
      </w:r>
      <w:r w:rsidRPr="006968E4">
        <w:rPr>
          <w:rFonts w:ascii="Arial" w:hAnsi="Arial" w:cs="Arial"/>
          <w:sz w:val="20"/>
          <w:szCs w:val="20"/>
        </w:rPr>
        <w:t xml:space="preserve"> </w:t>
      </w:r>
    </w:p>
    <w:p w14:paraId="125C546A" w14:textId="77777777" w:rsidR="00196B0A" w:rsidRPr="006968E4" w:rsidRDefault="00196B0A" w:rsidP="00196B0A">
      <w:pPr>
        <w:jc w:val="both"/>
        <w:rPr>
          <w:rFonts w:ascii="Arial" w:eastAsia="Times New Roman" w:hAnsi="Arial" w:cs="Arial"/>
          <w:i/>
          <w:sz w:val="20"/>
          <w:szCs w:val="20"/>
          <w:lang w:val="en-GB"/>
        </w:rPr>
      </w:pPr>
    </w:p>
    <w:p w14:paraId="7B1F2299" w14:textId="64A6054D" w:rsidR="00196B0A" w:rsidRPr="006968E4" w:rsidRDefault="00196B0A" w:rsidP="00196B0A">
      <w:pPr>
        <w:pStyle w:val="Lgende"/>
        <w:rPr>
          <w:rFonts w:cs="Arial"/>
          <w:sz w:val="22"/>
          <w:szCs w:val="22"/>
        </w:rPr>
      </w:pPr>
      <w:r w:rsidRPr="006968E4">
        <w:rPr>
          <w:rFonts w:cs="Arial"/>
          <w:sz w:val="22"/>
          <w:szCs w:val="22"/>
        </w:rPr>
        <w:t>Table: Summary of intended uses</w:t>
      </w:r>
    </w:p>
    <w:tbl>
      <w:tblPr>
        <w:tblW w:w="489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40"/>
        <w:gridCol w:w="3747"/>
        <w:gridCol w:w="3867"/>
      </w:tblGrid>
      <w:tr w:rsidR="00196B0A" w:rsidRPr="006968E4" w14:paraId="6E36F2A0" w14:textId="77777777" w:rsidTr="00401C2E">
        <w:tc>
          <w:tcPr>
            <w:tcW w:w="1015" w:type="pct"/>
            <w:shd w:val="clear" w:color="auto" w:fill="auto"/>
            <w:vAlign w:val="center"/>
          </w:tcPr>
          <w:p w14:paraId="747F3B58" w14:textId="77777777" w:rsidR="00196B0A" w:rsidRPr="006968E4" w:rsidRDefault="00196B0A" w:rsidP="00401C2E">
            <w:pPr>
              <w:pStyle w:val="Tablehead0"/>
              <w:rPr>
                <w:rFonts w:cs="Arial"/>
                <w:color w:val="auto"/>
                <w:sz w:val="22"/>
              </w:rPr>
            </w:pPr>
            <w:r w:rsidRPr="006968E4">
              <w:rPr>
                <w:rFonts w:cs="Arial"/>
                <w:color w:val="auto"/>
                <w:sz w:val="22"/>
                <w:szCs w:val="22"/>
              </w:rPr>
              <w:t>MG/PT</w:t>
            </w:r>
          </w:p>
        </w:tc>
        <w:tc>
          <w:tcPr>
            <w:tcW w:w="1961" w:type="pct"/>
            <w:shd w:val="clear" w:color="auto" w:fill="auto"/>
            <w:vAlign w:val="center"/>
          </w:tcPr>
          <w:p w14:paraId="5014913C" w14:textId="77777777" w:rsidR="00196B0A" w:rsidRPr="006968E4" w:rsidRDefault="00196B0A" w:rsidP="00401C2E">
            <w:pPr>
              <w:pStyle w:val="Tablehead0"/>
              <w:rPr>
                <w:rFonts w:cs="Arial"/>
                <w:color w:val="auto"/>
                <w:sz w:val="22"/>
              </w:rPr>
            </w:pPr>
            <w:r w:rsidRPr="006968E4">
              <w:rPr>
                <w:rFonts w:cs="Arial"/>
                <w:color w:val="auto"/>
                <w:sz w:val="22"/>
                <w:szCs w:val="22"/>
              </w:rPr>
              <w:t>Field of uses envisaged</w:t>
            </w:r>
          </w:p>
        </w:tc>
        <w:tc>
          <w:tcPr>
            <w:tcW w:w="2024" w:type="pct"/>
            <w:shd w:val="clear" w:color="auto" w:fill="auto"/>
            <w:vAlign w:val="center"/>
          </w:tcPr>
          <w:p w14:paraId="401484C9" w14:textId="77777777" w:rsidR="00196B0A" w:rsidRPr="006968E4" w:rsidRDefault="00196B0A" w:rsidP="00401C2E">
            <w:pPr>
              <w:pStyle w:val="Tablehead0"/>
              <w:rPr>
                <w:rFonts w:cs="Arial"/>
                <w:color w:val="auto"/>
                <w:sz w:val="22"/>
              </w:rPr>
            </w:pPr>
            <w:r w:rsidRPr="006968E4">
              <w:rPr>
                <w:rFonts w:cs="Arial"/>
                <w:color w:val="auto"/>
                <w:sz w:val="22"/>
                <w:szCs w:val="22"/>
              </w:rPr>
              <w:t>Likely concentrations at which product will be used</w:t>
            </w:r>
          </w:p>
        </w:tc>
      </w:tr>
      <w:tr w:rsidR="00196B0A" w:rsidRPr="006968E4" w14:paraId="79D06CDC" w14:textId="77777777" w:rsidTr="00401C2E">
        <w:trPr>
          <w:cantSplit/>
          <w:trHeight w:val="160"/>
        </w:trPr>
        <w:tc>
          <w:tcPr>
            <w:tcW w:w="1015" w:type="pct"/>
            <w:vMerge w:val="restart"/>
            <w:vAlign w:val="center"/>
          </w:tcPr>
          <w:p w14:paraId="4D06DBA3" w14:textId="77777777" w:rsidR="00196B0A" w:rsidRPr="006968E4" w:rsidRDefault="00196B0A" w:rsidP="00401C2E">
            <w:pPr>
              <w:pStyle w:val="Table"/>
              <w:spacing w:before="0" w:after="0"/>
              <w:jc w:val="left"/>
              <w:rPr>
                <w:rFonts w:cs="Arial"/>
                <w:szCs w:val="20"/>
              </w:rPr>
            </w:pPr>
            <w:r w:rsidRPr="006968E4">
              <w:rPr>
                <w:rFonts w:cs="Arial"/>
                <w:szCs w:val="20"/>
              </w:rPr>
              <w:t>Main Group 03; Pest Control</w:t>
            </w:r>
          </w:p>
          <w:p w14:paraId="1B24CB44" w14:textId="77777777" w:rsidR="00196B0A" w:rsidRPr="006968E4" w:rsidRDefault="00196B0A" w:rsidP="00401C2E">
            <w:pPr>
              <w:pStyle w:val="Table"/>
              <w:spacing w:before="0" w:after="0"/>
              <w:jc w:val="left"/>
              <w:rPr>
                <w:rFonts w:cs="Arial"/>
                <w:szCs w:val="20"/>
              </w:rPr>
            </w:pPr>
          </w:p>
          <w:p w14:paraId="6D96BB61" w14:textId="77777777" w:rsidR="00196B0A" w:rsidRPr="006968E4" w:rsidRDefault="00196B0A" w:rsidP="00401C2E">
            <w:pPr>
              <w:pStyle w:val="Table"/>
              <w:spacing w:before="0" w:after="0"/>
              <w:jc w:val="left"/>
              <w:rPr>
                <w:rFonts w:cs="Arial"/>
                <w:szCs w:val="20"/>
              </w:rPr>
            </w:pPr>
            <w:r w:rsidRPr="006968E4">
              <w:rPr>
                <w:rFonts w:cs="Arial"/>
                <w:szCs w:val="20"/>
              </w:rPr>
              <w:t xml:space="preserve">PT18: </w:t>
            </w:r>
          </w:p>
          <w:p w14:paraId="4A9F639C" w14:textId="77777777" w:rsidR="00196B0A" w:rsidRPr="006968E4" w:rsidRDefault="00196B0A" w:rsidP="00401C2E">
            <w:pPr>
              <w:pStyle w:val="Table"/>
              <w:spacing w:before="0" w:after="0"/>
              <w:jc w:val="left"/>
              <w:rPr>
                <w:rFonts w:cs="Arial"/>
                <w:szCs w:val="20"/>
              </w:rPr>
            </w:pPr>
            <w:r w:rsidRPr="006968E4">
              <w:rPr>
                <w:rFonts w:cs="Arial"/>
                <w:szCs w:val="20"/>
                <w:lang w:eastAsia="de-DE"/>
              </w:rPr>
              <w:t>insecticides, acaricides and products to control other arthropods</w:t>
            </w:r>
          </w:p>
        </w:tc>
        <w:tc>
          <w:tcPr>
            <w:tcW w:w="3985" w:type="pct"/>
            <w:gridSpan w:val="2"/>
            <w:vAlign w:val="center"/>
          </w:tcPr>
          <w:p w14:paraId="5FBD3CC0" w14:textId="77777777" w:rsidR="00196B0A" w:rsidRPr="006968E4" w:rsidRDefault="00196B0A" w:rsidP="00401C2E">
            <w:pPr>
              <w:pStyle w:val="Table"/>
              <w:rPr>
                <w:rFonts w:cs="Arial"/>
                <w:szCs w:val="20"/>
              </w:rPr>
            </w:pPr>
            <w:r w:rsidRPr="006968E4">
              <w:rPr>
                <w:rFonts w:cs="Arial"/>
                <w:szCs w:val="20"/>
              </w:rPr>
              <w:t>Professional uses</w:t>
            </w:r>
          </w:p>
        </w:tc>
      </w:tr>
      <w:tr w:rsidR="00196B0A" w:rsidRPr="00B92014" w14:paraId="2EA7B8FB" w14:textId="77777777" w:rsidTr="00401C2E">
        <w:trPr>
          <w:cantSplit/>
          <w:trHeight w:val="380"/>
        </w:trPr>
        <w:tc>
          <w:tcPr>
            <w:tcW w:w="1015" w:type="pct"/>
            <w:vMerge/>
            <w:vAlign w:val="center"/>
          </w:tcPr>
          <w:p w14:paraId="4BED2F54" w14:textId="77777777" w:rsidR="00196B0A" w:rsidRPr="006968E4" w:rsidRDefault="00196B0A" w:rsidP="00401C2E">
            <w:pPr>
              <w:pStyle w:val="Table"/>
              <w:jc w:val="left"/>
              <w:rPr>
                <w:rFonts w:cs="Arial"/>
                <w:szCs w:val="20"/>
              </w:rPr>
            </w:pPr>
          </w:p>
        </w:tc>
        <w:tc>
          <w:tcPr>
            <w:tcW w:w="1961" w:type="pct"/>
            <w:vAlign w:val="center"/>
          </w:tcPr>
          <w:p w14:paraId="7C0B3568" w14:textId="1AEDC04C" w:rsidR="00196B0A" w:rsidRPr="006968E4" w:rsidRDefault="00196B0A">
            <w:pPr>
              <w:jc w:val="center"/>
              <w:rPr>
                <w:rFonts w:ascii="Arial" w:hAnsi="Arial" w:cs="Arial"/>
                <w:sz w:val="20"/>
                <w:szCs w:val="20"/>
                <w:lang w:val="en-US"/>
              </w:rPr>
            </w:pPr>
            <w:r w:rsidRPr="006968E4">
              <w:rPr>
                <w:rFonts w:ascii="Arial" w:hAnsi="Arial" w:cs="Arial"/>
                <w:sz w:val="20"/>
                <w:szCs w:val="20"/>
              </w:rPr>
              <w:t xml:space="preserve">Insecticide for use against larvae of mosquitoes </w:t>
            </w:r>
          </w:p>
        </w:tc>
        <w:tc>
          <w:tcPr>
            <w:tcW w:w="2024" w:type="pct"/>
            <w:vAlign w:val="center"/>
          </w:tcPr>
          <w:p w14:paraId="550CD3FC" w14:textId="77777777" w:rsidR="00196B0A" w:rsidRPr="006968E4" w:rsidRDefault="00196B0A" w:rsidP="00401C2E">
            <w:pPr>
              <w:pStyle w:val="Table"/>
              <w:rPr>
                <w:rFonts w:cs="Arial"/>
                <w:szCs w:val="20"/>
                <w:lang w:val="en-US"/>
              </w:rPr>
            </w:pPr>
            <w:r w:rsidRPr="006968E4">
              <w:rPr>
                <w:rFonts w:cs="Arial"/>
                <w:szCs w:val="20"/>
                <w:lang w:val="en-US"/>
              </w:rPr>
              <w:t xml:space="preserve">AQUABAC </w:t>
            </w:r>
            <w:r>
              <w:rPr>
                <w:rFonts w:cs="Arial"/>
                <w:szCs w:val="20"/>
                <w:lang w:val="en-US"/>
              </w:rPr>
              <w:t>DF3000 (43</w:t>
            </w:r>
            <w:r w:rsidRPr="006968E4">
              <w:rPr>
                <w:rFonts w:cs="Arial"/>
                <w:szCs w:val="20"/>
                <w:lang w:val="en-US"/>
              </w:rPr>
              <w:t xml:space="preserve"> % w/w </w:t>
            </w:r>
            <w:r w:rsidRPr="006968E4">
              <w:rPr>
                <w:rFonts w:cs="Arial"/>
                <w:i/>
                <w:szCs w:val="20"/>
                <w:lang w:val="en-US"/>
              </w:rPr>
              <w:t>Bti</w:t>
            </w:r>
            <w:r w:rsidRPr="006968E4">
              <w:rPr>
                <w:rFonts w:cs="Arial"/>
                <w:szCs w:val="20"/>
                <w:lang w:val="en-US"/>
              </w:rPr>
              <w:t xml:space="preserve"> BMP 144)</w:t>
            </w:r>
          </w:p>
          <w:p w14:paraId="682D5877" w14:textId="2548DA7C" w:rsidR="00196B0A" w:rsidRPr="006968E4" w:rsidRDefault="00196B0A" w:rsidP="00401C2E">
            <w:pPr>
              <w:pStyle w:val="Table"/>
              <w:rPr>
                <w:rFonts w:cs="Arial"/>
                <w:color w:val="000000"/>
                <w:szCs w:val="20"/>
                <w:lang w:eastAsia="de-DE"/>
              </w:rPr>
            </w:pPr>
            <w:r w:rsidRPr="006968E4">
              <w:rPr>
                <w:rFonts w:cs="Arial"/>
                <w:color w:val="000000"/>
                <w:szCs w:val="20"/>
                <w:lang w:val="en-US" w:eastAsia="de-DE"/>
              </w:rPr>
              <w:t xml:space="preserve">Mosquitoes larvae: </w:t>
            </w:r>
            <w:r w:rsidR="00CF0E6C">
              <w:rPr>
                <w:rFonts w:cs="Arial"/>
                <w:color w:val="000000"/>
                <w:szCs w:val="20"/>
                <w:lang w:val="en-US" w:eastAsia="de-DE"/>
              </w:rPr>
              <w:t xml:space="preserve">0.125 - </w:t>
            </w:r>
            <w:r w:rsidRPr="00116335">
              <w:rPr>
                <w:rFonts w:cs="Arial"/>
                <w:color w:val="000000"/>
                <w:szCs w:val="20"/>
                <w:lang w:eastAsia="de-DE"/>
              </w:rPr>
              <w:t>1 kg/ha</w:t>
            </w:r>
          </w:p>
        </w:tc>
      </w:tr>
    </w:tbl>
    <w:p w14:paraId="7370304D" w14:textId="77777777" w:rsidR="00196B0A" w:rsidRPr="00594FDC" w:rsidRDefault="00196B0A" w:rsidP="00196B0A">
      <w:pPr>
        <w:jc w:val="both"/>
        <w:rPr>
          <w:rFonts w:ascii="Arial" w:eastAsia="Times New Roman" w:hAnsi="Arial" w:cs="Arial"/>
          <w:i/>
          <w:sz w:val="20"/>
          <w:szCs w:val="20"/>
        </w:rPr>
      </w:pPr>
    </w:p>
    <w:p w14:paraId="31F9DFE0" w14:textId="77777777" w:rsidR="00196B0A" w:rsidRDefault="00196B0A" w:rsidP="00196B0A">
      <w:pPr>
        <w:jc w:val="both"/>
        <w:rPr>
          <w:rFonts w:ascii="Arial" w:eastAsia="Times New Roman" w:hAnsi="Arial" w:cs="Arial"/>
          <w:i/>
          <w:sz w:val="20"/>
          <w:szCs w:val="20"/>
          <w:lang w:val="en-GB"/>
        </w:rPr>
      </w:pPr>
    </w:p>
    <w:p w14:paraId="5A0E6F69" w14:textId="77777777" w:rsidR="000C74A0" w:rsidRPr="00F530F3" w:rsidRDefault="000539C5" w:rsidP="00C91CB4">
      <w:pPr>
        <w:spacing w:line="240" w:lineRule="auto"/>
        <w:jc w:val="both"/>
        <w:rPr>
          <w:rFonts w:ascii="Arial" w:hAnsi="Arial" w:cs="Arial"/>
          <w:sz w:val="20"/>
          <w:szCs w:val="20"/>
          <w:lang w:val="en-GB"/>
        </w:rPr>
      </w:pPr>
      <w:r>
        <w:rPr>
          <w:rFonts w:ascii="Arial" w:hAnsi="Arial" w:cs="Arial"/>
          <w:sz w:val="20"/>
          <w:szCs w:val="20"/>
          <w:lang w:val="en-GB"/>
        </w:rPr>
        <w:br w:type="page"/>
      </w:r>
    </w:p>
    <w:p w14:paraId="76D50394" w14:textId="77777777" w:rsidR="001026A6" w:rsidRPr="00082BED" w:rsidRDefault="001026A6" w:rsidP="00C91CB4">
      <w:pPr>
        <w:pStyle w:val="Titre20"/>
        <w:spacing w:before="0" w:after="0" w:line="240" w:lineRule="auto"/>
        <w:jc w:val="both"/>
        <w:rPr>
          <w:rFonts w:cs="Arial"/>
          <w:lang w:val="en-GB"/>
        </w:rPr>
      </w:pPr>
      <w:bookmarkStart w:id="201" w:name="_Ref246312412"/>
      <w:bookmarkStart w:id="202" w:name="_Toc303783667"/>
      <w:bookmarkStart w:id="203" w:name="_Toc14269806"/>
      <w:r w:rsidRPr="00082BED">
        <w:rPr>
          <w:rFonts w:cs="Arial"/>
          <w:lang w:val="en-GB"/>
        </w:rPr>
        <w:t>Risk assessment for human health</w:t>
      </w:r>
      <w:bookmarkEnd w:id="201"/>
      <w:bookmarkEnd w:id="202"/>
      <w:bookmarkEnd w:id="203"/>
    </w:p>
    <w:p w14:paraId="64F74F4E" w14:textId="77777777" w:rsidR="00F87BBD" w:rsidRPr="00F530F3" w:rsidRDefault="00F87BBD" w:rsidP="00C91CB4">
      <w:pPr>
        <w:spacing w:line="240" w:lineRule="auto"/>
        <w:jc w:val="both"/>
        <w:rPr>
          <w:rFonts w:ascii="Arial" w:hAnsi="Arial" w:cs="Arial"/>
          <w:sz w:val="20"/>
          <w:szCs w:val="20"/>
          <w:lang w:val="en-US"/>
        </w:rPr>
      </w:pPr>
    </w:p>
    <w:p w14:paraId="7EAA5DFD" w14:textId="77777777" w:rsidR="00F87BBD" w:rsidRPr="00F530F3" w:rsidRDefault="00F87BBD" w:rsidP="00C91CB4">
      <w:pPr>
        <w:pStyle w:val="Titre30"/>
        <w:spacing w:before="0" w:after="0" w:line="240" w:lineRule="auto"/>
        <w:jc w:val="both"/>
        <w:rPr>
          <w:rFonts w:eastAsia="Times New Roman" w:cs="Arial"/>
          <w:sz w:val="20"/>
          <w:szCs w:val="20"/>
          <w:lang w:val="en-GB"/>
        </w:rPr>
      </w:pPr>
      <w:bookmarkStart w:id="204" w:name="_Toc298153812"/>
      <w:bookmarkStart w:id="205" w:name="_Toc14269807"/>
      <w:r w:rsidRPr="00F530F3">
        <w:rPr>
          <w:rFonts w:eastAsia="Times New Roman" w:cs="Arial"/>
          <w:sz w:val="20"/>
          <w:szCs w:val="20"/>
          <w:lang w:val="en-GB"/>
        </w:rPr>
        <w:t>Hazard potential</w:t>
      </w:r>
      <w:bookmarkEnd w:id="204"/>
      <w:bookmarkEnd w:id="205"/>
    </w:p>
    <w:p w14:paraId="2AB4FA51" w14:textId="77777777" w:rsidR="00E8083D" w:rsidRPr="006D4CB3" w:rsidRDefault="00E8083D" w:rsidP="00E8083D">
      <w:pPr>
        <w:pStyle w:val="Titre4"/>
        <w:spacing w:before="300" w:after="240" w:line="280" w:lineRule="atLeast"/>
        <w:rPr>
          <w:lang w:val="en-US"/>
        </w:rPr>
      </w:pPr>
      <w:bookmarkStart w:id="206" w:name="_Toc281929704"/>
      <w:bookmarkStart w:id="207" w:name="_Toc253495075"/>
      <w:r w:rsidRPr="006D4CB3">
        <w:rPr>
          <w:lang w:val="en-US"/>
        </w:rPr>
        <w:t>Toxicology of the active substance</w:t>
      </w:r>
    </w:p>
    <w:bookmarkEnd w:id="206"/>
    <w:p w14:paraId="6BE6673D" w14:textId="77777777" w:rsidR="005B3335" w:rsidRDefault="005B3335" w:rsidP="005B3335">
      <w:pPr>
        <w:jc w:val="both"/>
        <w:rPr>
          <w:rFonts w:ascii="Arial" w:eastAsia="Times New Roman" w:hAnsi="Arial" w:cs="Arial"/>
          <w:sz w:val="20"/>
          <w:szCs w:val="20"/>
          <w:lang w:val="en-GB"/>
        </w:rPr>
      </w:pPr>
      <w:proofErr w:type="gramStart"/>
      <w:r w:rsidRPr="005132F9">
        <w:rPr>
          <w:rFonts w:ascii="Arial" w:hAnsi="Arial" w:cs="Arial"/>
          <w:sz w:val="20"/>
          <w:szCs w:val="20"/>
          <w:lang w:val="en-US"/>
        </w:rPr>
        <w:t xml:space="preserve">As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w:t>
      </w:r>
      <w:r w:rsidRPr="005132F9">
        <w:rPr>
          <w:rFonts w:ascii="Arial" w:hAnsi="Arial" w:cs="Arial"/>
          <w:i/>
          <w:sz w:val="20"/>
          <w:szCs w:val="20"/>
          <w:lang w:val="en-US"/>
        </w:rPr>
        <w:t>israelensis</w:t>
      </w:r>
      <w:r>
        <w:rPr>
          <w:rFonts w:ascii="Arial" w:hAnsi="Arial" w:cs="Arial"/>
          <w:sz w:val="20"/>
          <w:szCs w:val="20"/>
          <w:lang w:val="en-US"/>
        </w:rPr>
        <w:t xml:space="preserve"> s</w:t>
      </w:r>
      <w:r w:rsidRPr="005132F9">
        <w:rPr>
          <w:rFonts w:ascii="Arial" w:hAnsi="Arial" w:cs="Arial"/>
          <w:sz w:val="20"/>
          <w:szCs w:val="20"/>
          <w:lang w:val="en-US"/>
        </w:rPr>
        <w:t xml:space="preserve">train BMP144 is technically equivalent to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w:t>
      </w:r>
      <w:r w:rsidRPr="005132F9">
        <w:rPr>
          <w:rFonts w:ascii="Arial" w:hAnsi="Arial" w:cs="Arial"/>
          <w:i/>
          <w:sz w:val="20"/>
          <w:szCs w:val="20"/>
          <w:lang w:val="en-US"/>
        </w:rPr>
        <w:t>israelensis</w:t>
      </w:r>
      <w:r w:rsidRPr="005132F9">
        <w:rPr>
          <w:rFonts w:ascii="Arial" w:hAnsi="Arial" w:cs="Arial"/>
          <w:sz w:val="20"/>
          <w:szCs w:val="20"/>
          <w:lang w:val="en-US"/>
        </w:rPr>
        <w:t xml:space="preserve"> </w:t>
      </w:r>
      <w:r>
        <w:rPr>
          <w:rFonts w:ascii="Arial" w:hAnsi="Arial" w:cs="Arial"/>
          <w:sz w:val="20"/>
          <w:szCs w:val="20"/>
          <w:lang w:val="en-US"/>
        </w:rPr>
        <w:t>serotype H-14 s</w:t>
      </w:r>
      <w:r w:rsidRPr="005132F9">
        <w:rPr>
          <w:rFonts w:ascii="Arial" w:hAnsi="Arial" w:cs="Arial"/>
          <w:sz w:val="20"/>
          <w:szCs w:val="20"/>
          <w:lang w:val="en-US"/>
        </w:rPr>
        <w:t>train AM65-52</w:t>
      </w:r>
      <w:r>
        <w:rPr>
          <w:rFonts w:ascii="Arial" w:hAnsi="Arial" w:cs="Arial"/>
          <w:sz w:val="20"/>
          <w:szCs w:val="20"/>
          <w:lang w:val="en-US"/>
        </w:rPr>
        <w:t xml:space="preserve"> as included into Annex I of Directive 98/8/EC</w:t>
      </w:r>
      <w:r w:rsidRPr="005132F9">
        <w:rPr>
          <w:rFonts w:ascii="Arial" w:hAnsi="Arial" w:cs="Arial"/>
          <w:sz w:val="20"/>
          <w:szCs w:val="20"/>
          <w:lang w:val="en-US"/>
        </w:rPr>
        <w:t xml:space="preserve">, the summary of information about the active substance is carried out with the data from the </w:t>
      </w:r>
      <w:r>
        <w:rPr>
          <w:rFonts w:ascii="Arial" w:hAnsi="Arial" w:cs="Arial"/>
          <w:sz w:val="20"/>
          <w:szCs w:val="20"/>
          <w:lang w:val="en-US"/>
        </w:rPr>
        <w:t>Assessment report</w:t>
      </w:r>
      <w:r w:rsidRPr="005132F9">
        <w:rPr>
          <w:rFonts w:ascii="Arial" w:hAnsi="Arial" w:cs="Arial"/>
          <w:sz w:val="20"/>
          <w:szCs w:val="20"/>
          <w:lang w:val="en-US"/>
        </w:rPr>
        <w:t xml:space="preserve"> of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Pr>
          <w:rFonts w:ascii="Arial" w:hAnsi="Arial" w:cs="Arial"/>
          <w:sz w:val="20"/>
          <w:szCs w:val="20"/>
          <w:lang w:val="en-US"/>
        </w:rPr>
        <w:t xml:space="preserve"> serotype H-14 s</w:t>
      </w:r>
      <w:r w:rsidRPr="005132F9">
        <w:rPr>
          <w:rFonts w:ascii="Arial" w:hAnsi="Arial" w:cs="Arial"/>
          <w:sz w:val="20"/>
          <w:szCs w:val="20"/>
          <w:lang w:val="en-US"/>
        </w:rPr>
        <w:t xml:space="preserve">train AM65-52 </w:t>
      </w:r>
      <w:r>
        <w:rPr>
          <w:rFonts w:ascii="Arial" w:hAnsi="Arial" w:cs="Arial"/>
          <w:sz w:val="20"/>
          <w:szCs w:val="20"/>
          <w:lang w:val="en-US"/>
        </w:rPr>
        <w:t>(</w:t>
      </w:r>
      <w:r w:rsidRPr="005132F9">
        <w:rPr>
          <w:rFonts w:ascii="Arial" w:hAnsi="Arial" w:cs="Arial"/>
          <w:sz w:val="20"/>
          <w:szCs w:val="20"/>
          <w:lang w:val="en-US"/>
        </w:rPr>
        <w:t>CAS N° 68038-71-1</w:t>
      </w:r>
      <w:r>
        <w:rPr>
          <w:rFonts w:ascii="Arial" w:hAnsi="Arial" w:cs="Arial"/>
          <w:sz w:val="20"/>
          <w:szCs w:val="20"/>
          <w:lang w:val="en-US"/>
        </w:rPr>
        <w:t>)</w:t>
      </w:r>
      <w:r>
        <w:rPr>
          <w:rStyle w:val="Appelnotedebasdep"/>
          <w:rFonts w:ascii="Arial" w:hAnsi="Arial"/>
          <w:sz w:val="20"/>
          <w:szCs w:val="20"/>
          <w:lang w:val="en-US"/>
        </w:rPr>
        <w:footnoteReference w:id="4"/>
      </w:r>
      <w:r>
        <w:rPr>
          <w:rFonts w:ascii="Arial" w:hAnsi="Arial" w:cs="Arial"/>
          <w:sz w:val="20"/>
          <w:szCs w:val="20"/>
          <w:lang w:val="en-US"/>
        </w:rPr>
        <w:t>.</w:t>
      </w:r>
      <w:proofErr w:type="gramEnd"/>
      <w:r>
        <w:rPr>
          <w:rFonts w:ascii="Arial" w:eastAsia="Times New Roman" w:hAnsi="Arial" w:cs="Arial"/>
          <w:sz w:val="20"/>
          <w:szCs w:val="20"/>
          <w:lang w:val="en-GB"/>
        </w:rPr>
        <w:t xml:space="preserve"> </w:t>
      </w:r>
    </w:p>
    <w:p w14:paraId="7BF3CE4A" w14:textId="65990C46" w:rsidR="00E8083D" w:rsidRPr="00932955" w:rsidRDefault="00E8083D" w:rsidP="00E8083D">
      <w:pPr>
        <w:jc w:val="both"/>
        <w:rPr>
          <w:rFonts w:ascii="Arial" w:hAnsi="Arial" w:cs="Arial"/>
          <w:sz w:val="20"/>
          <w:szCs w:val="20"/>
          <w:lang w:val="en-US"/>
        </w:rPr>
      </w:pPr>
    </w:p>
    <w:p w14:paraId="533DD70E" w14:textId="77777777" w:rsidR="00E8083D" w:rsidRPr="00932955" w:rsidRDefault="00E8083D" w:rsidP="00E8083D">
      <w:pPr>
        <w:jc w:val="both"/>
        <w:rPr>
          <w:rFonts w:ascii="Arial" w:hAnsi="Arial" w:cs="Arial"/>
          <w:sz w:val="20"/>
          <w:szCs w:val="20"/>
          <w:lang w:val="en-US"/>
        </w:rPr>
      </w:pPr>
    </w:p>
    <w:p w14:paraId="06701CC4"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Discussion in published literature indicates the highly </w:t>
      </w:r>
      <w:proofErr w:type="gramStart"/>
      <w:r w:rsidRPr="00932955">
        <w:rPr>
          <w:rFonts w:ascii="Arial" w:hAnsi="Arial" w:cs="Arial"/>
          <w:sz w:val="20"/>
          <w:szCs w:val="20"/>
          <w:lang w:val="en-US"/>
        </w:rPr>
        <w:t>species specific</w:t>
      </w:r>
      <w:proofErr w:type="gramEnd"/>
      <w:r w:rsidRPr="00932955">
        <w:rPr>
          <w:rFonts w:ascii="Arial" w:hAnsi="Arial" w:cs="Arial"/>
          <w:sz w:val="20"/>
          <w:szCs w:val="20"/>
          <w:lang w:val="en-US"/>
        </w:rPr>
        <w:t xml:space="preserve"> nature of the </w:t>
      </w:r>
      <w:r w:rsidRPr="00932955">
        <w:rPr>
          <w:rFonts w:ascii="Arial" w:hAnsi="Arial" w:cs="Arial"/>
          <w:i/>
          <w:sz w:val="20"/>
          <w:szCs w:val="20"/>
          <w:lang w:val="en-US"/>
        </w:rPr>
        <w:t>Bti</w:t>
      </w:r>
      <w:r w:rsidRPr="00932955">
        <w:rPr>
          <w:rFonts w:ascii="Arial" w:hAnsi="Arial" w:cs="Arial"/>
          <w:sz w:val="20"/>
          <w:szCs w:val="20"/>
          <w:lang w:val="en-US"/>
        </w:rPr>
        <w:t xml:space="preserve"> </w:t>
      </w:r>
      <w:r w:rsidRPr="00781D04">
        <w:rPr>
          <w:rFonts w:ascii="Arial" w:hAnsi="Arial" w:cs="Arial"/>
          <w:sz w:val="20"/>
          <w:szCs w:val="20"/>
          <w:lang w:val="fr-FR"/>
        </w:rPr>
        <w:t>δ</w:t>
      </w:r>
      <w:r w:rsidRPr="00932955">
        <w:rPr>
          <w:rFonts w:ascii="Arial" w:hAnsi="Arial" w:cs="Arial"/>
          <w:sz w:val="20"/>
          <w:szCs w:val="20"/>
          <w:lang w:val="en-US"/>
        </w:rPr>
        <w:t>-endotoxin, the lack of toxic effects in warm-blooded organisms and the lack of activation in the non-alkaline gut environment of mammals.</w:t>
      </w:r>
    </w:p>
    <w:p w14:paraId="160C352A" w14:textId="77777777" w:rsidR="00E8083D" w:rsidRPr="00932955" w:rsidRDefault="00E8083D" w:rsidP="00E8083D">
      <w:pPr>
        <w:jc w:val="both"/>
        <w:rPr>
          <w:rFonts w:ascii="Arial" w:hAnsi="Arial" w:cs="Arial"/>
          <w:sz w:val="20"/>
          <w:szCs w:val="20"/>
          <w:lang w:val="en-US"/>
        </w:rPr>
      </w:pPr>
    </w:p>
    <w:p w14:paraId="6D605B4E"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In a range of toxicological studies, </w:t>
      </w:r>
      <w:proofErr w:type="gramStart"/>
      <w:r w:rsidRPr="00932955">
        <w:rPr>
          <w:rFonts w:ascii="Arial" w:hAnsi="Arial" w:cs="Arial"/>
          <w:sz w:val="20"/>
          <w:szCs w:val="20"/>
          <w:lang w:val="en-US"/>
        </w:rPr>
        <w:t xml:space="preserve">completed using </w:t>
      </w:r>
      <w:r w:rsidRPr="00932955">
        <w:rPr>
          <w:rFonts w:ascii="Arial" w:hAnsi="Arial" w:cs="Arial"/>
          <w:i/>
          <w:sz w:val="20"/>
          <w:szCs w:val="20"/>
          <w:lang w:val="en-US"/>
        </w:rPr>
        <w:t>Bti</w:t>
      </w:r>
      <w:r w:rsidRPr="00932955">
        <w:rPr>
          <w:rFonts w:ascii="Arial" w:hAnsi="Arial" w:cs="Arial"/>
          <w:sz w:val="20"/>
          <w:szCs w:val="20"/>
          <w:lang w:val="en-US"/>
        </w:rPr>
        <w:t>, experimental infection of mice, rats, guinea pigs and rabbits was attempted by various routes</w:t>
      </w:r>
      <w:proofErr w:type="gramEnd"/>
      <w:r w:rsidRPr="00932955">
        <w:rPr>
          <w:rFonts w:ascii="Arial" w:hAnsi="Arial" w:cs="Arial"/>
          <w:sz w:val="20"/>
          <w:szCs w:val="20"/>
          <w:lang w:val="en-US"/>
        </w:rPr>
        <w:t>. Single and repeat administration tests revealed an absence of acute or prolonged toxicity at doses of approximately 10</w:t>
      </w:r>
      <w:r w:rsidRPr="00932955">
        <w:rPr>
          <w:rFonts w:ascii="Arial" w:hAnsi="Arial" w:cs="Arial"/>
          <w:sz w:val="20"/>
          <w:szCs w:val="20"/>
          <w:vertAlign w:val="superscript"/>
          <w:lang w:val="en-US"/>
        </w:rPr>
        <w:t>7</w:t>
      </w:r>
      <w:r w:rsidRPr="00932955">
        <w:rPr>
          <w:rFonts w:ascii="Arial" w:hAnsi="Arial" w:cs="Arial"/>
          <w:sz w:val="20"/>
          <w:szCs w:val="20"/>
          <w:lang w:val="en-US"/>
        </w:rPr>
        <w:t xml:space="preserve"> to 10</w:t>
      </w:r>
      <w:r w:rsidRPr="00932955">
        <w:rPr>
          <w:rFonts w:ascii="Arial" w:hAnsi="Arial" w:cs="Arial"/>
          <w:sz w:val="20"/>
          <w:szCs w:val="20"/>
          <w:vertAlign w:val="superscript"/>
          <w:lang w:val="en-US"/>
        </w:rPr>
        <w:t>8</w:t>
      </w:r>
      <w:r w:rsidRPr="00932955">
        <w:rPr>
          <w:rFonts w:ascii="Arial" w:hAnsi="Arial" w:cs="Arial"/>
          <w:sz w:val="20"/>
          <w:szCs w:val="20"/>
          <w:lang w:val="en-US"/>
        </w:rPr>
        <w:t xml:space="preserve"> bacteria per animal. There were no indications of anaphylaxis in guinea pigs and repeated passage through mice induced no virulent response. Repeat administration of a dose in the order of 10</w:t>
      </w:r>
      <w:r w:rsidRPr="00932955">
        <w:rPr>
          <w:rFonts w:ascii="Arial" w:hAnsi="Arial" w:cs="Arial"/>
          <w:sz w:val="20"/>
          <w:szCs w:val="20"/>
          <w:vertAlign w:val="superscript"/>
          <w:lang w:val="en-US"/>
        </w:rPr>
        <w:t>11</w:t>
      </w:r>
      <w:r w:rsidRPr="00932955">
        <w:rPr>
          <w:rFonts w:ascii="Arial" w:hAnsi="Arial" w:cs="Arial"/>
          <w:sz w:val="20"/>
          <w:szCs w:val="20"/>
          <w:lang w:val="en-US"/>
        </w:rPr>
        <w:t xml:space="preserve"> or 10</w:t>
      </w:r>
      <w:r w:rsidRPr="00932955">
        <w:rPr>
          <w:rFonts w:ascii="Arial" w:hAnsi="Arial" w:cs="Arial"/>
          <w:sz w:val="20"/>
          <w:szCs w:val="20"/>
          <w:vertAlign w:val="superscript"/>
          <w:lang w:val="en-US"/>
        </w:rPr>
        <w:t>12</w:t>
      </w:r>
      <w:r w:rsidRPr="00932955">
        <w:rPr>
          <w:rFonts w:ascii="Arial" w:hAnsi="Arial" w:cs="Arial"/>
          <w:sz w:val="20"/>
          <w:szCs w:val="20"/>
          <w:lang w:val="en-US"/>
        </w:rPr>
        <w:t xml:space="preserve"> bacteria per rat/mouse for three weeks resulted in no pathogenicity. In none of these tests was there evidence of pathological symptoms, disease or mortality. Behavior and weight gain were unaffected by treatment and necropsy revealed no macroscopic effects. The re-isolation tests for various organs were negative. It </w:t>
      </w:r>
      <w:proofErr w:type="gramStart"/>
      <w:r w:rsidRPr="00932955">
        <w:rPr>
          <w:rFonts w:ascii="Arial" w:hAnsi="Arial" w:cs="Arial"/>
          <w:sz w:val="20"/>
          <w:szCs w:val="20"/>
          <w:lang w:val="en-US"/>
        </w:rPr>
        <w:t>was concluded</w:t>
      </w:r>
      <w:proofErr w:type="gramEnd"/>
      <w:r w:rsidRPr="00932955">
        <w:rPr>
          <w:rFonts w:ascii="Arial" w:hAnsi="Arial" w:cs="Arial"/>
          <w:sz w:val="20"/>
          <w:szCs w:val="20"/>
          <w:lang w:val="en-US"/>
        </w:rPr>
        <w:t xml:space="preserve"> that </w:t>
      </w:r>
      <w:r w:rsidRPr="00932955">
        <w:rPr>
          <w:rFonts w:ascii="Arial" w:hAnsi="Arial" w:cs="Arial"/>
          <w:i/>
          <w:sz w:val="20"/>
          <w:szCs w:val="20"/>
          <w:lang w:val="en-US"/>
        </w:rPr>
        <w:t xml:space="preserve">Bti </w:t>
      </w:r>
      <w:r w:rsidRPr="00932955">
        <w:rPr>
          <w:rFonts w:ascii="Arial" w:hAnsi="Arial" w:cs="Arial"/>
          <w:sz w:val="20"/>
          <w:szCs w:val="20"/>
          <w:lang w:val="en-US"/>
        </w:rPr>
        <w:t xml:space="preserve">was well tolerated by the test species used, showed no propensity to multiply within the host and was rapidly eliminated without causing adverse effects. </w:t>
      </w:r>
      <w:r w:rsidRPr="00932955">
        <w:rPr>
          <w:rFonts w:ascii="Arial" w:hAnsi="Arial" w:cs="Arial"/>
          <w:i/>
          <w:sz w:val="20"/>
          <w:szCs w:val="20"/>
          <w:lang w:val="en-US"/>
        </w:rPr>
        <w:t>Bti</w:t>
      </w:r>
      <w:r w:rsidRPr="00932955">
        <w:rPr>
          <w:rFonts w:ascii="Arial" w:hAnsi="Arial" w:cs="Arial"/>
          <w:sz w:val="20"/>
          <w:szCs w:val="20"/>
          <w:lang w:val="en-US"/>
        </w:rPr>
        <w:t xml:space="preserve"> </w:t>
      </w:r>
      <w:proofErr w:type="gramStart"/>
      <w:r w:rsidRPr="00932955">
        <w:rPr>
          <w:rFonts w:ascii="Arial" w:hAnsi="Arial" w:cs="Arial"/>
          <w:sz w:val="20"/>
          <w:szCs w:val="20"/>
          <w:lang w:val="en-US"/>
        </w:rPr>
        <w:t>was confirmed</w:t>
      </w:r>
      <w:proofErr w:type="gramEnd"/>
      <w:r w:rsidRPr="00932955">
        <w:rPr>
          <w:rFonts w:ascii="Arial" w:hAnsi="Arial" w:cs="Arial"/>
          <w:sz w:val="20"/>
          <w:szCs w:val="20"/>
          <w:lang w:val="en-US"/>
        </w:rPr>
        <w:t xml:space="preserve"> to be innocuous.</w:t>
      </w:r>
    </w:p>
    <w:p w14:paraId="249BB161" w14:textId="77777777" w:rsidR="00E8083D" w:rsidRPr="00932955" w:rsidRDefault="00E8083D" w:rsidP="00E8083D">
      <w:pPr>
        <w:jc w:val="both"/>
        <w:rPr>
          <w:rFonts w:ascii="Arial" w:hAnsi="Arial" w:cs="Arial"/>
          <w:sz w:val="20"/>
          <w:szCs w:val="20"/>
          <w:lang w:val="en-US"/>
        </w:rPr>
      </w:pPr>
    </w:p>
    <w:p w14:paraId="03F09B67"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The Medical Director responsible for the plant confirmed no abnormalities and no human health related or other adverse reactions to </w:t>
      </w:r>
      <w:r w:rsidRPr="00932955">
        <w:rPr>
          <w:rFonts w:ascii="Arial" w:hAnsi="Arial" w:cs="Arial"/>
          <w:i/>
          <w:sz w:val="20"/>
          <w:szCs w:val="20"/>
          <w:lang w:val="en-US"/>
        </w:rPr>
        <w:t>Bti</w:t>
      </w:r>
      <w:r w:rsidRPr="00932955">
        <w:rPr>
          <w:rFonts w:ascii="Arial" w:hAnsi="Arial" w:cs="Arial"/>
          <w:sz w:val="20"/>
          <w:szCs w:val="20"/>
          <w:lang w:val="en-US"/>
        </w:rPr>
        <w:t>.</w:t>
      </w:r>
    </w:p>
    <w:p w14:paraId="408664A2" w14:textId="77777777" w:rsidR="00E8083D" w:rsidRPr="00932955" w:rsidRDefault="00E8083D" w:rsidP="00E8083D">
      <w:pPr>
        <w:jc w:val="both"/>
        <w:rPr>
          <w:rFonts w:ascii="Arial" w:hAnsi="Arial" w:cs="Arial"/>
          <w:sz w:val="20"/>
          <w:szCs w:val="20"/>
          <w:lang w:val="en-US"/>
        </w:rPr>
      </w:pPr>
    </w:p>
    <w:p w14:paraId="7ECF66C0" w14:textId="77777777" w:rsidR="00E8083D" w:rsidRPr="00932955" w:rsidRDefault="00E8083D" w:rsidP="00E8083D">
      <w:pPr>
        <w:jc w:val="both"/>
        <w:rPr>
          <w:rFonts w:ascii="Arial" w:hAnsi="Arial" w:cs="Arial"/>
          <w:sz w:val="20"/>
          <w:szCs w:val="20"/>
          <w:lang w:val="en-US"/>
        </w:rPr>
      </w:pPr>
      <w:r w:rsidRPr="00932955">
        <w:rPr>
          <w:rFonts w:ascii="Arial" w:hAnsi="Arial" w:cs="Arial"/>
          <w:i/>
          <w:sz w:val="20"/>
          <w:szCs w:val="20"/>
          <w:lang w:val="en-US"/>
        </w:rPr>
        <w:t>B. thuringiensis</w:t>
      </w:r>
      <w:r w:rsidRPr="00932955">
        <w:rPr>
          <w:rFonts w:ascii="Arial" w:hAnsi="Arial" w:cs="Arial"/>
          <w:sz w:val="20"/>
          <w:szCs w:val="20"/>
          <w:lang w:val="en-US"/>
        </w:rPr>
        <w:t xml:space="preserve"> may be responsible for opportunistic infections and the possibility of a human infection with </w:t>
      </w:r>
      <w:r w:rsidRPr="00932955">
        <w:rPr>
          <w:rFonts w:ascii="Arial" w:hAnsi="Arial" w:cs="Arial"/>
          <w:i/>
          <w:sz w:val="20"/>
          <w:szCs w:val="20"/>
          <w:lang w:val="en-US"/>
        </w:rPr>
        <w:t>B. thuringiensis</w:t>
      </w:r>
      <w:r w:rsidRPr="00932955">
        <w:rPr>
          <w:rFonts w:ascii="Arial" w:hAnsi="Arial" w:cs="Arial"/>
          <w:sz w:val="20"/>
          <w:szCs w:val="20"/>
          <w:lang w:val="en-US"/>
        </w:rPr>
        <w:t xml:space="preserve"> is limited only to severe immunocompromised patients. There are no indications that Bti AM65-52 is involved in human pathogenicity, infectivity or toxicity.</w:t>
      </w:r>
    </w:p>
    <w:p w14:paraId="75A5D406" w14:textId="77777777" w:rsidR="00E8083D" w:rsidRPr="00932955" w:rsidRDefault="00E8083D" w:rsidP="00E8083D">
      <w:pPr>
        <w:jc w:val="both"/>
        <w:rPr>
          <w:rFonts w:ascii="Arial" w:hAnsi="Arial" w:cs="Arial"/>
          <w:sz w:val="20"/>
          <w:szCs w:val="20"/>
          <w:lang w:val="en-US"/>
        </w:rPr>
      </w:pPr>
    </w:p>
    <w:p w14:paraId="75C3E92E"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The overall assessment of the acute toxicity/infectivity pathogenicity studies on </w:t>
      </w:r>
      <w:r w:rsidRPr="00932955">
        <w:rPr>
          <w:rFonts w:ascii="Arial" w:hAnsi="Arial" w:cs="Arial"/>
          <w:i/>
          <w:sz w:val="20"/>
          <w:szCs w:val="20"/>
          <w:lang w:val="en-US"/>
        </w:rPr>
        <w:t>Bti</w:t>
      </w:r>
      <w:r w:rsidRPr="00932955">
        <w:rPr>
          <w:rFonts w:ascii="Arial" w:hAnsi="Arial" w:cs="Arial"/>
          <w:sz w:val="20"/>
          <w:szCs w:val="20"/>
          <w:lang w:val="en-US"/>
        </w:rPr>
        <w:t xml:space="preserve"> (AM65-52) indicates no evidence of toxicity/infectivity or pathogenicity for the human health.</w:t>
      </w:r>
    </w:p>
    <w:p w14:paraId="77D5856A" w14:textId="77777777" w:rsidR="00E8083D" w:rsidRPr="00932955" w:rsidRDefault="00E8083D" w:rsidP="00E8083D">
      <w:pPr>
        <w:jc w:val="both"/>
        <w:rPr>
          <w:rFonts w:ascii="Arial" w:hAnsi="Arial" w:cs="Arial"/>
          <w:sz w:val="20"/>
          <w:szCs w:val="20"/>
          <w:lang w:val="en-US"/>
        </w:rPr>
      </w:pPr>
    </w:p>
    <w:p w14:paraId="556C2F83" w14:textId="77777777" w:rsidR="00E8083D" w:rsidRPr="00932955" w:rsidRDefault="00E8083D" w:rsidP="00E8083D">
      <w:pPr>
        <w:jc w:val="both"/>
        <w:rPr>
          <w:rFonts w:ascii="Arial" w:hAnsi="Arial" w:cs="Arial"/>
          <w:sz w:val="20"/>
          <w:szCs w:val="20"/>
          <w:lang w:val="en-US"/>
        </w:rPr>
      </w:pPr>
      <w:r w:rsidRPr="00932955">
        <w:rPr>
          <w:rFonts w:ascii="Arial" w:hAnsi="Arial" w:cs="Arial"/>
          <w:i/>
          <w:sz w:val="20"/>
          <w:szCs w:val="20"/>
          <w:lang w:val="en-US"/>
        </w:rPr>
        <w:t>Bti</w:t>
      </w:r>
      <w:r w:rsidRPr="00932955">
        <w:rPr>
          <w:rFonts w:ascii="Arial" w:hAnsi="Arial" w:cs="Arial"/>
          <w:sz w:val="20"/>
          <w:szCs w:val="20"/>
          <w:lang w:val="en-US"/>
        </w:rPr>
        <w:t xml:space="preserve"> AM65-52 should be considered as a potential human sensitizer, at concentration above 5,0% w/v, as clearly demonstrate in a experimental test study on guinea pigs, according to the Buehler protocol.</w:t>
      </w:r>
    </w:p>
    <w:p w14:paraId="3267A61B" w14:textId="77777777" w:rsidR="00E8083D" w:rsidRPr="00932955" w:rsidRDefault="00E8083D" w:rsidP="00E8083D">
      <w:pPr>
        <w:jc w:val="both"/>
        <w:rPr>
          <w:rFonts w:ascii="Arial" w:hAnsi="Arial" w:cs="Arial"/>
          <w:sz w:val="20"/>
          <w:szCs w:val="20"/>
          <w:lang w:val="en-US"/>
        </w:rPr>
      </w:pPr>
    </w:p>
    <w:p w14:paraId="4D5C3AC4"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The potential for </w:t>
      </w:r>
      <w:r w:rsidRPr="00932955">
        <w:rPr>
          <w:rFonts w:ascii="Arial" w:hAnsi="Arial" w:cs="Arial"/>
          <w:i/>
          <w:sz w:val="20"/>
          <w:szCs w:val="20"/>
          <w:lang w:val="en-US"/>
        </w:rPr>
        <w:t>Bti</w:t>
      </w:r>
      <w:r w:rsidRPr="00932955">
        <w:rPr>
          <w:rFonts w:ascii="Arial" w:hAnsi="Arial" w:cs="Arial"/>
          <w:sz w:val="20"/>
          <w:szCs w:val="20"/>
          <w:lang w:val="en-US"/>
        </w:rPr>
        <w:t xml:space="preserve"> AM65-52 to cause adverse effects in humans </w:t>
      </w:r>
      <w:proofErr w:type="gramStart"/>
      <w:r w:rsidRPr="00932955">
        <w:rPr>
          <w:rFonts w:ascii="Arial" w:hAnsi="Arial" w:cs="Arial"/>
          <w:sz w:val="20"/>
          <w:szCs w:val="20"/>
          <w:lang w:val="en-US"/>
        </w:rPr>
        <w:t>is considered</w:t>
      </w:r>
      <w:proofErr w:type="gramEnd"/>
      <w:r w:rsidRPr="00932955">
        <w:rPr>
          <w:rFonts w:ascii="Arial" w:hAnsi="Arial" w:cs="Arial"/>
          <w:sz w:val="20"/>
          <w:szCs w:val="20"/>
          <w:lang w:val="en-US"/>
        </w:rPr>
        <w:t xml:space="preserve"> below.</w:t>
      </w:r>
    </w:p>
    <w:p w14:paraId="66474CB0" w14:textId="77777777" w:rsidR="00E8083D" w:rsidRPr="00932955" w:rsidRDefault="00E8083D" w:rsidP="00E8083D">
      <w:pPr>
        <w:jc w:val="both"/>
        <w:rPr>
          <w:rFonts w:ascii="Arial" w:hAnsi="Arial" w:cs="Arial"/>
          <w:sz w:val="20"/>
          <w:szCs w:val="20"/>
          <w:lang w:val="en-US"/>
        </w:rPr>
      </w:pPr>
    </w:p>
    <w:p w14:paraId="5855F3D2"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Concerns in relation to bacteria and human health arise from two sources:</w:t>
      </w:r>
    </w:p>
    <w:p w14:paraId="7477B11A"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(1) A potential to cause infection in humans.</w:t>
      </w:r>
    </w:p>
    <w:p w14:paraId="2ED22F47"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(2) A potential to cause a direct toxic effect.</w:t>
      </w:r>
    </w:p>
    <w:p w14:paraId="506C81F2" w14:textId="77777777" w:rsidR="00E8083D" w:rsidRPr="00932955" w:rsidRDefault="00E8083D" w:rsidP="00E8083D">
      <w:pPr>
        <w:jc w:val="both"/>
        <w:rPr>
          <w:rFonts w:ascii="Arial" w:hAnsi="Arial" w:cs="Arial"/>
          <w:sz w:val="20"/>
          <w:szCs w:val="20"/>
          <w:lang w:val="en-US"/>
        </w:rPr>
      </w:pPr>
    </w:p>
    <w:p w14:paraId="6DC201DE"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The safety of </w:t>
      </w:r>
      <w:r w:rsidRPr="00932955">
        <w:rPr>
          <w:rFonts w:ascii="Arial" w:hAnsi="Arial" w:cs="Arial"/>
          <w:i/>
          <w:sz w:val="20"/>
          <w:szCs w:val="20"/>
          <w:lang w:val="en-US"/>
        </w:rPr>
        <w:t>B. thuringiensis (</w:t>
      </w:r>
      <w:proofErr w:type="gramStart"/>
      <w:r w:rsidRPr="00932955">
        <w:rPr>
          <w:rFonts w:ascii="Arial" w:hAnsi="Arial" w:cs="Arial"/>
          <w:i/>
          <w:sz w:val="20"/>
          <w:szCs w:val="20"/>
          <w:lang w:val="en-US"/>
        </w:rPr>
        <w:t>Bt</w:t>
      </w:r>
      <w:proofErr w:type="gramEnd"/>
      <w:r w:rsidRPr="00932955">
        <w:rPr>
          <w:rFonts w:ascii="Arial" w:hAnsi="Arial" w:cs="Arial"/>
          <w:sz w:val="20"/>
          <w:szCs w:val="20"/>
          <w:lang w:val="en-US"/>
        </w:rPr>
        <w:t>) to mammals has been extensively evaluated with high levels of the entomopathogen administered by various parenteral or oral routes of exposure. There is no evidence to lead to a conclusion that the limited exposures following use of the biocidal product could result in a direct toxic effect in humans.</w:t>
      </w:r>
    </w:p>
    <w:p w14:paraId="46CEA380" w14:textId="77777777" w:rsidR="00E8083D" w:rsidRPr="00932955" w:rsidRDefault="00E8083D" w:rsidP="00E8083D">
      <w:pPr>
        <w:jc w:val="both"/>
        <w:rPr>
          <w:rFonts w:ascii="Arial" w:hAnsi="Arial" w:cs="Arial"/>
          <w:sz w:val="20"/>
          <w:szCs w:val="20"/>
          <w:lang w:val="en-US"/>
        </w:rPr>
      </w:pPr>
    </w:p>
    <w:p w14:paraId="0063371A"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However, the </w:t>
      </w:r>
      <w:r w:rsidRPr="00932955">
        <w:rPr>
          <w:rFonts w:ascii="Arial" w:hAnsi="Arial" w:cs="Arial"/>
          <w:i/>
          <w:sz w:val="20"/>
          <w:szCs w:val="20"/>
          <w:lang w:val="en-US"/>
        </w:rPr>
        <w:t>Bacillus</w:t>
      </w:r>
      <w:r w:rsidRPr="00932955">
        <w:rPr>
          <w:rFonts w:ascii="Arial" w:hAnsi="Arial" w:cs="Arial"/>
          <w:sz w:val="20"/>
          <w:szCs w:val="20"/>
          <w:lang w:val="en-US"/>
        </w:rPr>
        <w:t xml:space="preserve"> genus contains the virulent mammalian pathogen </w:t>
      </w:r>
      <w:r w:rsidRPr="00932955">
        <w:rPr>
          <w:rFonts w:ascii="Arial" w:hAnsi="Arial" w:cs="Arial"/>
          <w:i/>
          <w:sz w:val="20"/>
          <w:szCs w:val="20"/>
          <w:lang w:val="en-US"/>
        </w:rPr>
        <w:t>B. anthracis</w:t>
      </w:r>
      <w:r w:rsidRPr="00932955">
        <w:rPr>
          <w:rFonts w:ascii="Arial" w:hAnsi="Arial" w:cs="Arial"/>
          <w:sz w:val="20"/>
          <w:szCs w:val="20"/>
          <w:lang w:val="en-US"/>
        </w:rPr>
        <w:t xml:space="preserve">, and any assessment of </w:t>
      </w:r>
      <w:r w:rsidRPr="00932955">
        <w:rPr>
          <w:rFonts w:ascii="Arial" w:hAnsi="Arial" w:cs="Arial"/>
          <w:i/>
          <w:sz w:val="20"/>
          <w:szCs w:val="20"/>
          <w:lang w:val="en-US"/>
        </w:rPr>
        <w:t xml:space="preserve">Bti </w:t>
      </w:r>
      <w:r w:rsidRPr="00932955">
        <w:rPr>
          <w:rFonts w:ascii="Arial" w:hAnsi="Arial" w:cs="Arial"/>
          <w:sz w:val="20"/>
          <w:szCs w:val="20"/>
          <w:lang w:val="en-US"/>
        </w:rPr>
        <w:t xml:space="preserve">AM65-52 should include an assessment of the potential for the bacterium to cause infection in humans exposed to the biocidal product. Equally, the endotoxin produced by </w:t>
      </w:r>
      <w:r w:rsidRPr="00932955">
        <w:rPr>
          <w:rFonts w:ascii="Arial" w:hAnsi="Arial" w:cs="Arial"/>
          <w:i/>
          <w:sz w:val="20"/>
          <w:szCs w:val="20"/>
          <w:lang w:val="en-US"/>
        </w:rPr>
        <w:t xml:space="preserve">Bti AM65-52 </w:t>
      </w:r>
      <w:r w:rsidRPr="00932955">
        <w:rPr>
          <w:rFonts w:ascii="Arial" w:hAnsi="Arial" w:cs="Arial"/>
          <w:sz w:val="20"/>
          <w:szCs w:val="20"/>
          <w:lang w:val="en-US"/>
        </w:rPr>
        <w:t xml:space="preserve">is immunologically similar to the enterotoxin produced by </w:t>
      </w:r>
      <w:r w:rsidRPr="00932955">
        <w:rPr>
          <w:rFonts w:ascii="Arial" w:hAnsi="Arial" w:cs="Arial"/>
          <w:i/>
          <w:sz w:val="20"/>
          <w:szCs w:val="20"/>
          <w:lang w:val="en-US"/>
        </w:rPr>
        <w:t xml:space="preserve">B. </w:t>
      </w:r>
      <w:proofErr w:type="gramStart"/>
      <w:r w:rsidRPr="00932955">
        <w:rPr>
          <w:rFonts w:ascii="Arial" w:hAnsi="Arial" w:cs="Arial"/>
          <w:i/>
          <w:sz w:val="20"/>
          <w:szCs w:val="20"/>
          <w:lang w:val="en-US"/>
        </w:rPr>
        <w:t xml:space="preserve">cereus </w:t>
      </w:r>
      <w:r w:rsidRPr="00932955">
        <w:rPr>
          <w:rFonts w:ascii="Arial" w:hAnsi="Arial" w:cs="Arial"/>
          <w:sz w:val="20"/>
          <w:szCs w:val="20"/>
          <w:lang w:val="en-US"/>
        </w:rPr>
        <w:t>which</w:t>
      </w:r>
      <w:proofErr w:type="gramEnd"/>
      <w:r w:rsidRPr="00932955">
        <w:rPr>
          <w:rFonts w:ascii="Arial" w:hAnsi="Arial" w:cs="Arial"/>
          <w:sz w:val="20"/>
          <w:szCs w:val="20"/>
          <w:lang w:val="en-US"/>
        </w:rPr>
        <w:t xml:space="preserve"> is known to cause diarrhoeal food poisoning. Nevertheless, the producer has shown that no enterotoxins are present in the manufactured product.</w:t>
      </w:r>
    </w:p>
    <w:p w14:paraId="79458C80"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The ability of </w:t>
      </w:r>
      <w:r w:rsidRPr="00932955">
        <w:rPr>
          <w:rFonts w:ascii="Arial" w:hAnsi="Arial" w:cs="Arial"/>
          <w:i/>
          <w:sz w:val="20"/>
          <w:szCs w:val="20"/>
          <w:lang w:val="en-US"/>
        </w:rPr>
        <w:t>Bti</w:t>
      </w:r>
      <w:r w:rsidRPr="00932955">
        <w:rPr>
          <w:rFonts w:ascii="Arial" w:hAnsi="Arial" w:cs="Arial"/>
          <w:sz w:val="20"/>
          <w:szCs w:val="20"/>
          <w:lang w:val="en-US"/>
        </w:rPr>
        <w:t xml:space="preserve"> AM65-52 to remain viable in mammalian tissue may lead to detection in humans, particularly in environments where the microbial agent </w:t>
      </w:r>
      <w:proofErr w:type="gramStart"/>
      <w:r w:rsidRPr="00932955">
        <w:rPr>
          <w:rFonts w:ascii="Arial" w:hAnsi="Arial" w:cs="Arial"/>
          <w:sz w:val="20"/>
          <w:szCs w:val="20"/>
          <w:lang w:val="en-US"/>
        </w:rPr>
        <w:t>is used</w:t>
      </w:r>
      <w:proofErr w:type="gramEnd"/>
      <w:r w:rsidRPr="00932955">
        <w:rPr>
          <w:rFonts w:ascii="Arial" w:hAnsi="Arial" w:cs="Arial"/>
          <w:sz w:val="20"/>
          <w:szCs w:val="20"/>
          <w:lang w:val="en-US"/>
        </w:rPr>
        <w:t xml:space="preserve"> for insect vector control.</w:t>
      </w:r>
    </w:p>
    <w:p w14:paraId="7C2C0335"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In addition, the ubiquitous nature of </w:t>
      </w:r>
      <w:r w:rsidRPr="00932955">
        <w:rPr>
          <w:rFonts w:ascii="Arial" w:hAnsi="Arial" w:cs="Arial"/>
          <w:i/>
          <w:sz w:val="20"/>
          <w:szCs w:val="20"/>
          <w:lang w:val="en-US"/>
        </w:rPr>
        <w:t xml:space="preserve">B. thuringiensis subsp. israelensis </w:t>
      </w:r>
      <w:r w:rsidRPr="00932955">
        <w:rPr>
          <w:rFonts w:ascii="Arial" w:hAnsi="Arial" w:cs="Arial"/>
          <w:sz w:val="20"/>
          <w:szCs w:val="20"/>
          <w:lang w:val="en-US"/>
        </w:rPr>
        <w:t>(</w:t>
      </w:r>
      <w:r w:rsidRPr="00932955">
        <w:rPr>
          <w:rFonts w:ascii="Arial" w:hAnsi="Arial" w:cs="Arial"/>
          <w:i/>
          <w:sz w:val="20"/>
          <w:szCs w:val="20"/>
          <w:lang w:val="en-US"/>
        </w:rPr>
        <w:t>Bti</w:t>
      </w:r>
      <w:r w:rsidRPr="00932955">
        <w:rPr>
          <w:rFonts w:ascii="Arial" w:hAnsi="Arial" w:cs="Arial"/>
          <w:sz w:val="20"/>
          <w:szCs w:val="20"/>
          <w:lang w:val="en-US"/>
        </w:rPr>
        <w:t xml:space="preserve">) and its persistence has meant it </w:t>
      </w:r>
      <w:proofErr w:type="gramStart"/>
      <w:r w:rsidRPr="00932955">
        <w:rPr>
          <w:rFonts w:ascii="Arial" w:hAnsi="Arial" w:cs="Arial"/>
          <w:sz w:val="20"/>
          <w:szCs w:val="20"/>
          <w:lang w:val="en-US"/>
        </w:rPr>
        <w:t>has been identified</w:t>
      </w:r>
      <w:proofErr w:type="gramEnd"/>
      <w:r w:rsidRPr="00932955">
        <w:rPr>
          <w:rFonts w:ascii="Arial" w:hAnsi="Arial" w:cs="Arial"/>
          <w:sz w:val="20"/>
          <w:szCs w:val="20"/>
          <w:lang w:val="en-US"/>
        </w:rPr>
        <w:t xml:space="preserve"> as present in infections following traumatic wounding, although no confirmation that </w:t>
      </w:r>
      <w:r w:rsidRPr="00932955">
        <w:rPr>
          <w:rFonts w:ascii="Arial" w:hAnsi="Arial" w:cs="Arial"/>
          <w:i/>
          <w:sz w:val="20"/>
          <w:szCs w:val="20"/>
          <w:lang w:val="en-US"/>
        </w:rPr>
        <w:t>Bti</w:t>
      </w:r>
      <w:r w:rsidRPr="00932955">
        <w:rPr>
          <w:rFonts w:ascii="Arial" w:hAnsi="Arial" w:cs="Arial"/>
          <w:sz w:val="20"/>
          <w:szCs w:val="20"/>
          <w:lang w:val="en-US"/>
        </w:rPr>
        <w:t xml:space="preserve"> has been causative in the infection process has been established.</w:t>
      </w:r>
    </w:p>
    <w:p w14:paraId="3F840875"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There have been no reports of infective activity in cases where humans have been exposed directly (i.e. spraying preparations) to Bti. In terms of mammalian infection, the specific toxicity of the parasporal body is important because it </w:t>
      </w:r>
      <w:proofErr w:type="gramStart"/>
      <w:r w:rsidRPr="00932955">
        <w:rPr>
          <w:rFonts w:ascii="Arial" w:hAnsi="Arial" w:cs="Arial"/>
          <w:sz w:val="20"/>
          <w:szCs w:val="20"/>
          <w:lang w:val="en-US"/>
        </w:rPr>
        <w:t>is not activated</w:t>
      </w:r>
      <w:proofErr w:type="gramEnd"/>
      <w:r w:rsidRPr="00932955">
        <w:rPr>
          <w:rFonts w:ascii="Arial" w:hAnsi="Arial" w:cs="Arial"/>
          <w:sz w:val="20"/>
          <w:szCs w:val="20"/>
          <w:lang w:val="en-US"/>
        </w:rPr>
        <w:t xml:space="preserve"> in mammals. Clearance rates </w:t>
      </w:r>
      <w:proofErr w:type="gramStart"/>
      <w:r w:rsidRPr="00932955">
        <w:rPr>
          <w:rFonts w:ascii="Arial" w:hAnsi="Arial" w:cs="Arial"/>
          <w:sz w:val="20"/>
          <w:szCs w:val="20"/>
          <w:lang w:val="en-US"/>
        </w:rPr>
        <w:t>may be affected</w:t>
      </w:r>
      <w:proofErr w:type="gramEnd"/>
      <w:r w:rsidRPr="00932955">
        <w:rPr>
          <w:rFonts w:ascii="Arial" w:hAnsi="Arial" w:cs="Arial"/>
          <w:sz w:val="20"/>
          <w:szCs w:val="20"/>
          <w:lang w:val="en-US"/>
        </w:rPr>
        <w:t xml:space="preserve"> by the presence of vegetative forms in the inoculum. The toxicity of the alkali solubilised crystal </w:t>
      </w:r>
      <w:r w:rsidRPr="00781D04">
        <w:rPr>
          <w:rFonts w:ascii="Arial" w:hAnsi="Arial" w:cs="Arial"/>
          <w:sz w:val="20"/>
          <w:szCs w:val="20"/>
          <w:lang w:val="fr-FR"/>
        </w:rPr>
        <w:t>δ</w:t>
      </w:r>
      <w:r w:rsidRPr="00932955">
        <w:rPr>
          <w:rFonts w:ascii="Arial" w:hAnsi="Arial" w:cs="Arial"/>
          <w:sz w:val="20"/>
          <w:szCs w:val="20"/>
          <w:lang w:val="en-US"/>
        </w:rPr>
        <w:t xml:space="preserve">-endotoxin of </w:t>
      </w:r>
      <w:r w:rsidRPr="00932955">
        <w:rPr>
          <w:rFonts w:ascii="Arial" w:hAnsi="Arial" w:cs="Arial"/>
          <w:i/>
          <w:sz w:val="20"/>
          <w:szCs w:val="20"/>
          <w:lang w:val="en-US"/>
        </w:rPr>
        <w:t>Bti</w:t>
      </w:r>
      <w:r w:rsidRPr="00932955">
        <w:rPr>
          <w:rFonts w:ascii="Arial" w:hAnsi="Arial" w:cs="Arial"/>
          <w:sz w:val="20"/>
          <w:szCs w:val="20"/>
          <w:lang w:val="en-US"/>
        </w:rPr>
        <w:t xml:space="preserve"> is only relevant to the insect GI tract because it </w:t>
      </w:r>
      <w:proofErr w:type="gramStart"/>
      <w:r w:rsidRPr="00932955">
        <w:rPr>
          <w:rFonts w:ascii="Arial" w:hAnsi="Arial" w:cs="Arial"/>
          <w:sz w:val="20"/>
          <w:szCs w:val="20"/>
          <w:lang w:val="en-US"/>
        </w:rPr>
        <w:t>is not activated</w:t>
      </w:r>
      <w:proofErr w:type="gramEnd"/>
      <w:r w:rsidRPr="00932955">
        <w:rPr>
          <w:rFonts w:ascii="Arial" w:hAnsi="Arial" w:cs="Arial"/>
          <w:sz w:val="20"/>
          <w:szCs w:val="20"/>
          <w:lang w:val="en-US"/>
        </w:rPr>
        <w:t xml:space="preserve"> in the acidic conditions of the mammalian intestine. Therefore, the risk of </w:t>
      </w:r>
      <w:r w:rsidRPr="00932955">
        <w:rPr>
          <w:rFonts w:ascii="Arial" w:hAnsi="Arial" w:cs="Arial"/>
          <w:i/>
          <w:sz w:val="20"/>
          <w:szCs w:val="20"/>
          <w:lang w:val="en-US"/>
        </w:rPr>
        <w:t xml:space="preserve">Bti </w:t>
      </w:r>
      <w:r w:rsidRPr="00932955">
        <w:rPr>
          <w:rFonts w:ascii="Arial" w:hAnsi="Arial" w:cs="Arial"/>
          <w:sz w:val="20"/>
          <w:szCs w:val="20"/>
          <w:lang w:val="en-US"/>
        </w:rPr>
        <w:t xml:space="preserve">AM65-52 causing true infectious disease in mammals, including humans, is considered </w:t>
      </w:r>
      <w:proofErr w:type="gramStart"/>
      <w:r w:rsidRPr="00932955">
        <w:rPr>
          <w:rFonts w:ascii="Arial" w:hAnsi="Arial" w:cs="Arial"/>
          <w:sz w:val="20"/>
          <w:szCs w:val="20"/>
          <w:lang w:val="en-US"/>
        </w:rPr>
        <w:t>to be negligible</w:t>
      </w:r>
      <w:proofErr w:type="gramEnd"/>
      <w:r w:rsidRPr="00932955">
        <w:rPr>
          <w:rFonts w:ascii="Arial" w:hAnsi="Arial" w:cs="Arial"/>
          <w:sz w:val="20"/>
          <w:szCs w:val="20"/>
          <w:lang w:val="en-US"/>
        </w:rPr>
        <w:t>.</w:t>
      </w:r>
    </w:p>
    <w:p w14:paraId="47454240" w14:textId="77777777" w:rsidR="00E8083D" w:rsidRPr="00932955" w:rsidRDefault="00E8083D" w:rsidP="00E8083D">
      <w:pPr>
        <w:jc w:val="both"/>
        <w:rPr>
          <w:rFonts w:ascii="Arial" w:hAnsi="Arial" w:cs="Arial"/>
          <w:sz w:val="20"/>
          <w:szCs w:val="20"/>
          <w:lang w:val="en-US"/>
        </w:rPr>
      </w:pPr>
    </w:p>
    <w:p w14:paraId="470B719C"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Animal testing using a variety of conventional toxicity tests and a range of maximum challenge protocols </w:t>
      </w:r>
      <w:proofErr w:type="gramStart"/>
      <w:r w:rsidRPr="00932955">
        <w:rPr>
          <w:rFonts w:ascii="Arial" w:hAnsi="Arial" w:cs="Arial"/>
          <w:sz w:val="20"/>
          <w:szCs w:val="20"/>
          <w:lang w:val="en-US"/>
        </w:rPr>
        <w:t>has been completed</w:t>
      </w:r>
      <w:proofErr w:type="gramEnd"/>
      <w:r w:rsidRPr="00932955">
        <w:rPr>
          <w:rFonts w:ascii="Arial" w:hAnsi="Arial" w:cs="Arial"/>
          <w:sz w:val="20"/>
          <w:szCs w:val="20"/>
          <w:lang w:val="en-US"/>
        </w:rPr>
        <w:t xml:space="preserve"> to confirm that Bti has no adverse effects. Rats fed 2 x 10</w:t>
      </w:r>
      <w:r w:rsidRPr="00932955">
        <w:rPr>
          <w:rFonts w:ascii="Arial" w:hAnsi="Arial" w:cs="Arial"/>
          <w:sz w:val="20"/>
          <w:szCs w:val="20"/>
          <w:vertAlign w:val="superscript"/>
          <w:lang w:val="en-US"/>
        </w:rPr>
        <w:t>12</w:t>
      </w:r>
      <w:r w:rsidRPr="00932955">
        <w:rPr>
          <w:rFonts w:ascii="Arial" w:hAnsi="Arial" w:cs="Arial"/>
          <w:sz w:val="20"/>
          <w:szCs w:val="20"/>
          <w:lang w:val="en-US"/>
        </w:rPr>
        <w:t xml:space="preserve"> viable spores per kg bodyweight showed no adverse effects, and human volunteers were fed 3 x 10</w:t>
      </w:r>
      <w:r w:rsidRPr="00932955">
        <w:rPr>
          <w:rFonts w:ascii="Arial" w:hAnsi="Arial" w:cs="Arial"/>
          <w:sz w:val="20"/>
          <w:szCs w:val="20"/>
          <w:vertAlign w:val="superscript"/>
          <w:lang w:val="en-US"/>
        </w:rPr>
        <w:t>9</w:t>
      </w:r>
      <w:r w:rsidRPr="00932955">
        <w:rPr>
          <w:rFonts w:ascii="Arial" w:hAnsi="Arial" w:cs="Arial"/>
          <w:sz w:val="20"/>
          <w:szCs w:val="20"/>
          <w:lang w:val="en-US"/>
        </w:rPr>
        <w:t xml:space="preserve"> spores per day for five consecutive </w:t>
      </w:r>
      <w:proofErr w:type="gramStart"/>
      <w:r w:rsidRPr="00932955">
        <w:rPr>
          <w:rFonts w:ascii="Arial" w:hAnsi="Arial" w:cs="Arial"/>
          <w:sz w:val="20"/>
          <w:szCs w:val="20"/>
          <w:lang w:val="en-US"/>
        </w:rPr>
        <w:t>days also</w:t>
      </w:r>
      <w:proofErr w:type="gramEnd"/>
      <w:r w:rsidRPr="00932955">
        <w:rPr>
          <w:rFonts w:ascii="Arial" w:hAnsi="Arial" w:cs="Arial"/>
          <w:sz w:val="20"/>
          <w:szCs w:val="20"/>
          <w:lang w:val="en-US"/>
        </w:rPr>
        <w:t xml:space="preserve"> without adverse effect (studies reported in 1959).</w:t>
      </w:r>
    </w:p>
    <w:p w14:paraId="1D1237C7"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Bti entered the general circulation following </w:t>
      </w:r>
      <w:proofErr w:type="gramStart"/>
      <w:r w:rsidRPr="00932955">
        <w:rPr>
          <w:rFonts w:ascii="Arial" w:hAnsi="Arial" w:cs="Arial"/>
          <w:sz w:val="20"/>
          <w:szCs w:val="20"/>
          <w:lang w:val="en-US"/>
        </w:rPr>
        <w:t>s.c</w:t>
      </w:r>
      <w:proofErr w:type="gramEnd"/>
      <w:r w:rsidRPr="00932955">
        <w:rPr>
          <w:rFonts w:ascii="Arial" w:hAnsi="Arial" w:cs="Arial"/>
          <w:sz w:val="20"/>
          <w:szCs w:val="20"/>
          <w:lang w:val="en-US"/>
        </w:rPr>
        <w:t xml:space="preserve">., i.p. or i.c. injection, and was detected in several tissues. The entomopathogen </w:t>
      </w:r>
      <w:proofErr w:type="gramStart"/>
      <w:r w:rsidRPr="00932955">
        <w:rPr>
          <w:rFonts w:ascii="Arial" w:hAnsi="Arial" w:cs="Arial"/>
          <w:sz w:val="20"/>
          <w:szCs w:val="20"/>
          <w:lang w:val="en-US"/>
        </w:rPr>
        <w:t>was rapidly cleared</w:t>
      </w:r>
      <w:proofErr w:type="gramEnd"/>
      <w:r w:rsidRPr="00932955">
        <w:rPr>
          <w:rFonts w:ascii="Arial" w:hAnsi="Arial" w:cs="Arial"/>
          <w:sz w:val="20"/>
          <w:szCs w:val="20"/>
          <w:lang w:val="en-US"/>
        </w:rPr>
        <w:t xml:space="preserve"> from the lungs of rats with no evidence of multiplication to indicate true infectivity. It </w:t>
      </w:r>
      <w:proofErr w:type="gramStart"/>
      <w:r w:rsidRPr="00932955">
        <w:rPr>
          <w:rFonts w:ascii="Arial" w:hAnsi="Arial" w:cs="Arial"/>
          <w:sz w:val="20"/>
          <w:szCs w:val="20"/>
          <w:lang w:val="en-US"/>
        </w:rPr>
        <w:t>was shown</w:t>
      </w:r>
      <w:proofErr w:type="gramEnd"/>
      <w:r w:rsidRPr="00932955">
        <w:rPr>
          <w:rFonts w:ascii="Arial" w:hAnsi="Arial" w:cs="Arial"/>
          <w:sz w:val="20"/>
          <w:szCs w:val="20"/>
          <w:lang w:val="en-US"/>
        </w:rPr>
        <w:t xml:space="preserve"> athymic mice were still capable of clearing the entomopathogen from the body and therefore an intact immune system was not required for successful clearance. However, athymic mice had higher levels in the spleen than euthymic mice.</w:t>
      </w:r>
    </w:p>
    <w:p w14:paraId="5EF2996B"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Acute intratracheal instillation of </w:t>
      </w:r>
      <w:r w:rsidRPr="00932955">
        <w:rPr>
          <w:rFonts w:ascii="Arial" w:hAnsi="Arial" w:cs="Arial"/>
          <w:i/>
          <w:sz w:val="20"/>
          <w:szCs w:val="20"/>
          <w:lang w:val="en-US"/>
        </w:rPr>
        <w:t>Bti</w:t>
      </w:r>
      <w:r w:rsidRPr="00932955">
        <w:rPr>
          <w:rFonts w:ascii="Arial" w:hAnsi="Arial" w:cs="Arial"/>
          <w:sz w:val="20"/>
          <w:szCs w:val="20"/>
          <w:lang w:val="en-US"/>
        </w:rPr>
        <w:t xml:space="preserve"> to rats at ca 10</w:t>
      </w:r>
      <w:r w:rsidRPr="00932955">
        <w:rPr>
          <w:rFonts w:ascii="Arial" w:hAnsi="Arial" w:cs="Arial"/>
          <w:sz w:val="20"/>
          <w:szCs w:val="20"/>
          <w:vertAlign w:val="superscript"/>
          <w:lang w:val="en-US"/>
        </w:rPr>
        <w:t>8</w:t>
      </w:r>
      <w:r w:rsidRPr="00932955">
        <w:rPr>
          <w:rFonts w:ascii="Arial" w:hAnsi="Arial" w:cs="Arial"/>
          <w:sz w:val="20"/>
          <w:szCs w:val="20"/>
          <w:lang w:val="en-US"/>
        </w:rPr>
        <w:t xml:space="preserve"> CFU of ‘Vectobac’ technical material resulted in signs of toxicity during the first two days following dosing, but no evidence of pathogenicity or mortality. Acute intravenous administration to rats of ca 10</w:t>
      </w:r>
      <w:r w:rsidRPr="00932955">
        <w:rPr>
          <w:rFonts w:ascii="Arial" w:hAnsi="Arial" w:cs="Arial"/>
          <w:sz w:val="20"/>
          <w:szCs w:val="20"/>
          <w:vertAlign w:val="superscript"/>
          <w:lang w:val="en-US"/>
        </w:rPr>
        <w:t>7</w:t>
      </w:r>
      <w:r w:rsidRPr="00932955">
        <w:rPr>
          <w:rFonts w:ascii="Arial" w:hAnsi="Arial" w:cs="Arial"/>
          <w:sz w:val="20"/>
          <w:szCs w:val="20"/>
          <w:lang w:val="en-US"/>
        </w:rPr>
        <w:t xml:space="preserve"> CFU resulted in no treatment related toxicity and no evidence of pathogenicity. This was also the case with mice dosed by intraperitoneal injection of 10</w:t>
      </w:r>
      <w:r w:rsidRPr="00932955">
        <w:rPr>
          <w:rFonts w:ascii="Arial" w:hAnsi="Arial" w:cs="Arial"/>
          <w:sz w:val="20"/>
          <w:szCs w:val="20"/>
          <w:vertAlign w:val="superscript"/>
          <w:lang w:val="en-US"/>
        </w:rPr>
        <w:t>6</w:t>
      </w:r>
      <w:r w:rsidRPr="00932955">
        <w:rPr>
          <w:rFonts w:ascii="Arial" w:hAnsi="Arial" w:cs="Arial"/>
          <w:sz w:val="20"/>
          <w:szCs w:val="20"/>
          <w:lang w:val="en-US"/>
        </w:rPr>
        <w:t>, 10</w:t>
      </w:r>
      <w:r w:rsidRPr="00932955">
        <w:rPr>
          <w:rFonts w:ascii="Arial" w:hAnsi="Arial" w:cs="Arial"/>
          <w:sz w:val="20"/>
          <w:szCs w:val="20"/>
          <w:vertAlign w:val="superscript"/>
          <w:lang w:val="en-US"/>
        </w:rPr>
        <w:t>7</w:t>
      </w:r>
      <w:r w:rsidRPr="00932955">
        <w:rPr>
          <w:rFonts w:ascii="Arial" w:hAnsi="Arial" w:cs="Arial"/>
          <w:sz w:val="20"/>
          <w:szCs w:val="20"/>
          <w:lang w:val="en-US"/>
        </w:rPr>
        <w:t xml:space="preserve"> or 10</w:t>
      </w:r>
      <w:r w:rsidRPr="00932955">
        <w:rPr>
          <w:rFonts w:ascii="Arial" w:hAnsi="Arial" w:cs="Arial"/>
          <w:sz w:val="20"/>
          <w:szCs w:val="20"/>
          <w:vertAlign w:val="superscript"/>
          <w:lang w:val="en-US"/>
        </w:rPr>
        <w:t>8</w:t>
      </w:r>
      <w:r w:rsidRPr="00932955">
        <w:rPr>
          <w:rFonts w:ascii="Arial" w:hAnsi="Arial" w:cs="Arial"/>
          <w:sz w:val="20"/>
          <w:szCs w:val="20"/>
          <w:lang w:val="en-US"/>
        </w:rPr>
        <w:t xml:space="preserve"> CFU/g. No evidence for sub-acute toxicity of </w:t>
      </w:r>
      <w:r w:rsidRPr="00932955">
        <w:rPr>
          <w:rFonts w:ascii="Arial" w:hAnsi="Arial" w:cs="Arial"/>
          <w:i/>
          <w:sz w:val="20"/>
          <w:szCs w:val="20"/>
          <w:lang w:val="en-US"/>
        </w:rPr>
        <w:t>Bti</w:t>
      </w:r>
      <w:r w:rsidRPr="00932955">
        <w:rPr>
          <w:rFonts w:ascii="Arial" w:hAnsi="Arial" w:cs="Arial"/>
          <w:sz w:val="20"/>
          <w:szCs w:val="20"/>
          <w:lang w:val="en-US"/>
        </w:rPr>
        <w:t xml:space="preserve"> AM65-52 </w:t>
      </w:r>
      <w:proofErr w:type="gramStart"/>
      <w:r w:rsidRPr="00932955">
        <w:rPr>
          <w:rFonts w:ascii="Arial" w:hAnsi="Arial" w:cs="Arial"/>
          <w:sz w:val="20"/>
          <w:szCs w:val="20"/>
          <w:lang w:val="en-US"/>
        </w:rPr>
        <w:t>was found</w:t>
      </w:r>
      <w:proofErr w:type="gramEnd"/>
      <w:r w:rsidRPr="00932955">
        <w:rPr>
          <w:rFonts w:ascii="Arial" w:hAnsi="Arial" w:cs="Arial"/>
          <w:sz w:val="20"/>
          <w:szCs w:val="20"/>
          <w:lang w:val="en-US"/>
        </w:rPr>
        <w:t xml:space="preserve"> in the dog dosed at ca 10</w:t>
      </w:r>
      <w:r w:rsidRPr="00932955">
        <w:rPr>
          <w:rFonts w:ascii="Arial" w:hAnsi="Arial" w:cs="Arial"/>
          <w:sz w:val="20"/>
          <w:szCs w:val="20"/>
          <w:vertAlign w:val="superscript"/>
          <w:lang w:val="en-US"/>
        </w:rPr>
        <w:t>6</w:t>
      </w:r>
      <w:r w:rsidRPr="00932955">
        <w:rPr>
          <w:rFonts w:ascii="Arial" w:hAnsi="Arial" w:cs="Arial"/>
          <w:sz w:val="20"/>
          <w:szCs w:val="20"/>
          <w:lang w:val="en-US"/>
        </w:rPr>
        <w:t xml:space="preserve"> Bti spores/mL for 90 days and there were no indications of treatment-related toxicity among rats dosed for 14 days by inhalation exposure at up to 1.84 x 10</w:t>
      </w:r>
      <w:r w:rsidRPr="00932955">
        <w:rPr>
          <w:rFonts w:ascii="Arial" w:hAnsi="Arial" w:cs="Arial"/>
          <w:sz w:val="20"/>
          <w:szCs w:val="20"/>
          <w:vertAlign w:val="superscript"/>
          <w:lang w:val="en-US"/>
        </w:rPr>
        <w:t>6</w:t>
      </w:r>
      <w:r w:rsidRPr="00932955">
        <w:rPr>
          <w:rFonts w:ascii="Arial" w:hAnsi="Arial" w:cs="Arial"/>
          <w:sz w:val="20"/>
          <w:szCs w:val="20"/>
          <w:lang w:val="en-US"/>
        </w:rPr>
        <w:t xml:space="preserve"> spores/L air/day.</w:t>
      </w:r>
    </w:p>
    <w:p w14:paraId="1BF48CB1" w14:textId="77777777" w:rsidR="00E8083D" w:rsidRPr="00932955" w:rsidRDefault="00E8083D" w:rsidP="00E8083D">
      <w:pPr>
        <w:jc w:val="both"/>
        <w:rPr>
          <w:rFonts w:ascii="Arial" w:hAnsi="Arial" w:cs="Arial"/>
          <w:sz w:val="20"/>
          <w:szCs w:val="20"/>
          <w:lang w:val="en-US"/>
        </w:rPr>
      </w:pPr>
    </w:p>
    <w:p w14:paraId="0FC62E95"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Cell culture studies are required for viruses and viroids or specific bacteria and protozoa with intracellular replication. This is not applicable to </w:t>
      </w:r>
      <w:r w:rsidRPr="00932955">
        <w:rPr>
          <w:rFonts w:ascii="Arial" w:hAnsi="Arial" w:cs="Arial"/>
          <w:i/>
          <w:sz w:val="20"/>
          <w:szCs w:val="20"/>
          <w:lang w:val="en-US"/>
        </w:rPr>
        <w:t>Bti</w:t>
      </w:r>
      <w:r w:rsidRPr="00932955">
        <w:rPr>
          <w:rFonts w:ascii="Arial" w:hAnsi="Arial" w:cs="Arial"/>
          <w:sz w:val="20"/>
          <w:szCs w:val="20"/>
          <w:lang w:val="en-US"/>
        </w:rPr>
        <w:t xml:space="preserve"> AM65-</w:t>
      </w:r>
      <w:proofErr w:type="gramStart"/>
      <w:r w:rsidRPr="00932955">
        <w:rPr>
          <w:rFonts w:ascii="Arial" w:hAnsi="Arial" w:cs="Arial"/>
          <w:sz w:val="20"/>
          <w:szCs w:val="20"/>
          <w:lang w:val="en-US"/>
        </w:rPr>
        <w:t>52 which</w:t>
      </w:r>
      <w:proofErr w:type="gramEnd"/>
      <w:r w:rsidRPr="00932955">
        <w:rPr>
          <w:rFonts w:ascii="Arial" w:hAnsi="Arial" w:cs="Arial"/>
          <w:sz w:val="20"/>
          <w:szCs w:val="20"/>
          <w:lang w:val="en-US"/>
        </w:rPr>
        <w:t xml:space="preserve"> does not replicate in warm-blooded organisms.</w:t>
      </w:r>
    </w:p>
    <w:p w14:paraId="40F5BA29" w14:textId="77777777" w:rsidR="00E8083D" w:rsidRPr="00932955" w:rsidRDefault="00E8083D" w:rsidP="00E8083D">
      <w:pPr>
        <w:jc w:val="both"/>
        <w:rPr>
          <w:rFonts w:ascii="Arial" w:hAnsi="Arial" w:cs="Arial"/>
          <w:sz w:val="20"/>
          <w:szCs w:val="20"/>
          <w:lang w:val="en-US"/>
        </w:rPr>
      </w:pPr>
    </w:p>
    <w:p w14:paraId="2DF37AEE"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The Bti </w:t>
      </w:r>
      <w:r w:rsidRPr="00781D04">
        <w:rPr>
          <w:rFonts w:ascii="Arial" w:hAnsi="Arial" w:cs="Arial"/>
          <w:sz w:val="20"/>
          <w:szCs w:val="20"/>
          <w:lang w:val="fr-FR"/>
        </w:rPr>
        <w:t>δ</w:t>
      </w:r>
      <w:r w:rsidRPr="00932955">
        <w:rPr>
          <w:rFonts w:ascii="Arial" w:hAnsi="Arial" w:cs="Arial"/>
          <w:sz w:val="20"/>
          <w:szCs w:val="20"/>
          <w:lang w:val="en-US"/>
        </w:rPr>
        <w:t xml:space="preserve">-endotoxin consists of a </w:t>
      </w:r>
      <w:proofErr w:type="gramStart"/>
      <w:r w:rsidRPr="00932955">
        <w:rPr>
          <w:rFonts w:ascii="Arial" w:hAnsi="Arial" w:cs="Arial"/>
          <w:sz w:val="20"/>
          <w:szCs w:val="20"/>
          <w:lang w:val="en-US"/>
        </w:rPr>
        <w:t>four protein</w:t>
      </w:r>
      <w:proofErr w:type="gramEnd"/>
      <w:r w:rsidRPr="00932955">
        <w:rPr>
          <w:rFonts w:ascii="Arial" w:hAnsi="Arial" w:cs="Arial"/>
          <w:sz w:val="20"/>
          <w:szCs w:val="20"/>
          <w:lang w:val="en-US"/>
        </w:rPr>
        <w:t xml:space="preserve"> complex and is specifically toxic to insects, as it requires a very high pH 10 for activation. The lack of toxic effects in warm-blooded organisms and the lack of activation in the non-alkaline gut environments of </w:t>
      </w:r>
      <w:proofErr w:type="gramStart"/>
      <w:r w:rsidRPr="00932955">
        <w:rPr>
          <w:rFonts w:ascii="Arial" w:hAnsi="Arial" w:cs="Arial"/>
          <w:sz w:val="20"/>
          <w:szCs w:val="20"/>
          <w:lang w:val="en-US"/>
        </w:rPr>
        <w:t>mammals</w:t>
      </w:r>
      <w:proofErr w:type="gramEnd"/>
      <w:r w:rsidRPr="00932955">
        <w:rPr>
          <w:rFonts w:ascii="Arial" w:hAnsi="Arial" w:cs="Arial"/>
          <w:sz w:val="20"/>
          <w:szCs w:val="20"/>
          <w:lang w:val="en-US"/>
        </w:rPr>
        <w:t xml:space="preserve"> results in no adverse effect of the material in the context of human health. An assessment of the health effects of Bti on operators involved in the fermentation process and other staff likely to </w:t>
      </w:r>
      <w:proofErr w:type="gramStart"/>
      <w:r w:rsidRPr="00932955">
        <w:rPr>
          <w:rFonts w:ascii="Arial" w:hAnsi="Arial" w:cs="Arial"/>
          <w:sz w:val="20"/>
          <w:szCs w:val="20"/>
          <w:lang w:val="en-US"/>
        </w:rPr>
        <w:t>be exposed</w:t>
      </w:r>
      <w:proofErr w:type="gramEnd"/>
      <w:r w:rsidRPr="00932955">
        <w:rPr>
          <w:rFonts w:ascii="Arial" w:hAnsi="Arial" w:cs="Arial"/>
          <w:sz w:val="20"/>
          <w:szCs w:val="20"/>
          <w:lang w:val="en-US"/>
        </w:rPr>
        <w:t xml:space="preserve"> to the material confirmed no abnormalities and no human health related or other adverse reactions to </w:t>
      </w:r>
      <w:r w:rsidRPr="00932955">
        <w:rPr>
          <w:rFonts w:ascii="Arial" w:hAnsi="Arial" w:cs="Arial"/>
          <w:i/>
          <w:sz w:val="20"/>
          <w:szCs w:val="20"/>
          <w:lang w:val="en-US"/>
        </w:rPr>
        <w:t>Bti</w:t>
      </w:r>
      <w:r w:rsidRPr="00932955">
        <w:rPr>
          <w:rFonts w:ascii="Arial" w:hAnsi="Arial" w:cs="Arial"/>
          <w:sz w:val="20"/>
          <w:szCs w:val="20"/>
          <w:lang w:val="en-US"/>
        </w:rPr>
        <w:t xml:space="preserve">. </w:t>
      </w:r>
      <w:proofErr w:type="gramStart"/>
      <w:r w:rsidRPr="00932955">
        <w:rPr>
          <w:rFonts w:ascii="Arial" w:hAnsi="Arial" w:cs="Arial"/>
          <w:sz w:val="20"/>
          <w:szCs w:val="20"/>
          <w:lang w:val="en-US"/>
        </w:rPr>
        <w:t>However</w:t>
      </w:r>
      <w:proofErr w:type="gramEnd"/>
      <w:r w:rsidRPr="00932955">
        <w:rPr>
          <w:rFonts w:ascii="Arial" w:hAnsi="Arial" w:cs="Arial"/>
          <w:sz w:val="20"/>
          <w:szCs w:val="20"/>
          <w:lang w:val="en-US"/>
        </w:rPr>
        <w:t xml:space="preserve"> the specific exposure conditions are not representative for the Vectobac proposed uses.</w:t>
      </w:r>
    </w:p>
    <w:p w14:paraId="70BFD39A"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An investigation into human infection by the Bacillus genus within the confines of a hospital looked at </w:t>
      </w:r>
      <w:proofErr w:type="gramStart"/>
      <w:r w:rsidRPr="00932955">
        <w:rPr>
          <w:rFonts w:ascii="Arial" w:hAnsi="Arial" w:cs="Arial"/>
          <w:i/>
          <w:sz w:val="20"/>
          <w:szCs w:val="20"/>
          <w:lang w:val="en-US"/>
        </w:rPr>
        <w:t>Bt</w:t>
      </w:r>
      <w:proofErr w:type="gramEnd"/>
      <w:r w:rsidRPr="00932955">
        <w:rPr>
          <w:rFonts w:ascii="Arial" w:hAnsi="Arial" w:cs="Arial"/>
          <w:sz w:val="20"/>
          <w:szCs w:val="20"/>
          <w:lang w:val="en-US"/>
        </w:rPr>
        <w:t xml:space="preserve"> presence in post-trauma infection. While the study concluded the presence of </w:t>
      </w:r>
      <w:proofErr w:type="gramStart"/>
      <w:r w:rsidRPr="00932955">
        <w:rPr>
          <w:rFonts w:ascii="Arial" w:hAnsi="Arial" w:cs="Arial"/>
          <w:i/>
          <w:sz w:val="20"/>
          <w:szCs w:val="20"/>
          <w:lang w:val="en-US"/>
        </w:rPr>
        <w:t>Bt</w:t>
      </w:r>
      <w:proofErr w:type="gramEnd"/>
      <w:r w:rsidRPr="00932955">
        <w:rPr>
          <w:rFonts w:ascii="Arial" w:hAnsi="Arial" w:cs="Arial"/>
          <w:sz w:val="20"/>
          <w:szCs w:val="20"/>
          <w:lang w:val="en-US"/>
        </w:rPr>
        <w:t xml:space="preserve"> did not constitute transient bacteraemia, it recognised that strain definition and strain pathogenicity are vital factors in the disease evaluation process. The study concluded that </w:t>
      </w:r>
      <w:r w:rsidRPr="00932955">
        <w:rPr>
          <w:rFonts w:ascii="Arial" w:hAnsi="Arial" w:cs="Arial"/>
          <w:i/>
          <w:sz w:val="20"/>
          <w:szCs w:val="20"/>
          <w:lang w:val="en-US"/>
        </w:rPr>
        <w:t xml:space="preserve">Bti </w:t>
      </w:r>
      <w:r w:rsidRPr="00932955">
        <w:rPr>
          <w:rFonts w:ascii="Arial" w:hAnsi="Arial" w:cs="Arial"/>
          <w:sz w:val="20"/>
          <w:szCs w:val="20"/>
          <w:lang w:val="en-US"/>
        </w:rPr>
        <w:t xml:space="preserve">AM65-52 </w:t>
      </w:r>
      <w:proofErr w:type="gramStart"/>
      <w:r w:rsidRPr="00932955">
        <w:rPr>
          <w:rFonts w:ascii="Arial" w:hAnsi="Arial" w:cs="Arial"/>
          <w:sz w:val="20"/>
          <w:szCs w:val="20"/>
          <w:lang w:val="en-US"/>
        </w:rPr>
        <w:t>is not implicated</w:t>
      </w:r>
      <w:proofErr w:type="gramEnd"/>
      <w:r w:rsidRPr="00932955">
        <w:rPr>
          <w:rFonts w:ascii="Arial" w:hAnsi="Arial" w:cs="Arial"/>
          <w:sz w:val="20"/>
          <w:szCs w:val="20"/>
          <w:lang w:val="en-US"/>
        </w:rPr>
        <w:t xml:space="preserve"> as a causative agent in human infection.</w:t>
      </w:r>
    </w:p>
    <w:p w14:paraId="0A259E4E" w14:textId="77777777" w:rsidR="00E8083D" w:rsidRPr="00932955" w:rsidRDefault="00E8083D" w:rsidP="00E8083D">
      <w:pPr>
        <w:jc w:val="both"/>
        <w:rPr>
          <w:rFonts w:ascii="Arial" w:hAnsi="Arial" w:cs="Arial"/>
          <w:sz w:val="20"/>
          <w:szCs w:val="20"/>
          <w:lang w:val="en-US"/>
        </w:rPr>
      </w:pPr>
    </w:p>
    <w:p w14:paraId="6036C46A"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A study </w:t>
      </w:r>
      <w:proofErr w:type="gramStart"/>
      <w:r w:rsidRPr="00932955">
        <w:rPr>
          <w:rFonts w:ascii="Arial" w:hAnsi="Arial" w:cs="Arial"/>
          <w:sz w:val="20"/>
          <w:szCs w:val="20"/>
          <w:lang w:val="en-US"/>
        </w:rPr>
        <w:t>was presented</w:t>
      </w:r>
      <w:proofErr w:type="gramEnd"/>
      <w:r w:rsidRPr="00932955">
        <w:rPr>
          <w:rFonts w:ascii="Arial" w:hAnsi="Arial" w:cs="Arial"/>
          <w:sz w:val="20"/>
          <w:szCs w:val="20"/>
          <w:lang w:val="en-US"/>
        </w:rPr>
        <w:t xml:space="preserve"> to investigate the hypersensitivity potential of the technical powder product, ‘Vectobac’, based on </w:t>
      </w:r>
      <w:r w:rsidRPr="00932955">
        <w:rPr>
          <w:rFonts w:ascii="Arial" w:hAnsi="Arial" w:cs="Arial"/>
          <w:i/>
          <w:sz w:val="20"/>
          <w:szCs w:val="20"/>
          <w:lang w:val="en-US"/>
        </w:rPr>
        <w:t xml:space="preserve">Bti </w:t>
      </w:r>
      <w:r w:rsidRPr="00932955">
        <w:rPr>
          <w:rFonts w:ascii="Arial" w:hAnsi="Arial" w:cs="Arial"/>
          <w:sz w:val="20"/>
          <w:szCs w:val="20"/>
          <w:lang w:val="en-US"/>
        </w:rPr>
        <w:t xml:space="preserve">AM65-52, using the Buehler method. The results of this study indicate that Technical Powder VectoBac (Code 43494) administered as a 50% w/v formulation in distilled water during induction and as a 5% w/v formulation in distilled water during primary challenge, does produce dermal sensitization in the guinea pig. The formulated product VectoBac WG, under a Maximization test, </w:t>
      </w:r>
      <w:proofErr w:type="gramStart"/>
      <w:r w:rsidRPr="00932955">
        <w:rPr>
          <w:rFonts w:ascii="Arial" w:hAnsi="Arial" w:cs="Arial"/>
          <w:sz w:val="20"/>
          <w:szCs w:val="20"/>
          <w:lang w:val="en-US"/>
        </w:rPr>
        <w:t>was not considered</w:t>
      </w:r>
      <w:proofErr w:type="gramEnd"/>
      <w:r w:rsidRPr="00932955">
        <w:rPr>
          <w:rFonts w:ascii="Arial" w:hAnsi="Arial" w:cs="Arial"/>
          <w:sz w:val="20"/>
          <w:szCs w:val="20"/>
          <w:lang w:val="en-US"/>
        </w:rPr>
        <w:t xml:space="preserve"> a sensitizer.</w:t>
      </w:r>
    </w:p>
    <w:p w14:paraId="301A0B8C" w14:textId="77777777" w:rsidR="00E8083D" w:rsidRPr="00932955" w:rsidRDefault="00E8083D" w:rsidP="00E8083D">
      <w:pPr>
        <w:jc w:val="both"/>
        <w:rPr>
          <w:rFonts w:ascii="Arial" w:hAnsi="Arial" w:cs="Arial"/>
          <w:sz w:val="20"/>
          <w:szCs w:val="20"/>
          <w:lang w:val="en-US"/>
        </w:rPr>
      </w:pPr>
    </w:p>
    <w:p w14:paraId="7239C90E"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Several </w:t>
      </w:r>
      <w:proofErr w:type="gramStart"/>
      <w:r w:rsidRPr="00932955">
        <w:rPr>
          <w:rFonts w:ascii="Arial" w:hAnsi="Arial" w:cs="Arial"/>
          <w:sz w:val="20"/>
          <w:szCs w:val="20"/>
          <w:lang w:val="en-US"/>
        </w:rPr>
        <w:t>Bt</w:t>
      </w:r>
      <w:proofErr w:type="gramEnd"/>
      <w:r w:rsidRPr="00932955">
        <w:rPr>
          <w:rFonts w:ascii="Arial" w:hAnsi="Arial" w:cs="Arial"/>
          <w:sz w:val="20"/>
          <w:szCs w:val="20"/>
          <w:lang w:val="en-US"/>
        </w:rPr>
        <w:t xml:space="preserve"> products including Vectobac WG have been in use for several decades, according to the manufacturer, with no severe findings reported. </w:t>
      </w:r>
      <w:proofErr w:type="gramStart"/>
      <w:r w:rsidRPr="00932955">
        <w:rPr>
          <w:rFonts w:ascii="Arial" w:hAnsi="Arial" w:cs="Arial"/>
          <w:sz w:val="20"/>
          <w:szCs w:val="20"/>
          <w:lang w:val="en-US"/>
        </w:rPr>
        <w:t>However</w:t>
      </w:r>
      <w:proofErr w:type="gramEnd"/>
      <w:r w:rsidRPr="00932955">
        <w:rPr>
          <w:rFonts w:ascii="Arial" w:hAnsi="Arial" w:cs="Arial"/>
          <w:sz w:val="20"/>
          <w:szCs w:val="20"/>
          <w:lang w:val="en-US"/>
        </w:rPr>
        <w:t xml:space="preserve"> data show that some adverse effects occur following direct human exposure especially during and after spraying in general population, but the amount and the relevance of the symptoms observed were not coherent among studies. Many of the effects observed were related to respiratory distress as well as skin reactions supporting the hypothesis that the exposure to commercial products based on </w:t>
      </w:r>
      <w:proofErr w:type="gramStart"/>
      <w:r w:rsidRPr="00932955">
        <w:rPr>
          <w:rFonts w:ascii="Arial" w:hAnsi="Arial" w:cs="Arial"/>
          <w:sz w:val="20"/>
          <w:szCs w:val="20"/>
          <w:lang w:val="en-US"/>
        </w:rPr>
        <w:t>Bt</w:t>
      </w:r>
      <w:proofErr w:type="gramEnd"/>
      <w:r w:rsidRPr="00932955">
        <w:rPr>
          <w:rFonts w:ascii="Arial" w:hAnsi="Arial" w:cs="Arial"/>
          <w:sz w:val="20"/>
          <w:szCs w:val="20"/>
          <w:lang w:val="en-US"/>
        </w:rPr>
        <w:t xml:space="preserve"> could possibly lead to sensitization/allergenicity reactions.</w:t>
      </w:r>
    </w:p>
    <w:p w14:paraId="2DE31E11"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A study on humans showed that after exposure it is possible to observe vegetative </w:t>
      </w:r>
      <w:r w:rsidRPr="00932955">
        <w:rPr>
          <w:rFonts w:ascii="Arial" w:hAnsi="Arial" w:cs="Arial"/>
          <w:i/>
          <w:sz w:val="20"/>
          <w:szCs w:val="20"/>
          <w:lang w:val="en-US"/>
        </w:rPr>
        <w:t>Bti</w:t>
      </w:r>
      <w:r w:rsidRPr="00932955">
        <w:rPr>
          <w:rFonts w:ascii="Arial" w:hAnsi="Arial" w:cs="Arial"/>
          <w:sz w:val="20"/>
          <w:szCs w:val="20"/>
          <w:lang w:val="en-US"/>
        </w:rPr>
        <w:t xml:space="preserve"> AM65-52 presence in samples, followed by clearance (which occurs after several days or weeks), without acute adverse effects.</w:t>
      </w:r>
    </w:p>
    <w:p w14:paraId="7D052EF0" w14:textId="77777777" w:rsidR="00E8083D" w:rsidRPr="00932955" w:rsidRDefault="00E8083D" w:rsidP="00E8083D">
      <w:pPr>
        <w:jc w:val="both"/>
        <w:rPr>
          <w:rFonts w:ascii="Arial" w:hAnsi="Arial" w:cs="Arial"/>
          <w:sz w:val="20"/>
          <w:szCs w:val="20"/>
          <w:lang w:val="en-US"/>
        </w:rPr>
      </w:pPr>
    </w:p>
    <w:p w14:paraId="4AE6B94E"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In </w:t>
      </w:r>
      <w:proofErr w:type="gramStart"/>
      <w:r w:rsidRPr="00932955">
        <w:rPr>
          <w:rFonts w:ascii="Arial" w:hAnsi="Arial" w:cs="Arial"/>
          <w:sz w:val="20"/>
          <w:szCs w:val="20"/>
          <w:lang w:val="en-US"/>
        </w:rPr>
        <w:t>conclusion</w:t>
      </w:r>
      <w:proofErr w:type="gramEnd"/>
      <w:r w:rsidRPr="00932955">
        <w:rPr>
          <w:rFonts w:ascii="Arial" w:hAnsi="Arial" w:cs="Arial"/>
          <w:sz w:val="20"/>
          <w:szCs w:val="20"/>
          <w:lang w:val="en-US"/>
        </w:rPr>
        <w:t xml:space="preserve"> according to the data submitted, regarding the risk poses to human by </w:t>
      </w:r>
      <w:r w:rsidRPr="00932955">
        <w:rPr>
          <w:rFonts w:ascii="Arial" w:hAnsi="Arial" w:cs="Arial"/>
          <w:i/>
          <w:sz w:val="20"/>
          <w:szCs w:val="20"/>
          <w:lang w:val="en-US"/>
        </w:rPr>
        <w:t xml:space="preserve">Bti </w:t>
      </w:r>
      <w:r w:rsidRPr="00932955">
        <w:rPr>
          <w:rFonts w:ascii="Arial" w:hAnsi="Arial" w:cs="Arial"/>
          <w:sz w:val="20"/>
          <w:szCs w:val="20"/>
          <w:lang w:val="en-US"/>
        </w:rPr>
        <w:t>AM65- 52:</w:t>
      </w:r>
    </w:p>
    <w:p w14:paraId="105FB297"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1. Pathogenicity and infectivity potential: there is no evidence that </w:t>
      </w:r>
      <w:r w:rsidRPr="00932955">
        <w:rPr>
          <w:rFonts w:ascii="Arial" w:hAnsi="Arial" w:cs="Arial"/>
          <w:i/>
          <w:sz w:val="20"/>
          <w:szCs w:val="20"/>
          <w:lang w:val="en-US"/>
        </w:rPr>
        <w:t>Bti</w:t>
      </w:r>
      <w:r w:rsidRPr="00932955">
        <w:rPr>
          <w:rFonts w:ascii="Arial" w:hAnsi="Arial" w:cs="Arial"/>
          <w:sz w:val="20"/>
          <w:szCs w:val="20"/>
          <w:lang w:val="en-US"/>
        </w:rPr>
        <w:t xml:space="preserve"> AM65-52could lead to infections in humans, so it has to be considered safe with the precautionary exception to prevent the exposure of immunosuppressed </w:t>
      </w:r>
      <w:proofErr w:type="gramStart"/>
      <w:r w:rsidRPr="00932955">
        <w:rPr>
          <w:rFonts w:ascii="Arial" w:hAnsi="Arial" w:cs="Arial"/>
          <w:sz w:val="20"/>
          <w:szCs w:val="20"/>
          <w:lang w:val="en-US"/>
        </w:rPr>
        <w:t>subjects which must be considered at</w:t>
      </w:r>
      <w:proofErr w:type="gramEnd"/>
      <w:r w:rsidRPr="00932955">
        <w:rPr>
          <w:rFonts w:ascii="Arial" w:hAnsi="Arial" w:cs="Arial"/>
          <w:sz w:val="20"/>
          <w:szCs w:val="20"/>
          <w:lang w:val="en-US"/>
        </w:rPr>
        <w:t xml:space="preserve"> risk;</w:t>
      </w:r>
    </w:p>
    <w:p w14:paraId="425308BF" w14:textId="77777777" w:rsidR="00E8083D" w:rsidRPr="00932955" w:rsidRDefault="00E8083D" w:rsidP="00E8083D">
      <w:pPr>
        <w:jc w:val="both"/>
        <w:rPr>
          <w:rFonts w:ascii="Arial" w:hAnsi="Arial" w:cs="Arial"/>
          <w:sz w:val="20"/>
          <w:szCs w:val="20"/>
          <w:lang w:val="en-US"/>
        </w:rPr>
      </w:pPr>
    </w:p>
    <w:p w14:paraId="06836294" w14:textId="77777777" w:rsidR="00E8083D" w:rsidRPr="00932955" w:rsidRDefault="00E8083D" w:rsidP="00E8083D">
      <w:pPr>
        <w:jc w:val="both"/>
        <w:rPr>
          <w:rFonts w:ascii="Arial" w:hAnsi="Arial" w:cs="Arial"/>
          <w:sz w:val="20"/>
          <w:szCs w:val="20"/>
          <w:lang w:val="en-US"/>
        </w:rPr>
      </w:pPr>
      <w:r w:rsidRPr="00932955">
        <w:rPr>
          <w:rFonts w:ascii="Arial" w:hAnsi="Arial" w:cs="Arial"/>
          <w:sz w:val="20"/>
          <w:szCs w:val="20"/>
          <w:lang w:val="en-US"/>
        </w:rPr>
        <w:t xml:space="preserve">2. Direct toxic effects: There is evidence that </w:t>
      </w:r>
      <w:r w:rsidRPr="00932955">
        <w:rPr>
          <w:rFonts w:ascii="Arial" w:hAnsi="Arial" w:cs="Arial"/>
          <w:i/>
          <w:sz w:val="20"/>
          <w:szCs w:val="20"/>
          <w:lang w:val="en-US"/>
        </w:rPr>
        <w:t>Bti</w:t>
      </w:r>
      <w:r w:rsidRPr="00932955">
        <w:rPr>
          <w:rFonts w:ascii="Arial" w:hAnsi="Arial" w:cs="Arial"/>
          <w:sz w:val="20"/>
          <w:szCs w:val="20"/>
          <w:lang w:val="en-US"/>
        </w:rPr>
        <w:t xml:space="preserve"> AM65-52 technical powder could induce sensitization in animal model. Human data are not conclusive as well as epidemiological records from spray campaigns. On this </w:t>
      </w:r>
      <w:proofErr w:type="gramStart"/>
      <w:r w:rsidRPr="00932955">
        <w:rPr>
          <w:rFonts w:ascii="Arial" w:hAnsi="Arial" w:cs="Arial"/>
          <w:sz w:val="20"/>
          <w:szCs w:val="20"/>
          <w:lang w:val="en-US"/>
        </w:rPr>
        <w:t>basis</w:t>
      </w:r>
      <w:proofErr w:type="gramEnd"/>
      <w:r w:rsidRPr="00932955">
        <w:rPr>
          <w:rFonts w:ascii="Arial" w:hAnsi="Arial" w:cs="Arial"/>
          <w:sz w:val="20"/>
          <w:szCs w:val="20"/>
          <w:lang w:val="en-US"/>
        </w:rPr>
        <w:t xml:space="preserve"> the risk of sensitization and / or allergenicity in human cannot be excluded and therefore ‘</w:t>
      </w:r>
      <w:r w:rsidRPr="00932955">
        <w:rPr>
          <w:rFonts w:ascii="Arial" w:hAnsi="Arial" w:cs="Arial"/>
          <w:i/>
          <w:sz w:val="20"/>
          <w:szCs w:val="20"/>
          <w:lang w:val="en-US"/>
        </w:rPr>
        <w:t>Bti</w:t>
      </w:r>
      <w:r w:rsidRPr="00932955">
        <w:rPr>
          <w:rFonts w:ascii="Arial" w:hAnsi="Arial" w:cs="Arial"/>
          <w:sz w:val="20"/>
          <w:szCs w:val="20"/>
          <w:lang w:val="en-US"/>
        </w:rPr>
        <w:t xml:space="preserve"> AM65-52 should be considered as a potential human sensitizer. Thus the product </w:t>
      </w:r>
      <w:proofErr w:type="gramStart"/>
      <w:r w:rsidRPr="00932955">
        <w:rPr>
          <w:rFonts w:ascii="Arial" w:hAnsi="Arial" w:cs="Arial"/>
          <w:sz w:val="20"/>
          <w:szCs w:val="20"/>
          <w:lang w:val="en-US"/>
        </w:rPr>
        <w:t>should be labelled</w:t>
      </w:r>
      <w:proofErr w:type="gramEnd"/>
      <w:r w:rsidRPr="00932955">
        <w:rPr>
          <w:rFonts w:ascii="Arial" w:hAnsi="Arial" w:cs="Arial"/>
          <w:sz w:val="20"/>
          <w:szCs w:val="20"/>
          <w:lang w:val="en-US"/>
        </w:rPr>
        <w:t xml:space="preserve"> with safety phrases such as avoid contact with skin, wear gloves when handling the product, do not breath dust. It </w:t>
      </w:r>
      <w:proofErr w:type="gramStart"/>
      <w:r w:rsidRPr="00932955">
        <w:rPr>
          <w:rFonts w:ascii="Arial" w:hAnsi="Arial" w:cs="Arial"/>
          <w:sz w:val="20"/>
          <w:szCs w:val="20"/>
          <w:lang w:val="en-US"/>
        </w:rPr>
        <w:t>should not be labelled</w:t>
      </w:r>
      <w:proofErr w:type="gramEnd"/>
      <w:r w:rsidRPr="00932955">
        <w:rPr>
          <w:rFonts w:ascii="Arial" w:hAnsi="Arial" w:cs="Arial"/>
          <w:sz w:val="20"/>
          <w:szCs w:val="20"/>
          <w:lang w:val="en-US"/>
        </w:rPr>
        <w:t xml:space="preserve"> with the risk phrase Xi on the basis that the guideline studies do not show this product to be a sensitizer.</w:t>
      </w:r>
    </w:p>
    <w:p w14:paraId="79697D69" w14:textId="77777777" w:rsidR="00E8083D" w:rsidRPr="00932955" w:rsidRDefault="00E8083D" w:rsidP="00E8083D">
      <w:pPr>
        <w:pStyle w:val="Titre4"/>
        <w:spacing w:before="300" w:after="240" w:line="280" w:lineRule="atLeast"/>
        <w:rPr>
          <w:lang w:val="en-US"/>
        </w:rPr>
      </w:pPr>
      <w:bookmarkStart w:id="208" w:name="_Toc281929705"/>
      <w:r w:rsidRPr="00932955">
        <w:rPr>
          <w:lang w:val="en-US"/>
        </w:rPr>
        <w:t xml:space="preserve">Toxicology of the substance(s) of concern </w:t>
      </w:r>
    </w:p>
    <w:p w14:paraId="1946EF27" w14:textId="1BB18CAA" w:rsidR="004E5308" w:rsidRPr="00015561" w:rsidRDefault="004E5308" w:rsidP="00015561">
      <w:pPr>
        <w:pStyle w:val="NormalDossier"/>
        <w:jc w:val="both"/>
        <w:rPr>
          <w:rFonts w:ascii="Arial" w:hAnsi="Arial" w:cs="Arial"/>
          <w:sz w:val="20"/>
        </w:rPr>
      </w:pPr>
      <w:bookmarkStart w:id="209" w:name="_Toc281929706"/>
      <w:bookmarkEnd w:id="208"/>
      <w:r w:rsidRPr="00015561">
        <w:rPr>
          <w:rFonts w:ascii="Arial" w:hAnsi="Arial" w:cs="Arial"/>
          <w:sz w:val="20"/>
        </w:rPr>
        <w:t xml:space="preserve">Considering the definition of a substance of concern set in the Guidance on the BPR Volume III Humana Health – Part B Risk Assessment (updated Version 4.0, December 2017), the product AQUABAC DF 3000 contains </w:t>
      </w:r>
      <w:r w:rsidRPr="00015561">
        <w:rPr>
          <w:rFonts w:ascii="Arial" w:hAnsi="Arial" w:cs="Arial"/>
          <w:b/>
          <w:sz w:val="20"/>
        </w:rPr>
        <w:t>Sodium Dibutylnaphthalene sulphonate</w:t>
      </w:r>
      <w:r w:rsidRPr="00015561">
        <w:rPr>
          <w:rFonts w:ascii="Arial" w:hAnsi="Arial" w:cs="Arial"/>
          <w:sz w:val="20"/>
        </w:rPr>
        <w:t xml:space="preserve"> (at 10%w/w) as a substance of concern (band A). Conclusions remain unchanged: please see section “risk assessment for human health” for local risk assessment (</w:t>
      </w:r>
      <w:r w:rsidRPr="00015561">
        <w:rPr>
          <w:rFonts w:ascii="Arial" w:eastAsia="Calibri" w:hAnsi="Arial" w:cs="Arial"/>
          <w:sz w:val="20"/>
          <w:lang w:val="sv-SE" w:eastAsia="sv-SE"/>
        </w:rPr>
        <w:t>Mutual recognition in sequence – May 2018)</w:t>
      </w:r>
      <w:r w:rsidRPr="00015561">
        <w:rPr>
          <w:rFonts w:ascii="Arial" w:hAnsi="Arial" w:cs="Arial"/>
          <w:sz w:val="20"/>
        </w:rPr>
        <w:t>.</w:t>
      </w:r>
    </w:p>
    <w:p w14:paraId="67A6ABF6" w14:textId="77777777" w:rsidR="00E8083D" w:rsidRPr="006D4CB3" w:rsidRDefault="00E8083D" w:rsidP="00E8083D">
      <w:pPr>
        <w:pStyle w:val="Titre4"/>
        <w:spacing w:before="300" w:after="240" w:line="280" w:lineRule="atLeast"/>
        <w:rPr>
          <w:lang w:val="en-US"/>
        </w:rPr>
      </w:pPr>
      <w:r w:rsidRPr="006D4CB3">
        <w:rPr>
          <w:lang w:val="en-US"/>
        </w:rPr>
        <w:t>Toxicology of the biocidal product</w:t>
      </w:r>
    </w:p>
    <w:bookmarkEnd w:id="209"/>
    <w:p w14:paraId="001FF4EE" w14:textId="77777777" w:rsidR="006D4CB3" w:rsidRPr="00763C33" w:rsidRDefault="006D4CB3" w:rsidP="006D4CB3">
      <w:pPr>
        <w:pStyle w:val="BfRBBStandard"/>
        <w:rPr>
          <w:rFonts w:eastAsia="Times New Roman"/>
          <w:noProof w:val="0"/>
          <w:sz w:val="20"/>
          <w:szCs w:val="20"/>
          <w:lang w:eastAsia="sv-SE"/>
        </w:rPr>
      </w:pPr>
      <w:r w:rsidRPr="00763C33">
        <w:rPr>
          <w:rFonts w:eastAsia="Times New Roman"/>
          <w:noProof w:val="0"/>
          <w:sz w:val="20"/>
          <w:szCs w:val="20"/>
          <w:lang w:eastAsia="sv-SE"/>
        </w:rPr>
        <w:t xml:space="preserve">The toxicology of the biocidal product </w:t>
      </w:r>
      <w:proofErr w:type="gramStart"/>
      <w:r w:rsidRPr="00763C33">
        <w:rPr>
          <w:rFonts w:eastAsia="Times New Roman"/>
          <w:noProof w:val="0"/>
          <w:sz w:val="20"/>
          <w:szCs w:val="20"/>
          <w:lang w:eastAsia="sv-SE"/>
        </w:rPr>
        <w:t>was examined</w:t>
      </w:r>
      <w:proofErr w:type="gramEnd"/>
      <w:r w:rsidRPr="00763C33">
        <w:rPr>
          <w:rFonts w:eastAsia="Times New Roman"/>
          <w:noProof w:val="0"/>
          <w:sz w:val="20"/>
          <w:szCs w:val="20"/>
          <w:lang w:eastAsia="sv-SE"/>
        </w:rPr>
        <w:t xml:space="preserve"> appropriately according to standard requirements. The product was not the representative product in the EU- review program for inclusion of the active substance in Annex I of Directive 98/8/EC.</w:t>
      </w:r>
    </w:p>
    <w:p w14:paraId="65040BE6" w14:textId="77777777" w:rsidR="006D4CB3" w:rsidRPr="00763C33" w:rsidRDefault="006D4CB3" w:rsidP="006D4CB3">
      <w:pPr>
        <w:pStyle w:val="BfRBBStandard"/>
        <w:rPr>
          <w:rFonts w:eastAsia="Times New Roman"/>
          <w:noProof w:val="0"/>
          <w:sz w:val="20"/>
          <w:szCs w:val="20"/>
          <w:lang w:eastAsia="sv-SE"/>
        </w:rPr>
      </w:pPr>
    </w:p>
    <w:p w14:paraId="674974A9" w14:textId="77777777" w:rsidR="006D4CB3" w:rsidRPr="00763C33" w:rsidRDefault="006D4CB3" w:rsidP="006D4CB3">
      <w:pPr>
        <w:pStyle w:val="BfRBBStandard"/>
        <w:rPr>
          <w:rFonts w:eastAsia="Times New Roman"/>
          <w:noProof w:val="0"/>
          <w:sz w:val="20"/>
          <w:szCs w:val="20"/>
          <w:lang w:eastAsia="sv-SE"/>
        </w:rPr>
      </w:pPr>
      <w:r w:rsidRPr="00763C33">
        <w:rPr>
          <w:rFonts w:eastAsia="Times New Roman"/>
          <w:noProof w:val="0"/>
          <w:sz w:val="20"/>
          <w:szCs w:val="20"/>
          <w:lang w:eastAsia="sv-SE"/>
        </w:rPr>
        <w:t xml:space="preserve">The basis for the health assessment of the biocidal product is laid out in Annex </w:t>
      </w:r>
      <w:proofErr w:type="gramStart"/>
      <w:r w:rsidRPr="00763C33">
        <w:rPr>
          <w:rFonts w:eastAsia="Times New Roman"/>
          <w:noProof w:val="0"/>
          <w:sz w:val="20"/>
          <w:szCs w:val="20"/>
          <w:lang w:eastAsia="sv-SE"/>
        </w:rPr>
        <w:t>5 ”</w:t>
      </w:r>
      <w:proofErr w:type="gramEnd"/>
      <w:r w:rsidRPr="00763C33">
        <w:rPr>
          <w:rFonts w:eastAsia="Times New Roman"/>
          <w:noProof w:val="0"/>
          <w:sz w:val="20"/>
          <w:szCs w:val="20"/>
          <w:lang w:eastAsia="sv-SE"/>
        </w:rPr>
        <w:t>Toxicology – biocidal product”</w:t>
      </w:r>
    </w:p>
    <w:p w14:paraId="080D5429" w14:textId="77777777" w:rsidR="006D4CB3" w:rsidRPr="00763C33" w:rsidRDefault="006D4CB3" w:rsidP="006D4CB3">
      <w:pPr>
        <w:pStyle w:val="BfRBBStandard"/>
        <w:rPr>
          <w:rFonts w:eastAsia="Times New Roman"/>
          <w:noProof w:val="0"/>
          <w:sz w:val="20"/>
          <w:szCs w:val="20"/>
          <w:lang w:eastAsia="sv-SE"/>
        </w:rPr>
      </w:pPr>
    </w:p>
    <w:p w14:paraId="0262576E" w14:textId="77777777" w:rsidR="006D4CB3" w:rsidRPr="00763C33" w:rsidRDefault="006D4CB3" w:rsidP="006D4CB3">
      <w:pPr>
        <w:pStyle w:val="BfRBBStandard"/>
        <w:rPr>
          <w:rFonts w:eastAsia="Times New Roman"/>
          <w:noProof w:val="0"/>
          <w:sz w:val="20"/>
          <w:szCs w:val="20"/>
          <w:lang w:eastAsia="sv-SE"/>
        </w:rPr>
      </w:pPr>
      <w:r w:rsidRPr="00763C33">
        <w:rPr>
          <w:rFonts w:eastAsia="Times New Roman"/>
          <w:noProof w:val="0"/>
          <w:sz w:val="20"/>
          <w:szCs w:val="20"/>
          <w:lang w:eastAsia="sv-SE"/>
        </w:rPr>
        <w:t xml:space="preserve">No study </w:t>
      </w:r>
      <w:proofErr w:type="gramStart"/>
      <w:r w:rsidRPr="00763C33">
        <w:rPr>
          <w:rFonts w:eastAsia="Times New Roman"/>
          <w:noProof w:val="0"/>
          <w:sz w:val="20"/>
          <w:szCs w:val="20"/>
          <w:lang w:eastAsia="sv-SE"/>
        </w:rPr>
        <w:t>has been provided</w:t>
      </w:r>
      <w:proofErr w:type="gramEnd"/>
      <w:r w:rsidRPr="00763C33">
        <w:rPr>
          <w:rFonts w:eastAsia="Times New Roman"/>
          <w:noProof w:val="0"/>
          <w:sz w:val="20"/>
          <w:szCs w:val="20"/>
          <w:lang w:eastAsia="sv-SE"/>
        </w:rPr>
        <w:t>.</w:t>
      </w:r>
    </w:p>
    <w:p w14:paraId="11C0C2B9" w14:textId="77777777" w:rsidR="00E8083D" w:rsidRPr="00932955" w:rsidRDefault="00E8083D" w:rsidP="00E8083D">
      <w:pPr>
        <w:pStyle w:val="BfRBBStandard"/>
        <w:rPr>
          <w:rFonts w:eastAsia="Times New Roman"/>
          <w:noProof w:val="0"/>
          <w:sz w:val="20"/>
          <w:szCs w:val="20"/>
          <w:lang w:eastAsia="sv-SE"/>
        </w:rPr>
      </w:pPr>
    </w:p>
    <w:p w14:paraId="2AFAE9AF" w14:textId="77777777" w:rsidR="006D4CB3" w:rsidRPr="00781D04" w:rsidRDefault="006D4CB3" w:rsidP="006D4CB3">
      <w:pPr>
        <w:pStyle w:val="Titre5"/>
        <w:rPr>
          <w:lang w:val="fr-FR"/>
        </w:rPr>
      </w:pPr>
      <w:r w:rsidRPr="00781D04">
        <w:rPr>
          <w:lang w:val="fr-FR"/>
        </w:rPr>
        <w:t>Percutaneous absorption</w:t>
      </w:r>
    </w:p>
    <w:p w14:paraId="76E3AB13" w14:textId="77777777" w:rsidR="006D4CB3" w:rsidRDefault="006D4CB3" w:rsidP="006D4CB3">
      <w:pPr>
        <w:rPr>
          <w:rFonts w:ascii="Arial" w:eastAsia="Times New Roman" w:hAnsi="Arial" w:cs="Arial"/>
          <w:sz w:val="20"/>
          <w:szCs w:val="20"/>
          <w:lang w:val="en-US"/>
        </w:rPr>
      </w:pPr>
    </w:p>
    <w:p w14:paraId="1726E334" w14:textId="77777777" w:rsidR="006D4CB3" w:rsidRPr="00763C33" w:rsidRDefault="006D4CB3" w:rsidP="006D4CB3">
      <w:pPr>
        <w:rPr>
          <w:rFonts w:ascii="Arial" w:eastAsia="Times New Roman" w:hAnsi="Arial" w:cs="Arial"/>
          <w:sz w:val="20"/>
          <w:szCs w:val="20"/>
          <w:lang w:val="en-US"/>
        </w:rPr>
      </w:pPr>
      <w:r w:rsidRPr="00763C33">
        <w:rPr>
          <w:rFonts w:ascii="Arial" w:eastAsia="Times New Roman" w:hAnsi="Arial" w:cs="Arial"/>
          <w:sz w:val="20"/>
          <w:szCs w:val="20"/>
          <w:lang w:val="en-US"/>
        </w:rPr>
        <w:t xml:space="preserve">Not relevant for </w:t>
      </w:r>
      <w:proofErr w:type="gramStart"/>
      <w:r w:rsidRPr="00763C33">
        <w:rPr>
          <w:rFonts w:ascii="Arial" w:eastAsia="Times New Roman" w:hAnsi="Arial" w:cs="Arial"/>
          <w:sz w:val="20"/>
          <w:szCs w:val="20"/>
          <w:lang w:val="en-US"/>
        </w:rPr>
        <w:t>micro-organisms</w:t>
      </w:r>
      <w:proofErr w:type="gramEnd"/>
      <w:r w:rsidRPr="00763C33">
        <w:rPr>
          <w:rFonts w:ascii="Arial" w:eastAsia="Times New Roman" w:hAnsi="Arial" w:cs="Arial"/>
          <w:sz w:val="20"/>
          <w:szCs w:val="20"/>
          <w:lang w:val="en-US"/>
        </w:rPr>
        <w:t>.</w:t>
      </w:r>
    </w:p>
    <w:p w14:paraId="3D00E194" w14:textId="77777777" w:rsidR="006D4CB3" w:rsidRPr="00781D04" w:rsidRDefault="006D4CB3" w:rsidP="006D4CB3">
      <w:pPr>
        <w:pStyle w:val="Titre5"/>
        <w:rPr>
          <w:lang w:val="fr-FR"/>
        </w:rPr>
      </w:pPr>
      <w:r w:rsidRPr="00781D04">
        <w:rPr>
          <w:lang w:val="fr-FR"/>
        </w:rPr>
        <w:t>Acute toxicity</w:t>
      </w:r>
    </w:p>
    <w:p w14:paraId="65DAC38E" w14:textId="77777777" w:rsidR="006D4CB3" w:rsidRPr="00763C33" w:rsidRDefault="006D4CB3" w:rsidP="006D4CB3">
      <w:pPr>
        <w:overflowPunct w:val="0"/>
        <w:autoSpaceDE w:val="0"/>
        <w:autoSpaceDN w:val="0"/>
        <w:adjustRightInd w:val="0"/>
        <w:spacing w:before="120" w:after="120" w:line="240" w:lineRule="auto"/>
        <w:jc w:val="both"/>
        <w:rPr>
          <w:rFonts w:ascii="Arial" w:eastAsia="Times New Roman" w:hAnsi="Arial" w:cs="Arial"/>
          <w:sz w:val="20"/>
          <w:szCs w:val="20"/>
          <w:lang w:val="en-US"/>
        </w:rPr>
      </w:pPr>
      <w:r w:rsidRPr="00763C33">
        <w:rPr>
          <w:rFonts w:ascii="Arial" w:eastAsia="Times New Roman" w:hAnsi="Arial" w:cs="Arial"/>
          <w:sz w:val="20"/>
          <w:szCs w:val="20"/>
          <w:lang w:val="en-US"/>
        </w:rPr>
        <w:t xml:space="preserve">There is no additional information on the acute toxicity of the product </w:t>
      </w:r>
      <w:r>
        <w:rPr>
          <w:rFonts w:ascii="Arial" w:eastAsia="Times New Roman" w:hAnsi="Arial" w:cs="Arial"/>
          <w:sz w:val="20"/>
          <w:szCs w:val="20"/>
          <w:lang w:val="en-US"/>
        </w:rPr>
        <w:t xml:space="preserve">AQUABAC DF 3000 </w:t>
      </w:r>
      <w:r w:rsidRPr="00763C33">
        <w:rPr>
          <w:rFonts w:ascii="Arial" w:eastAsia="Times New Roman" w:hAnsi="Arial" w:cs="Arial"/>
          <w:sz w:val="20"/>
          <w:szCs w:val="20"/>
          <w:lang w:val="en-US"/>
        </w:rPr>
        <w:t xml:space="preserve">containing </w:t>
      </w:r>
      <w:r w:rsidRPr="00763C33">
        <w:rPr>
          <w:rFonts w:ascii="Arial" w:eastAsia="Times New Roman" w:hAnsi="Arial" w:cs="Arial"/>
          <w:i/>
          <w:sz w:val="20"/>
          <w:szCs w:val="20"/>
          <w:lang w:val="en-US"/>
        </w:rPr>
        <w:t>Bacillus thuringiensis subsp. israelensis</w:t>
      </w:r>
      <w:r w:rsidRPr="00763C33">
        <w:rPr>
          <w:rFonts w:ascii="Arial" w:eastAsia="Times New Roman" w:hAnsi="Arial" w:cs="Arial"/>
          <w:sz w:val="20"/>
          <w:szCs w:val="20"/>
          <w:lang w:val="en-US"/>
        </w:rPr>
        <w:t xml:space="preserve">. </w:t>
      </w:r>
      <w:r>
        <w:rPr>
          <w:rFonts w:ascii="Arial" w:eastAsia="Times New Roman" w:hAnsi="Arial" w:cs="Arial"/>
          <w:sz w:val="20"/>
          <w:szCs w:val="20"/>
          <w:lang w:val="en-US"/>
        </w:rPr>
        <w:t xml:space="preserve">The classification of the product </w:t>
      </w:r>
      <w:proofErr w:type="gramStart"/>
      <w:r>
        <w:rPr>
          <w:rFonts w:ascii="Arial" w:eastAsia="Times New Roman" w:hAnsi="Arial" w:cs="Arial"/>
          <w:sz w:val="20"/>
          <w:szCs w:val="20"/>
          <w:lang w:val="en-US"/>
        </w:rPr>
        <w:t>is established</w:t>
      </w:r>
      <w:proofErr w:type="gramEnd"/>
      <w:r>
        <w:rPr>
          <w:rFonts w:ascii="Arial" w:eastAsia="Times New Roman" w:hAnsi="Arial" w:cs="Arial"/>
          <w:sz w:val="20"/>
          <w:szCs w:val="20"/>
          <w:lang w:val="en-US"/>
        </w:rPr>
        <w:t xml:space="preserve"> by calculation.</w:t>
      </w:r>
    </w:p>
    <w:p w14:paraId="008A8F1C" w14:textId="77777777" w:rsidR="006D4CB3" w:rsidRPr="00763C33" w:rsidRDefault="006D4CB3" w:rsidP="006D4CB3">
      <w:pPr>
        <w:rPr>
          <w:lang w:val="en-US"/>
        </w:rPr>
      </w:pPr>
    </w:p>
    <w:p w14:paraId="5EA0C7CA" w14:textId="77777777" w:rsidR="006D4CB3" w:rsidRPr="00781D04" w:rsidRDefault="006D4CB3" w:rsidP="006D4CB3">
      <w:pPr>
        <w:pStyle w:val="Titre5"/>
        <w:rPr>
          <w:lang w:val="fr-FR"/>
        </w:rPr>
      </w:pPr>
      <w:r w:rsidRPr="00781D04">
        <w:rPr>
          <w:lang w:val="fr-FR"/>
        </w:rPr>
        <w:t>Irritation and corrosivity</w:t>
      </w:r>
    </w:p>
    <w:p w14:paraId="591D6713" w14:textId="77777777" w:rsidR="006D4CB3" w:rsidRPr="00763C33" w:rsidRDefault="006D4CB3" w:rsidP="006D4CB3">
      <w:pPr>
        <w:jc w:val="both"/>
        <w:rPr>
          <w:lang w:val="en-US"/>
        </w:rPr>
      </w:pPr>
      <w:r w:rsidRPr="00763C33">
        <w:rPr>
          <w:rFonts w:ascii="Arial" w:eastAsia="Times New Roman" w:hAnsi="Arial" w:cs="Arial"/>
          <w:sz w:val="20"/>
          <w:szCs w:val="20"/>
          <w:lang w:val="en-US"/>
        </w:rPr>
        <w:t xml:space="preserve">There is no additional information on the irritation toxicity of the product </w:t>
      </w:r>
      <w:r>
        <w:rPr>
          <w:rFonts w:ascii="Arial" w:eastAsia="Times New Roman" w:hAnsi="Arial" w:cs="Arial"/>
          <w:sz w:val="20"/>
          <w:szCs w:val="20"/>
          <w:lang w:val="en-US"/>
        </w:rPr>
        <w:t xml:space="preserve">AQUABAC DF 3000 </w:t>
      </w:r>
      <w:r w:rsidRPr="00763C33">
        <w:rPr>
          <w:rFonts w:ascii="Arial" w:eastAsia="Times New Roman" w:hAnsi="Arial" w:cs="Arial"/>
          <w:sz w:val="20"/>
          <w:szCs w:val="20"/>
          <w:lang w:val="en-US"/>
        </w:rPr>
        <w:t xml:space="preserve">containing </w:t>
      </w:r>
      <w:r w:rsidRPr="00763C33">
        <w:rPr>
          <w:rFonts w:ascii="Arial" w:eastAsia="Times New Roman" w:hAnsi="Arial" w:cs="Arial"/>
          <w:i/>
          <w:sz w:val="20"/>
          <w:szCs w:val="20"/>
          <w:lang w:val="en-US"/>
        </w:rPr>
        <w:t>Bacillus thuringiensis subsp. israelensis</w:t>
      </w:r>
      <w:r w:rsidRPr="00763C33">
        <w:rPr>
          <w:rFonts w:ascii="Arial" w:eastAsia="Times New Roman" w:hAnsi="Arial" w:cs="Arial"/>
          <w:sz w:val="20"/>
          <w:szCs w:val="20"/>
          <w:lang w:val="en-US"/>
        </w:rPr>
        <w:t xml:space="preserve">. </w:t>
      </w:r>
      <w:r>
        <w:rPr>
          <w:rFonts w:ascii="Arial" w:eastAsia="Times New Roman" w:hAnsi="Arial" w:cs="Arial"/>
          <w:sz w:val="20"/>
          <w:szCs w:val="20"/>
          <w:lang w:val="en-US"/>
        </w:rPr>
        <w:t xml:space="preserve">The classification of the product </w:t>
      </w:r>
      <w:proofErr w:type="gramStart"/>
      <w:r>
        <w:rPr>
          <w:rFonts w:ascii="Arial" w:eastAsia="Times New Roman" w:hAnsi="Arial" w:cs="Arial"/>
          <w:sz w:val="20"/>
          <w:szCs w:val="20"/>
          <w:lang w:val="en-US"/>
        </w:rPr>
        <w:t>is established</w:t>
      </w:r>
      <w:proofErr w:type="gramEnd"/>
      <w:r>
        <w:rPr>
          <w:rFonts w:ascii="Arial" w:eastAsia="Times New Roman" w:hAnsi="Arial" w:cs="Arial"/>
          <w:sz w:val="20"/>
          <w:szCs w:val="20"/>
          <w:lang w:val="en-US"/>
        </w:rPr>
        <w:t xml:space="preserve"> by calculation.</w:t>
      </w:r>
    </w:p>
    <w:p w14:paraId="58082F46" w14:textId="77777777" w:rsidR="006D4CB3" w:rsidRPr="003F5981" w:rsidRDefault="006D4CB3" w:rsidP="006D4CB3">
      <w:pPr>
        <w:pStyle w:val="Titre5"/>
        <w:rPr>
          <w:lang w:val="fr-FR"/>
        </w:rPr>
      </w:pPr>
      <w:r w:rsidRPr="003F5981">
        <w:rPr>
          <w:lang w:val="fr-FR"/>
        </w:rPr>
        <w:t>Sensitisation</w:t>
      </w:r>
    </w:p>
    <w:p w14:paraId="4D0A756F" w14:textId="77777777" w:rsidR="006D4CB3" w:rsidRPr="00763C33" w:rsidRDefault="006D4CB3" w:rsidP="006D4CB3">
      <w:pPr>
        <w:jc w:val="both"/>
        <w:rPr>
          <w:lang w:val="en-US"/>
        </w:rPr>
      </w:pPr>
      <w:r w:rsidRPr="00763C33">
        <w:rPr>
          <w:rFonts w:ascii="Arial" w:eastAsia="Times New Roman" w:hAnsi="Arial" w:cs="Arial"/>
          <w:sz w:val="20"/>
          <w:szCs w:val="20"/>
          <w:lang w:val="en-US"/>
        </w:rPr>
        <w:t xml:space="preserve">There is no additional information on the irritation toxicity of the product containing </w:t>
      </w:r>
      <w:r w:rsidRPr="00763C33">
        <w:rPr>
          <w:rFonts w:ascii="Arial" w:eastAsia="Times New Roman" w:hAnsi="Arial" w:cs="Arial"/>
          <w:i/>
          <w:sz w:val="20"/>
          <w:szCs w:val="20"/>
          <w:lang w:val="en-US"/>
        </w:rPr>
        <w:t>Bacillus thuringiensis subsp. israelensis</w:t>
      </w:r>
      <w:r w:rsidRPr="00763C33">
        <w:rPr>
          <w:rFonts w:ascii="Arial" w:eastAsia="Times New Roman" w:hAnsi="Arial" w:cs="Arial"/>
          <w:sz w:val="20"/>
          <w:szCs w:val="20"/>
          <w:lang w:val="en-US"/>
        </w:rPr>
        <w:t xml:space="preserve">. </w:t>
      </w:r>
      <w:r>
        <w:rPr>
          <w:rFonts w:ascii="Arial" w:eastAsia="Times New Roman" w:hAnsi="Arial" w:cs="Arial"/>
          <w:sz w:val="20"/>
          <w:szCs w:val="20"/>
          <w:lang w:val="en-US"/>
        </w:rPr>
        <w:t xml:space="preserve">The classification of the product </w:t>
      </w:r>
      <w:proofErr w:type="gramStart"/>
      <w:r>
        <w:rPr>
          <w:rFonts w:ascii="Arial" w:eastAsia="Times New Roman" w:hAnsi="Arial" w:cs="Arial"/>
          <w:sz w:val="20"/>
          <w:szCs w:val="20"/>
          <w:lang w:val="en-US"/>
        </w:rPr>
        <w:t>is established</w:t>
      </w:r>
      <w:proofErr w:type="gramEnd"/>
      <w:r>
        <w:rPr>
          <w:rFonts w:ascii="Arial" w:eastAsia="Times New Roman" w:hAnsi="Arial" w:cs="Arial"/>
          <w:sz w:val="20"/>
          <w:szCs w:val="20"/>
          <w:lang w:val="en-US"/>
        </w:rPr>
        <w:t xml:space="preserve"> by calculation.</w:t>
      </w:r>
    </w:p>
    <w:p w14:paraId="2547F778" w14:textId="77777777" w:rsidR="006D4CB3" w:rsidRPr="00763C33" w:rsidRDefault="006D4CB3" w:rsidP="006D4CB3">
      <w:pPr>
        <w:overflowPunct w:val="0"/>
        <w:autoSpaceDE w:val="0"/>
        <w:autoSpaceDN w:val="0"/>
        <w:adjustRightInd w:val="0"/>
        <w:spacing w:before="120" w:after="120" w:line="240" w:lineRule="auto"/>
        <w:jc w:val="both"/>
        <w:rPr>
          <w:rFonts w:ascii="Arial" w:eastAsia="Times New Roman" w:hAnsi="Arial" w:cs="Arial"/>
          <w:sz w:val="20"/>
          <w:szCs w:val="20"/>
          <w:lang w:val="en-US"/>
        </w:rPr>
      </w:pPr>
      <w:r w:rsidRPr="00763C33">
        <w:rPr>
          <w:rFonts w:ascii="Arial" w:eastAsia="Times New Roman" w:hAnsi="Arial" w:cs="Arial"/>
          <w:sz w:val="20"/>
          <w:szCs w:val="20"/>
          <w:lang w:val="en-US"/>
        </w:rPr>
        <w:t xml:space="preserve">While </w:t>
      </w:r>
      <w:proofErr w:type="gramStart"/>
      <w:r w:rsidRPr="00763C33">
        <w:rPr>
          <w:rFonts w:ascii="Arial" w:eastAsia="Times New Roman" w:hAnsi="Arial" w:cs="Arial"/>
          <w:sz w:val="20"/>
          <w:szCs w:val="20"/>
          <w:lang w:val="en-US"/>
        </w:rPr>
        <w:t>micro-organisms</w:t>
      </w:r>
      <w:proofErr w:type="gramEnd"/>
      <w:r w:rsidRPr="00763C33">
        <w:rPr>
          <w:rFonts w:ascii="Arial" w:eastAsia="Times New Roman" w:hAnsi="Arial" w:cs="Arial"/>
          <w:sz w:val="20"/>
          <w:szCs w:val="20"/>
          <w:lang w:val="en-US"/>
        </w:rPr>
        <w:t xml:space="preserve"> should be considered as potential sensitisers, the current labelling legislation is only directly attributable to chemicals. Furthermore, current available studies for skin sensitisation assessment are not appropriate for </w:t>
      </w:r>
      <w:proofErr w:type="gramStart"/>
      <w:r w:rsidRPr="00763C33">
        <w:rPr>
          <w:rFonts w:ascii="Arial" w:eastAsia="Times New Roman" w:hAnsi="Arial" w:cs="Arial"/>
          <w:sz w:val="20"/>
          <w:szCs w:val="20"/>
          <w:lang w:val="en-US"/>
        </w:rPr>
        <w:t>micro-organisms</w:t>
      </w:r>
      <w:proofErr w:type="gramEnd"/>
      <w:r w:rsidRPr="00763C33">
        <w:rPr>
          <w:rFonts w:ascii="Arial" w:eastAsia="Times New Roman" w:hAnsi="Arial" w:cs="Arial"/>
          <w:sz w:val="20"/>
          <w:szCs w:val="20"/>
          <w:lang w:val="en-US"/>
        </w:rPr>
        <w:t xml:space="preserve">. </w:t>
      </w:r>
      <w:proofErr w:type="gramStart"/>
      <w:r w:rsidRPr="00763C33">
        <w:rPr>
          <w:rFonts w:ascii="Arial" w:eastAsia="Times New Roman" w:hAnsi="Arial" w:cs="Arial"/>
          <w:sz w:val="20"/>
          <w:szCs w:val="20"/>
          <w:lang w:val="en-US"/>
        </w:rPr>
        <w:t>Consequently</w:t>
      </w:r>
      <w:proofErr w:type="gramEnd"/>
      <w:r w:rsidRPr="00763C33">
        <w:rPr>
          <w:rFonts w:ascii="Arial" w:eastAsia="Times New Roman" w:hAnsi="Arial" w:cs="Arial"/>
          <w:sz w:val="20"/>
          <w:szCs w:val="20"/>
          <w:lang w:val="en-US"/>
        </w:rPr>
        <w:t xml:space="preserve"> products containing microbials are required to carry a precautionary phrase but are not labelled </w:t>
      </w:r>
      <w:r>
        <w:rPr>
          <w:rFonts w:ascii="Arial" w:eastAsia="Times New Roman" w:hAnsi="Arial" w:cs="Arial"/>
          <w:sz w:val="20"/>
          <w:szCs w:val="20"/>
          <w:lang w:val="en-US"/>
        </w:rPr>
        <w:t>H317</w:t>
      </w:r>
      <w:r w:rsidRPr="00763C33">
        <w:rPr>
          <w:rFonts w:ascii="Arial" w:eastAsia="Times New Roman" w:hAnsi="Arial" w:cs="Arial"/>
          <w:sz w:val="20"/>
          <w:szCs w:val="20"/>
          <w:lang w:val="en-US"/>
        </w:rPr>
        <w:t xml:space="preserve"> unless the sensitisation response can unequivocally be attributed to a specific chemical co-formulant. Product does not contain sensitising co-formulant. Therefore, the product </w:t>
      </w:r>
      <w:proofErr w:type="gramStart"/>
      <w:r w:rsidRPr="00763C33">
        <w:rPr>
          <w:rFonts w:ascii="Arial" w:eastAsia="Times New Roman" w:hAnsi="Arial" w:cs="Arial"/>
          <w:sz w:val="20"/>
          <w:szCs w:val="20"/>
          <w:lang w:val="en-US"/>
        </w:rPr>
        <w:t>is not classified</w:t>
      </w:r>
      <w:proofErr w:type="gramEnd"/>
      <w:r w:rsidRPr="00763C33">
        <w:rPr>
          <w:rFonts w:ascii="Arial" w:eastAsia="Times New Roman" w:hAnsi="Arial" w:cs="Arial"/>
          <w:sz w:val="20"/>
          <w:szCs w:val="20"/>
          <w:lang w:val="en-US"/>
        </w:rPr>
        <w:t xml:space="preserve"> as </w:t>
      </w:r>
      <w:r>
        <w:rPr>
          <w:rFonts w:ascii="Arial" w:eastAsia="Times New Roman" w:hAnsi="Arial" w:cs="Arial"/>
          <w:sz w:val="20"/>
          <w:szCs w:val="20"/>
          <w:lang w:val="en-US"/>
        </w:rPr>
        <w:t>H317</w:t>
      </w:r>
      <w:r w:rsidRPr="00763C33">
        <w:rPr>
          <w:rFonts w:ascii="Arial" w:eastAsia="Times New Roman" w:hAnsi="Arial" w:cs="Arial"/>
          <w:sz w:val="20"/>
          <w:szCs w:val="20"/>
          <w:lang w:val="en-US"/>
        </w:rPr>
        <w:t xml:space="preserve">. However, since the product contains a </w:t>
      </w:r>
      <w:proofErr w:type="gramStart"/>
      <w:r w:rsidRPr="00763C33">
        <w:rPr>
          <w:rFonts w:ascii="Arial" w:eastAsia="Times New Roman" w:hAnsi="Arial" w:cs="Arial"/>
          <w:sz w:val="20"/>
          <w:szCs w:val="20"/>
          <w:lang w:val="en-US"/>
        </w:rPr>
        <w:t>micro-organism</w:t>
      </w:r>
      <w:proofErr w:type="gramEnd"/>
      <w:r w:rsidRPr="00763C33">
        <w:rPr>
          <w:rFonts w:ascii="Arial" w:eastAsia="Times New Roman" w:hAnsi="Arial" w:cs="Arial"/>
          <w:sz w:val="20"/>
          <w:szCs w:val="20"/>
          <w:lang w:val="en-US"/>
        </w:rPr>
        <w:t xml:space="preserve">, AQUABAC </w:t>
      </w:r>
      <w:r w:rsidR="003A2576">
        <w:rPr>
          <w:rFonts w:ascii="Arial" w:eastAsia="Times New Roman" w:hAnsi="Arial" w:cs="Arial"/>
          <w:sz w:val="20"/>
          <w:szCs w:val="20"/>
          <w:lang w:val="en-US"/>
        </w:rPr>
        <w:t>DF 3000</w:t>
      </w:r>
      <w:r w:rsidR="003A2576" w:rsidRPr="00763C33">
        <w:rPr>
          <w:rFonts w:ascii="Arial" w:eastAsia="Times New Roman" w:hAnsi="Arial" w:cs="Arial"/>
          <w:sz w:val="20"/>
          <w:szCs w:val="20"/>
          <w:lang w:val="en-US"/>
        </w:rPr>
        <w:t xml:space="preserve"> </w:t>
      </w:r>
      <w:r w:rsidRPr="00763C33">
        <w:rPr>
          <w:rFonts w:ascii="Arial" w:eastAsia="Times New Roman" w:hAnsi="Arial" w:cs="Arial"/>
          <w:sz w:val="20"/>
          <w:szCs w:val="20"/>
          <w:lang w:val="en-US"/>
        </w:rPr>
        <w:t xml:space="preserve">should carry the default precautionary statement:  “Contains </w:t>
      </w:r>
      <w:r w:rsidRPr="00763C33">
        <w:rPr>
          <w:rFonts w:ascii="Arial" w:eastAsia="Times New Roman" w:hAnsi="Arial" w:cs="Arial"/>
          <w:i/>
          <w:sz w:val="20"/>
          <w:szCs w:val="20"/>
          <w:lang w:val="en-US"/>
        </w:rPr>
        <w:t>Bacillus thuringiensis israelensis</w:t>
      </w:r>
      <w:r w:rsidRPr="00763C33">
        <w:rPr>
          <w:rFonts w:ascii="Arial" w:eastAsia="Times New Roman" w:hAnsi="Arial" w:cs="Arial"/>
          <w:sz w:val="20"/>
          <w:szCs w:val="20"/>
          <w:lang w:val="en-US"/>
        </w:rPr>
        <w:t>, micro-organisms may have a potential to provoke sensitising reactions”.</w:t>
      </w:r>
    </w:p>
    <w:p w14:paraId="54ED8FC2" w14:textId="77777777" w:rsidR="006D4CB3" w:rsidRDefault="006D4CB3" w:rsidP="006D4CB3">
      <w:pPr>
        <w:pStyle w:val="Titre5"/>
        <w:rPr>
          <w:lang w:val="fr-FR"/>
        </w:rPr>
      </w:pPr>
      <w:r w:rsidRPr="00781D04">
        <w:rPr>
          <w:lang w:val="fr-FR"/>
        </w:rPr>
        <w:t>Other studies</w:t>
      </w:r>
    </w:p>
    <w:p w14:paraId="38B0E529" w14:textId="77777777" w:rsidR="006D4CB3" w:rsidRDefault="006D4CB3" w:rsidP="006D4CB3">
      <w:pPr>
        <w:rPr>
          <w:lang w:val="fr-FR"/>
        </w:rPr>
      </w:pPr>
    </w:p>
    <w:p w14:paraId="75542E02" w14:textId="77777777" w:rsidR="006D4CB3" w:rsidRPr="004D1EB2" w:rsidRDefault="006D4CB3" w:rsidP="006D4CB3">
      <w:pPr>
        <w:rPr>
          <w:rFonts w:ascii="Arial" w:hAnsi="Arial" w:cs="Arial"/>
          <w:sz w:val="20"/>
          <w:lang w:val="fr-FR"/>
        </w:rPr>
      </w:pPr>
      <w:r w:rsidRPr="004D1EB2">
        <w:rPr>
          <w:rFonts w:ascii="Arial" w:hAnsi="Arial" w:cs="Arial"/>
          <w:sz w:val="20"/>
          <w:lang w:val="fr-FR"/>
        </w:rPr>
        <w:t>None</w:t>
      </w:r>
    </w:p>
    <w:p w14:paraId="3975F3F2" w14:textId="77777777" w:rsidR="00E8083D" w:rsidRDefault="00E8083D" w:rsidP="00FC71F3">
      <w:pPr>
        <w:rPr>
          <w:lang w:val="en-GB"/>
        </w:rPr>
      </w:pPr>
    </w:p>
    <w:p w14:paraId="4238B57B" w14:textId="77777777" w:rsidR="00FC71F3" w:rsidRPr="00FC71F3" w:rsidRDefault="00FC71F3" w:rsidP="00FC71F3">
      <w:pPr>
        <w:rPr>
          <w:lang w:val="en-GB"/>
        </w:rPr>
      </w:pPr>
    </w:p>
    <w:p w14:paraId="1496FBBD" w14:textId="77777777" w:rsidR="00F87BBD" w:rsidRPr="00F530F3" w:rsidRDefault="00F87BBD" w:rsidP="00C91CB4">
      <w:pPr>
        <w:pStyle w:val="Titre30"/>
        <w:spacing w:before="0" w:after="0" w:line="240" w:lineRule="auto"/>
        <w:jc w:val="both"/>
        <w:rPr>
          <w:rFonts w:cs="Arial"/>
          <w:sz w:val="20"/>
          <w:szCs w:val="20"/>
          <w:lang w:val="en-GB"/>
        </w:rPr>
      </w:pPr>
      <w:bookmarkStart w:id="210" w:name="_Toc253495071"/>
      <w:bookmarkStart w:id="211" w:name="_Toc14269808"/>
      <w:bookmarkEnd w:id="207"/>
      <w:r w:rsidRPr="00F530F3">
        <w:rPr>
          <w:rFonts w:cs="Arial"/>
          <w:sz w:val="20"/>
          <w:szCs w:val="20"/>
          <w:lang w:val="en-GB"/>
        </w:rPr>
        <w:t>Human exposure assessment</w:t>
      </w:r>
      <w:bookmarkEnd w:id="210"/>
      <w:bookmarkEnd w:id="211"/>
    </w:p>
    <w:p w14:paraId="7F444325" w14:textId="77777777" w:rsidR="00F87BBD" w:rsidRPr="00F530F3" w:rsidRDefault="00F87BBD" w:rsidP="00C91CB4">
      <w:pPr>
        <w:spacing w:line="240" w:lineRule="auto"/>
        <w:jc w:val="both"/>
        <w:rPr>
          <w:rFonts w:ascii="Arial" w:eastAsia="Times New Roman" w:hAnsi="Arial" w:cs="Arial"/>
          <w:i/>
          <w:sz w:val="20"/>
          <w:szCs w:val="20"/>
          <w:lang w:val="en-GB"/>
        </w:rPr>
      </w:pPr>
    </w:p>
    <w:p w14:paraId="78D0D933" w14:textId="77777777" w:rsidR="006D4CB3" w:rsidRPr="004D1EB2" w:rsidRDefault="006D4CB3" w:rsidP="006D4CB3">
      <w:pPr>
        <w:autoSpaceDE w:val="0"/>
        <w:autoSpaceDN w:val="0"/>
        <w:spacing w:line="240" w:lineRule="auto"/>
        <w:jc w:val="both"/>
        <w:rPr>
          <w:rFonts w:ascii="Arial" w:eastAsia="Times New Roman" w:hAnsi="Arial" w:cs="Arial"/>
          <w:sz w:val="20"/>
          <w:szCs w:val="20"/>
          <w:lang w:val="en-US"/>
        </w:rPr>
      </w:pPr>
      <w:bookmarkStart w:id="212" w:name="_Toc253495074"/>
      <w:r w:rsidRPr="004D1EB2">
        <w:rPr>
          <w:rFonts w:ascii="Arial" w:eastAsia="Times New Roman" w:hAnsi="Arial" w:cs="Arial"/>
          <w:sz w:val="20"/>
          <w:szCs w:val="20"/>
          <w:lang w:val="en-US"/>
        </w:rPr>
        <w:t xml:space="preserve">AQUABAC </w:t>
      </w:r>
      <w:r w:rsidRPr="004D1EB2">
        <w:rPr>
          <w:rFonts w:ascii="Arial" w:hAnsi="Arial" w:cs="Arial"/>
          <w:color w:val="000000"/>
          <w:sz w:val="20"/>
          <w:szCs w:val="20"/>
          <w:lang w:val="en-US"/>
        </w:rPr>
        <w:t>DF 3000</w:t>
      </w:r>
      <w:r w:rsidRPr="004D1EB2">
        <w:rPr>
          <w:rFonts w:ascii="Arial" w:eastAsia="Times New Roman" w:hAnsi="Arial" w:cs="Arial"/>
          <w:sz w:val="20"/>
          <w:szCs w:val="20"/>
          <w:lang w:val="en-US"/>
        </w:rPr>
        <w:t xml:space="preserve"> contains 43 % w/w of </w:t>
      </w:r>
      <w:r w:rsidRPr="004D1EB2">
        <w:rPr>
          <w:rFonts w:ascii="Arial" w:eastAsia="Times New Roman" w:hAnsi="Arial" w:cs="Arial"/>
          <w:i/>
          <w:sz w:val="20"/>
          <w:szCs w:val="20"/>
          <w:lang w:val="en-US"/>
        </w:rPr>
        <w:t>Bti</w:t>
      </w:r>
      <w:r w:rsidRPr="004D1EB2">
        <w:rPr>
          <w:rFonts w:ascii="Arial" w:eastAsia="Times New Roman" w:hAnsi="Arial" w:cs="Arial"/>
          <w:sz w:val="20"/>
          <w:szCs w:val="20"/>
          <w:lang w:val="en-US"/>
        </w:rPr>
        <w:t xml:space="preserve"> strain BMP 144.</w:t>
      </w:r>
    </w:p>
    <w:p w14:paraId="7F2975FB" w14:textId="77777777" w:rsidR="00F87BBD" w:rsidRDefault="00F87BBD" w:rsidP="00C91CB4">
      <w:pPr>
        <w:spacing w:line="240" w:lineRule="auto"/>
        <w:jc w:val="both"/>
        <w:rPr>
          <w:rFonts w:ascii="Arial" w:hAnsi="Arial" w:cs="Arial"/>
          <w:sz w:val="20"/>
          <w:szCs w:val="20"/>
          <w:lang w:val="en-GB"/>
        </w:rPr>
      </w:pPr>
    </w:p>
    <w:p w14:paraId="74A01325" w14:textId="77777777" w:rsidR="006D4CB3" w:rsidRPr="004D1EB2" w:rsidRDefault="006D4CB3" w:rsidP="006D4CB3">
      <w:pPr>
        <w:pStyle w:val="Titre4"/>
        <w:rPr>
          <w:rFonts w:cs="Arial"/>
          <w:lang w:val="en-US"/>
        </w:rPr>
      </w:pPr>
      <w:bookmarkStart w:id="213" w:name="_Toc183317888"/>
      <w:bookmarkStart w:id="214" w:name="_Toc281929693"/>
      <w:r w:rsidRPr="004D1EB2">
        <w:rPr>
          <w:rFonts w:cs="Arial"/>
          <w:lang w:val="en-US"/>
        </w:rPr>
        <w:t>Identification of main paths of human exposure towards active substance from its use in biocidal product</w:t>
      </w:r>
      <w:bookmarkEnd w:id="213"/>
      <w:bookmarkEnd w:id="214"/>
    </w:p>
    <w:p w14:paraId="3C0B611C" w14:textId="631700BD" w:rsidR="006D4CB3" w:rsidRPr="004D1EB2" w:rsidRDefault="006D4CB3" w:rsidP="006D4CB3">
      <w:pPr>
        <w:pStyle w:val="NormalDossier"/>
        <w:jc w:val="both"/>
        <w:rPr>
          <w:rFonts w:ascii="Arial" w:eastAsia="Calibri" w:hAnsi="Arial" w:cs="Arial"/>
          <w:sz w:val="20"/>
          <w:lang w:val="en-US" w:eastAsia="sv-SE"/>
        </w:rPr>
      </w:pPr>
      <w:proofErr w:type="gramStart"/>
      <w:r w:rsidRPr="004D1EB2">
        <w:rPr>
          <w:rFonts w:ascii="Arial" w:eastAsia="Calibri" w:hAnsi="Arial" w:cs="Arial"/>
          <w:sz w:val="20"/>
          <w:lang w:val="en-US" w:eastAsia="sv-SE"/>
        </w:rPr>
        <w:t xml:space="preserve">Aquabac </w:t>
      </w:r>
      <w:r w:rsidRPr="004D1EB2">
        <w:rPr>
          <w:rFonts w:ascii="Arial" w:hAnsi="Arial" w:cs="Arial"/>
          <w:color w:val="000000"/>
          <w:sz w:val="20"/>
          <w:lang w:val="en-US"/>
        </w:rPr>
        <w:t>DF 3000</w:t>
      </w:r>
      <w:r w:rsidRPr="004D1EB2">
        <w:rPr>
          <w:rFonts w:ascii="Arial" w:eastAsia="Calibri" w:hAnsi="Arial" w:cs="Arial"/>
          <w:sz w:val="20"/>
          <w:lang w:val="en-US" w:eastAsia="sv-SE"/>
        </w:rPr>
        <w:t xml:space="preserve"> is applied onto mosquito natural habitat by professional workers</w:t>
      </w:r>
      <w:proofErr w:type="gramEnd"/>
      <w:r w:rsidRPr="004D1EB2">
        <w:rPr>
          <w:rFonts w:ascii="Arial" w:eastAsia="Calibri" w:hAnsi="Arial" w:cs="Arial"/>
          <w:sz w:val="20"/>
          <w:lang w:val="en-US" w:eastAsia="sv-SE"/>
        </w:rPr>
        <w:t xml:space="preserve">. The product </w:t>
      </w:r>
      <w:proofErr w:type="gramStart"/>
      <w:r w:rsidRPr="004D1EB2">
        <w:rPr>
          <w:rFonts w:ascii="Arial" w:eastAsia="Calibri" w:hAnsi="Arial" w:cs="Arial"/>
          <w:sz w:val="20"/>
          <w:lang w:val="en-US" w:eastAsia="sv-SE"/>
        </w:rPr>
        <w:t>will be applied</w:t>
      </w:r>
      <w:proofErr w:type="gramEnd"/>
      <w:r w:rsidRPr="004D1EB2">
        <w:rPr>
          <w:rFonts w:ascii="Arial" w:eastAsia="Calibri" w:hAnsi="Arial" w:cs="Arial"/>
          <w:sz w:val="20"/>
          <w:lang w:val="en-US" w:eastAsia="sv-SE"/>
        </w:rPr>
        <w:t xml:space="preserve"> at a concentration of 0.125 up to </w:t>
      </w:r>
      <w:r w:rsidR="0074010E">
        <w:rPr>
          <w:rFonts w:ascii="Arial" w:eastAsia="Calibri" w:hAnsi="Arial" w:cs="Arial"/>
          <w:sz w:val="20"/>
          <w:lang w:val="en-US" w:eastAsia="sv-SE"/>
        </w:rPr>
        <w:t>1</w:t>
      </w:r>
      <w:r w:rsidRPr="004D1EB2">
        <w:rPr>
          <w:rFonts w:ascii="Arial" w:eastAsia="Calibri" w:hAnsi="Arial" w:cs="Arial"/>
          <w:sz w:val="20"/>
          <w:lang w:val="en-US" w:eastAsia="sv-SE"/>
        </w:rPr>
        <w:t xml:space="preserve"> kg/ha</w:t>
      </w:r>
      <w:r w:rsidR="0074010E">
        <w:rPr>
          <w:rFonts w:ascii="Arial" w:eastAsia="Calibri" w:hAnsi="Arial" w:cs="Arial"/>
          <w:sz w:val="20"/>
          <w:lang w:val="en-US" w:eastAsia="sv-SE"/>
        </w:rPr>
        <w:t>.</w:t>
      </w:r>
      <w:r w:rsidRPr="004D1EB2">
        <w:rPr>
          <w:rFonts w:ascii="Arial" w:eastAsia="Calibri" w:hAnsi="Arial" w:cs="Arial"/>
          <w:sz w:val="20"/>
          <w:lang w:val="en-US" w:eastAsia="sv-SE"/>
        </w:rPr>
        <w:t xml:space="preserve"> </w:t>
      </w:r>
    </w:p>
    <w:p w14:paraId="1B9953F4" w14:textId="77777777" w:rsidR="006D4CB3" w:rsidRPr="004D1EB2" w:rsidRDefault="006D4CB3" w:rsidP="006D4CB3">
      <w:pPr>
        <w:rPr>
          <w:rFonts w:ascii="Arial" w:hAnsi="Arial" w:cs="Arial"/>
          <w:lang w:val="en-US"/>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701"/>
        <w:gridCol w:w="1843"/>
        <w:gridCol w:w="1843"/>
        <w:gridCol w:w="2126"/>
      </w:tblGrid>
      <w:tr w:rsidR="006D4CB3" w:rsidRPr="004D1EB2" w14:paraId="6D823016" w14:textId="77777777" w:rsidTr="005424A5">
        <w:tc>
          <w:tcPr>
            <w:tcW w:w="1701" w:type="dxa"/>
          </w:tcPr>
          <w:p w14:paraId="643676E1" w14:textId="77777777" w:rsidR="006D4CB3" w:rsidRPr="004D1EB2" w:rsidRDefault="006D4CB3" w:rsidP="005424A5">
            <w:pPr>
              <w:jc w:val="center"/>
              <w:rPr>
                <w:rFonts w:ascii="Arial" w:hAnsi="Arial" w:cs="Arial"/>
                <w:b/>
                <w:sz w:val="20"/>
                <w:lang w:val="en-US"/>
              </w:rPr>
            </w:pPr>
            <w:r w:rsidRPr="004D1EB2">
              <w:rPr>
                <w:rFonts w:ascii="Arial" w:hAnsi="Arial" w:cs="Arial"/>
                <w:b/>
                <w:sz w:val="20"/>
                <w:lang w:val="en-US"/>
              </w:rPr>
              <w:t>Exposure path</w:t>
            </w:r>
          </w:p>
        </w:tc>
        <w:tc>
          <w:tcPr>
            <w:tcW w:w="1701" w:type="dxa"/>
          </w:tcPr>
          <w:p w14:paraId="187B7B45" w14:textId="77777777" w:rsidR="006D4CB3" w:rsidRPr="004D1EB2" w:rsidRDefault="006D4CB3" w:rsidP="005424A5">
            <w:pPr>
              <w:jc w:val="center"/>
              <w:rPr>
                <w:rFonts w:ascii="Arial" w:hAnsi="Arial" w:cs="Arial"/>
                <w:b/>
                <w:sz w:val="20"/>
                <w:lang w:val="en-US"/>
              </w:rPr>
            </w:pPr>
            <w:r w:rsidRPr="004D1EB2">
              <w:rPr>
                <w:rFonts w:ascii="Arial" w:hAnsi="Arial" w:cs="Arial"/>
                <w:b/>
                <w:sz w:val="20"/>
                <w:lang w:val="en-US"/>
              </w:rPr>
              <w:t>Industrial use</w:t>
            </w:r>
          </w:p>
        </w:tc>
        <w:tc>
          <w:tcPr>
            <w:tcW w:w="1843" w:type="dxa"/>
          </w:tcPr>
          <w:p w14:paraId="5434BE43" w14:textId="77777777" w:rsidR="006D4CB3" w:rsidRPr="004D1EB2" w:rsidRDefault="006D4CB3" w:rsidP="005424A5">
            <w:pPr>
              <w:jc w:val="center"/>
              <w:rPr>
                <w:rFonts w:ascii="Arial" w:hAnsi="Arial" w:cs="Arial"/>
                <w:b/>
                <w:sz w:val="20"/>
                <w:lang w:val="en-US"/>
              </w:rPr>
            </w:pPr>
            <w:r w:rsidRPr="004D1EB2">
              <w:rPr>
                <w:rFonts w:ascii="Arial" w:hAnsi="Arial" w:cs="Arial"/>
                <w:b/>
                <w:sz w:val="20"/>
                <w:lang w:val="en-US"/>
              </w:rPr>
              <w:t>Professional use</w:t>
            </w:r>
          </w:p>
        </w:tc>
        <w:tc>
          <w:tcPr>
            <w:tcW w:w="1843" w:type="dxa"/>
          </w:tcPr>
          <w:p w14:paraId="0673F306" w14:textId="77777777" w:rsidR="006D4CB3" w:rsidRPr="004D1EB2" w:rsidRDefault="006D4CB3" w:rsidP="005424A5">
            <w:pPr>
              <w:jc w:val="center"/>
              <w:rPr>
                <w:rFonts w:ascii="Arial" w:hAnsi="Arial" w:cs="Arial"/>
                <w:b/>
                <w:sz w:val="20"/>
                <w:lang w:val="en-US"/>
              </w:rPr>
            </w:pPr>
            <w:r w:rsidRPr="004D1EB2">
              <w:rPr>
                <w:rFonts w:ascii="Arial" w:hAnsi="Arial" w:cs="Arial"/>
                <w:b/>
                <w:sz w:val="20"/>
                <w:lang w:val="en-US"/>
              </w:rPr>
              <w:t>General public</w:t>
            </w:r>
          </w:p>
        </w:tc>
        <w:tc>
          <w:tcPr>
            <w:tcW w:w="2126" w:type="dxa"/>
          </w:tcPr>
          <w:p w14:paraId="293EE920" w14:textId="77777777" w:rsidR="006D4CB3" w:rsidRPr="004D1EB2" w:rsidRDefault="006D4CB3" w:rsidP="005424A5">
            <w:pPr>
              <w:jc w:val="center"/>
              <w:rPr>
                <w:rFonts w:ascii="Arial" w:hAnsi="Arial" w:cs="Arial"/>
                <w:b/>
                <w:sz w:val="20"/>
                <w:lang w:val="en-US"/>
              </w:rPr>
            </w:pPr>
            <w:r w:rsidRPr="004D1EB2">
              <w:rPr>
                <w:rFonts w:ascii="Arial" w:hAnsi="Arial" w:cs="Arial"/>
                <w:b/>
                <w:i/>
                <w:sz w:val="20"/>
                <w:lang w:val="en-US"/>
              </w:rPr>
              <w:t>via</w:t>
            </w:r>
            <w:r w:rsidRPr="004D1EB2">
              <w:rPr>
                <w:rFonts w:ascii="Arial" w:hAnsi="Arial" w:cs="Arial"/>
                <w:b/>
                <w:sz w:val="20"/>
                <w:lang w:val="en-US"/>
              </w:rPr>
              <w:t xml:space="preserve"> the environment</w:t>
            </w:r>
          </w:p>
        </w:tc>
      </w:tr>
      <w:tr w:rsidR="006D4CB3" w:rsidRPr="004D1EB2" w14:paraId="0E99763D" w14:textId="77777777" w:rsidTr="005424A5">
        <w:tc>
          <w:tcPr>
            <w:tcW w:w="1701" w:type="dxa"/>
          </w:tcPr>
          <w:p w14:paraId="367BB66D" w14:textId="77777777" w:rsidR="006D4CB3" w:rsidRPr="004D1EB2" w:rsidRDefault="006D4CB3" w:rsidP="005424A5">
            <w:pPr>
              <w:rPr>
                <w:rFonts w:ascii="Arial" w:hAnsi="Arial" w:cs="Arial"/>
                <w:sz w:val="20"/>
                <w:lang w:val="en-US"/>
              </w:rPr>
            </w:pPr>
            <w:r w:rsidRPr="004D1EB2">
              <w:rPr>
                <w:rFonts w:ascii="Arial" w:hAnsi="Arial" w:cs="Arial"/>
                <w:sz w:val="20"/>
                <w:lang w:val="en-US"/>
              </w:rPr>
              <w:t>Inhalation</w:t>
            </w:r>
          </w:p>
        </w:tc>
        <w:tc>
          <w:tcPr>
            <w:tcW w:w="1701" w:type="dxa"/>
          </w:tcPr>
          <w:p w14:paraId="431245F2" w14:textId="77777777" w:rsidR="006D4CB3" w:rsidRPr="004D1EB2" w:rsidRDefault="006D4CB3" w:rsidP="005424A5">
            <w:pPr>
              <w:rPr>
                <w:rFonts w:ascii="Arial" w:hAnsi="Arial" w:cs="Arial"/>
                <w:sz w:val="20"/>
                <w:lang w:val="en-US"/>
              </w:rPr>
            </w:pPr>
            <w:r w:rsidRPr="004D1EB2">
              <w:rPr>
                <w:rFonts w:ascii="Arial" w:hAnsi="Arial" w:cs="Arial"/>
                <w:sz w:val="20"/>
                <w:lang w:val="en-US"/>
              </w:rPr>
              <w:t>Not applicable</w:t>
            </w:r>
          </w:p>
        </w:tc>
        <w:tc>
          <w:tcPr>
            <w:tcW w:w="1843" w:type="dxa"/>
          </w:tcPr>
          <w:p w14:paraId="2F12204B" w14:textId="77777777" w:rsidR="006D4CB3" w:rsidRPr="004D1EB2" w:rsidRDefault="006D4CB3" w:rsidP="005424A5">
            <w:pPr>
              <w:jc w:val="center"/>
              <w:rPr>
                <w:rFonts w:ascii="Arial" w:hAnsi="Arial" w:cs="Arial"/>
                <w:sz w:val="20"/>
                <w:lang w:val="en-US"/>
              </w:rPr>
            </w:pPr>
            <w:r w:rsidRPr="004D1EB2">
              <w:rPr>
                <w:rFonts w:ascii="Arial" w:hAnsi="Arial" w:cs="Arial"/>
                <w:sz w:val="20"/>
                <w:lang w:val="en-US"/>
              </w:rPr>
              <w:t>Yes</w:t>
            </w:r>
          </w:p>
        </w:tc>
        <w:tc>
          <w:tcPr>
            <w:tcW w:w="1843" w:type="dxa"/>
          </w:tcPr>
          <w:p w14:paraId="656DACBE" w14:textId="77777777" w:rsidR="006D4CB3" w:rsidRPr="004D1EB2" w:rsidRDefault="006D4CB3" w:rsidP="005424A5">
            <w:pPr>
              <w:jc w:val="center"/>
              <w:rPr>
                <w:rFonts w:ascii="Arial" w:hAnsi="Arial" w:cs="Arial"/>
                <w:sz w:val="20"/>
                <w:lang w:val="en-US"/>
              </w:rPr>
            </w:pPr>
            <w:r w:rsidRPr="004D1EB2">
              <w:rPr>
                <w:rFonts w:ascii="Arial" w:hAnsi="Arial" w:cs="Arial"/>
                <w:sz w:val="20"/>
                <w:lang w:val="en-US"/>
              </w:rPr>
              <w:t>Yes (indirect)</w:t>
            </w:r>
          </w:p>
        </w:tc>
        <w:tc>
          <w:tcPr>
            <w:tcW w:w="2126" w:type="dxa"/>
          </w:tcPr>
          <w:p w14:paraId="3B88EA83" w14:textId="77777777" w:rsidR="006D4CB3" w:rsidRPr="004D1EB2" w:rsidRDefault="006D4CB3" w:rsidP="005424A5">
            <w:pPr>
              <w:jc w:val="center"/>
              <w:rPr>
                <w:rFonts w:ascii="Arial" w:hAnsi="Arial" w:cs="Arial"/>
                <w:sz w:val="20"/>
                <w:lang w:val="fr-FR"/>
              </w:rPr>
            </w:pPr>
            <w:r w:rsidRPr="004D1EB2">
              <w:rPr>
                <w:rFonts w:ascii="Arial" w:hAnsi="Arial" w:cs="Arial"/>
                <w:sz w:val="20"/>
                <w:lang w:val="fr-FR"/>
              </w:rPr>
              <w:t>Negligible</w:t>
            </w:r>
          </w:p>
        </w:tc>
      </w:tr>
      <w:tr w:rsidR="006D4CB3" w:rsidRPr="004D1EB2" w14:paraId="79179928" w14:textId="77777777" w:rsidTr="005424A5">
        <w:tc>
          <w:tcPr>
            <w:tcW w:w="1701" w:type="dxa"/>
          </w:tcPr>
          <w:p w14:paraId="3059C30D" w14:textId="77777777" w:rsidR="006D4CB3" w:rsidRPr="004D1EB2" w:rsidRDefault="006D4CB3" w:rsidP="005424A5">
            <w:pPr>
              <w:rPr>
                <w:rFonts w:ascii="Arial" w:hAnsi="Arial" w:cs="Arial"/>
                <w:sz w:val="20"/>
                <w:lang w:val="fr-FR"/>
              </w:rPr>
            </w:pPr>
            <w:r w:rsidRPr="004D1EB2">
              <w:rPr>
                <w:rFonts w:ascii="Arial" w:hAnsi="Arial" w:cs="Arial"/>
                <w:sz w:val="20"/>
                <w:lang w:val="fr-FR"/>
              </w:rPr>
              <w:t>Dermal</w:t>
            </w:r>
          </w:p>
        </w:tc>
        <w:tc>
          <w:tcPr>
            <w:tcW w:w="1701" w:type="dxa"/>
          </w:tcPr>
          <w:p w14:paraId="7E9C88BC" w14:textId="77777777" w:rsidR="006D4CB3" w:rsidRPr="004D1EB2" w:rsidRDefault="006D4CB3" w:rsidP="005424A5">
            <w:pPr>
              <w:rPr>
                <w:rFonts w:ascii="Arial" w:hAnsi="Arial" w:cs="Arial"/>
                <w:sz w:val="20"/>
                <w:lang w:val="fr-FR"/>
              </w:rPr>
            </w:pPr>
            <w:r w:rsidRPr="004D1EB2">
              <w:rPr>
                <w:rFonts w:ascii="Arial" w:hAnsi="Arial" w:cs="Arial"/>
                <w:sz w:val="20"/>
                <w:lang w:val="fr-FR"/>
              </w:rPr>
              <w:t>Not applicable</w:t>
            </w:r>
          </w:p>
        </w:tc>
        <w:tc>
          <w:tcPr>
            <w:tcW w:w="1843" w:type="dxa"/>
          </w:tcPr>
          <w:p w14:paraId="56368B48" w14:textId="77777777" w:rsidR="006D4CB3" w:rsidRPr="004D1EB2" w:rsidRDefault="006D4CB3" w:rsidP="005424A5">
            <w:pPr>
              <w:jc w:val="center"/>
              <w:rPr>
                <w:rFonts w:ascii="Arial" w:hAnsi="Arial" w:cs="Arial"/>
                <w:sz w:val="20"/>
                <w:lang w:val="fr-FR"/>
              </w:rPr>
            </w:pPr>
            <w:r w:rsidRPr="004D1EB2">
              <w:rPr>
                <w:rFonts w:ascii="Arial" w:hAnsi="Arial" w:cs="Arial"/>
                <w:sz w:val="20"/>
                <w:lang w:val="fr-FR"/>
              </w:rPr>
              <w:t>Yes</w:t>
            </w:r>
          </w:p>
        </w:tc>
        <w:tc>
          <w:tcPr>
            <w:tcW w:w="1843" w:type="dxa"/>
          </w:tcPr>
          <w:p w14:paraId="058A3415" w14:textId="77777777" w:rsidR="006D4CB3" w:rsidRPr="004D1EB2" w:rsidRDefault="006D4CB3" w:rsidP="005424A5">
            <w:pPr>
              <w:jc w:val="center"/>
              <w:rPr>
                <w:rFonts w:ascii="Arial" w:hAnsi="Arial" w:cs="Arial"/>
                <w:sz w:val="20"/>
                <w:lang w:val="fr-FR"/>
              </w:rPr>
            </w:pPr>
            <w:r w:rsidRPr="004D1EB2">
              <w:rPr>
                <w:rFonts w:ascii="Arial" w:hAnsi="Arial" w:cs="Arial"/>
                <w:sz w:val="20"/>
                <w:lang w:val="fr-FR"/>
              </w:rPr>
              <w:t>Yes (indirect)</w:t>
            </w:r>
          </w:p>
        </w:tc>
        <w:tc>
          <w:tcPr>
            <w:tcW w:w="2126" w:type="dxa"/>
          </w:tcPr>
          <w:p w14:paraId="21FCC4D3" w14:textId="77777777" w:rsidR="006D4CB3" w:rsidRPr="004D1EB2" w:rsidRDefault="006D4CB3" w:rsidP="005424A5">
            <w:pPr>
              <w:jc w:val="center"/>
              <w:rPr>
                <w:rFonts w:ascii="Arial" w:hAnsi="Arial" w:cs="Arial"/>
                <w:sz w:val="20"/>
                <w:lang w:val="fr-FR"/>
              </w:rPr>
            </w:pPr>
            <w:r w:rsidRPr="004D1EB2">
              <w:rPr>
                <w:rFonts w:ascii="Arial" w:hAnsi="Arial" w:cs="Arial"/>
                <w:sz w:val="20"/>
                <w:lang w:val="fr-FR"/>
              </w:rPr>
              <w:t>Negligible</w:t>
            </w:r>
          </w:p>
        </w:tc>
      </w:tr>
      <w:tr w:rsidR="006D4CB3" w:rsidRPr="004D1EB2" w14:paraId="35D878A6" w14:textId="77777777" w:rsidTr="005424A5">
        <w:tc>
          <w:tcPr>
            <w:tcW w:w="1701" w:type="dxa"/>
          </w:tcPr>
          <w:p w14:paraId="195B90D0" w14:textId="77777777" w:rsidR="006D4CB3" w:rsidRPr="004D1EB2" w:rsidRDefault="006D4CB3" w:rsidP="005424A5">
            <w:pPr>
              <w:rPr>
                <w:rFonts w:ascii="Arial" w:hAnsi="Arial" w:cs="Arial"/>
                <w:sz w:val="20"/>
                <w:lang w:val="fr-FR"/>
              </w:rPr>
            </w:pPr>
            <w:r w:rsidRPr="004D1EB2">
              <w:rPr>
                <w:rFonts w:ascii="Arial" w:hAnsi="Arial" w:cs="Arial"/>
                <w:sz w:val="20"/>
                <w:lang w:val="fr-FR"/>
              </w:rPr>
              <w:t>Oral</w:t>
            </w:r>
          </w:p>
        </w:tc>
        <w:tc>
          <w:tcPr>
            <w:tcW w:w="1701" w:type="dxa"/>
          </w:tcPr>
          <w:p w14:paraId="68CF4A03" w14:textId="77777777" w:rsidR="006D4CB3" w:rsidRPr="004D1EB2" w:rsidRDefault="006D4CB3" w:rsidP="005424A5">
            <w:pPr>
              <w:rPr>
                <w:rFonts w:ascii="Arial" w:hAnsi="Arial" w:cs="Arial"/>
                <w:sz w:val="20"/>
                <w:lang w:val="fr-FR"/>
              </w:rPr>
            </w:pPr>
            <w:r w:rsidRPr="004D1EB2">
              <w:rPr>
                <w:rFonts w:ascii="Arial" w:hAnsi="Arial" w:cs="Arial"/>
                <w:sz w:val="20"/>
                <w:lang w:val="fr-FR"/>
              </w:rPr>
              <w:t>Not applicable</w:t>
            </w:r>
          </w:p>
        </w:tc>
        <w:tc>
          <w:tcPr>
            <w:tcW w:w="1843" w:type="dxa"/>
          </w:tcPr>
          <w:p w14:paraId="735735BF" w14:textId="77777777" w:rsidR="006D4CB3" w:rsidRPr="004D1EB2" w:rsidRDefault="006D4CB3" w:rsidP="005424A5">
            <w:pPr>
              <w:jc w:val="center"/>
              <w:rPr>
                <w:rFonts w:ascii="Arial" w:hAnsi="Arial" w:cs="Arial"/>
                <w:sz w:val="20"/>
                <w:lang w:val="fr-FR"/>
              </w:rPr>
            </w:pPr>
            <w:r w:rsidRPr="004D1EB2">
              <w:rPr>
                <w:rFonts w:ascii="Arial" w:hAnsi="Arial" w:cs="Arial"/>
                <w:sz w:val="20"/>
                <w:lang w:val="fr-FR"/>
              </w:rPr>
              <w:t>Negligible</w:t>
            </w:r>
          </w:p>
        </w:tc>
        <w:tc>
          <w:tcPr>
            <w:tcW w:w="1843" w:type="dxa"/>
          </w:tcPr>
          <w:p w14:paraId="73B5C65C" w14:textId="77777777" w:rsidR="006D4CB3" w:rsidRPr="004D1EB2" w:rsidRDefault="006D4CB3" w:rsidP="005424A5">
            <w:pPr>
              <w:jc w:val="center"/>
              <w:rPr>
                <w:rFonts w:ascii="Arial" w:hAnsi="Arial" w:cs="Arial"/>
                <w:sz w:val="20"/>
                <w:lang w:val="fr-FR"/>
              </w:rPr>
            </w:pPr>
            <w:r w:rsidRPr="004D1EB2">
              <w:rPr>
                <w:rFonts w:ascii="Arial" w:hAnsi="Arial" w:cs="Arial"/>
                <w:sz w:val="20"/>
                <w:lang w:val="fr-FR"/>
              </w:rPr>
              <w:t>Negligible (indirect)</w:t>
            </w:r>
          </w:p>
        </w:tc>
        <w:tc>
          <w:tcPr>
            <w:tcW w:w="2126" w:type="dxa"/>
          </w:tcPr>
          <w:p w14:paraId="1F87BFDE" w14:textId="77777777" w:rsidR="006D4CB3" w:rsidRPr="004D1EB2" w:rsidRDefault="006D4CB3" w:rsidP="005424A5">
            <w:pPr>
              <w:jc w:val="center"/>
              <w:rPr>
                <w:rFonts w:ascii="Arial" w:hAnsi="Arial" w:cs="Arial"/>
                <w:sz w:val="20"/>
                <w:lang w:val="fr-FR"/>
              </w:rPr>
            </w:pPr>
            <w:r w:rsidRPr="004D1EB2">
              <w:rPr>
                <w:rFonts w:ascii="Arial" w:hAnsi="Arial" w:cs="Arial"/>
                <w:sz w:val="20"/>
                <w:lang w:val="fr-FR"/>
              </w:rPr>
              <w:t>Negligible</w:t>
            </w:r>
          </w:p>
        </w:tc>
      </w:tr>
    </w:tbl>
    <w:p w14:paraId="4C993958" w14:textId="77777777" w:rsidR="006D4CB3" w:rsidRPr="004D1EB2" w:rsidRDefault="006D4CB3" w:rsidP="006D4CB3">
      <w:pPr>
        <w:pStyle w:val="Titre4"/>
        <w:rPr>
          <w:lang w:val="en-US"/>
        </w:rPr>
      </w:pPr>
      <w:r w:rsidRPr="004D1EB2">
        <w:rPr>
          <w:lang w:val="en-US"/>
        </w:rPr>
        <w:t xml:space="preserve">Direct exposure </w:t>
      </w:r>
      <w:r w:rsidRPr="004D1EB2">
        <w:rPr>
          <w:rFonts w:cs="Arial"/>
          <w:lang w:val="en-US"/>
        </w:rPr>
        <w:t>as a result of use of the active substance in biocidal product</w:t>
      </w:r>
    </w:p>
    <w:p w14:paraId="2D39B1EC" w14:textId="77777777" w:rsidR="006D4CB3" w:rsidRPr="004D1EB2" w:rsidRDefault="006D4CB3" w:rsidP="006D4CB3">
      <w:pPr>
        <w:pStyle w:val="Titre5"/>
        <w:rPr>
          <w:lang w:val="fr-FR"/>
        </w:rPr>
      </w:pPr>
      <w:r w:rsidRPr="004D1EB2">
        <w:rPr>
          <w:lang w:val="fr-FR"/>
        </w:rPr>
        <w:t>Exposure of professional users</w:t>
      </w:r>
    </w:p>
    <w:p w14:paraId="196B731E" w14:textId="77777777" w:rsidR="006D4CB3" w:rsidRPr="004D1EB2" w:rsidRDefault="006D4CB3" w:rsidP="006D4CB3">
      <w:pPr>
        <w:pStyle w:val="NormalDossier"/>
        <w:jc w:val="both"/>
        <w:rPr>
          <w:rFonts w:ascii="Arial" w:eastAsia="Calibri" w:hAnsi="Arial" w:cs="Arial"/>
          <w:sz w:val="20"/>
          <w:lang w:val="en-US" w:eastAsia="sv-SE"/>
        </w:rPr>
      </w:pPr>
      <w:r w:rsidRPr="004D1EB2">
        <w:rPr>
          <w:rFonts w:ascii="Arial" w:eastAsia="Calibri" w:hAnsi="Arial" w:cs="Arial"/>
          <w:sz w:val="20"/>
          <w:lang w:val="en-US" w:eastAsia="sv-SE"/>
        </w:rPr>
        <w:t xml:space="preserve">No models are currently available to estimate professional exposure from the application of </w:t>
      </w:r>
      <w:proofErr w:type="gramStart"/>
      <w:r w:rsidRPr="004D1EB2">
        <w:rPr>
          <w:rFonts w:ascii="Arial" w:eastAsia="Calibri" w:hAnsi="Arial" w:cs="Arial"/>
          <w:sz w:val="20"/>
          <w:lang w:val="en-US" w:eastAsia="sv-SE"/>
        </w:rPr>
        <w:t>micro-organisms</w:t>
      </w:r>
      <w:proofErr w:type="gramEnd"/>
      <w:r w:rsidRPr="004D1EB2">
        <w:rPr>
          <w:rFonts w:ascii="Arial" w:eastAsia="Calibri" w:hAnsi="Arial" w:cs="Arial"/>
          <w:sz w:val="20"/>
          <w:lang w:val="en-US" w:eastAsia="sv-SE"/>
        </w:rPr>
        <w:t xml:space="preserve">. Furthermore, the derivation of reference values </w:t>
      </w:r>
      <w:proofErr w:type="gramStart"/>
      <w:r w:rsidRPr="004D1EB2">
        <w:rPr>
          <w:rFonts w:ascii="Arial" w:eastAsia="Calibri" w:hAnsi="Arial" w:cs="Arial"/>
          <w:sz w:val="20"/>
          <w:lang w:val="en-US" w:eastAsia="sv-SE"/>
        </w:rPr>
        <w:t>was not considered</w:t>
      </w:r>
      <w:proofErr w:type="gramEnd"/>
      <w:r w:rsidRPr="004D1EB2">
        <w:rPr>
          <w:rFonts w:ascii="Arial" w:eastAsia="Calibri" w:hAnsi="Arial" w:cs="Arial"/>
          <w:sz w:val="20"/>
          <w:lang w:val="en-US" w:eastAsia="sv-SE"/>
        </w:rPr>
        <w:t xml:space="preserve"> needed since the microorganism was not shown to be toxic, pathogenic or infective based on the available data and studies.</w:t>
      </w:r>
    </w:p>
    <w:p w14:paraId="4A2C0B35" w14:textId="77777777" w:rsidR="006D4CB3" w:rsidRPr="004D1EB2" w:rsidRDefault="006D4CB3" w:rsidP="006D4CB3">
      <w:pPr>
        <w:pStyle w:val="NormalDossier"/>
        <w:spacing w:before="0" w:after="0" w:line="280" w:lineRule="exact"/>
        <w:jc w:val="both"/>
        <w:rPr>
          <w:rFonts w:ascii="Arial" w:eastAsia="Calibri" w:hAnsi="Arial" w:cs="Arial"/>
          <w:sz w:val="20"/>
          <w:lang w:val="en-US" w:eastAsia="sv-SE"/>
        </w:rPr>
      </w:pPr>
      <w:r w:rsidRPr="004D1EB2">
        <w:rPr>
          <w:rFonts w:ascii="Arial" w:eastAsia="Calibri" w:hAnsi="Arial" w:cs="Arial"/>
          <w:sz w:val="20"/>
          <w:lang w:val="en-US" w:eastAsia="sv-SE"/>
        </w:rPr>
        <w:t xml:space="preserve">Therefore, a quantitative estimation of professional exposure is not necessary and the exposure </w:t>
      </w:r>
      <w:proofErr w:type="gramStart"/>
      <w:r w:rsidRPr="004D1EB2">
        <w:rPr>
          <w:rFonts w:ascii="Arial" w:eastAsia="Calibri" w:hAnsi="Arial" w:cs="Arial"/>
          <w:sz w:val="20"/>
          <w:lang w:val="en-US" w:eastAsia="sv-SE"/>
        </w:rPr>
        <w:t>has only been qualitatively estimated</w:t>
      </w:r>
      <w:proofErr w:type="gramEnd"/>
      <w:r w:rsidRPr="004D1EB2">
        <w:rPr>
          <w:rFonts w:ascii="Arial" w:eastAsia="Calibri" w:hAnsi="Arial" w:cs="Arial"/>
          <w:sz w:val="20"/>
          <w:lang w:val="en-US" w:eastAsia="sv-SE"/>
        </w:rPr>
        <w:t>.</w:t>
      </w:r>
    </w:p>
    <w:p w14:paraId="16B6CAC5" w14:textId="77777777" w:rsidR="006D4CB3" w:rsidRPr="004D1EB2" w:rsidRDefault="006D4CB3" w:rsidP="006D4CB3">
      <w:pPr>
        <w:pStyle w:val="NormalDossier"/>
        <w:spacing w:before="0" w:after="0" w:line="280" w:lineRule="exact"/>
        <w:jc w:val="both"/>
        <w:rPr>
          <w:rFonts w:ascii="Arial" w:eastAsia="Calibri" w:hAnsi="Arial" w:cs="Arial"/>
          <w:sz w:val="20"/>
          <w:lang w:val="en-US" w:eastAsia="sv-SE"/>
        </w:rPr>
      </w:pPr>
    </w:p>
    <w:p w14:paraId="7D8DAB39" w14:textId="17499915" w:rsidR="006D4CB3" w:rsidRPr="001338BF" w:rsidRDefault="006D4CB3" w:rsidP="006D4CB3">
      <w:pPr>
        <w:pStyle w:val="NormalDossier"/>
        <w:spacing w:before="0" w:after="0" w:line="280" w:lineRule="exact"/>
        <w:jc w:val="both"/>
        <w:rPr>
          <w:rFonts w:ascii="Arial" w:eastAsia="Calibri" w:hAnsi="Arial" w:cs="Arial"/>
          <w:sz w:val="20"/>
          <w:lang w:val="en-US" w:eastAsia="sv-SE"/>
        </w:rPr>
      </w:pPr>
      <w:r w:rsidRPr="004D1EB2">
        <w:rPr>
          <w:rFonts w:ascii="Arial" w:eastAsia="Calibri" w:hAnsi="Arial" w:cs="Arial"/>
          <w:sz w:val="20"/>
          <w:lang w:val="en-US" w:eastAsia="sv-SE"/>
        </w:rPr>
        <w:t xml:space="preserve">The product </w:t>
      </w:r>
      <w:proofErr w:type="gramStart"/>
      <w:r w:rsidRPr="004D1EB2">
        <w:rPr>
          <w:rFonts w:ascii="Arial" w:eastAsia="Calibri" w:hAnsi="Arial" w:cs="Arial"/>
          <w:sz w:val="20"/>
          <w:lang w:val="en-US" w:eastAsia="sv-SE"/>
        </w:rPr>
        <w:t>is intended to be applied</w:t>
      </w:r>
      <w:proofErr w:type="gramEnd"/>
      <w:r w:rsidRPr="004D1EB2">
        <w:rPr>
          <w:rFonts w:ascii="Arial" w:eastAsia="Calibri" w:hAnsi="Arial" w:cs="Arial"/>
          <w:sz w:val="20"/>
          <w:lang w:val="en-US" w:eastAsia="sv-SE"/>
        </w:rPr>
        <w:t xml:space="preserve"> by ground </w:t>
      </w:r>
      <w:r w:rsidR="001574D1">
        <w:rPr>
          <w:rFonts w:ascii="Arial" w:eastAsia="Calibri" w:hAnsi="Arial" w:cs="Arial"/>
          <w:sz w:val="20"/>
          <w:lang w:val="en-US" w:eastAsia="sv-SE"/>
        </w:rPr>
        <w:t>(</w:t>
      </w:r>
      <w:r w:rsidR="007741EA">
        <w:rPr>
          <w:rFonts w:ascii="Arial" w:eastAsia="Calibri" w:hAnsi="Arial" w:cs="Arial"/>
          <w:sz w:val="20"/>
          <w:lang w:val="en-US" w:eastAsia="sv-SE"/>
        </w:rPr>
        <w:t>by</w:t>
      </w:r>
      <w:r w:rsidR="00162462">
        <w:rPr>
          <w:rFonts w:ascii="Arial" w:eastAsia="Calibri" w:hAnsi="Arial" w:cs="Arial"/>
          <w:sz w:val="20"/>
          <w:lang w:val="en-US" w:eastAsia="sv-SE"/>
        </w:rPr>
        <w:t xml:space="preserve"> convential ground equipment</w:t>
      </w:r>
      <w:r w:rsidRPr="001338BF">
        <w:rPr>
          <w:rFonts w:ascii="Arial" w:eastAsia="Calibri" w:hAnsi="Arial" w:cs="Arial"/>
          <w:sz w:val="20"/>
          <w:lang w:val="en-US" w:eastAsia="sv-SE"/>
        </w:rPr>
        <w:t>) or aerial equipment (spraying or granule spreader).</w:t>
      </w:r>
    </w:p>
    <w:p w14:paraId="3EEEAABC" w14:textId="77777777" w:rsidR="006D4CB3" w:rsidRPr="001338BF" w:rsidRDefault="006D4CB3" w:rsidP="006D4CB3">
      <w:pPr>
        <w:pStyle w:val="NormalDossier"/>
        <w:jc w:val="both"/>
        <w:rPr>
          <w:rFonts w:ascii="Arial" w:hAnsi="Arial" w:cs="Arial"/>
          <w:sz w:val="20"/>
          <w:lang w:val="en-US"/>
        </w:rPr>
      </w:pPr>
    </w:p>
    <w:p w14:paraId="6518C00B" w14:textId="77777777" w:rsidR="006D4CB3" w:rsidRPr="001338BF" w:rsidRDefault="006D4CB3" w:rsidP="006D4CB3">
      <w:pPr>
        <w:pStyle w:val="NormalDossier"/>
        <w:jc w:val="both"/>
        <w:rPr>
          <w:rFonts w:ascii="Arial" w:hAnsi="Arial" w:cs="Arial"/>
          <w:sz w:val="20"/>
          <w:lang w:val="en-US"/>
        </w:rPr>
      </w:pPr>
      <w:r w:rsidRPr="001338BF">
        <w:rPr>
          <w:rFonts w:ascii="Arial" w:hAnsi="Arial" w:cs="Arial"/>
          <w:sz w:val="20"/>
          <w:lang w:val="en-US"/>
        </w:rPr>
        <w:t xml:space="preserve">The typical routes of exposure are from dermal absorption, inhalation and ingestion. The potential for systemic exposure from dermal absorption does not need to </w:t>
      </w:r>
      <w:proofErr w:type="gramStart"/>
      <w:r w:rsidRPr="001338BF">
        <w:rPr>
          <w:rFonts w:ascii="Arial" w:hAnsi="Arial" w:cs="Arial"/>
          <w:sz w:val="20"/>
          <w:lang w:val="en-US"/>
        </w:rPr>
        <w:t>be considered</w:t>
      </w:r>
      <w:proofErr w:type="gramEnd"/>
      <w:r w:rsidRPr="001338BF">
        <w:rPr>
          <w:rFonts w:ascii="Arial" w:hAnsi="Arial" w:cs="Arial"/>
          <w:sz w:val="20"/>
          <w:lang w:val="en-US"/>
        </w:rPr>
        <w:t xml:space="preserve"> because Bti is not supposed to penetrate intact skin. The potential routes of exposure are therefore from inhalation or ingestion. Ingestion can only occur as secondary to inhalation and </w:t>
      </w:r>
      <w:proofErr w:type="gramStart"/>
      <w:r w:rsidRPr="001338BF">
        <w:rPr>
          <w:rFonts w:ascii="Arial" w:hAnsi="Arial" w:cs="Arial"/>
          <w:sz w:val="20"/>
          <w:lang w:val="en-US"/>
        </w:rPr>
        <w:t>is thus considered</w:t>
      </w:r>
      <w:proofErr w:type="gramEnd"/>
      <w:r w:rsidRPr="001338BF">
        <w:rPr>
          <w:rFonts w:ascii="Arial" w:hAnsi="Arial" w:cs="Arial"/>
          <w:sz w:val="20"/>
          <w:lang w:val="en-US"/>
        </w:rPr>
        <w:t xml:space="preserve"> negligible. Inhalation exposure can occur during mixing and loading and during spraying. In case of enclosed vehicle or aircraft cabs, the exposure during application </w:t>
      </w:r>
      <w:proofErr w:type="gramStart"/>
      <w:r w:rsidRPr="001338BF">
        <w:rPr>
          <w:rFonts w:ascii="Arial" w:hAnsi="Arial" w:cs="Arial"/>
          <w:sz w:val="20"/>
          <w:lang w:val="en-US"/>
        </w:rPr>
        <w:t>is considered</w:t>
      </w:r>
      <w:proofErr w:type="gramEnd"/>
      <w:r w:rsidRPr="001338BF">
        <w:rPr>
          <w:rFonts w:ascii="Arial" w:hAnsi="Arial" w:cs="Arial"/>
          <w:sz w:val="20"/>
          <w:lang w:val="en-US"/>
        </w:rPr>
        <w:t xml:space="preserve"> negligible.</w:t>
      </w:r>
    </w:p>
    <w:p w14:paraId="018C465C" w14:textId="77777777" w:rsidR="006D4CB3" w:rsidRPr="001338BF" w:rsidRDefault="006D4CB3" w:rsidP="006D4CB3">
      <w:pPr>
        <w:pStyle w:val="NormalDossier"/>
        <w:jc w:val="both"/>
        <w:rPr>
          <w:rFonts w:ascii="Arial" w:hAnsi="Arial" w:cs="Arial"/>
          <w:sz w:val="20"/>
          <w:lang w:val="en-US"/>
        </w:rPr>
      </w:pPr>
    </w:p>
    <w:p w14:paraId="7D73DB29" w14:textId="77777777" w:rsidR="006D4CB3" w:rsidRPr="001338BF" w:rsidRDefault="006D4CB3" w:rsidP="006D4CB3">
      <w:pPr>
        <w:pStyle w:val="NormalDossier"/>
        <w:jc w:val="both"/>
        <w:rPr>
          <w:rFonts w:ascii="Arial" w:eastAsia="Calibri" w:hAnsi="Arial" w:cs="Arial"/>
          <w:sz w:val="20"/>
          <w:lang w:val="en-US" w:eastAsia="sv-SE"/>
        </w:rPr>
      </w:pPr>
      <w:r w:rsidRPr="001338BF">
        <w:rPr>
          <w:rFonts w:ascii="Arial" w:hAnsi="Arial" w:cs="Arial"/>
          <w:sz w:val="20"/>
          <w:lang w:val="en-US"/>
        </w:rPr>
        <w:t>D</w:t>
      </w:r>
      <w:r w:rsidRPr="001338BF">
        <w:rPr>
          <w:rFonts w:ascii="Arial" w:eastAsia="Calibri" w:hAnsi="Arial" w:cs="Arial"/>
          <w:sz w:val="20"/>
          <w:lang w:val="en-US" w:eastAsia="sv-SE"/>
        </w:rPr>
        <w:t xml:space="preserve">ue to the potential of all </w:t>
      </w:r>
      <w:proofErr w:type="gramStart"/>
      <w:r w:rsidRPr="001338BF">
        <w:rPr>
          <w:rFonts w:ascii="Arial" w:eastAsia="Calibri" w:hAnsi="Arial" w:cs="Arial"/>
          <w:sz w:val="20"/>
          <w:lang w:val="en-US" w:eastAsia="sv-SE"/>
        </w:rPr>
        <w:t>micro-organisms</w:t>
      </w:r>
      <w:proofErr w:type="gramEnd"/>
      <w:r w:rsidRPr="001338BF">
        <w:rPr>
          <w:rFonts w:ascii="Arial" w:eastAsia="Calibri" w:hAnsi="Arial" w:cs="Arial"/>
          <w:sz w:val="20"/>
          <w:lang w:val="en-US" w:eastAsia="sv-SE"/>
        </w:rPr>
        <w:t xml:space="preserve"> being potential sensitizers, suitable protective clothing and equipment must be considered: protective gloves, working coverall, goggles and respiratoy mask (with P3 filter) during all phases with potential exposures.</w:t>
      </w:r>
    </w:p>
    <w:p w14:paraId="60ABA662" w14:textId="77777777" w:rsidR="006D4CB3" w:rsidRPr="001338BF" w:rsidRDefault="006D4CB3" w:rsidP="006D4CB3">
      <w:pPr>
        <w:pStyle w:val="NormalDossier"/>
        <w:jc w:val="both"/>
        <w:rPr>
          <w:rFonts w:ascii="Arial" w:eastAsia="Calibri" w:hAnsi="Arial" w:cs="Arial"/>
          <w:sz w:val="20"/>
          <w:lang w:val="en-US" w:eastAsia="sv-SE"/>
        </w:rPr>
      </w:pPr>
    </w:p>
    <w:p w14:paraId="341AF7F6" w14:textId="77777777" w:rsidR="006D4CB3" w:rsidRPr="001338BF" w:rsidRDefault="006D4CB3" w:rsidP="006D4CB3">
      <w:pPr>
        <w:jc w:val="both"/>
        <w:rPr>
          <w:rFonts w:ascii="Arial" w:eastAsia="Times New Roman" w:hAnsi="Arial" w:cs="Arial"/>
          <w:color w:val="000000"/>
          <w:sz w:val="20"/>
          <w:szCs w:val="20"/>
          <w:lang w:val="en-US" w:eastAsia="de-DE"/>
        </w:rPr>
      </w:pPr>
      <w:r w:rsidRPr="001338BF">
        <w:rPr>
          <w:rFonts w:ascii="Arial" w:hAnsi="Arial" w:cs="Arial"/>
          <w:sz w:val="20"/>
          <w:lang w:val="en-US"/>
        </w:rPr>
        <w:t xml:space="preserve">Overall, it </w:t>
      </w:r>
      <w:proofErr w:type="gramStart"/>
      <w:r w:rsidRPr="001338BF">
        <w:rPr>
          <w:rFonts w:ascii="Arial" w:hAnsi="Arial" w:cs="Arial"/>
          <w:sz w:val="20"/>
          <w:lang w:val="en-US"/>
        </w:rPr>
        <w:t>is concluded</w:t>
      </w:r>
      <w:proofErr w:type="gramEnd"/>
      <w:r w:rsidRPr="001338BF">
        <w:rPr>
          <w:rFonts w:ascii="Arial" w:hAnsi="Arial" w:cs="Arial"/>
          <w:sz w:val="20"/>
          <w:lang w:val="en-US"/>
        </w:rPr>
        <w:t xml:space="preserve"> that under normal conditions of use and when the label recommendations quoted above are well followed, the risk for professionals is low. However, AQUABAC </w:t>
      </w:r>
      <w:r w:rsidRPr="00C23071">
        <w:rPr>
          <w:rFonts w:ascii="Arial" w:hAnsi="Arial" w:cs="Arial"/>
          <w:color w:val="000000"/>
          <w:sz w:val="20"/>
          <w:szCs w:val="20"/>
          <w:lang w:val="en-US"/>
        </w:rPr>
        <w:t>DF 3000</w:t>
      </w:r>
      <w:r w:rsidRPr="001338BF">
        <w:rPr>
          <w:rFonts w:ascii="Arial" w:hAnsi="Arial" w:cs="Arial"/>
          <w:sz w:val="20"/>
          <w:lang w:val="en-US"/>
        </w:rPr>
        <w:t xml:space="preserve"> </w:t>
      </w:r>
      <w:proofErr w:type="gramStart"/>
      <w:r w:rsidRPr="001338BF">
        <w:rPr>
          <w:rFonts w:ascii="Arial" w:hAnsi="Arial" w:cs="Arial"/>
          <w:sz w:val="20"/>
          <w:lang w:val="en-US"/>
        </w:rPr>
        <w:t>should not be used</w:t>
      </w:r>
      <w:proofErr w:type="gramEnd"/>
      <w:r w:rsidRPr="001338BF">
        <w:rPr>
          <w:rFonts w:ascii="Arial" w:hAnsi="Arial" w:cs="Arial"/>
          <w:sz w:val="20"/>
          <w:lang w:val="en-US"/>
        </w:rPr>
        <w:t xml:space="preserve"> by professional workers affected by immunodeficiency, primary or secondary, or in treatment with immunosuppressive agents, which can significantly reduce the effectiveness of the immune system response.</w:t>
      </w:r>
    </w:p>
    <w:p w14:paraId="09A76399" w14:textId="77777777" w:rsidR="006D4CB3" w:rsidRPr="001338BF" w:rsidRDefault="006D4CB3" w:rsidP="006D4CB3">
      <w:pPr>
        <w:rPr>
          <w:rFonts w:ascii="Arial" w:hAnsi="Arial" w:cs="Arial"/>
          <w:b/>
          <w:lang w:val="en-US"/>
        </w:rPr>
      </w:pPr>
    </w:p>
    <w:p w14:paraId="75A4A624" w14:textId="77777777" w:rsidR="006D4CB3" w:rsidRPr="00781D04" w:rsidRDefault="006D4CB3" w:rsidP="006D4CB3">
      <w:pPr>
        <w:pStyle w:val="Titre5"/>
        <w:keepNext/>
        <w:rPr>
          <w:lang w:val="fr-FR"/>
        </w:rPr>
      </w:pPr>
      <w:r w:rsidRPr="00781D04">
        <w:rPr>
          <w:lang w:val="fr-FR"/>
        </w:rPr>
        <w:t xml:space="preserve">Exposure of non-professional users </w:t>
      </w:r>
    </w:p>
    <w:p w14:paraId="4886B0CF" w14:textId="77777777" w:rsidR="006D4CB3" w:rsidRPr="001338BF" w:rsidRDefault="006D4CB3" w:rsidP="006D4CB3">
      <w:pPr>
        <w:rPr>
          <w:rFonts w:ascii="Arial" w:hAnsi="Arial" w:cs="Arial"/>
          <w:sz w:val="20"/>
          <w:szCs w:val="20"/>
          <w:lang w:val="en-US"/>
        </w:rPr>
      </w:pPr>
      <w:r w:rsidRPr="001338BF">
        <w:rPr>
          <w:rFonts w:ascii="Arial" w:hAnsi="Arial" w:cs="Arial"/>
          <w:sz w:val="20"/>
          <w:szCs w:val="20"/>
          <w:lang w:val="en-US"/>
        </w:rPr>
        <w:t>Not relevant, the product is for professionnal users only.</w:t>
      </w:r>
    </w:p>
    <w:p w14:paraId="7239C73E" w14:textId="77777777" w:rsidR="006D4CB3" w:rsidRPr="001338BF" w:rsidRDefault="006D4CB3" w:rsidP="006D4CB3">
      <w:pPr>
        <w:pStyle w:val="BfRBBStandard"/>
        <w:rPr>
          <w:rFonts w:eastAsia="Times New Roman"/>
          <w:i/>
          <w:noProof w:val="0"/>
          <w:sz w:val="20"/>
          <w:szCs w:val="20"/>
          <w:lang w:eastAsia="sv-SE"/>
        </w:rPr>
      </w:pPr>
    </w:p>
    <w:p w14:paraId="2D9D91C2" w14:textId="77777777" w:rsidR="006D4CB3" w:rsidRPr="001338BF" w:rsidRDefault="006D4CB3" w:rsidP="006D4CB3">
      <w:pPr>
        <w:pStyle w:val="Titre4"/>
        <w:rPr>
          <w:rFonts w:cs="Arial"/>
          <w:lang w:val="en-US"/>
        </w:rPr>
      </w:pPr>
      <w:bookmarkStart w:id="215" w:name="_Toc281929696"/>
      <w:r w:rsidRPr="001338BF">
        <w:rPr>
          <w:rFonts w:cs="Arial"/>
          <w:lang w:val="en-US"/>
        </w:rPr>
        <w:t>Indirect exposure as a result of use of the active substance in biocidal product</w:t>
      </w:r>
      <w:bookmarkEnd w:id="215"/>
    </w:p>
    <w:p w14:paraId="10ED7940" w14:textId="77777777" w:rsidR="006D4CB3" w:rsidRPr="001338BF" w:rsidRDefault="006D4CB3" w:rsidP="006D4CB3">
      <w:pPr>
        <w:rPr>
          <w:lang w:val="en-US"/>
        </w:rPr>
      </w:pPr>
    </w:p>
    <w:p w14:paraId="01514174" w14:textId="77777777" w:rsidR="006D4CB3" w:rsidRPr="001338BF" w:rsidRDefault="006D4CB3" w:rsidP="006D4CB3">
      <w:pPr>
        <w:pStyle w:val="Nessunaspaziatura1"/>
        <w:spacing w:after="240"/>
        <w:ind w:right="-2"/>
        <w:jc w:val="both"/>
        <w:rPr>
          <w:rFonts w:ascii="Arial" w:eastAsia="Calibri" w:hAnsi="Arial" w:cs="Arial"/>
          <w:spacing w:val="0"/>
          <w:sz w:val="20"/>
          <w:szCs w:val="20"/>
          <w:lang w:val="en-US" w:eastAsia="sv-SE"/>
        </w:rPr>
      </w:pPr>
      <w:r w:rsidRPr="001338BF">
        <w:rPr>
          <w:rFonts w:ascii="Arial" w:eastAsia="Calibri" w:hAnsi="Arial" w:cs="Arial"/>
          <w:spacing w:val="0"/>
          <w:sz w:val="20"/>
          <w:szCs w:val="20"/>
          <w:lang w:val="en-US" w:eastAsia="sv-SE"/>
        </w:rPr>
        <w:t xml:space="preserve">Ground spray application could lead to an exposure to the spray drift, if a bystander is walking next to an area </w:t>
      </w:r>
      <w:proofErr w:type="gramStart"/>
      <w:r w:rsidRPr="001338BF">
        <w:rPr>
          <w:rFonts w:ascii="Arial" w:eastAsia="Calibri" w:hAnsi="Arial" w:cs="Arial"/>
          <w:spacing w:val="0"/>
          <w:sz w:val="20"/>
          <w:szCs w:val="20"/>
          <w:lang w:val="en-US" w:eastAsia="sv-SE"/>
        </w:rPr>
        <w:t>being treated</w:t>
      </w:r>
      <w:proofErr w:type="gramEnd"/>
      <w:r w:rsidRPr="001338BF">
        <w:rPr>
          <w:rFonts w:ascii="Arial" w:eastAsia="Calibri" w:hAnsi="Arial" w:cs="Arial"/>
          <w:spacing w:val="0"/>
          <w:sz w:val="20"/>
          <w:szCs w:val="20"/>
          <w:lang w:val="en-US" w:eastAsia="sv-SE"/>
        </w:rPr>
        <w:t xml:space="preserve">. Bystanders </w:t>
      </w:r>
      <w:proofErr w:type="gramStart"/>
      <w:r w:rsidRPr="001338BF">
        <w:rPr>
          <w:rFonts w:ascii="Arial" w:eastAsia="Calibri" w:hAnsi="Arial" w:cs="Arial"/>
          <w:spacing w:val="0"/>
          <w:sz w:val="20"/>
          <w:szCs w:val="20"/>
          <w:lang w:val="en-US" w:eastAsia="sv-SE"/>
        </w:rPr>
        <w:t>are excluded</w:t>
      </w:r>
      <w:proofErr w:type="gramEnd"/>
      <w:r w:rsidRPr="001338BF">
        <w:rPr>
          <w:rFonts w:ascii="Arial" w:eastAsia="Calibri" w:hAnsi="Arial" w:cs="Arial"/>
          <w:spacing w:val="0"/>
          <w:sz w:val="20"/>
          <w:szCs w:val="20"/>
          <w:lang w:val="en-US" w:eastAsia="sv-SE"/>
        </w:rPr>
        <w:t xml:space="preserve"> from treated areas to ensure only protected professionals can possibly be exposed to AQUABAC </w:t>
      </w:r>
      <w:r w:rsidRPr="0075737E">
        <w:rPr>
          <w:rFonts w:ascii="Arial" w:hAnsi="Arial" w:cs="Arial"/>
          <w:color w:val="000000"/>
          <w:sz w:val="20"/>
          <w:szCs w:val="20"/>
          <w:lang w:val="en-US"/>
        </w:rPr>
        <w:t>DF 3000</w:t>
      </w:r>
      <w:r w:rsidRPr="001338BF">
        <w:rPr>
          <w:rFonts w:ascii="Arial" w:eastAsia="Calibri" w:hAnsi="Arial" w:cs="Arial"/>
          <w:spacing w:val="0"/>
          <w:sz w:val="20"/>
          <w:szCs w:val="20"/>
          <w:lang w:val="en-US" w:eastAsia="sv-SE"/>
        </w:rPr>
        <w:t xml:space="preserve">. The risk </w:t>
      </w:r>
      <w:proofErr w:type="gramStart"/>
      <w:r w:rsidRPr="001338BF">
        <w:rPr>
          <w:rFonts w:ascii="Arial" w:eastAsia="Calibri" w:hAnsi="Arial" w:cs="Arial"/>
          <w:spacing w:val="0"/>
          <w:sz w:val="20"/>
          <w:szCs w:val="20"/>
          <w:lang w:val="en-US" w:eastAsia="sv-SE"/>
        </w:rPr>
        <w:t>is thus considered</w:t>
      </w:r>
      <w:proofErr w:type="gramEnd"/>
      <w:r w:rsidRPr="001338BF">
        <w:rPr>
          <w:rFonts w:ascii="Arial" w:eastAsia="Calibri" w:hAnsi="Arial" w:cs="Arial"/>
          <w:spacing w:val="0"/>
          <w:sz w:val="20"/>
          <w:szCs w:val="20"/>
          <w:lang w:val="en-US" w:eastAsia="sv-SE"/>
        </w:rPr>
        <w:t xml:space="preserve"> minimal.</w:t>
      </w:r>
    </w:p>
    <w:p w14:paraId="2548B145" w14:textId="77777777" w:rsidR="006D4CB3" w:rsidRPr="001338BF" w:rsidRDefault="006D4CB3" w:rsidP="006D4CB3">
      <w:pPr>
        <w:pStyle w:val="Nessunaspaziatura1"/>
        <w:spacing w:after="240"/>
        <w:ind w:right="-2"/>
        <w:jc w:val="both"/>
        <w:rPr>
          <w:rFonts w:ascii="Arial" w:eastAsia="Calibri" w:hAnsi="Arial" w:cs="Arial"/>
          <w:spacing w:val="0"/>
          <w:sz w:val="20"/>
          <w:szCs w:val="20"/>
          <w:lang w:val="en-US" w:eastAsia="sv-SE"/>
        </w:rPr>
      </w:pPr>
      <w:r w:rsidRPr="001338BF">
        <w:rPr>
          <w:rFonts w:ascii="Arial" w:eastAsia="Calibri" w:hAnsi="Arial" w:cs="Arial"/>
          <w:spacing w:val="0"/>
          <w:sz w:val="20"/>
          <w:szCs w:val="20"/>
          <w:lang w:val="en-US" w:eastAsia="sv-SE"/>
        </w:rPr>
        <w:t xml:space="preserve">In order to reduce exposure of residents and to be consistent with a French order applying to aerial spray of phytopharmaceutical products, a drift buffer zone of 50 m </w:t>
      </w:r>
      <w:proofErr w:type="gramStart"/>
      <w:r w:rsidRPr="001338BF">
        <w:rPr>
          <w:rFonts w:ascii="Arial" w:eastAsia="Calibri" w:hAnsi="Arial" w:cs="Arial"/>
          <w:spacing w:val="0"/>
          <w:sz w:val="20"/>
          <w:szCs w:val="20"/>
          <w:lang w:val="en-US" w:eastAsia="sv-SE"/>
        </w:rPr>
        <w:t>should be respected</w:t>
      </w:r>
      <w:proofErr w:type="gramEnd"/>
      <w:r w:rsidRPr="001338BF">
        <w:rPr>
          <w:rFonts w:ascii="Arial" w:eastAsia="Calibri" w:hAnsi="Arial" w:cs="Arial"/>
          <w:spacing w:val="0"/>
          <w:sz w:val="20"/>
          <w:szCs w:val="20"/>
          <w:lang w:val="en-US" w:eastAsia="sv-SE"/>
        </w:rPr>
        <w:t xml:space="preserve"> for AQUABAC </w:t>
      </w:r>
      <w:r w:rsidRPr="0075737E">
        <w:rPr>
          <w:rFonts w:ascii="Arial" w:hAnsi="Arial" w:cs="Arial"/>
          <w:color w:val="000000"/>
          <w:sz w:val="20"/>
          <w:szCs w:val="20"/>
          <w:lang w:val="en-US"/>
        </w:rPr>
        <w:t>DF 3000</w:t>
      </w:r>
      <w:r w:rsidRPr="001338BF">
        <w:rPr>
          <w:rFonts w:ascii="Arial" w:eastAsia="Calibri" w:hAnsi="Arial" w:cs="Arial"/>
          <w:spacing w:val="0"/>
          <w:sz w:val="20"/>
          <w:szCs w:val="20"/>
          <w:lang w:val="en-US" w:eastAsia="sv-SE"/>
        </w:rPr>
        <w:t xml:space="preserve"> as biocidal product applied with an aerial equipment. </w:t>
      </w:r>
    </w:p>
    <w:p w14:paraId="70C56B66" w14:textId="77777777" w:rsidR="006D4CB3" w:rsidRPr="001338BF" w:rsidRDefault="006D4CB3" w:rsidP="006D4CB3">
      <w:pPr>
        <w:pStyle w:val="Nessunaspaziatura1"/>
        <w:spacing w:after="240"/>
        <w:ind w:right="-2"/>
        <w:jc w:val="both"/>
        <w:rPr>
          <w:rFonts w:ascii="Arial" w:eastAsia="Calibri" w:hAnsi="Arial" w:cs="Arial"/>
          <w:spacing w:val="0"/>
          <w:sz w:val="20"/>
          <w:szCs w:val="20"/>
          <w:lang w:val="en-US" w:eastAsia="sv-SE"/>
        </w:rPr>
      </w:pPr>
      <w:r w:rsidRPr="001338BF">
        <w:rPr>
          <w:rFonts w:ascii="Arial" w:eastAsia="Calibri" w:hAnsi="Arial" w:cs="Arial"/>
          <w:spacing w:val="0"/>
          <w:sz w:val="20"/>
          <w:szCs w:val="20"/>
          <w:lang w:val="en-US" w:eastAsia="sv-SE"/>
        </w:rPr>
        <w:t xml:space="preserve">Finally, in case of early re-entry after treatment, it </w:t>
      </w:r>
      <w:proofErr w:type="gramStart"/>
      <w:r w:rsidRPr="001338BF">
        <w:rPr>
          <w:rFonts w:ascii="Arial" w:eastAsia="Calibri" w:hAnsi="Arial" w:cs="Arial"/>
          <w:spacing w:val="0"/>
          <w:sz w:val="20"/>
          <w:szCs w:val="20"/>
          <w:lang w:val="en-US" w:eastAsia="sv-SE"/>
        </w:rPr>
        <w:t>is recommended</w:t>
      </w:r>
      <w:proofErr w:type="gramEnd"/>
      <w:r w:rsidRPr="001338BF">
        <w:rPr>
          <w:rFonts w:ascii="Arial" w:eastAsia="Calibri" w:hAnsi="Arial" w:cs="Arial"/>
          <w:spacing w:val="0"/>
          <w:sz w:val="20"/>
          <w:szCs w:val="20"/>
          <w:lang w:val="en-US" w:eastAsia="sv-SE"/>
        </w:rPr>
        <w:t xml:space="preserve"> to workers to wear a coverall and gloves.</w:t>
      </w:r>
    </w:p>
    <w:p w14:paraId="60B60A65" w14:textId="77777777" w:rsidR="006D4CB3" w:rsidRPr="00781D04" w:rsidRDefault="006D4CB3" w:rsidP="006D4CB3">
      <w:pPr>
        <w:pStyle w:val="Titre4"/>
        <w:rPr>
          <w:lang w:val="fr-FR"/>
        </w:rPr>
      </w:pPr>
      <w:r w:rsidRPr="00781D04">
        <w:rPr>
          <w:lang w:val="fr-FR"/>
        </w:rPr>
        <w:t>Combined exposure</w:t>
      </w:r>
    </w:p>
    <w:p w14:paraId="42B9C14C" w14:textId="77777777" w:rsidR="006D4CB3" w:rsidRPr="00781D04" w:rsidRDefault="006D4CB3" w:rsidP="006D4CB3">
      <w:pPr>
        <w:pStyle w:val="Paragraphedeliste"/>
        <w:rPr>
          <w:lang w:val="fr-FR"/>
        </w:rPr>
      </w:pPr>
    </w:p>
    <w:p w14:paraId="6B395D12" w14:textId="77777777" w:rsidR="006D4CB3" w:rsidRPr="00B108FF" w:rsidRDefault="006D4CB3" w:rsidP="006D4CB3">
      <w:pPr>
        <w:rPr>
          <w:rFonts w:ascii="Arial" w:hAnsi="Arial" w:cs="Arial"/>
          <w:sz w:val="20"/>
          <w:szCs w:val="20"/>
          <w:lang w:val="fr-FR"/>
        </w:rPr>
      </w:pPr>
      <w:r w:rsidRPr="00B108FF">
        <w:rPr>
          <w:rFonts w:ascii="Arial" w:hAnsi="Arial" w:cs="Arial"/>
          <w:sz w:val="20"/>
          <w:szCs w:val="20"/>
          <w:lang w:val="fr-FR"/>
        </w:rPr>
        <w:t>Not relevant.</w:t>
      </w:r>
    </w:p>
    <w:p w14:paraId="12B45AED" w14:textId="77777777" w:rsidR="006D4CB3" w:rsidRDefault="006D4CB3" w:rsidP="00C91CB4">
      <w:pPr>
        <w:spacing w:line="240" w:lineRule="auto"/>
        <w:jc w:val="both"/>
        <w:rPr>
          <w:rFonts w:ascii="Arial" w:hAnsi="Arial" w:cs="Arial"/>
          <w:sz w:val="20"/>
          <w:szCs w:val="20"/>
          <w:lang w:val="en-GB"/>
        </w:rPr>
      </w:pPr>
    </w:p>
    <w:p w14:paraId="2C10F26B" w14:textId="77777777" w:rsidR="00DA5C37" w:rsidRPr="00F530F3" w:rsidRDefault="00DA5C37" w:rsidP="00C91CB4">
      <w:pPr>
        <w:spacing w:line="240" w:lineRule="auto"/>
        <w:jc w:val="both"/>
        <w:rPr>
          <w:rFonts w:ascii="Arial" w:hAnsi="Arial" w:cs="Arial"/>
          <w:sz w:val="20"/>
          <w:szCs w:val="20"/>
          <w:lang w:val="en-GB"/>
        </w:rPr>
      </w:pPr>
    </w:p>
    <w:p w14:paraId="2130AED1" w14:textId="77777777" w:rsidR="00874352" w:rsidRDefault="00F87BBD" w:rsidP="00C961E0">
      <w:pPr>
        <w:pStyle w:val="Titre30"/>
        <w:spacing w:before="0" w:after="0" w:line="240" w:lineRule="auto"/>
        <w:jc w:val="both"/>
        <w:rPr>
          <w:rFonts w:cs="Arial"/>
          <w:sz w:val="28"/>
          <w:szCs w:val="28"/>
          <w:lang w:val="en-GB"/>
        </w:rPr>
      </w:pPr>
      <w:bookmarkStart w:id="216" w:name="_Toc14269809"/>
      <w:r w:rsidRPr="006D4CB3">
        <w:rPr>
          <w:rFonts w:cs="Arial"/>
          <w:sz w:val="28"/>
          <w:szCs w:val="28"/>
          <w:lang w:val="en-GB"/>
        </w:rPr>
        <w:t>Risk assessment for human health</w:t>
      </w:r>
      <w:bookmarkEnd w:id="212"/>
      <w:bookmarkEnd w:id="216"/>
    </w:p>
    <w:p w14:paraId="63AF4763" w14:textId="77777777" w:rsidR="00874352" w:rsidRPr="005D5B0A" w:rsidRDefault="00874352" w:rsidP="005D5B0A">
      <w:pPr>
        <w:rPr>
          <w:lang w:val="en-GB"/>
        </w:rPr>
      </w:pPr>
    </w:p>
    <w:p w14:paraId="56529B66" w14:textId="77777777" w:rsidR="00F87BBD" w:rsidRDefault="00F87BBD" w:rsidP="00C91CB4">
      <w:pPr>
        <w:pStyle w:val="Titre4"/>
        <w:spacing w:before="0" w:after="0" w:line="240" w:lineRule="auto"/>
        <w:jc w:val="both"/>
        <w:rPr>
          <w:rFonts w:cs="Arial"/>
          <w:szCs w:val="20"/>
          <w:lang w:val="en-GB"/>
        </w:rPr>
      </w:pPr>
      <w:r w:rsidRPr="00F530F3">
        <w:rPr>
          <w:rFonts w:cs="Arial"/>
          <w:szCs w:val="20"/>
          <w:lang w:val="en-GB"/>
        </w:rPr>
        <w:t>Risk for direct exposure</w:t>
      </w:r>
    </w:p>
    <w:p w14:paraId="3A206A40" w14:textId="77777777" w:rsidR="00874352" w:rsidRPr="00C961E0" w:rsidRDefault="00874352" w:rsidP="005D5B0A">
      <w:pPr>
        <w:rPr>
          <w:lang w:val="en-GB"/>
        </w:rPr>
      </w:pPr>
    </w:p>
    <w:p w14:paraId="0898FD0F" w14:textId="77777777" w:rsidR="00F87BBD" w:rsidRPr="00F530F3" w:rsidRDefault="00F87BBD" w:rsidP="00C91CB4">
      <w:pPr>
        <w:pStyle w:val="Titre5"/>
        <w:spacing w:before="0" w:after="0" w:line="240" w:lineRule="auto"/>
        <w:jc w:val="both"/>
        <w:rPr>
          <w:rFonts w:cs="Arial"/>
          <w:szCs w:val="20"/>
          <w:lang w:val="en-GB"/>
        </w:rPr>
      </w:pPr>
      <w:r w:rsidRPr="00F530F3">
        <w:rPr>
          <w:rFonts w:cs="Arial"/>
          <w:szCs w:val="20"/>
          <w:lang w:val="en-GB"/>
        </w:rPr>
        <w:t>Professional users</w:t>
      </w:r>
    </w:p>
    <w:p w14:paraId="7030D9D3" w14:textId="77777777" w:rsidR="00F87BBD" w:rsidRPr="00F530F3" w:rsidRDefault="00F87BBD" w:rsidP="00C91CB4">
      <w:pPr>
        <w:spacing w:line="240" w:lineRule="auto"/>
        <w:jc w:val="both"/>
        <w:rPr>
          <w:rFonts w:ascii="Arial" w:hAnsi="Arial" w:cs="Arial"/>
          <w:sz w:val="20"/>
          <w:szCs w:val="20"/>
          <w:lang w:val="en-GB"/>
        </w:rPr>
      </w:pPr>
    </w:p>
    <w:p w14:paraId="1D216865" w14:textId="77777777" w:rsidR="00DA5C37" w:rsidRDefault="00DA5C37" w:rsidP="00DA5C37">
      <w:pPr>
        <w:pStyle w:val="NormalDossier"/>
        <w:jc w:val="both"/>
        <w:rPr>
          <w:rFonts w:ascii="Arial" w:eastAsia="Calibri" w:hAnsi="Arial" w:cs="Arial"/>
          <w:sz w:val="20"/>
          <w:lang w:val="sv-SE" w:eastAsia="sv-SE"/>
        </w:rPr>
      </w:pPr>
      <w:r>
        <w:rPr>
          <w:rFonts w:ascii="Arial" w:eastAsia="Calibri" w:hAnsi="Arial" w:cs="Arial"/>
          <w:sz w:val="20"/>
          <w:lang w:val="sv-SE" w:eastAsia="sv-SE"/>
        </w:rPr>
        <w:t>T</w:t>
      </w:r>
      <w:r w:rsidRPr="007F499D">
        <w:rPr>
          <w:rFonts w:ascii="Arial" w:eastAsia="Calibri" w:hAnsi="Arial" w:cs="Arial"/>
          <w:sz w:val="20"/>
          <w:lang w:val="sv-SE" w:eastAsia="sv-SE"/>
        </w:rPr>
        <w:t xml:space="preserve">he derivation of reference values was not considered needed since the microorganism was not shown to be </w:t>
      </w:r>
      <w:r>
        <w:rPr>
          <w:rFonts w:ascii="Arial" w:eastAsia="Calibri" w:hAnsi="Arial" w:cs="Arial"/>
          <w:sz w:val="20"/>
          <w:lang w:val="sv-SE" w:eastAsia="sv-SE"/>
        </w:rPr>
        <w:t xml:space="preserve">toxic, </w:t>
      </w:r>
      <w:r w:rsidRPr="007F499D">
        <w:rPr>
          <w:rFonts w:ascii="Arial" w:eastAsia="Calibri" w:hAnsi="Arial" w:cs="Arial"/>
          <w:sz w:val="20"/>
          <w:lang w:val="sv-SE" w:eastAsia="sv-SE"/>
        </w:rPr>
        <w:t>pathog</w:t>
      </w:r>
      <w:r>
        <w:rPr>
          <w:rFonts w:ascii="Arial" w:eastAsia="Calibri" w:hAnsi="Arial" w:cs="Arial"/>
          <w:sz w:val="20"/>
          <w:lang w:val="sv-SE" w:eastAsia="sv-SE"/>
        </w:rPr>
        <w:t>enic or infective</w:t>
      </w:r>
      <w:r w:rsidRPr="007F499D">
        <w:rPr>
          <w:rFonts w:ascii="Arial" w:eastAsia="Calibri" w:hAnsi="Arial" w:cs="Arial"/>
          <w:sz w:val="20"/>
          <w:lang w:val="sv-SE" w:eastAsia="sv-SE"/>
        </w:rPr>
        <w:t>.</w:t>
      </w:r>
      <w:r>
        <w:rPr>
          <w:rFonts w:ascii="Arial" w:eastAsia="Calibri" w:hAnsi="Arial" w:cs="Arial"/>
          <w:sz w:val="20"/>
          <w:lang w:val="sv-SE" w:eastAsia="sv-SE"/>
        </w:rPr>
        <w:t xml:space="preserve"> </w:t>
      </w:r>
      <w:r w:rsidRPr="007F499D">
        <w:rPr>
          <w:rFonts w:ascii="Arial" w:eastAsia="Calibri" w:hAnsi="Arial" w:cs="Arial"/>
          <w:sz w:val="20"/>
          <w:lang w:val="sv-SE" w:eastAsia="sv-SE"/>
        </w:rPr>
        <w:t xml:space="preserve">No </w:t>
      </w:r>
      <w:r>
        <w:rPr>
          <w:rFonts w:ascii="Arial" w:eastAsia="Calibri" w:hAnsi="Arial" w:cs="Arial"/>
          <w:sz w:val="20"/>
          <w:lang w:val="sv-SE" w:eastAsia="sv-SE"/>
        </w:rPr>
        <w:t xml:space="preserve">exposure </w:t>
      </w:r>
      <w:r w:rsidRPr="007F499D">
        <w:rPr>
          <w:rFonts w:ascii="Arial" w:eastAsia="Calibri" w:hAnsi="Arial" w:cs="Arial"/>
          <w:sz w:val="20"/>
          <w:lang w:val="sv-SE" w:eastAsia="sv-SE"/>
        </w:rPr>
        <w:t xml:space="preserve">models are currently available to estimate </w:t>
      </w:r>
      <w:r>
        <w:rPr>
          <w:rFonts w:ascii="Arial" w:eastAsia="Calibri" w:hAnsi="Arial" w:cs="Arial"/>
          <w:sz w:val="20"/>
          <w:lang w:val="sv-SE" w:eastAsia="sv-SE"/>
        </w:rPr>
        <w:t xml:space="preserve">human </w:t>
      </w:r>
      <w:r w:rsidRPr="007F499D">
        <w:rPr>
          <w:rFonts w:ascii="Arial" w:eastAsia="Calibri" w:hAnsi="Arial" w:cs="Arial"/>
          <w:sz w:val="20"/>
          <w:lang w:val="sv-SE" w:eastAsia="sv-SE"/>
        </w:rPr>
        <w:t>exposure from the application of micro-organisms.</w:t>
      </w:r>
      <w:r>
        <w:rPr>
          <w:rFonts w:ascii="Arial" w:eastAsia="Calibri" w:hAnsi="Arial" w:cs="Arial"/>
          <w:sz w:val="20"/>
          <w:lang w:val="sv-SE" w:eastAsia="sv-SE"/>
        </w:rPr>
        <w:t xml:space="preserve"> </w:t>
      </w:r>
    </w:p>
    <w:p w14:paraId="25AE9E2B" w14:textId="77777777" w:rsidR="00B05D81" w:rsidRDefault="00B05D81" w:rsidP="00DA5C37">
      <w:pPr>
        <w:pStyle w:val="NormalDossier"/>
        <w:jc w:val="both"/>
        <w:rPr>
          <w:rFonts w:ascii="Arial" w:eastAsia="Calibri" w:hAnsi="Arial" w:cs="Arial"/>
          <w:sz w:val="20"/>
          <w:lang w:val="sv-SE" w:eastAsia="sv-SE"/>
        </w:rPr>
      </w:pPr>
    </w:p>
    <w:p w14:paraId="2FC97BA3" w14:textId="77777777" w:rsidR="007E58D1" w:rsidRDefault="007E58D1" w:rsidP="005D5B0A">
      <w:pPr>
        <w:autoSpaceDE w:val="0"/>
        <w:autoSpaceDN w:val="0"/>
        <w:jc w:val="both"/>
        <w:rPr>
          <w:rFonts w:ascii="Arial" w:eastAsia="Times New Roman" w:hAnsi="Arial" w:cs="Arial"/>
          <w:sz w:val="20"/>
          <w:lang w:val="en-US"/>
        </w:rPr>
      </w:pPr>
      <w:r w:rsidRPr="00EB5692">
        <w:rPr>
          <w:rFonts w:ascii="Arial" w:eastAsia="Times New Roman" w:hAnsi="Arial" w:cs="Arial"/>
          <w:sz w:val="20"/>
          <w:lang w:val="en-US"/>
        </w:rPr>
        <w:t>According to Guidance on the BPR</w:t>
      </w:r>
      <w:r>
        <w:rPr>
          <w:rFonts w:ascii="Arial" w:eastAsia="Times New Roman" w:hAnsi="Arial" w:cs="Arial"/>
          <w:sz w:val="20"/>
          <w:lang w:val="en-US"/>
        </w:rPr>
        <w:t xml:space="preserve"> (</w:t>
      </w:r>
      <w:r w:rsidRPr="001C63D1">
        <w:rPr>
          <w:rFonts w:ascii="Arial" w:eastAsia="Times New Roman" w:hAnsi="Arial" w:cs="Arial"/>
          <w:sz w:val="20"/>
          <w:lang w:val="en-US"/>
        </w:rPr>
        <w:t>Volume III Parts B+C</w:t>
      </w:r>
      <w:r>
        <w:rPr>
          <w:rFonts w:ascii="Arial" w:eastAsia="Times New Roman" w:hAnsi="Arial" w:cs="Arial"/>
          <w:sz w:val="20"/>
          <w:lang w:val="en-US"/>
        </w:rPr>
        <w:t>, v4.0, December 2017)</w:t>
      </w:r>
      <w:r w:rsidRPr="00EB5692">
        <w:rPr>
          <w:rFonts w:ascii="Arial" w:eastAsia="Times New Roman" w:hAnsi="Arial" w:cs="Arial"/>
          <w:sz w:val="20"/>
          <w:lang w:val="en-US"/>
        </w:rPr>
        <w:t xml:space="preserve">, </w:t>
      </w:r>
      <w:r>
        <w:rPr>
          <w:rFonts w:ascii="Arial" w:eastAsia="Times New Roman" w:hAnsi="Arial" w:cs="Arial"/>
          <w:sz w:val="20"/>
          <w:lang w:val="en-US"/>
        </w:rPr>
        <w:t>risk caracterisation for local effects should be done. H</w:t>
      </w:r>
      <w:r w:rsidRPr="00EB5692">
        <w:rPr>
          <w:rFonts w:ascii="Arial" w:eastAsia="Times New Roman" w:hAnsi="Arial" w:cs="Arial"/>
          <w:sz w:val="20"/>
          <w:lang w:val="en-US"/>
        </w:rPr>
        <w:t xml:space="preserve">azard </w:t>
      </w:r>
      <w:r>
        <w:rPr>
          <w:rFonts w:ascii="Arial" w:eastAsia="Times New Roman" w:hAnsi="Arial" w:cs="Arial"/>
          <w:sz w:val="20"/>
          <w:lang w:val="en-US"/>
        </w:rPr>
        <w:t>is categorised as “low” regarding the classification (</w:t>
      </w:r>
      <w:r w:rsidRPr="00EB5692">
        <w:rPr>
          <w:rFonts w:ascii="Arial" w:eastAsia="Times New Roman" w:hAnsi="Arial" w:cs="Arial"/>
          <w:sz w:val="20"/>
          <w:lang w:val="en-US"/>
        </w:rPr>
        <w:t>Eye irrit. Cat 2,</w:t>
      </w:r>
      <w:r>
        <w:rPr>
          <w:rFonts w:ascii="Arial" w:eastAsia="Times New Roman" w:hAnsi="Arial" w:cs="Arial"/>
          <w:sz w:val="20"/>
          <w:lang w:val="en-US"/>
        </w:rPr>
        <w:t xml:space="preserve"> </w:t>
      </w:r>
      <w:r w:rsidRPr="00EB5692">
        <w:rPr>
          <w:rFonts w:ascii="Arial" w:eastAsia="Times New Roman" w:hAnsi="Arial" w:cs="Arial"/>
          <w:sz w:val="20"/>
          <w:lang w:val="en-US"/>
        </w:rPr>
        <w:t>H319</w:t>
      </w:r>
      <w:r>
        <w:rPr>
          <w:rFonts w:ascii="Arial" w:eastAsia="Times New Roman" w:hAnsi="Arial" w:cs="Arial"/>
          <w:sz w:val="20"/>
          <w:lang w:val="en-US"/>
        </w:rPr>
        <w:t xml:space="preserve">) therefore the following </w:t>
      </w:r>
      <w:proofErr w:type="gramStart"/>
      <w:r>
        <w:rPr>
          <w:rFonts w:ascii="Arial" w:eastAsia="Times New Roman" w:hAnsi="Arial" w:cs="Arial"/>
          <w:sz w:val="20"/>
          <w:lang w:val="en-US"/>
        </w:rPr>
        <w:t>is proposed</w:t>
      </w:r>
      <w:proofErr w:type="gramEnd"/>
      <w:r>
        <w:rPr>
          <w:rFonts w:ascii="Arial" w:eastAsia="Times New Roman" w:hAnsi="Arial" w:cs="Arial"/>
          <w:sz w:val="20"/>
          <w:lang w:val="en-US"/>
        </w:rPr>
        <w:t xml:space="preserve"> in order to conclude </w:t>
      </w:r>
      <w:r w:rsidRPr="00EB5692">
        <w:rPr>
          <w:rFonts w:ascii="Arial" w:eastAsia="Times New Roman" w:hAnsi="Arial" w:cs="Arial"/>
          <w:sz w:val="20"/>
          <w:lang w:val="en-US"/>
        </w:rPr>
        <w:t>qualitatively on the acceptability for professional exposure</w:t>
      </w:r>
      <w:r>
        <w:rPr>
          <w:rFonts w:ascii="Arial" w:eastAsia="Times New Roman" w:hAnsi="Arial" w:cs="Arial"/>
          <w:sz w:val="20"/>
          <w:lang w:val="en-US"/>
        </w:rPr>
        <w:t>:</w:t>
      </w:r>
    </w:p>
    <w:p w14:paraId="5F98EA70" w14:textId="77777777" w:rsidR="007E58D1" w:rsidRDefault="007E58D1" w:rsidP="005D5B0A">
      <w:pPr>
        <w:jc w:val="both"/>
        <w:rPr>
          <w:rFonts w:ascii="Arial" w:eastAsia="Times New Roman" w:hAnsi="Arial" w:cs="Arial"/>
          <w:sz w:val="20"/>
          <w:lang w:val="en-US"/>
        </w:rPr>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077"/>
        <w:gridCol w:w="2501"/>
        <w:gridCol w:w="2501"/>
      </w:tblGrid>
      <w:tr w:rsidR="007E58D1" w:rsidRPr="008C1319" w14:paraId="28438578" w14:textId="77777777" w:rsidTr="008C1319">
        <w:trPr>
          <w:trHeight w:val="946"/>
        </w:trPr>
        <w:tc>
          <w:tcPr>
            <w:tcW w:w="1924" w:type="dxa"/>
            <w:shd w:val="clear" w:color="auto" w:fill="auto"/>
            <w:vAlign w:val="center"/>
          </w:tcPr>
          <w:p w14:paraId="0866BCCF" w14:textId="77777777" w:rsidR="007E58D1" w:rsidRPr="008C1319" w:rsidRDefault="007E58D1" w:rsidP="005D5B0A">
            <w:pPr>
              <w:autoSpaceDE w:val="0"/>
              <w:autoSpaceDN w:val="0"/>
              <w:jc w:val="center"/>
              <w:rPr>
                <w:rFonts w:ascii="Arial" w:eastAsia="Times New Roman" w:hAnsi="Arial" w:cs="Arial"/>
                <w:b/>
                <w:sz w:val="20"/>
                <w:lang w:val="en-US"/>
              </w:rPr>
            </w:pPr>
            <w:r w:rsidRPr="008C1319">
              <w:rPr>
                <w:rFonts w:ascii="Arial" w:eastAsia="Times New Roman" w:hAnsi="Arial" w:cs="Arial"/>
                <w:b/>
                <w:sz w:val="20"/>
                <w:lang w:val="en-US"/>
              </w:rPr>
              <w:t>Hazard effects</w:t>
            </w:r>
          </w:p>
        </w:tc>
        <w:tc>
          <w:tcPr>
            <w:tcW w:w="3077" w:type="dxa"/>
            <w:shd w:val="clear" w:color="auto" w:fill="auto"/>
            <w:vAlign w:val="center"/>
          </w:tcPr>
          <w:p w14:paraId="6865F6D0" w14:textId="77777777" w:rsidR="007E58D1" w:rsidRPr="008C1319" w:rsidRDefault="007E58D1" w:rsidP="005D5B0A">
            <w:pPr>
              <w:autoSpaceDE w:val="0"/>
              <w:autoSpaceDN w:val="0"/>
              <w:jc w:val="center"/>
              <w:rPr>
                <w:rFonts w:ascii="Arial" w:eastAsia="Times New Roman" w:hAnsi="Arial" w:cs="Arial"/>
                <w:b/>
                <w:sz w:val="20"/>
                <w:lang w:val="en-US"/>
              </w:rPr>
            </w:pPr>
            <w:r w:rsidRPr="008C1319">
              <w:rPr>
                <w:rFonts w:ascii="Arial" w:eastAsia="Times New Roman" w:hAnsi="Arial" w:cs="Arial"/>
                <w:b/>
                <w:sz w:val="20"/>
                <w:lang w:val="en-US"/>
              </w:rPr>
              <w:t>Frequency and duration of potential exposure</w:t>
            </w:r>
          </w:p>
        </w:tc>
        <w:tc>
          <w:tcPr>
            <w:tcW w:w="2501" w:type="dxa"/>
            <w:shd w:val="clear" w:color="auto" w:fill="auto"/>
            <w:vAlign w:val="center"/>
          </w:tcPr>
          <w:p w14:paraId="2ABA6A72" w14:textId="77777777" w:rsidR="007E58D1" w:rsidRPr="008C1319" w:rsidRDefault="007E58D1" w:rsidP="005D5B0A">
            <w:pPr>
              <w:autoSpaceDE w:val="0"/>
              <w:autoSpaceDN w:val="0"/>
              <w:jc w:val="center"/>
              <w:rPr>
                <w:rFonts w:ascii="Arial" w:eastAsia="Times New Roman" w:hAnsi="Arial" w:cs="Arial"/>
                <w:b/>
                <w:sz w:val="20"/>
                <w:lang w:val="en-US"/>
              </w:rPr>
            </w:pPr>
            <w:r w:rsidRPr="008C1319">
              <w:rPr>
                <w:rFonts w:ascii="Arial" w:eastAsia="Times New Roman" w:hAnsi="Arial" w:cs="Arial"/>
                <w:b/>
                <w:sz w:val="20"/>
                <w:lang w:val="en-US"/>
              </w:rPr>
              <w:t>Degree of potential exposure under best practice conditions</w:t>
            </w:r>
          </w:p>
        </w:tc>
        <w:tc>
          <w:tcPr>
            <w:tcW w:w="2501" w:type="dxa"/>
            <w:shd w:val="clear" w:color="auto" w:fill="auto"/>
            <w:vAlign w:val="center"/>
          </w:tcPr>
          <w:p w14:paraId="4C926BEF" w14:textId="77777777" w:rsidR="007E58D1" w:rsidRPr="008C1319" w:rsidRDefault="007E58D1" w:rsidP="005D5B0A">
            <w:pPr>
              <w:autoSpaceDE w:val="0"/>
              <w:autoSpaceDN w:val="0"/>
              <w:jc w:val="center"/>
              <w:rPr>
                <w:rFonts w:ascii="Arial" w:eastAsia="Times New Roman" w:hAnsi="Arial" w:cs="Arial"/>
                <w:b/>
                <w:sz w:val="20"/>
                <w:lang w:val="en-US"/>
              </w:rPr>
            </w:pPr>
            <w:r w:rsidRPr="008C1319">
              <w:rPr>
                <w:rFonts w:ascii="Arial" w:eastAsia="Times New Roman" w:hAnsi="Arial" w:cs="Arial"/>
                <w:b/>
                <w:sz w:val="20"/>
                <w:lang w:val="en-US"/>
              </w:rPr>
              <w:t xml:space="preserve">Relevant RMM  or PPE </w:t>
            </w:r>
          </w:p>
        </w:tc>
      </w:tr>
      <w:tr w:rsidR="007E58D1" w:rsidRPr="008C1319" w14:paraId="0B0D9133" w14:textId="77777777" w:rsidTr="008C1319">
        <w:trPr>
          <w:trHeight w:val="577"/>
        </w:trPr>
        <w:tc>
          <w:tcPr>
            <w:tcW w:w="1924" w:type="dxa"/>
            <w:shd w:val="clear" w:color="auto" w:fill="auto"/>
          </w:tcPr>
          <w:p w14:paraId="416417AC" w14:textId="77777777" w:rsidR="007E58D1" w:rsidRPr="008C1319" w:rsidRDefault="007E58D1" w:rsidP="005D5B0A">
            <w:pPr>
              <w:autoSpaceDE w:val="0"/>
              <w:autoSpaceDN w:val="0"/>
              <w:jc w:val="both"/>
              <w:rPr>
                <w:rFonts w:ascii="Arial" w:eastAsia="Times New Roman" w:hAnsi="Arial" w:cs="Arial"/>
                <w:sz w:val="20"/>
                <w:lang w:val="en-US"/>
              </w:rPr>
            </w:pPr>
            <w:r w:rsidRPr="008C1319">
              <w:rPr>
                <w:rFonts w:ascii="Arial" w:eastAsia="Times New Roman" w:hAnsi="Arial" w:cs="Arial"/>
                <w:sz w:val="20"/>
                <w:lang w:val="en-US"/>
              </w:rPr>
              <w:t>Eye irrit. Cat 2,</w:t>
            </w:r>
          </w:p>
          <w:p w14:paraId="37ECFB79" w14:textId="77777777" w:rsidR="007E58D1" w:rsidRPr="008C1319" w:rsidRDefault="007E58D1" w:rsidP="005D5B0A">
            <w:pPr>
              <w:autoSpaceDE w:val="0"/>
              <w:autoSpaceDN w:val="0"/>
              <w:jc w:val="both"/>
              <w:rPr>
                <w:rFonts w:ascii="Arial" w:eastAsia="Times New Roman" w:hAnsi="Arial" w:cs="Arial"/>
                <w:sz w:val="20"/>
                <w:lang w:val="en-US"/>
              </w:rPr>
            </w:pPr>
            <w:r w:rsidRPr="008C1319">
              <w:rPr>
                <w:rFonts w:ascii="Arial" w:eastAsia="Times New Roman" w:hAnsi="Arial" w:cs="Arial"/>
                <w:sz w:val="20"/>
                <w:lang w:val="en-US"/>
              </w:rPr>
              <w:t>H319</w:t>
            </w:r>
          </w:p>
        </w:tc>
        <w:tc>
          <w:tcPr>
            <w:tcW w:w="3077" w:type="dxa"/>
            <w:shd w:val="clear" w:color="auto" w:fill="auto"/>
          </w:tcPr>
          <w:p w14:paraId="19783091" w14:textId="77777777" w:rsidR="007E58D1" w:rsidRPr="008C1319" w:rsidRDefault="007E58D1" w:rsidP="005D5B0A">
            <w:pPr>
              <w:autoSpaceDE w:val="0"/>
              <w:autoSpaceDN w:val="0"/>
              <w:jc w:val="both"/>
              <w:rPr>
                <w:rFonts w:ascii="Arial" w:eastAsia="Times New Roman" w:hAnsi="Arial" w:cs="Arial"/>
                <w:sz w:val="20"/>
                <w:lang w:val="en-US"/>
              </w:rPr>
            </w:pPr>
            <w:r w:rsidRPr="008C1319">
              <w:rPr>
                <w:rFonts w:ascii="Arial" w:eastAsia="Times New Roman" w:hAnsi="Arial" w:cs="Arial"/>
                <w:sz w:val="20"/>
                <w:lang w:val="en-US"/>
              </w:rPr>
              <w:t>More than few minutes but equal to or less than few hours per day</w:t>
            </w:r>
          </w:p>
        </w:tc>
        <w:tc>
          <w:tcPr>
            <w:tcW w:w="2501" w:type="dxa"/>
            <w:shd w:val="clear" w:color="auto" w:fill="auto"/>
          </w:tcPr>
          <w:p w14:paraId="32EBFBD3" w14:textId="77777777" w:rsidR="007E58D1" w:rsidRPr="008C1319" w:rsidRDefault="007E58D1" w:rsidP="005D5B0A">
            <w:pPr>
              <w:autoSpaceDE w:val="0"/>
              <w:autoSpaceDN w:val="0"/>
              <w:jc w:val="both"/>
              <w:rPr>
                <w:rFonts w:ascii="Arial" w:eastAsia="Times New Roman" w:hAnsi="Arial" w:cs="Arial"/>
                <w:sz w:val="20"/>
                <w:lang w:val="en-US"/>
              </w:rPr>
            </w:pPr>
            <w:r w:rsidRPr="008C1319">
              <w:rPr>
                <w:rFonts w:ascii="Arial" w:eastAsia="Times New Roman" w:hAnsi="Arial" w:cs="Arial"/>
                <w:sz w:val="20"/>
                <w:lang w:val="en-US"/>
              </w:rPr>
              <w:t>Controlled exposure, spraying application, and  PPE worn</w:t>
            </w:r>
          </w:p>
        </w:tc>
        <w:tc>
          <w:tcPr>
            <w:tcW w:w="2501" w:type="dxa"/>
            <w:shd w:val="clear" w:color="auto" w:fill="auto"/>
          </w:tcPr>
          <w:p w14:paraId="22289CA1" w14:textId="77777777" w:rsidR="007E58D1" w:rsidRPr="008C1319" w:rsidRDefault="007E58D1" w:rsidP="005D5B0A">
            <w:pPr>
              <w:autoSpaceDE w:val="0"/>
              <w:autoSpaceDN w:val="0"/>
              <w:jc w:val="both"/>
              <w:rPr>
                <w:rFonts w:ascii="Arial" w:eastAsia="Times New Roman" w:hAnsi="Arial" w:cs="Arial"/>
                <w:sz w:val="20"/>
                <w:lang w:val="en-US"/>
              </w:rPr>
            </w:pPr>
            <w:r w:rsidRPr="008C1319">
              <w:rPr>
                <w:rFonts w:ascii="Arial" w:eastAsia="Times New Roman" w:hAnsi="Arial" w:cs="Arial"/>
                <w:sz w:val="20"/>
                <w:lang w:val="en-US"/>
              </w:rPr>
              <w:t>Chemical goggles</w:t>
            </w:r>
          </w:p>
        </w:tc>
      </w:tr>
    </w:tbl>
    <w:p w14:paraId="22881AA9" w14:textId="77777777" w:rsidR="007E58D1" w:rsidRDefault="007E58D1" w:rsidP="005D5B0A">
      <w:pPr>
        <w:jc w:val="both"/>
        <w:rPr>
          <w:rFonts w:ascii="Arial" w:eastAsia="Times New Roman" w:hAnsi="Arial" w:cs="Arial"/>
          <w:sz w:val="20"/>
          <w:lang w:val="en-US"/>
        </w:rPr>
      </w:pPr>
    </w:p>
    <w:p w14:paraId="5A7383A9" w14:textId="77777777" w:rsidR="007E58D1" w:rsidRDefault="007E58D1" w:rsidP="005D5B0A">
      <w:pPr>
        <w:jc w:val="both"/>
        <w:rPr>
          <w:rFonts w:ascii="Arial" w:eastAsia="Times New Roman" w:hAnsi="Arial" w:cs="Arial"/>
          <w:sz w:val="20"/>
          <w:szCs w:val="20"/>
          <w:lang w:val="en-US"/>
        </w:rPr>
      </w:pPr>
      <w:r>
        <w:rPr>
          <w:rFonts w:ascii="Arial" w:eastAsia="Times New Roman" w:hAnsi="Arial" w:cs="Arial"/>
          <w:sz w:val="20"/>
          <w:szCs w:val="20"/>
          <w:lang w:val="en-US"/>
        </w:rPr>
        <w:t xml:space="preserve">In order to </w:t>
      </w:r>
      <w:r w:rsidRPr="00EB5692">
        <w:rPr>
          <w:rFonts w:ascii="Arial" w:eastAsia="Times New Roman" w:hAnsi="Arial" w:cs="Arial"/>
          <w:sz w:val="20"/>
          <w:szCs w:val="20"/>
          <w:lang w:val="en-US"/>
        </w:rPr>
        <w:t>minimise exposure or possible health effects, go</w:t>
      </w:r>
      <w:r w:rsidR="00FE6A78">
        <w:rPr>
          <w:rFonts w:ascii="Arial" w:eastAsia="Times New Roman" w:hAnsi="Arial" w:cs="Arial"/>
          <w:sz w:val="20"/>
          <w:szCs w:val="20"/>
          <w:lang w:val="en-US"/>
        </w:rPr>
        <w:t>g</w:t>
      </w:r>
      <w:r w:rsidRPr="00EB5692">
        <w:rPr>
          <w:rFonts w:ascii="Arial" w:eastAsia="Times New Roman" w:hAnsi="Arial" w:cs="Arial"/>
          <w:sz w:val="20"/>
          <w:szCs w:val="20"/>
          <w:lang w:val="en-US"/>
        </w:rPr>
        <w:t xml:space="preserve">gles </w:t>
      </w:r>
      <w:proofErr w:type="gramStart"/>
      <w:r w:rsidRPr="00EB5692">
        <w:rPr>
          <w:rFonts w:ascii="Arial" w:eastAsia="Times New Roman" w:hAnsi="Arial" w:cs="Arial"/>
          <w:sz w:val="20"/>
          <w:szCs w:val="20"/>
          <w:lang w:val="en-US"/>
        </w:rPr>
        <w:t>must be worn</w:t>
      </w:r>
      <w:proofErr w:type="gramEnd"/>
      <w:r>
        <w:rPr>
          <w:rFonts w:ascii="Arial" w:eastAsia="Times New Roman" w:hAnsi="Arial" w:cs="Arial"/>
          <w:sz w:val="20"/>
          <w:szCs w:val="20"/>
          <w:lang w:val="en-US"/>
        </w:rPr>
        <w:t xml:space="preserve"> </w:t>
      </w:r>
      <w:r w:rsidR="00FE6A78">
        <w:rPr>
          <w:rFonts w:ascii="Arial" w:eastAsia="Times New Roman" w:hAnsi="Arial" w:cs="Arial"/>
          <w:sz w:val="20"/>
          <w:szCs w:val="20"/>
          <w:lang w:val="en-US"/>
        </w:rPr>
        <w:t>by</w:t>
      </w:r>
      <w:r>
        <w:rPr>
          <w:rFonts w:ascii="Arial" w:eastAsia="Times New Roman" w:hAnsi="Arial" w:cs="Arial"/>
          <w:sz w:val="20"/>
          <w:szCs w:val="20"/>
          <w:lang w:val="en-US"/>
        </w:rPr>
        <w:t xml:space="preserve"> profesionnals</w:t>
      </w:r>
      <w:r w:rsidRPr="00EB5692">
        <w:rPr>
          <w:rFonts w:ascii="Arial" w:eastAsia="Times New Roman" w:hAnsi="Arial" w:cs="Arial"/>
          <w:sz w:val="20"/>
          <w:szCs w:val="20"/>
          <w:lang w:val="en-US"/>
        </w:rPr>
        <w:t>.</w:t>
      </w:r>
    </w:p>
    <w:p w14:paraId="3F96ED28" w14:textId="77777777" w:rsidR="00E71C4F" w:rsidRDefault="00E71C4F" w:rsidP="005D5B0A">
      <w:pPr>
        <w:jc w:val="both"/>
        <w:rPr>
          <w:rFonts w:ascii="Arial" w:eastAsia="Times New Roman" w:hAnsi="Arial" w:cs="Arial"/>
          <w:sz w:val="20"/>
          <w:lang w:val="en-US"/>
        </w:rPr>
      </w:pPr>
    </w:p>
    <w:p w14:paraId="671E41FB" w14:textId="77777777" w:rsidR="00E71C4F" w:rsidRPr="005D5B0A" w:rsidRDefault="00E71C4F" w:rsidP="005D5B0A">
      <w:pPr>
        <w:pStyle w:val="NormalDossier"/>
        <w:jc w:val="both"/>
        <w:rPr>
          <w:rFonts w:ascii="Arial" w:hAnsi="Arial" w:cs="Arial"/>
          <w:sz w:val="20"/>
        </w:rPr>
      </w:pPr>
      <w:r w:rsidRPr="005D5B0A">
        <w:rPr>
          <w:rFonts w:ascii="Arial" w:hAnsi="Arial" w:cs="Arial"/>
          <w:sz w:val="20"/>
        </w:rPr>
        <w:t xml:space="preserve">Considering the definition of a substance of concern set in the Guidance on the BPR Volume III Humana Health – Part B Risk Assessment (updated Version 4.0, December 2017), the product AQUABAC DF 3000 contains </w:t>
      </w:r>
      <w:r w:rsidRPr="005D5B0A">
        <w:rPr>
          <w:rFonts w:ascii="Arial" w:hAnsi="Arial" w:cs="Arial"/>
          <w:b/>
          <w:sz w:val="20"/>
        </w:rPr>
        <w:t>Sodium Dibutylnaphthalene sulphonate</w:t>
      </w:r>
      <w:r w:rsidRPr="005D5B0A">
        <w:rPr>
          <w:rFonts w:ascii="Arial" w:hAnsi="Arial" w:cs="Arial"/>
          <w:sz w:val="20"/>
        </w:rPr>
        <w:t xml:space="preserve"> (at 10%w/w) as a substance of concern (band A). Conclusions remain unchanged</w:t>
      </w:r>
      <w:r w:rsidR="00521D55" w:rsidRPr="005D5B0A">
        <w:rPr>
          <w:rFonts w:ascii="Arial" w:hAnsi="Arial" w:cs="Arial"/>
          <w:sz w:val="20"/>
        </w:rPr>
        <w:t>: in</w:t>
      </w:r>
      <w:r w:rsidRPr="005D5B0A">
        <w:rPr>
          <w:rFonts w:ascii="Arial" w:hAnsi="Arial" w:cs="Arial"/>
        </w:rPr>
        <w:t xml:space="preserve"> </w:t>
      </w:r>
      <w:r w:rsidRPr="005D5B0A">
        <w:rPr>
          <w:rFonts w:ascii="Arial" w:hAnsi="Arial" w:cs="Arial"/>
          <w:sz w:val="20"/>
        </w:rPr>
        <w:t xml:space="preserve">order to minimise exposure or possible health effects, goggles </w:t>
      </w:r>
      <w:proofErr w:type="gramStart"/>
      <w:r w:rsidRPr="005D5B0A">
        <w:rPr>
          <w:rFonts w:ascii="Arial" w:hAnsi="Arial" w:cs="Arial"/>
          <w:sz w:val="20"/>
        </w:rPr>
        <w:t>must be worn</w:t>
      </w:r>
      <w:proofErr w:type="gramEnd"/>
      <w:r w:rsidRPr="005D5B0A">
        <w:rPr>
          <w:rFonts w:ascii="Arial" w:hAnsi="Arial" w:cs="Arial"/>
          <w:sz w:val="20"/>
        </w:rPr>
        <w:t xml:space="preserve"> by profesionnals.</w:t>
      </w:r>
    </w:p>
    <w:p w14:paraId="5ADFF26D" w14:textId="13EE308A" w:rsidR="003E5952" w:rsidRPr="003E5952" w:rsidRDefault="003E5952" w:rsidP="003E5952">
      <w:pPr>
        <w:autoSpaceDE w:val="0"/>
        <w:autoSpaceDN w:val="0"/>
        <w:adjustRightInd w:val="0"/>
        <w:spacing w:line="240" w:lineRule="auto"/>
        <w:jc w:val="both"/>
        <w:rPr>
          <w:rFonts w:ascii="Arial" w:hAnsi="Arial" w:cs="Arial"/>
          <w:sz w:val="20"/>
          <w:szCs w:val="20"/>
          <w:lang w:val="x-none"/>
        </w:rPr>
      </w:pPr>
      <w:r w:rsidRPr="00B63679">
        <w:rPr>
          <w:rFonts w:ascii="Arial" w:hAnsi="Arial" w:cs="Arial"/>
          <w:sz w:val="20"/>
          <w:szCs w:val="20"/>
        </w:rPr>
        <w:t xml:space="preserve">The </w:t>
      </w:r>
      <w:r>
        <w:rPr>
          <w:rFonts w:ascii="Arial" w:hAnsi="Arial" w:cs="Arial"/>
          <w:sz w:val="20"/>
          <w:szCs w:val="20"/>
        </w:rPr>
        <w:t xml:space="preserve">results of the </w:t>
      </w:r>
      <w:r w:rsidRPr="00B63679">
        <w:rPr>
          <w:rFonts w:ascii="Arial" w:hAnsi="Arial" w:cs="Arial"/>
          <w:sz w:val="20"/>
          <w:szCs w:val="20"/>
        </w:rPr>
        <w:t>attrition and resistance of the granules and the wet sieve test are outside the acceptable limits</w:t>
      </w:r>
      <w:r>
        <w:rPr>
          <w:rFonts w:ascii="Arial" w:hAnsi="Arial" w:cs="Arial"/>
          <w:sz w:val="20"/>
          <w:szCs w:val="20"/>
        </w:rPr>
        <w:t xml:space="preserve"> (see 2.1.2.2 physico-chemical properties),</w:t>
      </w:r>
      <w:r w:rsidRPr="00735F8C">
        <w:rPr>
          <w:rFonts w:ascii="Arial" w:hAnsi="Arial" w:cs="Arial"/>
          <w:sz w:val="20"/>
        </w:rPr>
        <w:t xml:space="preserve"> </w:t>
      </w:r>
      <w:r>
        <w:rPr>
          <w:rFonts w:ascii="Arial" w:hAnsi="Arial" w:cs="Arial"/>
          <w:sz w:val="20"/>
        </w:rPr>
        <w:t>therefore no data is available the particles generated from attrition</w:t>
      </w:r>
      <w:r w:rsidR="00525728">
        <w:rPr>
          <w:rFonts w:ascii="Arial" w:hAnsi="Arial" w:cs="Arial"/>
          <w:sz w:val="20"/>
        </w:rPr>
        <w:t xml:space="preserve"> and the particle size</w:t>
      </w:r>
      <w:r>
        <w:rPr>
          <w:rFonts w:ascii="Arial" w:hAnsi="Arial" w:cs="Arial"/>
          <w:sz w:val="20"/>
        </w:rPr>
        <w:t>. Professionals may be exposed during mixing and loading of particles &lt;</w:t>
      </w:r>
      <w:r w:rsidRPr="00735F8C">
        <w:rPr>
          <w:rFonts w:ascii="Arial" w:hAnsi="Arial" w:cs="Arial"/>
          <w:sz w:val="20"/>
        </w:rPr>
        <w:t xml:space="preserve"> 50 µm.</w:t>
      </w:r>
      <w:r>
        <w:rPr>
          <w:rFonts w:ascii="Arial" w:hAnsi="Arial" w:cs="Arial"/>
          <w:sz w:val="20"/>
        </w:rPr>
        <w:t xml:space="preserve"> A r</w:t>
      </w:r>
      <w:r w:rsidRPr="005D5B0A">
        <w:rPr>
          <w:rFonts w:ascii="Arial" w:hAnsi="Arial" w:cs="Arial"/>
          <w:sz w:val="20"/>
          <w:lang w:val="en-US"/>
        </w:rPr>
        <w:t xml:space="preserve">espirable mask </w:t>
      </w:r>
      <w:r w:rsidRPr="0075737E">
        <w:rPr>
          <w:rFonts w:ascii="Arial" w:hAnsi="Arial" w:cs="Arial"/>
          <w:sz w:val="20"/>
          <w:szCs w:val="20"/>
          <w:lang w:val="en-US"/>
        </w:rPr>
        <w:t>(with P3 filter)</w:t>
      </w:r>
      <w:r>
        <w:rPr>
          <w:rFonts w:ascii="Arial" w:hAnsi="Arial" w:cs="Arial"/>
          <w:sz w:val="20"/>
          <w:szCs w:val="20"/>
          <w:lang w:val="en-US"/>
        </w:rPr>
        <w:t xml:space="preserve"> </w:t>
      </w:r>
      <w:r w:rsidRPr="005D5B0A">
        <w:rPr>
          <w:rFonts w:ascii="Arial" w:hAnsi="Arial" w:cs="Arial"/>
          <w:sz w:val="20"/>
          <w:lang w:val="en-US"/>
        </w:rPr>
        <w:t>is recommended for microorganism</w:t>
      </w:r>
      <w:r>
        <w:rPr>
          <w:rFonts w:ascii="Arial" w:hAnsi="Arial" w:cs="Arial"/>
          <w:sz w:val="20"/>
          <w:lang w:val="en-US"/>
        </w:rPr>
        <w:t xml:space="preserve"> during the mixing and loading phase</w:t>
      </w:r>
      <w:r w:rsidRPr="005D5B0A">
        <w:rPr>
          <w:rFonts w:ascii="Arial" w:hAnsi="Arial" w:cs="Arial"/>
          <w:sz w:val="20"/>
          <w:lang w:val="en-US"/>
        </w:rPr>
        <w:t>.</w:t>
      </w:r>
      <w:r w:rsidR="008516F5">
        <w:rPr>
          <w:rFonts w:ascii="Arial" w:hAnsi="Arial" w:cs="Arial"/>
          <w:sz w:val="20"/>
          <w:lang w:val="en-US"/>
        </w:rPr>
        <w:t xml:space="preserve"> </w:t>
      </w:r>
    </w:p>
    <w:p w14:paraId="796E338E" w14:textId="77777777" w:rsidR="00DA5C37" w:rsidRDefault="00DA5C37" w:rsidP="00DA5C37">
      <w:pPr>
        <w:pStyle w:val="NormalDossier"/>
        <w:jc w:val="both"/>
        <w:rPr>
          <w:rFonts w:ascii="Arial" w:eastAsia="Calibri" w:hAnsi="Arial" w:cs="Arial"/>
          <w:sz w:val="20"/>
          <w:lang w:val="sv-SE" w:eastAsia="sv-SE"/>
        </w:rPr>
      </w:pPr>
      <w:r>
        <w:rPr>
          <w:rFonts w:ascii="Arial" w:eastAsia="Calibri" w:hAnsi="Arial" w:cs="Arial"/>
          <w:sz w:val="20"/>
          <w:lang w:val="sv-SE" w:eastAsia="sv-SE"/>
        </w:rPr>
        <w:t xml:space="preserve">Considering the intended uses and the recommended PPE, the risk for professionals is considered acceptable. However, </w:t>
      </w:r>
      <w:r w:rsidR="008C2BCB">
        <w:rPr>
          <w:rFonts w:ascii="Arial" w:eastAsia="Calibri" w:hAnsi="Arial" w:cs="Arial"/>
          <w:sz w:val="20"/>
          <w:lang w:val="sv-SE" w:eastAsia="sv-SE"/>
        </w:rPr>
        <w:t>AQUABAC DF</w:t>
      </w:r>
      <w:r w:rsidR="003A2576">
        <w:rPr>
          <w:rFonts w:ascii="Arial" w:eastAsia="Calibri" w:hAnsi="Arial" w:cs="Arial"/>
          <w:sz w:val="20"/>
          <w:lang w:val="sv-SE" w:eastAsia="sv-SE"/>
        </w:rPr>
        <w:t xml:space="preserve"> </w:t>
      </w:r>
      <w:r w:rsidR="008C2BCB">
        <w:rPr>
          <w:rFonts w:ascii="Arial" w:eastAsia="Calibri" w:hAnsi="Arial" w:cs="Arial"/>
          <w:sz w:val="20"/>
          <w:lang w:val="sv-SE" w:eastAsia="sv-SE"/>
        </w:rPr>
        <w:t>3000</w:t>
      </w:r>
      <w:r w:rsidRPr="0036194E">
        <w:rPr>
          <w:rFonts w:ascii="Arial" w:eastAsia="Calibri" w:hAnsi="Arial" w:cs="Arial"/>
          <w:sz w:val="20"/>
          <w:lang w:val="sv-SE" w:eastAsia="sv-SE"/>
        </w:rPr>
        <w:t xml:space="preserve"> should not be used by professional worker</w:t>
      </w:r>
      <w:r>
        <w:rPr>
          <w:rFonts w:ascii="Arial" w:eastAsia="Calibri" w:hAnsi="Arial" w:cs="Arial"/>
          <w:sz w:val="20"/>
          <w:lang w:val="sv-SE" w:eastAsia="sv-SE"/>
        </w:rPr>
        <w:t xml:space="preserve">s affected by immunodeficiency, </w:t>
      </w:r>
      <w:r w:rsidRPr="0036194E">
        <w:rPr>
          <w:rFonts w:ascii="Arial" w:eastAsia="Calibri" w:hAnsi="Arial" w:cs="Arial"/>
          <w:sz w:val="20"/>
          <w:lang w:val="sv-SE" w:eastAsia="sv-SE"/>
        </w:rPr>
        <w:t>primary or secondary, or in treatment with immunosuppressive agents, which can significantly reduce the effectiveness of the immune system response.</w:t>
      </w:r>
    </w:p>
    <w:p w14:paraId="13BCC606" w14:textId="77777777" w:rsidR="00F87BBD" w:rsidRPr="00DA5C37" w:rsidRDefault="00F87BBD" w:rsidP="00C91CB4">
      <w:pPr>
        <w:pStyle w:val="BfRBBStandard"/>
        <w:rPr>
          <w:rFonts w:eastAsia="Times New Roman"/>
          <w:noProof w:val="0"/>
          <w:sz w:val="20"/>
          <w:szCs w:val="20"/>
          <w:lang w:val="sv-SE" w:eastAsia="sv-SE"/>
        </w:rPr>
      </w:pPr>
    </w:p>
    <w:p w14:paraId="4C059C56" w14:textId="77777777" w:rsidR="000C74A0" w:rsidRPr="00F530F3" w:rsidRDefault="000C74A0" w:rsidP="00C91CB4">
      <w:pPr>
        <w:pStyle w:val="BfRBBStandard"/>
        <w:rPr>
          <w:rFonts w:eastAsia="Times New Roman"/>
          <w:noProof w:val="0"/>
          <w:sz w:val="20"/>
          <w:szCs w:val="20"/>
          <w:lang w:val="en-GB" w:eastAsia="sv-SE"/>
        </w:rPr>
      </w:pPr>
    </w:p>
    <w:p w14:paraId="0E4B6603" w14:textId="77777777" w:rsidR="00F87BBD" w:rsidRPr="00F530F3" w:rsidRDefault="00F87BBD" w:rsidP="00C91CB4">
      <w:pPr>
        <w:pStyle w:val="Titre5"/>
        <w:spacing w:before="0" w:after="0" w:line="240" w:lineRule="auto"/>
        <w:jc w:val="both"/>
        <w:rPr>
          <w:rFonts w:eastAsia="Times New Roman" w:cs="Arial"/>
          <w:szCs w:val="20"/>
          <w:lang w:val="en-GB"/>
        </w:rPr>
      </w:pPr>
      <w:r w:rsidRPr="00F530F3">
        <w:rPr>
          <w:rFonts w:cs="Arial"/>
          <w:szCs w:val="20"/>
          <w:lang w:val="en-GB"/>
        </w:rPr>
        <w:t>Non-professional users</w:t>
      </w:r>
    </w:p>
    <w:p w14:paraId="7D95419A" w14:textId="77777777" w:rsidR="00F87BBD" w:rsidRPr="00F530F3" w:rsidRDefault="00F87BBD" w:rsidP="00C91CB4">
      <w:pPr>
        <w:pStyle w:val="Standard-italics"/>
        <w:keepNext w:val="0"/>
        <w:spacing w:before="0" w:after="0" w:line="240" w:lineRule="auto"/>
        <w:rPr>
          <w:rFonts w:cs="Arial"/>
          <w:lang w:val="en-GB" w:eastAsia="sv-SE"/>
        </w:rPr>
      </w:pPr>
    </w:p>
    <w:p w14:paraId="620299D8" w14:textId="77777777" w:rsidR="00F87BBD" w:rsidRPr="00F530F3" w:rsidRDefault="00F87BBD" w:rsidP="005D5B0A">
      <w:pPr>
        <w:pStyle w:val="Normal10"/>
      </w:pPr>
      <w:bookmarkStart w:id="217" w:name="_Toc412218519"/>
      <w:bookmarkStart w:id="218" w:name="_Toc414962643"/>
      <w:bookmarkStart w:id="219" w:name="_Toc422476405"/>
      <w:r w:rsidRPr="00F530F3">
        <w:t>Not relevant.</w:t>
      </w:r>
      <w:bookmarkEnd w:id="217"/>
      <w:bookmarkEnd w:id="218"/>
      <w:bookmarkEnd w:id="219"/>
    </w:p>
    <w:p w14:paraId="18D4D8B3" w14:textId="77777777" w:rsidR="00F87BBD" w:rsidRPr="00F530F3" w:rsidRDefault="00F87BBD" w:rsidP="00C91CB4">
      <w:pPr>
        <w:pStyle w:val="Standard-italics"/>
        <w:keepNext w:val="0"/>
        <w:spacing w:before="0" w:after="0" w:line="240" w:lineRule="auto"/>
        <w:rPr>
          <w:rFonts w:cs="Arial"/>
          <w:lang w:val="en-GB"/>
        </w:rPr>
      </w:pPr>
    </w:p>
    <w:p w14:paraId="388A0DB7" w14:textId="77777777" w:rsidR="00F87BBD" w:rsidRPr="00F530F3" w:rsidRDefault="00F87BBD" w:rsidP="00C91CB4">
      <w:pPr>
        <w:pStyle w:val="Titre4"/>
        <w:spacing w:before="0" w:after="0" w:line="240" w:lineRule="auto"/>
        <w:jc w:val="both"/>
        <w:rPr>
          <w:rFonts w:cs="Arial"/>
          <w:szCs w:val="20"/>
          <w:lang w:val="en-GB"/>
        </w:rPr>
      </w:pPr>
      <w:r w:rsidRPr="00F530F3">
        <w:rPr>
          <w:rFonts w:cs="Arial"/>
          <w:szCs w:val="20"/>
          <w:lang w:val="en-GB"/>
        </w:rPr>
        <w:t>Risk for indirect exposure</w:t>
      </w:r>
    </w:p>
    <w:p w14:paraId="233CF249" w14:textId="77777777" w:rsidR="00F87BBD" w:rsidRPr="00F530F3" w:rsidRDefault="00F87BBD" w:rsidP="00C91CB4">
      <w:pPr>
        <w:spacing w:line="240" w:lineRule="auto"/>
        <w:jc w:val="both"/>
        <w:rPr>
          <w:rFonts w:ascii="Arial" w:hAnsi="Arial" w:cs="Arial"/>
          <w:sz w:val="20"/>
          <w:szCs w:val="20"/>
          <w:lang w:val="en-GB"/>
        </w:rPr>
      </w:pPr>
    </w:p>
    <w:p w14:paraId="388DC4FF" w14:textId="5F91CCE6" w:rsidR="00DA5C37" w:rsidRPr="00BF4AF1" w:rsidRDefault="00525728" w:rsidP="00DA5C37">
      <w:pPr>
        <w:rPr>
          <w:rFonts w:ascii="Arial" w:hAnsi="Arial" w:cs="Arial"/>
          <w:sz w:val="20"/>
        </w:rPr>
      </w:pPr>
      <w:r w:rsidRPr="001A3278">
        <w:rPr>
          <w:rFonts w:ascii="Arial" w:hAnsi="Arial" w:cs="Arial"/>
          <w:sz w:val="20"/>
          <w:szCs w:val="20"/>
        </w:rPr>
        <w:t xml:space="preserve">Following the above given reasons for abstaining from an estimation of </w:t>
      </w:r>
      <w:r>
        <w:rPr>
          <w:rFonts w:ascii="Arial" w:hAnsi="Arial" w:cs="Arial"/>
          <w:sz w:val="20"/>
          <w:szCs w:val="20"/>
        </w:rPr>
        <w:t>professionals</w:t>
      </w:r>
      <w:r w:rsidRPr="001A3278">
        <w:rPr>
          <w:rFonts w:ascii="Arial" w:hAnsi="Arial" w:cs="Arial"/>
          <w:sz w:val="20"/>
          <w:szCs w:val="20"/>
        </w:rPr>
        <w:t xml:space="preserve"> risk assessment, this also applies with regard to bystanders. </w:t>
      </w:r>
      <w:r>
        <w:rPr>
          <w:rFonts w:ascii="Arial" w:hAnsi="Arial" w:cs="Arial"/>
          <w:sz w:val="20"/>
          <w:szCs w:val="20"/>
        </w:rPr>
        <w:t>W</w:t>
      </w:r>
      <w:r w:rsidRPr="001A3278">
        <w:rPr>
          <w:rFonts w:ascii="Arial" w:hAnsi="Arial" w:cs="Arial"/>
          <w:sz w:val="20"/>
          <w:szCs w:val="20"/>
        </w:rPr>
        <w:t>ith regard to the application method, bystander is supposed to be negligible for</w:t>
      </w:r>
      <w:r>
        <w:rPr>
          <w:rFonts w:ascii="Arial" w:hAnsi="Arial" w:cs="Arial"/>
          <w:sz w:val="20"/>
          <w:szCs w:val="20"/>
        </w:rPr>
        <w:t xml:space="preserve"> spray drift during application. </w:t>
      </w:r>
      <w:r w:rsidR="00162462" w:rsidRPr="00087A7D">
        <w:rPr>
          <w:rFonts w:ascii="Arial" w:hAnsi="Arial" w:cs="Arial"/>
          <w:sz w:val="20"/>
          <w:szCs w:val="20"/>
        </w:rPr>
        <w:t>Bystanders are excluded from treated areas to ensure only protected professionals can possibly be exposed to</w:t>
      </w:r>
      <w:r w:rsidR="00162462">
        <w:rPr>
          <w:rFonts w:ascii="Arial" w:hAnsi="Arial" w:cs="Arial"/>
          <w:sz w:val="20"/>
          <w:szCs w:val="20"/>
        </w:rPr>
        <w:t xml:space="preserve"> AQUABAC DF3000.</w:t>
      </w:r>
      <w:r w:rsidR="00F9734C">
        <w:rPr>
          <w:rFonts w:ascii="Arial" w:hAnsi="Arial" w:cs="Arial"/>
          <w:sz w:val="20"/>
          <w:szCs w:val="20"/>
        </w:rPr>
        <w:t>T</w:t>
      </w:r>
      <w:r w:rsidR="00DA5C37" w:rsidRPr="00BF4AF1">
        <w:rPr>
          <w:rFonts w:ascii="Arial" w:hAnsi="Arial" w:cs="Arial"/>
          <w:sz w:val="20"/>
          <w:szCs w:val="20"/>
        </w:rPr>
        <w:t>he risk is thus considered minimal.</w:t>
      </w:r>
    </w:p>
    <w:p w14:paraId="31CB3C4F" w14:textId="2CDAC6F0" w:rsidR="00DA5C37" w:rsidRPr="00BF4AF1" w:rsidRDefault="00DA5C37" w:rsidP="00DA5C37">
      <w:pPr>
        <w:rPr>
          <w:rFonts w:ascii="Arial" w:hAnsi="Arial" w:cs="Arial"/>
        </w:rPr>
      </w:pPr>
      <w:r w:rsidRPr="00BF4AF1">
        <w:rPr>
          <w:rFonts w:ascii="Arial" w:hAnsi="Arial" w:cs="Arial"/>
          <w:sz w:val="20"/>
        </w:rPr>
        <w:t xml:space="preserve">Finally, </w:t>
      </w:r>
      <w:r w:rsidRPr="00BF4AF1">
        <w:rPr>
          <w:rFonts w:ascii="Arial" w:hAnsi="Arial" w:cs="Arial"/>
          <w:sz w:val="20"/>
          <w:lang w:eastAsia="en-GB"/>
        </w:rPr>
        <w:t xml:space="preserve">in case of early re-entry after treatment, it is recommended to workers to wear a coverall and gloves. </w:t>
      </w:r>
    </w:p>
    <w:p w14:paraId="5CD57C16" w14:textId="77777777" w:rsidR="002817CA" w:rsidRPr="00F530F3" w:rsidRDefault="002817CA" w:rsidP="00C91CB4">
      <w:pPr>
        <w:spacing w:line="240" w:lineRule="auto"/>
        <w:jc w:val="both"/>
        <w:rPr>
          <w:rFonts w:ascii="Arial" w:hAnsi="Arial" w:cs="Arial"/>
          <w:sz w:val="20"/>
          <w:szCs w:val="20"/>
          <w:lang w:eastAsia="en-GB"/>
        </w:rPr>
      </w:pPr>
    </w:p>
    <w:p w14:paraId="05064C96" w14:textId="77777777" w:rsidR="002817CA" w:rsidRPr="00F530F3" w:rsidRDefault="002817CA" w:rsidP="00C91CB4">
      <w:pPr>
        <w:pStyle w:val="Standard-italics"/>
        <w:keepNext w:val="0"/>
        <w:spacing w:before="0" w:after="0" w:line="240" w:lineRule="auto"/>
        <w:rPr>
          <w:rFonts w:cs="Arial"/>
          <w:lang w:val="en-GB"/>
        </w:rPr>
      </w:pPr>
    </w:p>
    <w:p w14:paraId="5DB4BBE1" w14:textId="77777777" w:rsidR="002817CA" w:rsidRPr="00DC3945" w:rsidRDefault="002817CA" w:rsidP="00C91CB4">
      <w:pPr>
        <w:pStyle w:val="Titre4"/>
        <w:spacing w:before="0" w:after="0" w:line="240" w:lineRule="auto"/>
        <w:jc w:val="both"/>
        <w:rPr>
          <w:rFonts w:cs="Arial"/>
          <w:szCs w:val="20"/>
          <w:lang w:val="en-GB"/>
        </w:rPr>
      </w:pPr>
      <w:r w:rsidRPr="00DC3945">
        <w:rPr>
          <w:rFonts w:cs="Arial"/>
          <w:szCs w:val="20"/>
          <w:lang w:val="en-GB"/>
        </w:rPr>
        <w:t>Risk for indirect exposure via residues and food</w:t>
      </w:r>
    </w:p>
    <w:p w14:paraId="79989913" w14:textId="77777777" w:rsidR="001E2676" w:rsidRPr="006D4CB3" w:rsidRDefault="001E2676" w:rsidP="00C91CB4">
      <w:pPr>
        <w:spacing w:line="240" w:lineRule="auto"/>
        <w:jc w:val="both"/>
        <w:rPr>
          <w:rFonts w:ascii="Arial" w:hAnsi="Arial" w:cs="Arial"/>
          <w:sz w:val="20"/>
          <w:szCs w:val="20"/>
          <w:highlight w:val="cyan"/>
        </w:rPr>
      </w:pPr>
    </w:p>
    <w:p w14:paraId="6E357525" w14:textId="77777777" w:rsidR="00DC3945" w:rsidRPr="004315DB" w:rsidRDefault="00DC3945" w:rsidP="00DC3945">
      <w:pPr>
        <w:spacing w:line="240" w:lineRule="auto"/>
        <w:jc w:val="both"/>
        <w:rPr>
          <w:rFonts w:ascii="Arial" w:hAnsi="Arial" w:cs="Arial"/>
          <w:sz w:val="20"/>
          <w:lang w:val="en-GB"/>
        </w:rPr>
      </w:pPr>
      <w:r w:rsidRPr="004315DB">
        <w:rPr>
          <w:rFonts w:ascii="Arial" w:hAnsi="Arial" w:cs="Arial"/>
          <w:sz w:val="20"/>
          <w:lang w:val="en-GB"/>
        </w:rPr>
        <w:t xml:space="preserve">No specific residue data </w:t>
      </w:r>
      <w:proofErr w:type="gramStart"/>
      <w:r w:rsidRPr="004315DB">
        <w:rPr>
          <w:rFonts w:ascii="Arial" w:hAnsi="Arial" w:cs="Arial"/>
          <w:sz w:val="20"/>
          <w:lang w:val="en-GB"/>
        </w:rPr>
        <w:t>were submitted</w:t>
      </w:r>
      <w:proofErr w:type="gramEnd"/>
      <w:r w:rsidRPr="004315DB">
        <w:rPr>
          <w:rFonts w:ascii="Arial" w:hAnsi="Arial" w:cs="Arial"/>
          <w:sz w:val="20"/>
          <w:lang w:val="en-GB"/>
        </w:rPr>
        <w:t xml:space="preserve"> in the context of this dossier. </w:t>
      </w:r>
      <w:proofErr w:type="gramStart"/>
      <w:r w:rsidRPr="004315DB">
        <w:rPr>
          <w:rFonts w:ascii="Arial" w:hAnsi="Arial" w:cs="Arial"/>
          <w:sz w:val="20"/>
          <w:lang w:val="en-GB"/>
        </w:rPr>
        <w:t>The product AQUABAC DF 3000 is intended to be applied by professional users, outdoor on flood water, roadside ditches, irrigation ditches, floodwater, rice fields, pastures, woodland pools, snowmelt pools, standing pools, tidal water, salt marshes, catch basins, storm water retention areas</w:t>
      </w:r>
      <w:r>
        <w:rPr>
          <w:rFonts w:ascii="Arial" w:hAnsi="Arial" w:cs="Arial"/>
          <w:sz w:val="20"/>
          <w:lang w:val="en-GB"/>
        </w:rPr>
        <w:t>, s</w:t>
      </w:r>
      <w:r w:rsidRPr="004315DB">
        <w:rPr>
          <w:rFonts w:ascii="Arial" w:hAnsi="Arial" w:cs="Arial"/>
          <w:sz w:val="20"/>
          <w:lang w:val="en-GB"/>
        </w:rPr>
        <w:t>tanding water in fields growing crops</w:t>
      </w:r>
      <w:r w:rsidR="009F750F">
        <w:rPr>
          <w:rFonts w:ascii="Arial" w:hAnsi="Arial" w:cs="Arial"/>
          <w:sz w:val="20"/>
          <w:lang w:val="en-GB"/>
        </w:rPr>
        <w:t xml:space="preserve"> </w:t>
      </w:r>
      <w:r>
        <w:rPr>
          <w:rFonts w:ascii="Arial" w:hAnsi="Arial" w:cs="Arial"/>
          <w:sz w:val="20"/>
          <w:lang w:val="en-GB"/>
        </w:rPr>
        <w:t>(</w:t>
      </w:r>
      <w:r w:rsidRPr="004315DB">
        <w:rPr>
          <w:rFonts w:ascii="Arial" w:hAnsi="Arial" w:cs="Arial"/>
          <w:sz w:val="20"/>
          <w:lang w:val="en-GB"/>
        </w:rPr>
        <w:t>such as alfalfa, almonds, asparagus, corn, cotton, dates, grapes, peaches, and walnuts</w:t>
      </w:r>
      <w:r>
        <w:rPr>
          <w:rFonts w:ascii="Arial" w:hAnsi="Arial" w:cs="Arial"/>
          <w:sz w:val="20"/>
          <w:lang w:val="en-GB"/>
        </w:rPr>
        <w:t>),</w:t>
      </w:r>
      <w:r w:rsidRPr="004315DB">
        <w:rPr>
          <w:rFonts w:ascii="Arial" w:hAnsi="Arial" w:cs="Arial"/>
          <w:sz w:val="20"/>
          <w:lang w:val="en-GB"/>
        </w:rPr>
        <w:t xml:space="preserve"> </w:t>
      </w:r>
      <w:r>
        <w:rPr>
          <w:rFonts w:ascii="Arial" w:hAnsi="Arial" w:cs="Arial"/>
          <w:sz w:val="20"/>
          <w:lang w:val="en-GB"/>
        </w:rPr>
        <w:t>s</w:t>
      </w:r>
      <w:r w:rsidRPr="004315DB">
        <w:rPr>
          <w:rFonts w:ascii="Arial" w:hAnsi="Arial" w:cs="Arial"/>
          <w:sz w:val="20"/>
          <w:lang w:val="en-GB"/>
        </w:rPr>
        <w:t>ewage lagoons</w:t>
      </w:r>
      <w:r>
        <w:rPr>
          <w:rFonts w:ascii="Arial" w:hAnsi="Arial" w:cs="Arial"/>
          <w:sz w:val="20"/>
          <w:lang w:val="en-GB"/>
        </w:rPr>
        <w:t xml:space="preserve"> and </w:t>
      </w:r>
      <w:r w:rsidRPr="004315DB">
        <w:rPr>
          <w:rFonts w:ascii="Arial" w:hAnsi="Arial" w:cs="Arial"/>
          <w:sz w:val="20"/>
          <w:lang w:val="en-GB"/>
        </w:rPr>
        <w:t>animal waste lagoons.</w:t>
      </w:r>
      <w:proofErr w:type="gramEnd"/>
    </w:p>
    <w:p w14:paraId="13DC0767" w14:textId="77777777" w:rsidR="00DC3945" w:rsidRDefault="00DC3945" w:rsidP="00DC3945">
      <w:pPr>
        <w:pStyle w:val="BfRBBStandard"/>
        <w:rPr>
          <w:rFonts w:eastAsia="Times New Roman"/>
          <w:noProof w:val="0"/>
          <w:sz w:val="20"/>
          <w:szCs w:val="20"/>
          <w:lang w:val="en-GB" w:eastAsia="sv-SE"/>
        </w:rPr>
      </w:pPr>
    </w:p>
    <w:p w14:paraId="7B14B0BD" w14:textId="77777777" w:rsidR="00DC3945" w:rsidRDefault="00DC3945" w:rsidP="00DC3945">
      <w:pPr>
        <w:pStyle w:val="BfRBBStandard"/>
        <w:rPr>
          <w:rFonts w:eastAsia="Times New Roman"/>
          <w:noProof w:val="0"/>
          <w:sz w:val="20"/>
          <w:szCs w:val="20"/>
          <w:lang w:val="en-GB" w:eastAsia="sv-SE"/>
        </w:rPr>
      </w:pPr>
      <w:r>
        <w:rPr>
          <w:rFonts w:eastAsia="Times New Roman"/>
          <w:noProof w:val="0"/>
          <w:sz w:val="20"/>
          <w:szCs w:val="20"/>
          <w:lang w:val="en-GB" w:eastAsia="sv-SE"/>
        </w:rPr>
        <w:t xml:space="preserve">Intended uses on rice fields and standing water in fields growing crops could lead to an exposure via food consumption. Therefore, only these uses </w:t>
      </w:r>
      <w:proofErr w:type="gramStart"/>
      <w:r>
        <w:rPr>
          <w:rFonts w:eastAsia="Times New Roman"/>
          <w:noProof w:val="0"/>
          <w:sz w:val="20"/>
          <w:szCs w:val="20"/>
          <w:lang w:val="en-GB" w:eastAsia="sv-SE"/>
        </w:rPr>
        <w:t>will be discussed</w:t>
      </w:r>
      <w:proofErr w:type="gramEnd"/>
      <w:r>
        <w:rPr>
          <w:rFonts w:eastAsia="Times New Roman"/>
          <w:noProof w:val="0"/>
          <w:sz w:val="20"/>
          <w:szCs w:val="20"/>
          <w:lang w:val="en-GB" w:eastAsia="sv-SE"/>
        </w:rPr>
        <w:t xml:space="preserve"> in the residue section.</w:t>
      </w:r>
      <w:r w:rsidR="009F750F" w:rsidRPr="009F750F">
        <w:t xml:space="preserve"> </w:t>
      </w:r>
      <w:r w:rsidR="009F750F" w:rsidRPr="009F750F">
        <w:rPr>
          <w:rFonts w:eastAsia="Times New Roman"/>
          <w:noProof w:val="0"/>
          <w:sz w:val="20"/>
          <w:szCs w:val="20"/>
          <w:lang w:val="en-GB" w:eastAsia="sv-SE"/>
        </w:rPr>
        <w:t xml:space="preserve">No data on potential exposure </w:t>
      </w:r>
      <w:proofErr w:type="gramStart"/>
      <w:r w:rsidR="009F750F" w:rsidRPr="009F750F">
        <w:rPr>
          <w:rFonts w:eastAsia="Times New Roman"/>
          <w:noProof w:val="0"/>
          <w:sz w:val="20"/>
          <w:szCs w:val="20"/>
          <w:lang w:val="en-GB" w:eastAsia="sv-SE"/>
        </w:rPr>
        <w:t>have been submitted</w:t>
      </w:r>
      <w:proofErr w:type="gramEnd"/>
      <w:r w:rsidR="009F750F" w:rsidRPr="009F750F">
        <w:rPr>
          <w:rFonts w:eastAsia="Times New Roman"/>
          <w:noProof w:val="0"/>
          <w:sz w:val="20"/>
          <w:szCs w:val="20"/>
          <w:lang w:val="en-GB" w:eastAsia="sv-SE"/>
        </w:rPr>
        <w:t>.</w:t>
      </w:r>
    </w:p>
    <w:p w14:paraId="63CD36F2" w14:textId="77777777" w:rsidR="00DC3945" w:rsidRDefault="00DC3945" w:rsidP="00DC3945">
      <w:pPr>
        <w:rPr>
          <w:rFonts w:ascii="Arial" w:hAnsi="Arial" w:cs="Arial"/>
          <w:b/>
          <w:sz w:val="20"/>
          <w:szCs w:val="20"/>
          <w:lang w:val="en-GB"/>
        </w:rPr>
      </w:pPr>
    </w:p>
    <w:p w14:paraId="52C1DE85" w14:textId="0E0EC52E" w:rsidR="00DC3945" w:rsidRPr="009F750F" w:rsidRDefault="009F750F" w:rsidP="0012370C">
      <w:pPr>
        <w:jc w:val="both"/>
        <w:rPr>
          <w:rFonts w:ascii="Arial" w:hAnsi="Arial" w:cs="Arial"/>
          <w:u w:val="single"/>
          <w:lang w:val="en-GB"/>
        </w:rPr>
      </w:pPr>
      <w:r>
        <w:rPr>
          <w:rFonts w:ascii="Arial" w:hAnsi="Arial" w:cs="Arial"/>
          <w:sz w:val="20"/>
          <w:szCs w:val="20"/>
        </w:rPr>
        <w:t xml:space="preserve">As </w:t>
      </w:r>
      <w:r w:rsidRPr="000C72FE">
        <w:rPr>
          <w:rFonts w:ascii="Arial" w:hAnsi="Arial" w:cs="Arial"/>
          <w:sz w:val="20"/>
          <w:szCs w:val="20"/>
        </w:rPr>
        <w:t xml:space="preserve">regards the use in water </w:t>
      </w:r>
      <w:r w:rsidR="00D152B1">
        <w:rPr>
          <w:rFonts w:ascii="Arial" w:hAnsi="Arial" w:cs="Arial"/>
          <w:sz w:val="20"/>
          <w:szCs w:val="20"/>
        </w:rPr>
        <w:t>irrigating</w:t>
      </w:r>
      <w:r w:rsidR="00D152B1" w:rsidRPr="000C72FE">
        <w:rPr>
          <w:rFonts w:ascii="Arial" w:hAnsi="Arial" w:cs="Arial"/>
          <w:sz w:val="20"/>
          <w:szCs w:val="20"/>
        </w:rPr>
        <w:t xml:space="preserve"> </w:t>
      </w:r>
      <w:r w:rsidRPr="000C72FE">
        <w:rPr>
          <w:rFonts w:ascii="Arial" w:hAnsi="Arial" w:cs="Arial"/>
          <w:sz w:val="20"/>
          <w:szCs w:val="20"/>
        </w:rPr>
        <w:t xml:space="preserve">rice, AQUABAC </w:t>
      </w:r>
      <w:r w:rsidR="002F26C3">
        <w:rPr>
          <w:rFonts w:ascii="Arial" w:hAnsi="Arial" w:cs="Arial"/>
          <w:sz w:val="20"/>
          <w:szCs w:val="20"/>
        </w:rPr>
        <w:t>DF3000</w:t>
      </w:r>
      <w:r w:rsidRPr="000C72FE">
        <w:rPr>
          <w:rFonts w:ascii="Arial" w:hAnsi="Arial" w:cs="Arial"/>
          <w:sz w:val="20"/>
          <w:szCs w:val="20"/>
        </w:rPr>
        <w:t xml:space="preserve"> will only be applied in presence of water when mosquitoes proliferate and towards the end of the rice growing period the fields are dried approximately 4 weeks before the grain harvest. Rice grains are also covered by a husk that is removed prior to consumption.</w:t>
      </w:r>
      <w:r>
        <w:rPr>
          <w:rFonts w:ascii="Arial" w:hAnsi="Arial" w:cs="Arial"/>
          <w:b/>
          <w:sz w:val="20"/>
          <w:szCs w:val="20"/>
        </w:rPr>
        <w:t xml:space="preserve"> </w:t>
      </w:r>
      <w:r w:rsidR="00DC3945" w:rsidRPr="009F750F">
        <w:rPr>
          <w:rFonts w:ascii="Arial" w:hAnsi="Arial" w:cs="Arial"/>
          <w:sz w:val="20"/>
          <w:szCs w:val="20"/>
        </w:rPr>
        <w:t xml:space="preserve">FR is of the opinion that the use in water </w:t>
      </w:r>
      <w:r w:rsidR="00D152B1">
        <w:rPr>
          <w:rFonts w:ascii="Arial" w:hAnsi="Arial" w:cs="Arial"/>
          <w:sz w:val="20"/>
          <w:szCs w:val="20"/>
        </w:rPr>
        <w:t>irrigating</w:t>
      </w:r>
      <w:r w:rsidR="00D152B1" w:rsidRPr="009F750F">
        <w:rPr>
          <w:rFonts w:ascii="Arial" w:hAnsi="Arial" w:cs="Arial"/>
          <w:sz w:val="20"/>
          <w:szCs w:val="20"/>
        </w:rPr>
        <w:t xml:space="preserve"> </w:t>
      </w:r>
      <w:r w:rsidR="00DC3945" w:rsidRPr="009F750F">
        <w:rPr>
          <w:rFonts w:ascii="Arial" w:hAnsi="Arial" w:cs="Arial"/>
          <w:sz w:val="20"/>
          <w:szCs w:val="20"/>
        </w:rPr>
        <w:t>rice is acceptable with a pre harvest interval of 1 month.</w:t>
      </w:r>
    </w:p>
    <w:p w14:paraId="728270C6" w14:textId="77777777" w:rsidR="00DC3945" w:rsidRPr="009F750F" w:rsidRDefault="00DC3945" w:rsidP="00DC3945">
      <w:pPr>
        <w:pStyle w:val="BfRBBStandard"/>
        <w:rPr>
          <w:rFonts w:eastAsia="Times New Roman"/>
          <w:noProof w:val="0"/>
          <w:sz w:val="20"/>
          <w:szCs w:val="20"/>
          <w:lang w:val="en-GB" w:eastAsia="sv-SE"/>
        </w:rPr>
      </w:pPr>
    </w:p>
    <w:p w14:paraId="112D61AE" w14:textId="77777777" w:rsidR="00B066C0" w:rsidRDefault="00B066C0" w:rsidP="00DC3945">
      <w:pPr>
        <w:pStyle w:val="BfRBBStandard"/>
        <w:rPr>
          <w:rFonts w:eastAsia="Times New Roman"/>
          <w:noProof w:val="0"/>
          <w:sz w:val="20"/>
          <w:szCs w:val="20"/>
          <w:lang w:val="en-GB" w:eastAsia="sv-SE"/>
        </w:rPr>
      </w:pPr>
    </w:p>
    <w:p w14:paraId="15090C88" w14:textId="77777777" w:rsidR="0012370C" w:rsidRDefault="00B066C0" w:rsidP="00DC3945">
      <w:pPr>
        <w:pStyle w:val="BfRBBStandard"/>
        <w:rPr>
          <w:rFonts w:eastAsia="Times New Roman"/>
          <w:noProof w:val="0"/>
          <w:sz w:val="20"/>
          <w:szCs w:val="20"/>
          <w:lang w:val="en-GB" w:eastAsia="sv-SE"/>
        </w:rPr>
      </w:pPr>
      <w:r w:rsidRPr="001233A9">
        <w:rPr>
          <w:sz w:val="20"/>
          <w:szCs w:val="20"/>
        </w:rPr>
        <w:t xml:space="preserve">Concerning irrigation water (except water surrounding rice) it is not possible to predict their fate after treatment. Time between product application and crop irrigation may vary and all types of crops can be irrigated with this treated water (at any growth stage). Therefore, AQUABAC </w:t>
      </w:r>
      <w:r w:rsidR="002F26C3">
        <w:rPr>
          <w:sz w:val="20"/>
          <w:szCs w:val="20"/>
        </w:rPr>
        <w:t>DF3000</w:t>
      </w:r>
      <w:r w:rsidRPr="001233A9">
        <w:rPr>
          <w:sz w:val="20"/>
          <w:szCs w:val="20"/>
        </w:rPr>
        <w:t xml:space="preserve"> should not be applied in water when irrigation water is intended to be used</w:t>
      </w:r>
      <w:r w:rsidRPr="007573DE">
        <w:rPr>
          <w:sz w:val="20"/>
          <w:szCs w:val="20"/>
        </w:rPr>
        <w:t xml:space="preserve"> on food crops</w:t>
      </w:r>
      <w:r w:rsidRPr="001233A9">
        <w:rPr>
          <w:sz w:val="20"/>
          <w:szCs w:val="20"/>
        </w:rPr>
        <w:t xml:space="preserve"> (except rice).</w:t>
      </w:r>
      <w:r>
        <w:rPr>
          <w:rFonts w:eastAsia="Times New Roman"/>
          <w:noProof w:val="0"/>
          <w:sz w:val="20"/>
          <w:szCs w:val="20"/>
          <w:lang w:val="en-GB" w:eastAsia="sv-SE"/>
        </w:rPr>
        <w:t xml:space="preserve"> </w:t>
      </w:r>
    </w:p>
    <w:p w14:paraId="1732795A" w14:textId="77777777" w:rsidR="0012370C" w:rsidRDefault="0012370C" w:rsidP="00DC3945">
      <w:pPr>
        <w:pStyle w:val="BfRBBStandard"/>
        <w:rPr>
          <w:rFonts w:eastAsia="Times New Roman"/>
          <w:noProof w:val="0"/>
          <w:sz w:val="20"/>
          <w:szCs w:val="20"/>
          <w:lang w:val="en-GB" w:eastAsia="sv-SE"/>
        </w:rPr>
      </w:pPr>
    </w:p>
    <w:p w14:paraId="0666312A" w14:textId="77777777" w:rsidR="00DC3945" w:rsidRPr="009F750F" w:rsidRDefault="009F750F" w:rsidP="00DC3945">
      <w:pPr>
        <w:pStyle w:val="BfRBBStandard"/>
        <w:rPr>
          <w:rFonts w:eastAsia="Times New Roman"/>
          <w:noProof w:val="0"/>
          <w:sz w:val="20"/>
          <w:szCs w:val="20"/>
          <w:lang w:val="en-GB" w:eastAsia="sv-SE"/>
        </w:rPr>
      </w:pPr>
      <w:r w:rsidRPr="009F750F">
        <w:rPr>
          <w:sz w:val="20"/>
        </w:rPr>
        <w:t>As regar</w:t>
      </w:r>
      <w:r w:rsidR="00EF5FA2">
        <w:rPr>
          <w:sz w:val="20"/>
        </w:rPr>
        <w:t>d</w:t>
      </w:r>
      <w:r w:rsidRPr="009F750F">
        <w:rPr>
          <w:sz w:val="20"/>
        </w:rPr>
        <w:t xml:space="preserve">s standing water, </w:t>
      </w:r>
      <w:r w:rsidR="00B066C0">
        <w:rPr>
          <w:sz w:val="20"/>
          <w:szCs w:val="20"/>
        </w:rPr>
        <w:t xml:space="preserve">as no data or justification has been given, </w:t>
      </w:r>
      <w:r w:rsidRPr="009F750F">
        <w:rPr>
          <w:sz w:val="20"/>
        </w:rPr>
        <w:t xml:space="preserve">application of AQUABAC DF3000 should not take place </w:t>
      </w:r>
      <w:r w:rsidR="00DC3945" w:rsidRPr="009F750F">
        <w:rPr>
          <w:sz w:val="20"/>
        </w:rPr>
        <w:t xml:space="preserve">when edible parts of plants are present. </w:t>
      </w:r>
    </w:p>
    <w:p w14:paraId="1978C5F7" w14:textId="77777777" w:rsidR="00DC3945" w:rsidRDefault="00DC3945" w:rsidP="00DC3945">
      <w:pPr>
        <w:keepNext/>
        <w:jc w:val="both"/>
        <w:rPr>
          <w:rFonts w:ascii="Arial" w:hAnsi="Arial" w:cs="Arial"/>
          <w:sz w:val="20"/>
          <w:highlight w:val="yellow"/>
        </w:rPr>
      </w:pPr>
    </w:p>
    <w:p w14:paraId="494F66ED" w14:textId="39CEBC9E" w:rsidR="00DC3945" w:rsidRPr="004315DB" w:rsidRDefault="00DC3945" w:rsidP="00DC3945">
      <w:pPr>
        <w:keepNext/>
        <w:jc w:val="both"/>
        <w:rPr>
          <w:rFonts w:ascii="Arial" w:hAnsi="Arial" w:cs="Arial"/>
          <w:sz w:val="20"/>
          <w:szCs w:val="22"/>
        </w:rPr>
      </w:pPr>
      <w:r w:rsidRPr="004315DB">
        <w:rPr>
          <w:rFonts w:ascii="Arial" w:hAnsi="Arial" w:cs="Arial"/>
          <w:sz w:val="20"/>
          <w:szCs w:val="22"/>
        </w:rPr>
        <w:t xml:space="preserve">In Annex </w:t>
      </w:r>
      <w:r w:rsidR="0040286A">
        <w:rPr>
          <w:rFonts w:ascii="Arial" w:hAnsi="Arial" w:cs="Arial"/>
          <w:sz w:val="20"/>
          <w:szCs w:val="22"/>
        </w:rPr>
        <w:t>5</w:t>
      </w:r>
      <w:r w:rsidRPr="004315DB">
        <w:rPr>
          <w:rFonts w:ascii="Arial" w:hAnsi="Arial" w:cs="Arial"/>
          <w:sz w:val="20"/>
          <w:szCs w:val="22"/>
        </w:rPr>
        <w:t xml:space="preserve"> “Residue behaviour”, the results of the residue assessment are laid out. Open literature data </w:t>
      </w:r>
      <w:r w:rsidR="005B3335">
        <w:rPr>
          <w:rFonts w:ascii="Arial" w:hAnsi="Arial" w:cs="Arial"/>
          <w:sz w:val="20"/>
          <w:szCs w:val="22"/>
        </w:rPr>
        <w:t>were</w:t>
      </w:r>
      <w:r w:rsidRPr="004315DB">
        <w:rPr>
          <w:rFonts w:ascii="Arial" w:hAnsi="Arial" w:cs="Arial"/>
          <w:sz w:val="20"/>
          <w:szCs w:val="22"/>
        </w:rPr>
        <w:t xml:space="preserve"> considered.</w:t>
      </w:r>
    </w:p>
    <w:p w14:paraId="062C75E8" w14:textId="77777777" w:rsidR="002817CA" w:rsidRPr="006D4CB3" w:rsidRDefault="002817CA" w:rsidP="00C91CB4">
      <w:pPr>
        <w:spacing w:line="240" w:lineRule="auto"/>
        <w:jc w:val="both"/>
        <w:rPr>
          <w:rFonts w:ascii="Arial" w:hAnsi="Arial" w:cs="Arial"/>
          <w:sz w:val="20"/>
          <w:szCs w:val="20"/>
          <w:highlight w:val="cyan"/>
          <w:lang w:eastAsia="en-GB"/>
        </w:rPr>
      </w:pPr>
    </w:p>
    <w:p w14:paraId="72B3F6A8" w14:textId="77777777" w:rsidR="002817CA" w:rsidRPr="006D4CB3" w:rsidRDefault="002817CA" w:rsidP="005D5B0A">
      <w:pPr>
        <w:pStyle w:val="Normal10"/>
        <w:rPr>
          <w:highlight w:val="cyan"/>
        </w:rPr>
      </w:pPr>
    </w:p>
    <w:p w14:paraId="7D0A7FC4" w14:textId="77777777" w:rsidR="002817CA" w:rsidRPr="00DC3945" w:rsidRDefault="002817CA" w:rsidP="00C91CB4">
      <w:pPr>
        <w:pStyle w:val="Titre4"/>
        <w:spacing w:before="0" w:after="0" w:line="240" w:lineRule="auto"/>
        <w:jc w:val="both"/>
        <w:rPr>
          <w:rFonts w:cs="Arial"/>
          <w:szCs w:val="20"/>
          <w:lang w:val="en-GB"/>
        </w:rPr>
      </w:pPr>
      <w:r w:rsidRPr="00DC3945">
        <w:rPr>
          <w:rFonts w:cs="Arial"/>
          <w:szCs w:val="20"/>
          <w:lang w:val="en-GB"/>
        </w:rPr>
        <w:t>Risk for consumer via residues and food</w:t>
      </w:r>
    </w:p>
    <w:p w14:paraId="16D48269" w14:textId="77777777" w:rsidR="009D1F93" w:rsidRPr="006D4CB3" w:rsidRDefault="009D1F93" w:rsidP="009D1F93">
      <w:pPr>
        <w:rPr>
          <w:highlight w:val="cyan"/>
          <w:lang w:val="en-GB"/>
        </w:rPr>
      </w:pPr>
    </w:p>
    <w:p w14:paraId="719BA186" w14:textId="2750F403" w:rsidR="00DC3945" w:rsidRPr="0077085E" w:rsidRDefault="00DC3945" w:rsidP="00DC3945">
      <w:pPr>
        <w:pStyle w:val="BfRBBStandard"/>
        <w:rPr>
          <w:rFonts w:eastAsia="Times New Roman"/>
          <w:noProof w:val="0"/>
          <w:sz w:val="20"/>
          <w:szCs w:val="20"/>
          <w:lang w:val="en-GB" w:eastAsia="sv-SE"/>
        </w:rPr>
      </w:pPr>
      <w:r>
        <w:rPr>
          <w:rFonts w:eastAsia="Times New Roman"/>
          <w:noProof w:val="0"/>
          <w:sz w:val="20"/>
          <w:szCs w:val="20"/>
          <w:lang w:val="en-GB" w:eastAsia="sv-SE"/>
        </w:rPr>
        <w:t>Based on the intended uses and the proposed restriction, t</w:t>
      </w:r>
      <w:r w:rsidRPr="0077085E">
        <w:rPr>
          <w:rFonts w:eastAsia="Times New Roman"/>
          <w:noProof w:val="0"/>
          <w:sz w:val="20"/>
          <w:szCs w:val="20"/>
          <w:lang w:val="en-GB" w:eastAsia="sv-SE"/>
        </w:rPr>
        <w:t xml:space="preserve">he acute or chronic exposure to residues in food resulting from the intended uses is unlikely to cause a </w:t>
      </w:r>
      <w:r>
        <w:rPr>
          <w:rFonts w:eastAsia="Times New Roman"/>
          <w:noProof w:val="0"/>
          <w:sz w:val="20"/>
          <w:szCs w:val="20"/>
          <w:lang w:val="en-GB" w:eastAsia="sv-SE"/>
        </w:rPr>
        <w:t xml:space="preserve">dietary </w:t>
      </w:r>
      <w:r w:rsidRPr="0077085E">
        <w:rPr>
          <w:rFonts w:eastAsia="Times New Roman"/>
          <w:noProof w:val="0"/>
          <w:sz w:val="20"/>
          <w:szCs w:val="20"/>
          <w:lang w:val="en-GB" w:eastAsia="sv-SE"/>
        </w:rPr>
        <w:t xml:space="preserve">risk to consumers. </w:t>
      </w:r>
      <w:r>
        <w:rPr>
          <w:sz w:val="20"/>
          <w:szCs w:val="20"/>
        </w:rPr>
        <w:t xml:space="preserve">AQUABAC DF 3000 should not be applied in waters in irrigated crops, except in water </w:t>
      </w:r>
      <w:r w:rsidR="00D152B1">
        <w:rPr>
          <w:sz w:val="20"/>
          <w:szCs w:val="20"/>
        </w:rPr>
        <w:t xml:space="preserve">irrigating </w:t>
      </w:r>
      <w:r>
        <w:rPr>
          <w:sz w:val="20"/>
          <w:szCs w:val="20"/>
        </w:rPr>
        <w:t xml:space="preserve">rice for which a pre harvest interval of 1 month is required. </w:t>
      </w:r>
      <w:r w:rsidRPr="00667B43">
        <w:rPr>
          <w:sz w:val="20"/>
          <w:szCs w:val="20"/>
        </w:rPr>
        <w:t xml:space="preserve">Regarding consumer health protection, there are no objections against the intended uses. As regards, treatment in standing water </w:t>
      </w:r>
      <w:r w:rsidRPr="00667B43">
        <w:rPr>
          <w:rFonts w:eastAsia="Times New Roman"/>
          <w:noProof w:val="0"/>
          <w:sz w:val="20"/>
          <w:szCs w:val="20"/>
          <w:lang w:val="en-GB" w:eastAsia="sv-SE"/>
        </w:rPr>
        <w:t xml:space="preserve">in fields growing crops, AQUABAC DF 3000 </w:t>
      </w:r>
      <w:proofErr w:type="gramStart"/>
      <w:r w:rsidRPr="00667B43">
        <w:rPr>
          <w:rFonts w:eastAsia="Times New Roman"/>
          <w:noProof w:val="0"/>
          <w:sz w:val="20"/>
          <w:szCs w:val="20"/>
          <w:lang w:val="en-GB" w:eastAsia="sv-SE"/>
        </w:rPr>
        <w:t>should not be applied</w:t>
      </w:r>
      <w:proofErr w:type="gramEnd"/>
      <w:r w:rsidRPr="00667B43">
        <w:rPr>
          <w:rFonts w:eastAsia="Times New Roman"/>
          <w:noProof w:val="0"/>
          <w:sz w:val="20"/>
          <w:szCs w:val="20"/>
          <w:lang w:val="en-GB" w:eastAsia="sv-SE"/>
        </w:rPr>
        <w:t xml:space="preserve"> when edible parts of plants are present</w:t>
      </w:r>
      <w:r>
        <w:rPr>
          <w:rFonts w:eastAsia="Times New Roman"/>
          <w:noProof w:val="0"/>
          <w:sz w:val="20"/>
          <w:szCs w:val="20"/>
          <w:lang w:val="en-GB" w:eastAsia="sv-SE"/>
        </w:rPr>
        <w:t>.</w:t>
      </w:r>
    </w:p>
    <w:p w14:paraId="7A909866" w14:textId="77777777" w:rsidR="002817CA" w:rsidRPr="009D1F93" w:rsidRDefault="002817CA" w:rsidP="00C91CB4">
      <w:pPr>
        <w:spacing w:line="240" w:lineRule="auto"/>
        <w:jc w:val="both"/>
        <w:rPr>
          <w:rFonts w:ascii="Arial" w:hAnsi="Arial" w:cs="Arial"/>
          <w:sz w:val="20"/>
          <w:szCs w:val="20"/>
          <w:lang w:val="en-GB" w:eastAsia="en-GB"/>
        </w:rPr>
      </w:pPr>
    </w:p>
    <w:p w14:paraId="183371AD" w14:textId="77777777" w:rsidR="002817CA" w:rsidRPr="00F530F3" w:rsidRDefault="002817CA" w:rsidP="005D5B0A">
      <w:pPr>
        <w:pStyle w:val="Normal10"/>
      </w:pPr>
    </w:p>
    <w:p w14:paraId="089CADA0" w14:textId="77777777" w:rsidR="002817CA" w:rsidRPr="00F530F3" w:rsidRDefault="00F87BBD" w:rsidP="00C91CB4">
      <w:pPr>
        <w:pStyle w:val="Titre4"/>
        <w:spacing w:before="0" w:after="0" w:line="240" w:lineRule="auto"/>
        <w:jc w:val="both"/>
        <w:rPr>
          <w:rFonts w:cs="Arial"/>
          <w:szCs w:val="20"/>
          <w:lang w:val="en-GB"/>
        </w:rPr>
      </w:pPr>
      <w:r w:rsidRPr="00F530F3">
        <w:rPr>
          <w:rFonts w:cs="Arial"/>
          <w:szCs w:val="20"/>
          <w:lang w:val="en-GB"/>
        </w:rPr>
        <w:t>Risk for combined exposur</w:t>
      </w:r>
      <w:r w:rsidR="002817CA" w:rsidRPr="00F530F3">
        <w:rPr>
          <w:rFonts w:cs="Arial"/>
          <w:szCs w:val="20"/>
          <w:lang w:val="en-GB"/>
        </w:rPr>
        <w:t>e</w:t>
      </w:r>
    </w:p>
    <w:p w14:paraId="7DBD9A4E" w14:textId="77777777" w:rsidR="002817CA" w:rsidRPr="00F530F3" w:rsidRDefault="002817CA" w:rsidP="00C91CB4">
      <w:pPr>
        <w:spacing w:line="240" w:lineRule="auto"/>
        <w:jc w:val="both"/>
        <w:rPr>
          <w:rFonts w:ascii="Arial" w:hAnsi="Arial" w:cs="Arial"/>
          <w:sz w:val="20"/>
          <w:szCs w:val="20"/>
        </w:rPr>
      </w:pPr>
    </w:p>
    <w:p w14:paraId="6DD5919A" w14:textId="77777777" w:rsidR="00F87BBD" w:rsidRPr="00F530F3" w:rsidRDefault="00F87BBD" w:rsidP="005D5B0A">
      <w:pPr>
        <w:pStyle w:val="Normal10"/>
      </w:pPr>
      <w:bookmarkStart w:id="220" w:name="_Toc412218521"/>
      <w:bookmarkStart w:id="221" w:name="_Toc414962645"/>
      <w:bookmarkStart w:id="222" w:name="_Toc422476407"/>
      <w:r w:rsidRPr="00F530F3">
        <w:t>Not applicable.</w:t>
      </w:r>
      <w:bookmarkEnd w:id="220"/>
      <w:bookmarkEnd w:id="221"/>
      <w:bookmarkEnd w:id="222"/>
    </w:p>
    <w:p w14:paraId="353FB71C" w14:textId="77777777" w:rsidR="00B404A5" w:rsidRPr="00F530F3" w:rsidRDefault="00B404A5" w:rsidP="00C91CB4">
      <w:pPr>
        <w:pStyle w:val="Standard-italics"/>
        <w:keepNext w:val="0"/>
        <w:tabs>
          <w:tab w:val="left" w:pos="1276"/>
        </w:tabs>
        <w:spacing w:before="0" w:after="0" w:line="240" w:lineRule="auto"/>
        <w:rPr>
          <w:rFonts w:cs="Arial"/>
          <w:lang w:val="en-GB"/>
        </w:rPr>
      </w:pPr>
    </w:p>
    <w:p w14:paraId="686071E1" w14:textId="77777777" w:rsidR="003554E6" w:rsidRPr="00F530F3" w:rsidRDefault="003554E6" w:rsidP="00C91CB4">
      <w:pPr>
        <w:pStyle w:val="Standard-italics"/>
        <w:keepNext w:val="0"/>
        <w:tabs>
          <w:tab w:val="left" w:pos="1276"/>
        </w:tabs>
        <w:spacing w:before="0" w:after="0" w:line="240" w:lineRule="auto"/>
        <w:rPr>
          <w:rFonts w:cs="Arial"/>
          <w:lang w:val="en-GB"/>
        </w:rPr>
      </w:pPr>
    </w:p>
    <w:p w14:paraId="56FDB43B" w14:textId="77777777" w:rsidR="00F87BBD" w:rsidRPr="00F530F3" w:rsidRDefault="00F87BBD" w:rsidP="00C91CB4">
      <w:pPr>
        <w:pStyle w:val="Titre4"/>
        <w:spacing w:before="0" w:after="0" w:line="240" w:lineRule="auto"/>
        <w:jc w:val="both"/>
        <w:rPr>
          <w:rFonts w:cs="Arial"/>
          <w:szCs w:val="20"/>
        </w:rPr>
      </w:pPr>
      <w:r w:rsidRPr="00F530F3">
        <w:rPr>
          <w:rFonts w:cs="Arial"/>
          <w:szCs w:val="20"/>
        </w:rPr>
        <w:t>Summary of risks characterisation of the product for human health</w:t>
      </w:r>
    </w:p>
    <w:p w14:paraId="5DF82010" w14:textId="77777777" w:rsidR="000C74A0" w:rsidRPr="00F530F3" w:rsidRDefault="000C74A0" w:rsidP="00C91CB4">
      <w:pPr>
        <w:spacing w:line="240" w:lineRule="auto"/>
        <w:jc w:val="both"/>
        <w:rPr>
          <w:rFonts w:ascii="Arial" w:hAnsi="Arial" w:cs="Arial"/>
          <w:i/>
          <w:sz w:val="20"/>
          <w:szCs w:val="20"/>
        </w:rPr>
      </w:pPr>
    </w:p>
    <w:p w14:paraId="12F2DD7B" w14:textId="1189F326" w:rsidR="006D4CB3" w:rsidRPr="0075737E" w:rsidRDefault="006D4CB3" w:rsidP="006D4CB3">
      <w:pPr>
        <w:jc w:val="both"/>
        <w:rPr>
          <w:rFonts w:ascii="Arial" w:hAnsi="Arial" w:cs="Arial"/>
          <w:sz w:val="20"/>
          <w:szCs w:val="20"/>
          <w:lang w:val="en-US"/>
        </w:rPr>
      </w:pPr>
      <w:proofErr w:type="gramStart"/>
      <w:r w:rsidRPr="0075737E">
        <w:rPr>
          <w:rFonts w:ascii="Arial" w:hAnsi="Arial" w:cs="Arial"/>
          <w:sz w:val="20"/>
          <w:szCs w:val="20"/>
          <w:lang w:val="en-US"/>
        </w:rPr>
        <w:t>No unacceptable</w:t>
      </w:r>
      <w:proofErr w:type="gramEnd"/>
      <w:r w:rsidRPr="0075737E">
        <w:rPr>
          <w:rFonts w:ascii="Arial" w:hAnsi="Arial" w:cs="Arial"/>
          <w:sz w:val="20"/>
          <w:szCs w:val="20"/>
          <w:lang w:val="en-US"/>
        </w:rPr>
        <w:t xml:space="preserve"> risk has been identified for professionals using AQUABAC </w:t>
      </w:r>
      <w:r w:rsidRPr="00C23071">
        <w:rPr>
          <w:rFonts w:ascii="Arial" w:hAnsi="Arial" w:cs="Arial"/>
          <w:color w:val="000000"/>
          <w:sz w:val="20"/>
          <w:szCs w:val="20"/>
          <w:lang w:val="en-US"/>
        </w:rPr>
        <w:t>DF 3000</w:t>
      </w:r>
      <w:r w:rsidRPr="0075737E">
        <w:rPr>
          <w:rFonts w:ascii="Arial" w:hAnsi="Arial" w:cs="Arial"/>
          <w:sz w:val="20"/>
          <w:szCs w:val="20"/>
          <w:lang w:val="en-US"/>
        </w:rPr>
        <w:t xml:space="preserve"> with ground or aerial equipment when appropriate PPE </w:t>
      </w:r>
      <w:r>
        <w:rPr>
          <w:rFonts w:ascii="Arial" w:hAnsi="Arial" w:cs="Arial"/>
          <w:sz w:val="20"/>
          <w:szCs w:val="20"/>
          <w:lang w:val="en-US"/>
        </w:rPr>
        <w:t>a</w:t>
      </w:r>
      <w:r w:rsidRPr="0075737E">
        <w:rPr>
          <w:rFonts w:ascii="Arial" w:hAnsi="Arial" w:cs="Arial"/>
          <w:sz w:val="20"/>
          <w:szCs w:val="20"/>
          <w:lang w:val="en-US"/>
        </w:rPr>
        <w:t>re worn</w:t>
      </w:r>
      <w:r w:rsidR="003E5952">
        <w:rPr>
          <w:rFonts w:ascii="Arial" w:hAnsi="Arial" w:cs="Arial"/>
          <w:sz w:val="20"/>
          <w:szCs w:val="20"/>
          <w:lang w:val="en-US"/>
        </w:rPr>
        <w:t xml:space="preserve"> during mixing/loading and application</w:t>
      </w:r>
      <w:r w:rsidRPr="0075737E">
        <w:rPr>
          <w:rFonts w:ascii="Arial" w:hAnsi="Arial" w:cs="Arial"/>
          <w:sz w:val="20"/>
          <w:szCs w:val="20"/>
          <w:lang w:val="en-US"/>
        </w:rPr>
        <w:t>.</w:t>
      </w:r>
    </w:p>
    <w:p w14:paraId="0A277F18" w14:textId="77777777" w:rsidR="006D4CB3" w:rsidRPr="0075737E" w:rsidRDefault="006D4CB3" w:rsidP="006D4CB3">
      <w:pPr>
        <w:jc w:val="both"/>
        <w:rPr>
          <w:rFonts w:ascii="Arial" w:hAnsi="Arial" w:cs="Arial"/>
          <w:sz w:val="20"/>
          <w:szCs w:val="20"/>
          <w:lang w:val="en-US"/>
        </w:rPr>
      </w:pPr>
    </w:p>
    <w:p w14:paraId="2843732B" w14:textId="77777777" w:rsidR="006D4CB3" w:rsidRPr="0075737E" w:rsidRDefault="006D4CB3" w:rsidP="006D4CB3">
      <w:pPr>
        <w:jc w:val="both"/>
        <w:rPr>
          <w:rFonts w:ascii="Arial" w:hAnsi="Arial" w:cs="Arial"/>
          <w:sz w:val="20"/>
          <w:szCs w:val="20"/>
          <w:lang w:val="en-US"/>
        </w:rPr>
      </w:pPr>
      <w:r w:rsidRPr="0075737E">
        <w:rPr>
          <w:rFonts w:ascii="Arial" w:hAnsi="Arial" w:cs="Arial"/>
          <w:sz w:val="20"/>
          <w:szCs w:val="20"/>
          <w:lang w:val="en-US"/>
        </w:rPr>
        <w:t xml:space="preserve">For indirect exposure during ground application, the risk </w:t>
      </w:r>
      <w:proofErr w:type="gramStart"/>
      <w:r w:rsidRPr="0075737E">
        <w:rPr>
          <w:rFonts w:ascii="Arial" w:hAnsi="Arial" w:cs="Arial"/>
          <w:sz w:val="20"/>
          <w:szCs w:val="20"/>
          <w:lang w:val="en-US"/>
        </w:rPr>
        <w:t>is considered</w:t>
      </w:r>
      <w:proofErr w:type="gramEnd"/>
      <w:r w:rsidRPr="0075737E">
        <w:rPr>
          <w:rFonts w:ascii="Arial" w:hAnsi="Arial" w:cs="Arial"/>
          <w:sz w:val="20"/>
          <w:szCs w:val="20"/>
          <w:lang w:val="en-US"/>
        </w:rPr>
        <w:t xml:space="preserve"> acceptable for bystanders since they are excluded from treated areas. After aerial application, the risk for residents </w:t>
      </w:r>
      <w:proofErr w:type="gramStart"/>
      <w:r w:rsidRPr="0075737E">
        <w:rPr>
          <w:rFonts w:ascii="Arial" w:hAnsi="Arial" w:cs="Arial"/>
          <w:sz w:val="20"/>
          <w:szCs w:val="20"/>
          <w:lang w:val="en-US"/>
        </w:rPr>
        <w:t>is considered</w:t>
      </w:r>
      <w:proofErr w:type="gramEnd"/>
      <w:r w:rsidRPr="0075737E">
        <w:rPr>
          <w:rFonts w:ascii="Arial" w:hAnsi="Arial" w:cs="Arial"/>
          <w:sz w:val="20"/>
          <w:szCs w:val="20"/>
          <w:lang w:val="en-US"/>
        </w:rPr>
        <w:t xml:space="preserve"> low if drift buffer zone of 50 m is respected.</w:t>
      </w:r>
    </w:p>
    <w:p w14:paraId="3EA5FBFB" w14:textId="77777777" w:rsidR="006D4CB3" w:rsidRPr="0075737E" w:rsidRDefault="006D4CB3" w:rsidP="006D4CB3">
      <w:pPr>
        <w:rPr>
          <w:lang w:val="en-US"/>
        </w:rPr>
      </w:pPr>
    </w:p>
    <w:p w14:paraId="00C0B157" w14:textId="77777777" w:rsidR="006D4CB3" w:rsidRPr="0075737E" w:rsidRDefault="006D4CB3" w:rsidP="006D4CB3">
      <w:pPr>
        <w:jc w:val="both"/>
        <w:rPr>
          <w:rFonts w:ascii="Arial" w:hAnsi="Arial" w:cs="Arial"/>
          <w:sz w:val="20"/>
          <w:szCs w:val="20"/>
          <w:lang w:val="en-US"/>
        </w:rPr>
      </w:pPr>
      <w:r w:rsidRPr="0075737E">
        <w:rPr>
          <w:rFonts w:ascii="Arial" w:hAnsi="Arial" w:cs="Arial"/>
          <w:sz w:val="20"/>
          <w:szCs w:val="20"/>
          <w:lang w:val="en-US"/>
        </w:rPr>
        <w:t xml:space="preserve">For workers, the risk </w:t>
      </w:r>
      <w:proofErr w:type="gramStart"/>
      <w:r w:rsidRPr="0075737E">
        <w:rPr>
          <w:rFonts w:ascii="Arial" w:hAnsi="Arial" w:cs="Arial"/>
          <w:sz w:val="20"/>
          <w:szCs w:val="20"/>
          <w:lang w:val="en-US"/>
        </w:rPr>
        <w:t>is considered</w:t>
      </w:r>
      <w:proofErr w:type="gramEnd"/>
      <w:r w:rsidRPr="0075737E">
        <w:rPr>
          <w:rFonts w:ascii="Arial" w:hAnsi="Arial" w:cs="Arial"/>
          <w:sz w:val="20"/>
          <w:szCs w:val="20"/>
          <w:lang w:val="en-US"/>
        </w:rPr>
        <w:t xml:space="preserve"> acceptable </w:t>
      </w:r>
      <w:r w:rsidRPr="0075737E">
        <w:rPr>
          <w:rFonts w:ascii="Arial" w:hAnsi="Arial" w:cs="Arial"/>
          <w:sz w:val="20"/>
          <w:lang w:val="en-US" w:eastAsia="en-GB"/>
        </w:rPr>
        <w:t>if a coverall and gloves are worn in case of early re-entry after treatment.</w:t>
      </w:r>
    </w:p>
    <w:p w14:paraId="7B601252" w14:textId="77777777" w:rsidR="005B5E64" w:rsidRPr="00E8083D" w:rsidRDefault="005B5E64" w:rsidP="00C91CB4">
      <w:pPr>
        <w:spacing w:line="240" w:lineRule="auto"/>
        <w:jc w:val="both"/>
        <w:rPr>
          <w:rFonts w:ascii="Arial" w:hAnsi="Arial" w:cs="Arial"/>
          <w:sz w:val="20"/>
          <w:szCs w:val="20"/>
          <w:lang w:val="en-US"/>
        </w:rPr>
      </w:pPr>
    </w:p>
    <w:p w14:paraId="2FABCB14" w14:textId="77777777" w:rsidR="00542E3E" w:rsidRPr="005D5B0A" w:rsidRDefault="00542E3E" w:rsidP="0085410C">
      <w:pPr>
        <w:pStyle w:val="Normal10"/>
        <w:rPr>
          <w:b/>
          <w:i/>
        </w:rPr>
      </w:pPr>
      <w:bookmarkStart w:id="223" w:name="_Toc412218522"/>
      <w:bookmarkStart w:id="224" w:name="_Toc414962646"/>
      <w:bookmarkStart w:id="225" w:name="_Toc422476408"/>
      <w:r w:rsidRPr="005D5B0A">
        <w:rPr>
          <w:b/>
          <w:i/>
        </w:rPr>
        <w:t>Risk mitigation measures linked to risk assessment human health</w:t>
      </w:r>
      <w:bookmarkEnd w:id="223"/>
      <w:bookmarkEnd w:id="224"/>
      <w:bookmarkEnd w:id="225"/>
    </w:p>
    <w:p w14:paraId="6C9A83DF" w14:textId="28B1204B" w:rsidR="005C1F84" w:rsidRPr="0075737E" w:rsidRDefault="005C1F84" w:rsidP="005C1F84">
      <w:pPr>
        <w:numPr>
          <w:ilvl w:val="0"/>
          <w:numId w:val="8"/>
        </w:numPr>
        <w:tabs>
          <w:tab w:val="clear" w:pos="786"/>
          <w:tab w:val="num" w:pos="284"/>
        </w:tabs>
        <w:spacing w:before="120" w:after="120"/>
        <w:ind w:left="284" w:hanging="284"/>
        <w:contextualSpacing/>
        <w:rPr>
          <w:rFonts w:ascii="Arial" w:hAnsi="Arial" w:cs="Arial"/>
          <w:sz w:val="20"/>
          <w:szCs w:val="20"/>
          <w:lang w:val="en-US"/>
        </w:rPr>
      </w:pPr>
      <w:r w:rsidRPr="0075737E">
        <w:rPr>
          <w:rFonts w:ascii="Arial" w:hAnsi="Arial" w:cs="Arial"/>
          <w:sz w:val="20"/>
          <w:szCs w:val="20"/>
          <w:lang w:val="en-US"/>
        </w:rPr>
        <w:t>Professionals must wear gloves, working coverall, goggles and respiratory mask (with P3 filter)</w:t>
      </w:r>
      <w:r w:rsidR="003E5952">
        <w:rPr>
          <w:rFonts w:ascii="Arial" w:hAnsi="Arial" w:cs="Arial"/>
          <w:sz w:val="20"/>
          <w:szCs w:val="20"/>
          <w:lang w:val="en-US"/>
        </w:rPr>
        <w:t xml:space="preserve"> during mixing/loading and application phases.</w:t>
      </w:r>
    </w:p>
    <w:p w14:paraId="7EC1F865" w14:textId="77777777" w:rsidR="005C1F84" w:rsidRPr="0075737E" w:rsidRDefault="005C1F84" w:rsidP="005C1F84">
      <w:pPr>
        <w:numPr>
          <w:ilvl w:val="0"/>
          <w:numId w:val="8"/>
        </w:numPr>
        <w:tabs>
          <w:tab w:val="clear" w:pos="786"/>
          <w:tab w:val="num" w:pos="284"/>
        </w:tabs>
        <w:spacing w:line="276" w:lineRule="auto"/>
        <w:ind w:left="284" w:hanging="284"/>
        <w:contextualSpacing/>
        <w:jc w:val="both"/>
        <w:rPr>
          <w:rFonts w:ascii="Arial" w:hAnsi="Arial" w:cs="Arial"/>
          <w:sz w:val="20"/>
          <w:szCs w:val="20"/>
          <w:lang w:val="en-US"/>
        </w:rPr>
      </w:pPr>
      <w:r w:rsidRPr="0075737E">
        <w:rPr>
          <w:rFonts w:ascii="Arial" w:hAnsi="Arial" w:cs="Arial"/>
          <w:sz w:val="20"/>
          <w:szCs w:val="20"/>
          <w:lang w:val="en-US"/>
        </w:rPr>
        <w:t xml:space="preserve">Since </w:t>
      </w:r>
      <w:r w:rsidRPr="0075737E">
        <w:rPr>
          <w:rFonts w:ascii="Arial" w:hAnsi="Arial" w:cs="Arial"/>
          <w:i/>
          <w:iCs/>
          <w:sz w:val="20"/>
          <w:szCs w:val="20"/>
          <w:lang w:val="en-US"/>
        </w:rPr>
        <w:t>Bacillus thuringiensis israelensis</w:t>
      </w:r>
      <w:r w:rsidRPr="0075737E">
        <w:rPr>
          <w:rFonts w:ascii="Arial" w:hAnsi="Arial" w:cs="Arial"/>
          <w:sz w:val="20"/>
          <w:szCs w:val="20"/>
          <w:lang w:val="en-US"/>
        </w:rPr>
        <w:t xml:space="preserve"> may be responsible of opportunist infection in sever immunocompromised people, </w:t>
      </w:r>
      <w:proofErr w:type="gramStart"/>
      <w:r w:rsidRPr="0075737E">
        <w:rPr>
          <w:rFonts w:ascii="Arial" w:hAnsi="Arial" w:cs="Arial"/>
          <w:sz w:val="20"/>
          <w:szCs w:val="20"/>
          <w:lang w:val="en-US"/>
        </w:rPr>
        <w:t>the product should not be used by subjects affected by immunodeficiency or in treatment with immunosuppressive agents</w:t>
      </w:r>
      <w:proofErr w:type="gramEnd"/>
      <w:r w:rsidRPr="0075737E">
        <w:rPr>
          <w:rFonts w:ascii="Arial" w:hAnsi="Arial" w:cs="Arial"/>
          <w:sz w:val="20"/>
          <w:szCs w:val="20"/>
          <w:lang w:val="en-US"/>
        </w:rPr>
        <w:t>.</w:t>
      </w:r>
    </w:p>
    <w:p w14:paraId="72633A97" w14:textId="77777777" w:rsidR="005C1F84" w:rsidRPr="0075737E" w:rsidRDefault="005C1F84" w:rsidP="005C1F84">
      <w:pPr>
        <w:numPr>
          <w:ilvl w:val="0"/>
          <w:numId w:val="8"/>
        </w:numPr>
        <w:tabs>
          <w:tab w:val="clear" w:pos="786"/>
          <w:tab w:val="num" w:pos="284"/>
        </w:tabs>
        <w:ind w:left="284" w:hanging="284"/>
        <w:contextualSpacing/>
        <w:jc w:val="both"/>
        <w:rPr>
          <w:rFonts w:ascii="Arial" w:hAnsi="Arial" w:cs="Arial"/>
          <w:i/>
          <w:lang w:val="en-US"/>
        </w:rPr>
      </w:pPr>
      <w:proofErr w:type="gramStart"/>
      <w:r w:rsidRPr="0075737E">
        <w:rPr>
          <w:rFonts w:ascii="Arial" w:hAnsi="Arial" w:cs="Arial"/>
          <w:sz w:val="20"/>
          <w:szCs w:val="20"/>
          <w:lang w:val="en-US"/>
        </w:rPr>
        <w:t>Non users</w:t>
      </w:r>
      <w:proofErr w:type="gramEnd"/>
      <w:r w:rsidRPr="0075737E">
        <w:rPr>
          <w:rFonts w:ascii="Arial" w:hAnsi="Arial" w:cs="Arial"/>
          <w:sz w:val="20"/>
          <w:szCs w:val="20"/>
          <w:lang w:val="en-US"/>
        </w:rPr>
        <w:t xml:space="preserve"> are not permitted in area being treated.</w:t>
      </w:r>
    </w:p>
    <w:p w14:paraId="63CBB574" w14:textId="0D5EAAF6" w:rsidR="004976DD" w:rsidRDefault="004976DD" w:rsidP="00DA5000">
      <w:pPr>
        <w:numPr>
          <w:ilvl w:val="0"/>
          <w:numId w:val="8"/>
        </w:numPr>
        <w:tabs>
          <w:tab w:val="clear" w:pos="786"/>
          <w:tab w:val="num" w:pos="284"/>
        </w:tabs>
        <w:ind w:left="284" w:hanging="284"/>
        <w:contextualSpacing/>
        <w:jc w:val="both"/>
        <w:rPr>
          <w:rFonts w:ascii="Arial" w:hAnsi="Arial" w:cs="Arial"/>
          <w:sz w:val="20"/>
          <w:szCs w:val="20"/>
          <w:lang w:val="en-US"/>
        </w:rPr>
      </w:pPr>
      <w:r w:rsidRPr="00F530F3">
        <w:rPr>
          <w:rFonts w:ascii="Arial" w:hAnsi="Arial" w:cs="Arial"/>
          <w:sz w:val="20"/>
          <w:szCs w:val="20"/>
          <w:lang w:val="en-US"/>
        </w:rPr>
        <w:t>I</w:t>
      </w:r>
      <w:r w:rsidRPr="00DA5000">
        <w:rPr>
          <w:rFonts w:ascii="Arial" w:hAnsi="Arial" w:cs="Arial"/>
          <w:sz w:val="20"/>
          <w:szCs w:val="20"/>
          <w:lang w:val="en-US"/>
        </w:rPr>
        <w:t xml:space="preserve">n case of re-entry after treatment, it </w:t>
      </w:r>
      <w:proofErr w:type="gramStart"/>
      <w:r w:rsidRPr="00DA5000">
        <w:rPr>
          <w:rFonts w:ascii="Arial" w:hAnsi="Arial" w:cs="Arial"/>
          <w:sz w:val="20"/>
          <w:szCs w:val="20"/>
          <w:lang w:val="en-US"/>
        </w:rPr>
        <w:t>is recommended</w:t>
      </w:r>
      <w:proofErr w:type="gramEnd"/>
      <w:r w:rsidRPr="00DA5000">
        <w:rPr>
          <w:rFonts w:ascii="Arial" w:hAnsi="Arial" w:cs="Arial"/>
          <w:sz w:val="20"/>
          <w:szCs w:val="20"/>
          <w:lang w:val="en-US"/>
        </w:rPr>
        <w:t xml:space="preserve"> to workers to wear a working coverall and gloves.</w:t>
      </w:r>
    </w:p>
    <w:p w14:paraId="03D16415" w14:textId="6FE5FDD9" w:rsidR="0085410C" w:rsidRPr="0085410C" w:rsidRDefault="00D152B1" w:rsidP="0085410C">
      <w:pPr>
        <w:widowControl w:val="0"/>
        <w:numPr>
          <w:ilvl w:val="0"/>
          <w:numId w:val="8"/>
        </w:numPr>
        <w:tabs>
          <w:tab w:val="clear" w:pos="786"/>
          <w:tab w:val="num" w:pos="284"/>
        </w:tabs>
        <w:autoSpaceDE w:val="0"/>
        <w:autoSpaceDN w:val="0"/>
        <w:adjustRightInd w:val="0"/>
        <w:spacing w:line="240" w:lineRule="auto"/>
        <w:ind w:left="284" w:hanging="284"/>
        <w:contextualSpacing/>
        <w:jc w:val="both"/>
        <w:rPr>
          <w:rFonts w:ascii="Arial" w:hAnsi="Arial" w:cs="Arial"/>
          <w:sz w:val="20"/>
          <w:szCs w:val="20"/>
          <w:lang w:val="en-US"/>
        </w:rPr>
      </w:pPr>
      <w:r w:rsidRPr="00D152B1">
        <w:rPr>
          <w:rFonts w:ascii="Arial" w:hAnsi="Arial" w:cs="Arial"/>
          <w:sz w:val="20"/>
          <w:szCs w:val="20"/>
        </w:rPr>
        <w:t xml:space="preserve">When used in water irrigating rice, a pre harvest </w:t>
      </w:r>
      <w:r>
        <w:rPr>
          <w:rFonts w:ascii="Arial" w:hAnsi="Arial" w:cs="Arial"/>
          <w:sz w:val="20"/>
          <w:szCs w:val="20"/>
        </w:rPr>
        <w:t>interval of 1 month is required</w:t>
      </w:r>
    </w:p>
    <w:p w14:paraId="7149F29E" w14:textId="704CE635" w:rsidR="005D5B0A" w:rsidRPr="00F530F3" w:rsidRDefault="005D5B0A" w:rsidP="00DA5000">
      <w:pPr>
        <w:numPr>
          <w:ilvl w:val="0"/>
          <w:numId w:val="8"/>
        </w:numPr>
        <w:tabs>
          <w:tab w:val="clear" w:pos="786"/>
          <w:tab w:val="num" w:pos="284"/>
        </w:tabs>
        <w:ind w:left="284" w:hanging="284"/>
        <w:contextualSpacing/>
        <w:jc w:val="both"/>
        <w:rPr>
          <w:rFonts w:ascii="Arial" w:hAnsi="Arial" w:cs="Arial"/>
          <w:sz w:val="20"/>
          <w:szCs w:val="20"/>
          <w:lang w:val="en-US"/>
        </w:rPr>
      </w:pPr>
      <w:r w:rsidRPr="005B6E15">
        <w:rPr>
          <w:rFonts w:ascii="Arial" w:eastAsia="Times New Roman" w:hAnsi="Arial" w:cs="Arial"/>
          <w:bCs/>
          <w:sz w:val="20"/>
          <w:szCs w:val="20"/>
          <w:lang w:val="en-US" w:eastAsia="de-DE"/>
        </w:rPr>
        <w:t>Do not apply in standing water in fields growing crops when edible parts of plants are present</w:t>
      </w:r>
      <w:r w:rsidR="00E86B8C">
        <w:rPr>
          <w:rFonts w:ascii="Arial" w:eastAsia="Times New Roman" w:hAnsi="Arial" w:cs="Arial"/>
          <w:bCs/>
          <w:sz w:val="20"/>
          <w:szCs w:val="20"/>
          <w:lang w:val="en-US" w:eastAsia="de-DE"/>
        </w:rPr>
        <w:t xml:space="preserve"> (except rice)</w:t>
      </w:r>
      <w:r w:rsidR="00E86B8C" w:rsidRPr="005B6E15">
        <w:rPr>
          <w:rFonts w:ascii="Arial" w:eastAsia="Times New Roman" w:hAnsi="Arial" w:cs="Arial"/>
          <w:bCs/>
          <w:sz w:val="20"/>
          <w:szCs w:val="20"/>
          <w:lang w:val="en-US" w:eastAsia="de-DE"/>
        </w:rPr>
        <w:t>.</w:t>
      </w:r>
    </w:p>
    <w:p w14:paraId="18FD140F" w14:textId="77777777" w:rsidR="0002566B" w:rsidRPr="00DA5C37" w:rsidRDefault="0002566B" w:rsidP="00C91CB4">
      <w:pPr>
        <w:pStyle w:val="Paragraphedeliste"/>
        <w:spacing w:line="240" w:lineRule="auto"/>
        <w:ind w:left="0"/>
        <w:contextualSpacing/>
        <w:jc w:val="both"/>
        <w:rPr>
          <w:rFonts w:ascii="Arial" w:hAnsi="Arial" w:cs="Arial"/>
          <w:sz w:val="20"/>
          <w:szCs w:val="20"/>
          <w:highlight w:val="cyan"/>
          <w:lang w:val="en-US"/>
        </w:rPr>
      </w:pPr>
    </w:p>
    <w:p w14:paraId="65A36C04" w14:textId="77777777" w:rsidR="001026A6" w:rsidRPr="00383600" w:rsidRDefault="001026A6" w:rsidP="00C91CB4">
      <w:pPr>
        <w:pStyle w:val="Titre20"/>
        <w:spacing w:before="0" w:after="0" w:line="240" w:lineRule="auto"/>
        <w:jc w:val="both"/>
        <w:rPr>
          <w:rFonts w:cs="Arial"/>
          <w:lang w:val="en-GB"/>
        </w:rPr>
      </w:pPr>
      <w:bookmarkStart w:id="226" w:name="_Ref246327250"/>
      <w:bookmarkStart w:id="227" w:name="_Toc303783673"/>
      <w:bookmarkStart w:id="228" w:name="_Toc14269810"/>
      <w:r w:rsidRPr="00383600">
        <w:rPr>
          <w:rFonts w:cs="Arial"/>
          <w:lang w:val="en-GB"/>
        </w:rPr>
        <w:t>Risk assessment for the environment</w:t>
      </w:r>
      <w:bookmarkEnd w:id="226"/>
      <w:bookmarkEnd w:id="227"/>
      <w:bookmarkEnd w:id="228"/>
    </w:p>
    <w:p w14:paraId="4973C2EC" w14:textId="77777777" w:rsidR="000C74A0" w:rsidRPr="00F530F3" w:rsidRDefault="000C74A0" w:rsidP="00C91CB4">
      <w:pPr>
        <w:spacing w:line="240" w:lineRule="auto"/>
        <w:jc w:val="both"/>
        <w:rPr>
          <w:rFonts w:ascii="Arial" w:hAnsi="Arial" w:cs="Arial"/>
          <w:sz w:val="20"/>
          <w:szCs w:val="20"/>
          <w:lang w:val="en-GB"/>
        </w:rPr>
      </w:pPr>
    </w:p>
    <w:p w14:paraId="1CCB3393" w14:textId="77777777" w:rsidR="005B3335" w:rsidRDefault="005B3335" w:rsidP="005B3335">
      <w:pPr>
        <w:jc w:val="both"/>
        <w:rPr>
          <w:rFonts w:ascii="Arial" w:eastAsia="Times New Roman" w:hAnsi="Arial" w:cs="Arial"/>
          <w:sz w:val="20"/>
          <w:szCs w:val="20"/>
          <w:lang w:val="en-GB"/>
        </w:rPr>
      </w:pPr>
      <w:proofErr w:type="gramStart"/>
      <w:r w:rsidRPr="005132F9">
        <w:rPr>
          <w:rFonts w:ascii="Arial" w:hAnsi="Arial" w:cs="Arial"/>
          <w:sz w:val="20"/>
          <w:szCs w:val="20"/>
          <w:lang w:val="en-US"/>
        </w:rPr>
        <w:t xml:space="preserve">As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w:t>
      </w:r>
      <w:r w:rsidRPr="005132F9">
        <w:rPr>
          <w:rFonts w:ascii="Arial" w:hAnsi="Arial" w:cs="Arial"/>
          <w:i/>
          <w:sz w:val="20"/>
          <w:szCs w:val="20"/>
          <w:lang w:val="en-US"/>
        </w:rPr>
        <w:t>israelensis</w:t>
      </w:r>
      <w:r>
        <w:rPr>
          <w:rFonts w:ascii="Arial" w:hAnsi="Arial" w:cs="Arial"/>
          <w:sz w:val="20"/>
          <w:szCs w:val="20"/>
          <w:lang w:val="en-US"/>
        </w:rPr>
        <w:t xml:space="preserve"> s</w:t>
      </w:r>
      <w:r w:rsidRPr="005132F9">
        <w:rPr>
          <w:rFonts w:ascii="Arial" w:hAnsi="Arial" w:cs="Arial"/>
          <w:sz w:val="20"/>
          <w:szCs w:val="20"/>
          <w:lang w:val="en-US"/>
        </w:rPr>
        <w:t xml:space="preserve">train BMP144 is technically equivalent to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w:t>
      </w:r>
      <w:r w:rsidRPr="005132F9">
        <w:rPr>
          <w:rFonts w:ascii="Arial" w:hAnsi="Arial" w:cs="Arial"/>
          <w:i/>
          <w:sz w:val="20"/>
          <w:szCs w:val="20"/>
          <w:lang w:val="en-US"/>
        </w:rPr>
        <w:t>israelensis</w:t>
      </w:r>
      <w:r w:rsidRPr="005132F9">
        <w:rPr>
          <w:rFonts w:ascii="Arial" w:hAnsi="Arial" w:cs="Arial"/>
          <w:sz w:val="20"/>
          <w:szCs w:val="20"/>
          <w:lang w:val="en-US"/>
        </w:rPr>
        <w:t xml:space="preserve"> </w:t>
      </w:r>
      <w:r>
        <w:rPr>
          <w:rFonts w:ascii="Arial" w:hAnsi="Arial" w:cs="Arial"/>
          <w:sz w:val="20"/>
          <w:szCs w:val="20"/>
          <w:lang w:val="en-US"/>
        </w:rPr>
        <w:t>serotype H-14 s</w:t>
      </w:r>
      <w:r w:rsidRPr="005132F9">
        <w:rPr>
          <w:rFonts w:ascii="Arial" w:hAnsi="Arial" w:cs="Arial"/>
          <w:sz w:val="20"/>
          <w:szCs w:val="20"/>
          <w:lang w:val="en-US"/>
        </w:rPr>
        <w:t>train AM65-52</w:t>
      </w:r>
      <w:r>
        <w:rPr>
          <w:rFonts w:ascii="Arial" w:hAnsi="Arial" w:cs="Arial"/>
          <w:sz w:val="20"/>
          <w:szCs w:val="20"/>
          <w:lang w:val="en-US"/>
        </w:rPr>
        <w:t xml:space="preserve"> as included into Annex I of Directive 98/8/EC</w:t>
      </w:r>
      <w:r w:rsidRPr="005132F9">
        <w:rPr>
          <w:rFonts w:ascii="Arial" w:hAnsi="Arial" w:cs="Arial"/>
          <w:sz w:val="20"/>
          <w:szCs w:val="20"/>
          <w:lang w:val="en-US"/>
        </w:rPr>
        <w:t xml:space="preserve">, the summary of information about the active substance is carried out with the data from the </w:t>
      </w:r>
      <w:r>
        <w:rPr>
          <w:rFonts w:ascii="Arial" w:hAnsi="Arial" w:cs="Arial"/>
          <w:sz w:val="20"/>
          <w:szCs w:val="20"/>
          <w:lang w:val="en-US"/>
        </w:rPr>
        <w:t>Assessment report</w:t>
      </w:r>
      <w:r w:rsidRPr="005132F9">
        <w:rPr>
          <w:rFonts w:ascii="Arial" w:hAnsi="Arial" w:cs="Arial"/>
          <w:sz w:val="20"/>
          <w:szCs w:val="20"/>
          <w:lang w:val="en-US"/>
        </w:rPr>
        <w:t xml:space="preserve"> of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Pr>
          <w:rFonts w:ascii="Arial" w:hAnsi="Arial" w:cs="Arial"/>
          <w:sz w:val="20"/>
          <w:szCs w:val="20"/>
          <w:lang w:val="en-US"/>
        </w:rPr>
        <w:t xml:space="preserve"> serotype H-14 s</w:t>
      </w:r>
      <w:r w:rsidRPr="005132F9">
        <w:rPr>
          <w:rFonts w:ascii="Arial" w:hAnsi="Arial" w:cs="Arial"/>
          <w:sz w:val="20"/>
          <w:szCs w:val="20"/>
          <w:lang w:val="en-US"/>
        </w:rPr>
        <w:t xml:space="preserve">train AM65-52 </w:t>
      </w:r>
      <w:r>
        <w:rPr>
          <w:rFonts w:ascii="Arial" w:hAnsi="Arial" w:cs="Arial"/>
          <w:sz w:val="20"/>
          <w:szCs w:val="20"/>
          <w:lang w:val="en-US"/>
        </w:rPr>
        <w:t>(</w:t>
      </w:r>
      <w:r w:rsidRPr="005132F9">
        <w:rPr>
          <w:rFonts w:ascii="Arial" w:hAnsi="Arial" w:cs="Arial"/>
          <w:sz w:val="20"/>
          <w:szCs w:val="20"/>
          <w:lang w:val="en-US"/>
        </w:rPr>
        <w:t>CAS N° 68038-71-1</w:t>
      </w:r>
      <w:r>
        <w:rPr>
          <w:rFonts w:ascii="Arial" w:hAnsi="Arial" w:cs="Arial"/>
          <w:sz w:val="20"/>
          <w:szCs w:val="20"/>
          <w:lang w:val="en-US"/>
        </w:rPr>
        <w:t>)</w:t>
      </w:r>
      <w:r>
        <w:rPr>
          <w:rStyle w:val="Appelnotedebasdep"/>
          <w:rFonts w:ascii="Arial" w:hAnsi="Arial"/>
          <w:sz w:val="20"/>
          <w:szCs w:val="20"/>
          <w:lang w:val="en-US"/>
        </w:rPr>
        <w:footnoteReference w:id="5"/>
      </w:r>
      <w:r>
        <w:rPr>
          <w:rFonts w:ascii="Arial" w:hAnsi="Arial" w:cs="Arial"/>
          <w:sz w:val="20"/>
          <w:szCs w:val="20"/>
          <w:lang w:val="en-US"/>
        </w:rPr>
        <w:t>.</w:t>
      </w:r>
      <w:proofErr w:type="gramEnd"/>
      <w:r>
        <w:rPr>
          <w:rFonts w:ascii="Arial" w:eastAsia="Times New Roman" w:hAnsi="Arial" w:cs="Arial"/>
          <w:sz w:val="20"/>
          <w:szCs w:val="20"/>
          <w:lang w:val="en-GB"/>
        </w:rPr>
        <w:t xml:space="preserve"> </w:t>
      </w:r>
    </w:p>
    <w:p w14:paraId="0618ED1E" w14:textId="77777777" w:rsidR="00372CD3" w:rsidRDefault="00372CD3" w:rsidP="00531E52">
      <w:pPr>
        <w:spacing w:line="240" w:lineRule="auto"/>
        <w:jc w:val="both"/>
        <w:rPr>
          <w:rFonts w:ascii="Arial" w:hAnsi="Arial" w:cs="Arial"/>
          <w:sz w:val="20"/>
          <w:szCs w:val="20"/>
          <w:lang w:val="en-US"/>
        </w:rPr>
      </w:pPr>
    </w:p>
    <w:p w14:paraId="054D5545" w14:textId="77777777" w:rsidR="00531E52" w:rsidRPr="00531E52" w:rsidRDefault="00531E52" w:rsidP="00C961E0">
      <w:pPr>
        <w:spacing w:line="240" w:lineRule="auto"/>
        <w:jc w:val="both"/>
        <w:rPr>
          <w:rFonts w:eastAsia="Times New Roman"/>
          <w:sz w:val="20"/>
          <w:szCs w:val="20"/>
          <w:lang w:val="en-GB" w:eastAsia="fr-FR"/>
        </w:rPr>
      </w:pPr>
      <w:r w:rsidRPr="00531E52">
        <w:rPr>
          <w:rFonts w:ascii="Arial" w:hAnsi="Arial" w:cs="Arial"/>
          <w:sz w:val="20"/>
          <w:szCs w:val="20"/>
          <w:lang w:val="en-GB"/>
        </w:rPr>
        <w:t>Considering the definition of a substance of concern set in Guidance on the Biocial Products Regulation (vol IV B+C)</w:t>
      </w:r>
      <w:r w:rsidRPr="00531E52">
        <w:rPr>
          <w:rStyle w:val="Appelnotedebasdep"/>
          <w:rFonts w:cs="Arial"/>
          <w:sz w:val="20"/>
          <w:szCs w:val="20"/>
          <w:lang w:val="en-GB"/>
        </w:rPr>
        <w:footnoteReference w:customMarkFollows="1" w:id="6"/>
        <w:t>[1]</w:t>
      </w:r>
      <w:r w:rsidRPr="00531E52">
        <w:rPr>
          <w:rFonts w:ascii="Arial" w:hAnsi="Arial" w:cs="Arial"/>
          <w:sz w:val="20"/>
          <w:szCs w:val="20"/>
          <w:lang w:val="en-GB"/>
        </w:rPr>
        <w:t>, AQUABAC DF 3000 does not contain any substance of concern</w:t>
      </w:r>
      <w:r w:rsidR="00FF336E">
        <w:rPr>
          <w:rFonts w:ascii="Arial" w:hAnsi="Arial" w:cs="Arial"/>
          <w:sz w:val="20"/>
          <w:szCs w:val="20"/>
          <w:lang w:val="en-GB"/>
        </w:rPr>
        <w:t xml:space="preserve"> for the environment</w:t>
      </w:r>
      <w:r>
        <w:rPr>
          <w:rFonts w:ascii="Arial" w:hAnsi="Arial" w:cs="Arial"/>
          <w:sz w:val="20"/>
          <w:szCs w:val="20"/>
          <w:lang w:val="en-GB"/>
        </w:rPr>
        <w:t>.</w:t>
      </w:r>
      <w:r w:rsidRPr="00531E52">
        <w:rPr>
          <w:rFonts w:eastAsia="Times New Roman"/>
          <w:sz w:val="20"/>
          <w:szCs w:val="20"/>
          <w:lang w:eastAsia="fr-FR"/>
        </w:rPr>
        <w:t xml:space="preserve"> </w:t>
      </w:r>
    </w:p>
    <w:p w14:paraId="02CCE27B" w14:textId="77777777" w:rsidR="00383600" w:rsidRPr="00531E52" w:rsidRDefault="00383600" w:rsidP="00383600">
      <w:pPr>
        <w:spacing w:line="240" w:lineRule="auto"/>
        <w:jc w:val="both"/>
        <w:rPr>
          <w:rFonts w:ascii="Arial" w:hAnsi="Arial" w:cs="Arial"/>
          <w:sz w:val="20"/>
          <w:szCs w:val="20"/>
          <w:lang w:val="en-GB"/>
        </w:rPr>
      </w:pPr>
    </w:p>
    <w:p w14:paraId="091934D2" w14:textId="77777777" w:rsidR="00F87BBD" w:rsidRPr="00383600" w:rsidRDefault="00F87BBD" w:rsidP="00C91CB4">
      <w:pPr>
        <w:spacing w:line="240" w:lineRule="auto"/>
        <w:jc w:val="both"/>
        <w:rPr>
          <w:rFonts w:ascii="Arial" w:hAnsi="Arial" w:cs="Arial"/>
          <w:i/>
          <w:sz w:val="20"/>
          <w:szCs w:val="20"/>
          <w:lang w:val="en-US"/>
        </w:rPr>
      </w:pPr>
    </w:p>
    <w:p w14:paraId="270C0F3F" w14:textId="77777777" w:rsidR="00F87BBD" w:rsidRPr="00F530F3" w:rsidRDefault="00F87BBD" w:rsidP="00C91CB4">
      <w:pPr>
        <w:pStyle w:val="Titre30"/>
        <w:spacing w:before="0" w:after="0" w:line="240" w:lineRule="auto"/>
        <w:ind w:left="1588"/>
        <w:jc w:val="both"/>
        <w:rPr>
          <w:rFonts w:cs="Arial"/>
          <w:sz w:val="20"/>
          <w:szCs w:val="20"/>
          <w:lang w:val="en-GB"/>
        </w:rPr>
      </w:pPr>
      <w:bookmarkStart w:id="229" w:name="_Toc14269811"/>
      <w:r w:rsidRPr="00F530F3">
        <w:rPr>
          <w:rFonts w:cs="Arial"/>
          <w:sz w:val="20"/>
          <w:szCs w:val="20"/>
          <w:lang w:val="en-GB"/>
        </w:rPr>
        <w:t xml:space="preserve">Fate and distribution in the environment of </w:t>
      </w:r>
      <w:r w:rsidRPr="00F530F3">
        <w:rPr>
          <w:rFonts w:cs="Arial"/>
          <w:i/>
          <w:sz w:val="20"/>
          <w:szCs w:val="20"/>
          <w:lang w:val="en-GB"/>
        </w:rPr>
        <w:t>Bacillus thuringiensis</w:t>
      </w:r>
      <w:r w:rsidRPr="00F530F3">
        <w:rPr>
          <w:rFonts w:cs="Arial"/>
          <w:sz w:val="20"/>
          <w:szCs w:val="20"/>
          <w:lang w:val="en-GB"/>
        </w:rPr>
        <w:t xml:space="preserve"> subsp. </w:t>
      </w:r>
      <w:r w:rsidRPr="00F530F3">
        <w:rPr>
          <w:rFonts w:cs="Arial"/>
          <w:i/>
          <w:sz w:val="20"/>
          <w:szCs w:val="20"/>
          <w:lang w:val="en-GB"/>
        </w:rPr>
        <w:t>israelensis</w:t>
      </w:r>
      <w:r w:rsidRPr="00F530F3">
        <w:rPr>
          <w:rFonts w:cs="Arial"/>
          <w:sz w:val="20"/>
          <w:szCs w:val="20"/>
          <w:lang w:val="en-GB"/>
        </w:rPr>
        <w:t xml:space="preserve"> Serotype H-14 Strain AM65-52</w:t>
      </w:r>
      <w:bookmarkEnd w:id="229"/>
    </w:p>
    <w:p w14:paraId="14B19BC7" w14:textId="77777777" w:rsidR="000C74A0" w:rsidRPr="00F530F3" w:rsidRDefault="000C74A0" w:rsidP="00C91CB4">
      <w:pPr>
        <w:spacing w:line="240" w:lineRule="auto"/>
        <w:jc w:val="both"/>
        <w:rPr>
          <w:rFonts w:ascii="Arial" w:hAnsi="Arial" w:cs="Arial"/>
          <w:sz w:val="20"/>
          <w:szCs w:val="20"/>
          <w:lang w:val="en-GB"/>
        </w:rPr>
      </w:pPr>
    </w:p>
    <w:p w14:paraId="7CB1D8D9" w14:textId="77777777" w:rsidR="00383600" w:rsidRDefault="00383600" w:rsidP="00383600">
      <w:pPr>
        <w:pStyle w:val="Titre4"/>
        <w:ind w:left="2581"/>
        <w:rPr>
          <w:rFonts w:cs="Arial"/>
          <w:lang w:val="en-GB"/>
        </w:rPr>
      </w:pPr>
      <w:r>
        <w:rPr>
          <w:rFonts w:cs="Arial"/>
          <w:lang w:val="en-GB"/>
        </w:rPr>
        <w:t>Degradation</w:t>
      </w:r>
    </w:p>
    <w:p w14:paraId="4DD90431" w14:textId="77777777" w:rsidR="00383600" w:rsidRDefault="00383600" w:rsidP="00383600">
      <w:pPr>
        <w:pStyle w:val="Titre5"/>
        <w:ind w:left="2155"/>
        <w:rPr>
          <w:lang w:val="en-GB"/>
        </w:rPr>
      </w:pPr>
      <w:r>
        <w:rPr>
          <w:lang w:val="en-GB"/>
        </w:rPr>
        <w:t>Abiotic degradation</w:t>
      </w:r>
    </w:p>
    <w:p w14:paraId="198297B5" w14:textId="77777777" w:rsidR="00383600" w:rsidRDefault="00383600" w:rsidP="00383600">
      <w:pPr>
        <w:pStyle w:val="Titre6"/>
        <w:rPr>
          <w:lang w:val="en-GB"/>
        </w:rPr>
      </w:pPr>
      <w:r w:rsidRPr="00903E6B">
        <w:rPr>
          <w:lang w:val="en-GB"/>
        </w:rPr>
        <w:t>Hydrolysis in function of pH</w:t>
      </w:r>
    </w:p>
    <w:p w14:paraId="4202AE4E" w14:textId="77777777" w:rsidR="00383600" w:rsidRPr="005132F9" w:rsidRDefault="00383600" w:rsidP="00383600">
      <w:pPr>
        <w:pStyle w:val="Corpsdetexte"/>
        <w:spacing w:line="240" w:lineRule="auto"/>
        <w:jc w:val="both"/>
        <w:rPr>
          <w:rFonts w:ascii="Arial" w:hAnsi="Arial" w:cs="Arial"/>
          <w:sz w:val="20"/>
          <w:szCs w:val="20"/>
          <w:lang w:val="en-US"/>
        </w:rPr>
      </w:pPr>
      <w:r w:rsidRPr="005132F9">
        <w:rPr>
          <w:rFonts w:ascii="Arial" w:hAnsi="Arial" w:cs="Arial"/>
          <w:sz w:val="20"/>
          <w:szCs w:val="20"/>
          <w:lang w:val="en-US"/>
        </w:rPr>
        <w:t>Not applicable.</w:t>
      </w:r>
    </w:p>
    <w:p w14:paraId="7BE5BEF9" w14:textId="77777777" w:rsidR="00383600" w:rsidRDefault="00383600" w:rsidP="00383600">
      <w:pPr>
        <w:pStyle w:val="Titre6"/>
        <w:rPr>
          <w:rFonts w:cs="Arial"/>
        </w:rPr>
      </w:pPr>
      <w:r w:rsidRPr="001604D6">
        <w:rPr>
          <w:rFonts w:cs="Arial"/>
        </w:rPr>
        <w:t>Photolysis in water</w:t>
      </w:r>
    </w:p>
    <w:p w14:paraId="37DC5217" w14:textId="77777777" w:rsidR="00383600" w:rsidRPr="005132F9" w:rsidRDefault="00383600" w:rsidP="00383600">
      <w:pPr>
        <w:pStyle w:val="Corpsdetexte"/>
        <w:spacing w:line="240" w:lineRule="auto"/>
        <w:jc w:val="both"/>
        <w:rPr>
          <w:rFonts w:ascii="Arial" w:hAnsi="Arial" w:cs="Arial"/>
          <w:sz w:val="20"/>
          <w:szCs w:val="20"/>
          <w:lang w:val="en-US"/>
        </w:rPr>
      </w:pPr>
      <w:r w:rsidRPr="005132F9">
        <w:rPr>
          <w:rFonts w:ascii="Arial" w:hAnsi="Arial" w:cs="Arial"/>
          <w:sz w:val="20"/>
          <w:szCs w:val="20"/>
          <w:lang w:val="en-US"/>
        </w:rPr>
        <w:t>Not applicable.</w:t>
      </w:r>
    </w:p>
    <w:p w14:paraId="1A460B1C" w14:textId="77777777" w:rsidR="00383600" w:rsidRDefault="00383600" w:rsidP="00383600">
      <w:pPr>
        <w:pStyle w:val="Titre6"/>
        <w:rPr>
          <w:rFonts w:cs="Arial"/>
        </w:rPr>
      </w:pPr>
      <w:r w:rsidRPr="001604D6">
        <w:rPr>
          <w:rFonts w:cs="Arial"/>
        </w:rPr>
        <w:t>Photolysis in soil</w:t>
      </w:r>
    </w:p>
    <w:p w14:paraId="0C24E0FB" w14:textId="77777777" w:rsidR="00383600" w:rsidRPr="005132F9" w:rsidRDefault="00383600" w:rsidP="00383600">
      <w:pPr>
        <w:pStyle w:val="Corpsdetexte"/>
        <w:spacing w:line="240" w:lineRule="auto"/>
        <w:jc w:val="both"/>
        <w:rPr>
          <w:rFonts w:ascii="Arial" w:hAnsi="Arial" w:cs="Arial"/>
          <w:sz w:val="20"/>
          <w:szCs w:val="20"/>
          <w:lang w:val="en-US"/>
        </w:rPr>
      </w:pPr>
      <w:r w:rsidRPr="005132F9">
        <w:rPr>
          <w:rFonts w:ascii="Arial" w:hAnsi="Arial" w:cs="Arial"/>
          <w:sz w:val="20"/>
          <w:szCs w:val="20"/>
          <w:lang w:val="en-US"/>
        </w:rPr>
        <w:t>Not applicable.</w:t>
      </w:r>
    </w:p>
    <w:p w14:paraId="7DD7AC4F" w14:textId="77777777" w:rsidR="00383600" w:rsidRDefault="00383600" w:rsidP="00383600">
      <w:pPr>
        <w:pStyle w:val="Titre6"/>
        <w:rPr>
          <w:rFonts w:cs="Arial"/>
        </w:rPr>
      </w:pPr>
      <w:r w:rsidRPr="001604D6">
        <w:rPr>
          <w:rFonts w:cs="Arial"/>
        </w:rPr>
        <w:t>Photodegradation in air</w:t>
      </w:r>
    </w:p>
    <w:p w14:paraId="55FA5C91" w14:textId="77777777" w:rsidR="00383600" w:rsidRPr="005132F9" w:rsidRDefault="00383600" w:rsidP="00383600">
      <w:pPr>
        <w:pStyle w:val="Corpsdetexte"/>
        <w:spacing w:line="240" w:lineRule="auto"/>
        <w:jc w:val="both"/>
        <w:rPr>
          <w:rFonts w:ascii="Arial" w:hAnsi="Arial" w:cs="Arial"/>
          <w:sz w:val="20"/>
          <w:szCs w:val="20"/>
          <w:lang w:val="en-US"/>
        </w:rPr>
      </w:pPr>
      <w:r w:rsidRPr="005132F9">
        <w:rPr>
          <w:rFonts w:ascii="Arial" w:hAnsi="Arial" w:cs="Arial"/>
          <w:sz w:val="20"/>
          <w:szCs w:val="20"/>
          <w:lang w:val="en-US"/>
        </w:rPr>
        <w:t>Not applicable.</w:t>
      </w:r>
    </w:p>
    <w:p w14:paraId="00BE08E9" w14:textId="77777777" w:rsidR="00383600" w:rsidRPr="001604D6" w:rsidRDefault="00383600" w:rsidP="00383600">
      <w:pPr>
        <w:pStyle w:val="Titre5"/>
        <w:ind w:left="2155"/>
        <w:rPr>
          <w:rFonts w:cs="Arial"/>
          <w:lang w:val="fr-FR"/>
        </w:rPr>
      </w:pPr>
      <w:r w:rsidRPr="001604D6">
        <w:rPr>
          <w:rFonts w:cs="Arial"/>
          <w:lang w:val="fr-FR"/>
        </w:rPr>
        <w:t>Biotic degradation</w:t>
      </w:r>
    </w:p>
    <w:p w14:paraId="15688B25" w14:textId="77777777" w:rsidR="00383600" w:rsidRPr="001604D6" w:rsidRDefault="00383600" w:rsidP="00383600">
      <w:pPr>
        <w:pStyle w:val="Titre6"/>
        <w:rPr>
          <w:rFonts w:cs="Arial"/>
        </w:rPr>
      </w:pPr>
      <w:r w:rsidRPr="001604D6">
        <w:rPr>
          <w:rFonts w:cs="Arial"/>
        </w:rPr>
        <w:t>Aquatic compartment</w:t>
      </w:r>
    </w:p>
    <w:p w14:paraId="66AEBC45" w14:textId="77777777" w:rsidR="00383600" w:rsidRDefault="00383600" w:rsidP="00383600">
      <w:pPr>
        <w:pStyle w:val="Paragraphedeliste"/>
        <w:numPr>
          <w:ilvl w:val="0"/>
          <w:numId w:val="3"/>
        </w:numPr>
        <w:contextualSpacing/>
        <w:rPr>
          <w:rFonts w:ascii="Arial" w:hAnsi="Arial" w:cs="Arial"/>
          <w:sz w:val="20"/>
          <w:szCs w:val="20"/>
        </w:rPr>
      </w:pPr>
      <w:r w:rsidRPr="001604D6">
        <w:rPr>
          <w:rFonts w:ascii="Arial" w:hAnsi="Arial" w:cs="Arial"/>
          <w:sz w:val="20"/>
          <w:szCs w:val="20"/>
        </w:rPr>
        <w:t>Ready biodegradation / inherent biodegradation</w:t>
      </w:r>
    </w:p>
    <w:p w14:paraId="58798063" w14:textId="77777777" w:rsidR="00383600" w:rsidRPr="00863F7E" w:rsidRDefault="00383600" w:rsidP="00383600">
      <w:pPr>
        <w:rPr>
          <w:rFonts w:ascii="Arial" w:hAnsi="Arial" w:cs="Arial"/>
          <w:sz w:val="20"/>
          <w:szCs w:val="20"/>
        </w:rPr>
      </w:pPr>
      <w:r w:rsidRPr="00863F7E">
        <w:rPr>
          <w:rFonts w:ascii="Arial" w:hAnsi="Arial" w:cs="Arial"/>
          <w:sz w:val="20"/>
          <w:szCs w:val="20"/>
          <w:lang w:val="en-US"/>
        </w:rPr>
        <w:t>Not applicable.</w:t>
      </w:r>
    </w:p>
    <w:p w14:paraId="483F4BE7" w14:textId="77777777" w:rsidR="00383600" w:rsidRPr="001604D6" w:rsidRDefault="00383600" w:rsidP="00383600">
      <w:pPr>
        <w:pStyle w:val="Paragraphedeliste"/>
        <w:rPr>
          <w:rFonts w:ascii="Arial" w:hAnsi="Arial" w:cs="Arial"/>
          <w:sz w:val="20"/>
          <w:szCs w:val="20"/>
        </w:rPr>
      </w:pPr>
    </w:p>
    <w:p w14:paraId="3F4FB303" w14:textId="77777777" w:rsidR="00383600" w:rsidRPr="001604D6" w:rsidRDefault="00383600" w:rsidP="00383600">
      <w:pPr>
        <w:pStyle w:val="Paragraphedeliste"/>
        <w:numPr>
          <w:ilvl w:val="0"/>
          <w:numId w:val="3"/>
        </w:numPr>
        <w:contextualSpacing/>
        <w:rPr>
          <w:rFonts w:ascii="Arial" w:hAnsi="Arial" w:cs="Arial"/>
          <w:sz w:val="20"/>
          <w:szCs w:val="20"/>
        </w:rPr>
      </w:pPr>
      <w:r w:rsidRPr="001604D6">
        <w:rPr>
          <w:rFonts w:ascii="Arial" w:hAnsi="Arial" w:cs="Arial"/>
          <w:sz w:val="20"/>
          <w:szCs w:val="20"/>
        </w:rPr>
        <w:t>Degradation in water/sediment system</w:t>
      </w:r>
    </w:p>
    <w:p w14:paraId="6F93489D" w14:textId="77777777" w:rsidR="00383600" w:rsidRPr="00863F7E" w:rsidRDefault="00383600" w:rsidP="00383600">
      <w:pPr>
        <w:autoSpaceDE w:val="0"/>
        <w:autoSpaceDN w:val="0"/>
        <w:adjustRightInd w:val="0"/>
        <w:spacing w:line="240" w:lineRule="auto"/>
        <w:jc w:val="both"/>
        <w:rPr>
          <w:rFonts w:ascii="Arial" w:hAnsi="Arial" w:cs="Arial"/>
          <w:sz w:val="20"/>
          <w:szCs w:val="20"/>
          <w:lang w:val="en-US" w:eastAsia="en-US"/>
        </w:rPr>
      </w:pPr>
      <w:r w:rsidRPr="00863F7E">
        <w:rPr>
          <w:rFonts w:ascii="Arial" w:hAnsi="Arial" w:cs="Arial"/>
          <w:sz w:val="20"/>
          <w:szCs w:val="20"/>
          <w:lang w:val="en-US" w:eastAsia="en-US"/>
        </w:rPr>
        <w:t xml:space="preserve">The </w:t>
      </w:r>
      <w:proofErr w:type="gramStart"/>
      <w:r w:rsidRPr="00863F7E">
        <w:rPr>
          <w:rFonts w:ascii="Arial" w:hAnsi="Arial" w:cs="Arial"/>
          <w:sz w:val="20"/>
          <w:szCs w:val="20"/>
          <w:lang w:val="en-US" w:eastAsia="en-US"/>
        </w:rPr>
        <w:t>half life</w:t>
      </w:r>
      <w:proofErr w:type="gramEnd"/>
      <w:r w:rsidRPr="00863F7E">
        <w:rPr>
          <w:rFonts w:ascii="Arial" w:hAnsi="Arial" w:cs="Arial"/>
          <w:sz w:val="20"/>
          <w:szCs w:val="20"/>
          <w:lang w:val="en-US" w:eastAsia="en-US"/>
        </w:rPr>
        <w:t xml:space="preserve"> of spore in water is derived from a laboratory study carried out with </w:t>
      </w:r>
      <w:r w:rsidRPr="00863F7E">
        <w:rPr>
          <w:rFonts w:ascii="Arial" w:hAnsi="Arial" w:cs="Arial"/>
          <w:i/>
          <w:iCs/>
          <w:sz w:val="20"/>
          <w:szCs w:val="20"/>
          <w:lang w:val="en-US" w:eastAsia="en-US"/>
        </w:rPr>
        <w:t xml:space="preserve">Btk </w:t>
      </w:r>
      <w:r w:rsidRPr="00863F7E">
        <w:rPr>
          <w:rFonts w:ascii="Arial" w:hAnsi="Arial" w:cs="Arial"/>
          <w:iCs/>
          <w:sz w:val="20"/>
          <w:szCs w:val="20"/>
          <w:lang w:val="en-US" w:eastAsia="en-US"/>
        </w:rPr>
        <w:t>in</w:t>
      </w:r>
      <w:r w:rsidRPr="00863F7E">
        <w:rPr>
          <w:rFonts w:ascii="Arial" w:hAnsi="Arial" w:cs="Arial"/>
          <w:sz w:val="20"/>
          <w:szCs w:val="20"/>
          <w:lang w:val="en-US" w:eastAsia="en-US"/>
        </w:rPr>
        <w:t xml:space="preserve"> four types of water: filtered-distilled, tap, lake and sea. In distilled and tap water, approximately 50 % of the original cell population died off rather rapidly during the first 20 days following inoculation. </w:t>
      </w:r>
      <w:r w:rsidRPr="00863F7E">
        <w:rPr>
          <w:rFonts w:ascii="Arial" w:hAnsi="Arial" w:cs="Arial"/>
          <w:i/>
          <w:iCs/>
          <w:sz w:val="20"/>
          <w:szCs w:val="20"/>
          <w:lang w:val="en-US" w:eastAsia="en-US"/>
        </w:rPr>
        <w:t xml:space="preserve">Btk </w:t>
      </w:r>
      <w:r w:rsidRPr="00863F7E">
        <w:rPr>
          <w:rFonts w:ascii="Arial" w:hAnsi="Arial" w:cs="Arial"/>
          <w:sz w:val="20"/>
          <w:szCs w:val="20"/>
          <w:lang w:val="en-US" w:eastAsia="en-US"/>
        </w:rPr>
        <w:t xml:space="preserve">was found to be far more persistent in fresh water than in </w:t>
      </w:r>
      <w:proofErr w:type="gramStart"/>
      <w:r w:rsidRPr="00863F7E">
        <w:rPr>
          <w:rFonts w:ascii="Arial" w:hAnsi="Arial" w:cs="Arial"/>
          <w:sz w:val="20"/>
          <w:szCs w:val="20"/>
          <w:lang w:val="en-US" w:eastAsia="en-US"/>
        </w:rPr>
        <w:t>sea water</w:t>
      </w:r>
      <w:proofErr w:type="gramEnd"/>
      <w:r w:rsidRPr="00863F7E">
        <w:rPr>
          <w:rFonts w:ascii="Arial" w:hAnsi="Arial" w:cs="Arial"/>
          <w:sz w:val="20"/>
          <w:szCs w:val="20"/>
          <w:lang w:val="en-US" w:eastAsia="en-US"/>
        </w:rPr>
        <w:t xml:space="preserve">, generally considered bactericidal to non-marine bacteria (Pramer et al., 1963, cited in Menon and De Mestral, 1985). The highest half life (approximately 50d) was observed in lake water which contains a higher concentration of available nutrients favourable to </w:t>
      </w:r>
      <w:r w:rsidRPr="00863F7E">
        <w:rPr>
          <w:rFonts w:ascii="Arial" w:hAnsi="Arial" w:cs="Arial"/>
          <w:i/>
          <w:iCs/>
          <w:sz w:val="20"/>
          <w:szCs w:val="20"/>
          <w:lang w:val="en-US" w:eastAsia="en-US"/>
        </w:rPr>
        <w:t xml:space="preserve">Btk </w:t>
      </w:r>
      <w:r w:rsidRPr="00863F7E">
        <w:rPr>
          <w:rFonts w:ascii="Arial" w:hAnsi="Arial" w:cs="Arial"/>
          <w:sz w:val="20"/>
          <w:szCs w:val="20"/>
          <w:lang w:val="en-US" w:eastAsia="en-US"/>
        </w:rPr>
        <w:t xml:space="preserve">survival. </w:t>
      </w:r>
      <w:proofErr w:type="gramStart"/>
      <w:r w:rsidRPr="00863F7E">
        <w:rPr>
          <w:rFonts w:ascii="Arial" w:hAnsi="Arial" w:cs="Arial"/>
          <w:sz w:val="20"/>
          <w:szCs w:val="20"/>
          <w:lang w:val="en-US" w:eastAsia="en-US"/>
        </w:rPr>
        <w:t>Therefore</w:t>
      </w:r>
      <w:proofErr w:type="gramEnd"/>
      <w:r w:rsidRPr="00863F7E">
        <w:rPr>
          <w:rFonts w:ascii="Arial" w:hAnsi="Arial" w:cs="Arial"/>
          <w:sz w:val="20"/>
          <w:szCs w:val="20"/>
          <w:lang w:val="en-US" w:eastAsia="en-US"/>
        </w:rPr>
        <w:t xml:space="preserve"> an half life of 50 days is assumed for the spore of </w:t>
      </w:r>
      <w:r w:rsidRPr="00863F7E">
        <w:rPr>
          <w:rFonts w:ascii="Arial" w:hAnsi="Arial" w:cs="Arial"/>
          <w:i/>
          <w:sz w:val="20"/>
          <w:szCs w:val="20"/>
          <w:lang w:val="en-US" w:eastAsia="en-US"/>
        </w:rPr>
        <w:t>Bti</w:t>
      </w:r>
      <w:r w:rsidRPr="00863F7E">
        <w:rPr>
          <w:rFonts w:ascii="Arial" w:hAnsi="Arial" w:cs="Arial"/>
          <w:sz w:val="20"/>
          <w:szCs w:val="20"/>
          <w:lang w:val="en-US" w:eastAsia="en-US"/>
        </w:rPr>
        <w:t xml:space="preserve"> in water. </w:t>
      </w:r>
    </w:p>
    <w:p w14:paraId="005596AA" w14:textId="77777777" w:rsidR="00383600" w:rsidRPr="00863F7E" w:rsidRDefault="00383600" w:rsidP="00383600">
      <w:pPr>
        <w:autoSpaceDE w:val="0"/>
        <w:autoSpaceDN w:val="0"/>
        <w:adjustRightInd w:val="0"/>
        <w:spacing w:line="240" w:lineRule="auto"/>
        <w:jc w:val="both"/>
        <w:rPr>
          <w:rFonts w:ascii="Arial" w:hAnsi="Arial" w:cs="Arial"/>
          <w:sz w:val="20"/>
          <w:szCs w:val="20"/>
          <w:lang w:val="en-US" w:eastAsia="en-US"/>
        </w:rPr>
      </w:pPr>
      <w:r w:rsidRPr="00863F7E">
        <w:rPr>
          <w:rFonts w:ascii="Arial" w:hAnsi="Arial" w:cs="Arial"/>
          <w:sz w:val="20"/>
          <w:szCs w:val="20"/>
          <w:lang w:val="en-US" w:eastAsia="en-US"/>
        </w:rPr>
        <w:t xml:space="preserve">Several studies that have investigated the persistence of </w:t>
      </w:r>
      <w:r w:rsidRPr="00863F7E">
        <w:rPr>
          <w:rFonts w:ascii="Arial" w:hAnsi="Arial" w:cs="Arial"/>
          <w:i/>
          <w:iCs/>
          <w:sz w:val="20"/>
          <w:szCs w:val="20"/>
          <w:lang w:val="en-US" w:eastAsia="en-US"/>
        </w:rPr>
        <w:t xml:space="preserve">Bti </w:t>
      </w:r>
      <w:r w:rsidRPr="00863F7E">
        <w:rPr>
          <w:rFonts w:ascii="Arial" w:hAnsi="Arial" w:cs="Arial"/>
          <w:sz w:val="20"/>
          <w:szCs w:val="20"/>
          <w:lang w:val="en-US" w:eastAsia="en-US"/>
        </w:rPr>
        <w:t xml:space="preserve">in water (Mulla et al., 1985; Beehler et al., 1991; Hougard et al., 1995; all cited in Glare and O’Callaghan, 2000),  and showed that larvicidal activity of Bti disappears within 1-4 weeks. </w:t>
      </w:r>
      <w:r w:rsidRPr="00863F7E">
        <w:rPr>
          <w:rFonts w:ascii="Arial" w:hAnsi="Arial" w:cs="Arial"/>
          <w:sz w:val="20"/>
          <w:szCs w:val="20"/>
          <w:shd w:val="clear" w:color="auto" w:fill="FFFFFF"/>
          <w:lang w:val="en-US"/>
        </w:rPr>
        <w:t xml:space="preserve">An average dissipation half-life of 14 days in water </w:t>
      </w:r>
      <w:proofErr w:type="gramStart"/>
      <w:r w:rsidRPr="00863F7E">
        <w:rPr>
          <w:rFonts w:ascii="Arial" w:hAnsi="Arial" w:cs="Arial"/>
          <w:sz w:val="20"/>
          <w:szCs w:val="20"/>
          <w:shd w:val="clear" w:color="auto" w:fill="FFFFFF"/>
          <w:lang w:val="en-US"/>
        </w:rPr>
        <w:t>has been used</w:t>
      </w:r>
      <w:proofErr w:type="gramEnd"/>
      <w:r w:rsidRPr="00863F7E">
        <w:rPr>
          <w:rFonts w:ascii="Arial" w:hAnsi="Arial" w:cs="Arial"/>
          <w:sz w:val="20"/>
          <w:szCs w:val="20"/>
          <w:shd w:val="clear" w:color="auto" w:fill="FFFFFF"/>
          <w:lang w:val="en-US"/>
        </w:rPr>
        <w:t xml:space="preserve"> for the biological activity of the toxins of </w:t>
      </w:r>
      <w:r w:rsidRPr="00863F7E">
        <w:rPr>
          <w:rFonts w:ascii="Arial" w:hAnsi="Arial" w:cs="Arial"/>
          <w:i/>
          <w:sz w:val="20"/>
          <w:szCs w:val="20"/>
          <w:shd w:val="clear" w:color="auto" w:fill="FFFFFF"/>
          <w:lang w:val="en-US"/>
        </w:rPr>
        <w:t>Bti</w:t>
      </w:r>
      <w:r w:rsidRPr="00863F7E">
        <w:rPr>
          <w:rFonts w:ascii="Arial" w:hAnsi="Arial" w:cs="Arial"/>
          <w:sz w:val="20"/>
          <w:szCs w:val="20"/>
          <w:shd w:val="clear" w:color="auto" w:fill="FFFFFF"/>
          <w:lang w:val="en-US"/>
        </w:rPr>
        <w:t xml:space="preserve"> strain AM65-52.</w:t>
      </w:r>
    </w:p>
    <w:p w14:paraId="6E81B353" w14:textId="77777777" w:rsidR="00383600" w:rsidRPr="00863F7E" w:rsidRDefault="00383600" w:rsidP="00383600">
      <w:pPr>
        <w:rPr>
          <w:rFonts w:ascii="Arial" w:hAnsi="Arial" w:cs="Arial"/>
          <w:sz w:val="20"/>
          <w:szCs w:val="20"/>
          <w:lang w:val="en-US" w:eastAsia="en-US"/>
        </w:rPr>
      </w:pPr>
      <w:r w:rsidRPr="00863F7E">
        <w:rPr>
          <w:rFonts w:ascii="Arial" w:hAnsi="Arial" w:cs="Arial"/>
          <w:sz w:val="20"/>
          <w:szCs w:val="20"/>
          <w:lang w:val="en-US" w:eastAsia="en-US"/>
        </w:rPr>
        <w:t xml:space="preserve">Microcosm studies have shown that suspended particles in water greatly reduce the activity of </w:t>
      </w:r>
      <w:r w:rsidRPr="00863F7E">
        <w:rPr>
          <w:rFonts w:ascii="Arial" w:hAnsi="Arial" w:cs="Arial"/>
          <w:i/>
          <w:iCs/>
          <w:sz w:val="20"/>
          <w:szCs w:val="20"/>
          <w:lang w:val="en-US" w:eastAsia="en-US"/>
        </w:rPr>
        <w:t xml:space="preserve">Bti </w:t>
      </w:r>
      <w:r w:rsidRPr="00863F7E">
        <w:rPr>
          <w:rFonts w:ascii="Arial" w:hAnsi="Arial" w:cs="Arial"/>
          <w:sz w:val="20"/>
          <w:szCs w:val="20"/>
          <w:lang w:val="en-US" w:eastAsia="en-US"/>
        </w:rPr>
        <w:t xml:space="preserve">products towards mosquito larvae, but have no discernable effect on the number of viable bacteria. Disappearance of larvicidal activity </w:t>
      </w:r>
      <w:proofErr w:type="gramStart"/>
      <w:r w:rsidRPr="00863F7E">
        <w:rPr>
          <w:rFonts w:ascii="Arial" w:hAnsi="Arial" w:cs="Arial"/>
          <w:sz w:val="20"/>
          <w:szCs w:val="20"/>
          <w:lang w:val="en-US" w:eastAsia="en-US"/>
        </w:rPr>
        <w:t>is attributed</w:t>
      </w:r>
      <w:proofErr w:type="gramEnd"/>
      <w:r w:rsidRPr="00863F7E">
        <w:rPr>
          <w:rFonts w:ascii="Arial" w:hAnsi="Arial" w:cs="Arial"/>
          <w:sz w:val="20"/>
          <w:szCs w:val="20"/>
          <w:lang w:val="en-US" w:eastAsia="en-US"/>
        </w:rPr>
        <w:t xml:space="preserve"> to the adsorption of the insecticidal toxins and vegetative cells to sediment particles. However, adsorption was reversible with mechanical stirring (W. Sheeran and Fisher, 1992 cited in Glare and O’Callaghan, 2000).</w:t>
      </w:r>
    </w:p>
    <w:p w14:paraId="00C96082" w14:textId="77777777" w:rsidR="00383600" w:rsidRPr="00863F7E" w:rsidRDefault="00383600" w:rsidP="00383600">
      <w:pPr>
        <w:pStyle w:val="Paragraphedeliste"/>
        <w:rPr>
          <w:rFonts w:ascii="Arial" w:hAnsi="Arial" w:cs="Arial"/>
          <w:sz w:val="20"/>
          <w:szCs w:val="20"/>
          <w:lang w:val="en-US"/>
        </w:rPr>
      </w:pPr>
    </w:p>
    <w:p w14:paraId="48880590" w14:textId="77777777" w:rsidR="00383600" w:rsidRPr="001604D6" w:rsidRDefault="00383600" w:rsidP="00383600">
      <w:pPr>
        <w:pStyle w:val="Paragraphedeliste"/>
        <w:numPr>
          <w:ilvl w:val="0"/>
          <w:numId w:val="3"/>
        </w:numPr>
        <w:contextualSpacing/>
        <w:rPr>
          <w:rFonts w:ascii="Arial" w:hAnsi="Arial" w:cs="Arial"/>
          <w:sz w:val="20"/>
          <w:szCs w:val="20"/>
        </w:rPr>
      </w:pPr>
      <w:r w:rsidRPr="001604D6">
        <w:rPr>
          <w:rFonts w:ascii="Arial" w:hAnsi="Arial" w:cs="Arial"/>
          <w:sz w:val="20"/>
          <w:szCs w:val="20"/>
        </w:rPr>
        <w:t>Other degradation pathway (ex. Seawater...)</w:t>
      </w:r>
    </w:p>
    <w:p w14:paraId="254A30D8" w14:textId="77777777" w:rsidR="00383600" w:rsidRPr="00863F7E" w:rsidRDefault="00383600" w:rsidP="00383600">
      <w:pPr>
        <w:rPr>
          <w:lang w:val="en-US"/>
        </w:rPr>
      </w:pPr>
      <w:r w:rsidRPr="00863F7E">
        <w:rPr>
          <w:rFonts w:ascii="Arial" w:hAnsi="Arial" w:cs="Arial"/>
          <w:sz w:val="20"/>
          <w:szCs w:val="20"/>
          <w:lang w:val="en-US"/>
        </w:rPr>
        <w:t>See Degradation in water/sediment system.</w:t>
      </w:r>
    </w:p>
    <w:p w14:paraId="2A409102" w14:textId="77777777" w:rsidR="00383600" w:rsidRPr="00863F7E" w:rsidRDefault="00383600" w:rsidP="00383600">
      <w:pPr>
        <w:rPr>
          <w:lang w:val="en-US"/>
        </w:rPr>
      </w:pPr>
    </w:p>
    <w:p w14:paraId="0A07B898" w14:textId="77777777" w:rsidR="00383600" w:rsidRPr="001604D6" w:rsidRDefault="00383600" w:rsidP="00383600">
      <w:pPr>
        <w:pStyle w:val="Titre6"/>
        <w:rPr>
          <w:rFonts w:cs="Arial"/>
          <w:szCs w:val="20"/>
        </w:rPr>
      </w:pPr>
      <w:r w:rsidRPr="001604D6">
        <w:rPr>
          <w:rFonts w:cs="Arial"/>
          <w:szCs w:val="20"/>
        </w:rPr>
        <w:t>Degradation in STP</w:t>
      </w:r>
    </w:p>
    <w:p w14:paraId="654161E7" w14:textId="77777777" w:rsidR="00383600" w:rsidRPr="005132F9" w:rsidRDefault="00383600" w:rsidP="00383600">
      <w:pPr>
        <w:pStyle w:val="Corpsdetexte"/>
        <w:spacing w:line="240" w:lineRule="auto"/>
        <w:jc w:val="both"/>
        <w:rPr>
          <w:rFonts w:ascii="Arial" w:hAnsi="Arial" w:cs="Arial"/>
          <w:sz w:val="20"/>
          <w:szCs w:val="20"/>
          <w:lang w:val="en-US"/>
        </w:rPr>
      </w:pPr>
      <w:r w:rsidRPr="005132F9">
        <w:rPr>
          <w:rFonts w:ascii="Arial" w:hAnsi="Arial" w:cs="Arial"/>
          <w:sz w:val="20"/>
          <w:szCs w:val="20"/>
          <w:lang w:val="en-US"/>
        </w:rPr>
        <w:t>No data on degradation in STP.</w:t>
      </w:r>
    </w:p>
    <w:p w14:paraId="1855CE16" w14:textId="77777777" w:rsidR="00383600" w:rsidRPr="00863F7E" w:rsidRDefault="00383600" w:rsidP="00383600">
      <w:pPr>
        <w:pStyle w:val="Corpsdetexte"/>
        <w:rPr>
          <w:rFonts w:ascii="Arial" w:hAnsi="Arial" w:cs="Arial"/>
          <w:sz w:val="20"/>
          <w:szCs w:val="20"/>
          <w:lang w:val="en-US"/>
        </w:rPr>
      </w:pPr>
    </w:p>
    <w:p w14:paraId="2ECFDC70" w14:textId="77777777" w:rsidR="00383600" w:rsidRPr="001604D6" w:rsidRDefault="00383600" w:rsidP="00383600">
      <w:pPr>
        <w:pStyle w:val="Titre6"/>
        <w:rPr>
          <w:rFonts w:cs="Arial"/>
          <w:szCs w:val="20"/>
        </w:rPr>
      </w:pPr>
      <w:r w:rsidRPr="001604D6">
        <w:rPr>
          <w:rFonts w:cs="Arial"/>
          <w:szCs w:val="20"/>
        </w:rPr>
        <w:t>Terrestrial compartment</w:t>
      </w:r>
    </w:p>
    <w:p w14:paraId="7748823C" w14:textId="77777777" w:rsidR="00383600" w:rsidRPr="005132F9" w:rsidRDefault="00383600" w:rsidP="00383600">
      <w:pPr>
        <w:pStyle w:val="Paragraphedeliste"/>
        <w:numPr>
          <w:ilvl w:val="0"/>
          <w:numId w:val="4"/>
        </w:numPr>
        <w:contextualSpacing/>
        <w:rPr>
          <w:rFonts w:ascii="Arial" w:hAnsi="Arial" w:cs="Arial"/>
          <w:sz w:val="20"/>
          <w:szCs w:val="20"/>
          <w:lang w:val="en-US"/>
        </w:rPr>
      </w:pPr>
      <w:r w:rsidRPr="005132F9">
        <w:rPr>
          <w:rFonts w:ascii="Arial" w:hAnsi="Arial" w:cs="Arial"/>
          <w:sz w:val="20"/>
          <w:szCs w:val="20"/>
          <w:lang w:val="en-US"/>
        </w:rPr>
        <w:t>Aerobic degradation</w:t>
      </w:r>
    </w:p>
    <w:p w14:paraId="33B937ED" w14:textId="77777777" w:rsidR="00383600" w:rsidRPr="005132F9" w:rsidRDefault="00383600" w:rsidP="00383600">
      <w:pPr>
        <w:rPr>
          <w:rFonts w:ascii="Arial" w:hAnsi="Arial" w:cs="Arial"/>
          <w:i/>
          <w:sz w:val="20"/>
          <w:szCs w:val="20"/>
          <w:lang w:val="en-US"/>
        </w:rPr>
      </w:pPr>
    </w:p>
    <w:p w14:paraId="63A349F3" w14:textId="77777777" w:rsidR="00383600" w:rsidRPr="00B57BDD" w:rsidRDefault="00383600" w:rsidP="00383600">
      <w:pPr>
        <w:autoSpaceDE w:val="0"/>
        <w:autoSpaceDN w:val="0"/>
        <w:adjustRightInd w:val="0"/>
        <w:spacing w:line="240" w:lineRule="auto"/>
        <w:jc w:val="both"/>
        <w:rPr>
          <w:rFonts w:ascii="Arial" w:hAnsi="Arial" w:cs="Arial"/>
          <w:i/>
          <w:sz w:val="20"/>
          <w:szCs w:val="20"/>
          <w:lang w:val="en-US"/>
        </w:rPr>
      </w:pPr>
      <w:r w:rsidRPr="00B57BDD">
        <w:rPr>
          <w:rFonts w:ascii="Arial" w:hAnsi="Arial" w:cs="Arial"/>
          <w:sz w:val="20"/>
          <w:szCs w:val="20"/>
          <w:lang w:val="en-US" w:eastAsia="en-US"/>
        </w:rPr>
        <w:t xml:space="preserve">Experimentally determined half-lives for spores in soil are usually in the range of 100-200 days (Hansen et al., 1996). In a field soil, Pedersen et al. (1995) found a long-term persistency of </w:t>
      </w:r>
      <w:r w:rsidRPr="00B57BDD">
        <w:rPr>
          <w:rFonts w:ascii="Arial" w:hAnsi="Arial" w:cs="Arial"/>
          <w:i/>
          <w:iCs/>
          <w:sz w:val="20"/>
          <w:szCs w:val="20"/>
          <w:lang w:val="en-US" w:eastAsia="en-US"/>
        </w:rPr>
        <w:t>Bt</w:t>
      </w:r>
      <w:r w:rsidRPr="00B57BDD">
        <w:rPr>
          <w:rFonts w:ascii="Arial" w:hAnsi="Arial" w:cs="Arial"/>
          <w:sz w:val="20"/>
          <w:szCs w:val="20"/>
          <w:lang w:val="en-US" w:eastAsia="en-US"/>
        </w:rPr>
        <w:t xml:space="preserve">k DMU67R spores, with a half-life of 120 days, and this value has been selected for the </w:t>
      </w:r>
      <w:proofErr w:type="gramStart"/>
      <w:r w:rsidRPr="00B57BDD">
        <w:rPr>
          <w:rFonts w:ascii="Arial" w:hAnsi="Arial" w:cs="Arial"/>
          <w:sz w:val="20"/>
          <w:szCs w:val="20"/>
          <w:lang w:val="en-US" w:eastAsia="en-US"/>
        </w:rPr>
        <w:t>half life</w:t>
      </w:r>
      <w:proofErr w:type="gramEnd"/>
      <w:r w:rsidRPr="00B57BDD">
        <w:rPr>
          <w:rFonts w:ascii="Arial" w:hAnsi="Arial" w:cs="Arial"/>
          <w:sz w:val="20"/>
          <w:szCs w:val="20"/>
          <w:lang w:val="en-US" w:eastAsia="en-US"/>
        </w:rPr>
        <w:t xml:space="preserve"> of spore of Bti in soil. </w:t>
      </w:r>
    </w:p>
    <w:p w14:paraId="0A58DABA" w14:textId="77777777" w:rsidR="00383600" w:rsidRPr="00B57BDD" w:rsidRDefault="00383600" w:rsidP="00383600">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 xml:space="preserve">The persistence of protein-crystals, assessed by bioassay of insecticidal activity, is shown to fall rapidly in soil, </w:t>
      </w:r>
      <w:proofErr w:type="gramStart"/>
      <w:r w:rsidRPr="00B57BDD">
        <w:rPr>
          <w:rFonts w:ascii="Arial" w:hAnsi="Arial" w:cs="Arial"/>
          <w:sz w:val="20"/>
          <w:szCs w:val="20"/>
          <w:lang w:val="en-US" w:eastAsia="en-US"/>
        </w:rPr>
        <w:t>as a consequence</w:t>
      </w:r>
      <w:proofErr w:type="gramEnd"/>
      <w:r w:rsidRPr="00B57BDD">
        <w:rPr>
          <w:rFonts w:ascii="Arial" w:hAnsi="Arial" w:cs="Arial"/>
          <w:sz w:val="20"/>
          <w:szCs w:val="20"/>
          <w:lang w:val="en-US" w:eastAsia="en-US"/>
        </w:rPr>
        <w:t xml:space="preserve"> of degradation by microorganisms and adsorption onto soil particles. The insecticidal activity half-life has been calculated (West, 1984) in the range 2.7-5.2 days, in absence and following the addition of an organic supplement, respectively. The </w:t>
      </w:r>
      <w:proofErr w:type="gramStart"/>
      <w:r w:rsidRPr="00B57BDD">
        <w:rPr>
          <w:rFonts w:ascii="Arial" w:hAnsi="Arial" w:cs="Arial"/>
          <w:sz w:val="20"/>
          <w:szCs w:val="20"/>
          <w:lang w:val="en-US" w:eastAsia="en-US"/>
        </w:rPr>
        <w:t>worst case</w:t>
      </w:r>
      <w:proofErr w:type="gramEnd"/>
      <w:r w:rsidRPr="00B57BDD">
        <w:rPr>
          <w:rFonts w:ascii="Arial" w:hAnsi="Arial" w:cs="Arial"/>
          <w:sz w:val="20"/>
          <w:szCs w:val="20"/>
          <w:lang w:val="en-US" w:eastAsia="en-US"/>
        </w:rPr>
        <w:t xml:space="preserve"> half life of 5.2 days has been chosen for the exposure assessment. </w:t>
      </w:r>
    </w:p>
    <w:p w14:paraId="0DCBD72F" w14:textId="77777777" w:rsidR="00383600" w:rsidRPr="005132F9" w:rsidRDefault="00383600" w:rsidP="00383600">
      <w:pPr>
        <w:ind w:left="360"/>
        <w:rPr>
          <w:rFonts w:ascii="Arial" w:hAnsi="Arial" w:cs="Arial"/>
          <w:sz w:val="20"/>
          <w:szCs w:val="20"/>
          <w:lang w:val="en-US"/>
        </w:rPr>
      </w:pPr>
    </w:p>
    <w:p w14:paraId="600ACFBC" w14:textId="77777777" w:rsidR="00383600" w:rsidRPr="005132F9" w:rsidRDefault="00383600" w:rsidP="00383600">
      <w:pPr>
        <w:pStyle w:val="Paragraphedeliste"/>
        <w:numPr>
          <w:ilvl w:val="0"/>
          <w:numId w:val="4"/>
        </w:numPr>
        <w:contextualSpacing/>
        <w:rPr>
          <w:rFonts w:ascii="Arial" w:hAnsi="Arial" w:cs="Arial"/>
          <w:sz w:val="20"/>
          <w:szCs w:val="20"/>
          <w:lang w:val="en-US"/>
        </w:rPr>
      </w:pPr>
      <w:r w:rsidRPr="005132F9">
        <w:rPr>
          <w:rFonts w:ascii="Arial" w:hAnsi="Arial" w:cs="Arial"/>
          <w:sz w:val="20"/>
          <w:szCs w:val="20"/>
          <w:lang w:val="en-US"/>
        </w:rPr>
        <w:t>Anaerobic degradation</w:t>
      </w:r>
    </w:p>
    <w:p w14:paraId="19D038D7" w14:textId="77777777" w:rsidR="00383600" w:rsidRPr="005132F9" w:rsidRDefault="00383600" w:rsidP="00383600">
      <w:pPr>
        <w:rPr>
          <w:rFonts w:ascii="Arial" w:hAnsi="Arial" w:cs="Arial"/>
          <w:sz w:val="20"/>
          <w:szCs w:val="20"/>
          <w:lang w:val="en-US"/>
        </w:rPr>
      </w:pPr>
    </w:p>
    <w:p w14:paraId="642145E7" w14:textId="77777777" w:rsidR="00383600" w:rsidRPr="005132F9" w:rsidRDefault="00383600" w:rsidP="00383600">
      <w:pPr>
        <w:rPr>
          <w:rFonts w:ascii="Arial" w:hAnsi="Arial" w:cs="Arial"/>
          <w:sz w:val="20"/>
          <w:szCs w:val="20"/>
          <w:lang w:val="en-US"/>
        </w:rPr>
      </w:pPr>
      <w:r w:rsidRPr="005132F9">
        <w:rPr>
          <w:rFonts w:ascii="Arial" w:hAnsi="Arial" w:cs="Arial"/>
          <w:sz w:val="20"/>
          <w:szCs w:val="20"/>
          <w:lang w:val="en-US"/>
        </w:rPr>
        <w:t>Not relevant</w:t>
      </w:r>
    </w:p>
    <w:p w14:paraId="6B8398CA" w14:textId="77777777" w:rsidR="00383600" w:rsidRPr="001604D6" w:rsidRDefault="00383600" w:rsidP="00383600">
      <w:pPr>
        <w:rPr>
          <w:rFonts w:ascii="Arial" w:hAnsi="Arial" w:cs="Arial"/>
          <w:sz w:val="20"/>
          <w:szCs w:val="20"/>
          <w:lang w:val="en-GB"/>
        </w:rPr>
      </w:pPr>
    </w:p>
    <w:p w14:paraId="32897079" w14:textId="77777777" w:rsidR="00383600" w:rsidRDefault="00383600" w:rsidP="00383600">
      <w:pPr>
        <w:pStyle w:val="Titre4"/>
        <w:ind w:left="2581"/>
        <w:rPr>
          <w:rFonts w:cs="Arial"/>
          <w:szCs w:val="20"/>
        </w:rPr>
      </w:pPr>
      <w:r w:rsidRPr="001604D6">
        <w:rPr>
          <w:rFonts w:cs="Arial"/>
          <w:szCs w:val="20"/>
        </w:rPr>
        <w:t>Distribution</w:t>
      </w:r>
    </w:p>
    <w:p w14:paraId="5DACABCB" w14:textId="77777777" w:rsidR="00383600" w:rsidRPr="005132F9" w:rsidRDefault="00383600" w:rsidP="00383600">
      <w:pPr>
        <w:autoSpaceDE w:val="0"/>
        <w:autoSpaceDN w:val="0"/>
        <w:adjustRightInd w:val="0"/>
        <w:spacing w:line="240" w:lineRule="auto"/>
        <w:jc w:val="both"/>
        <w:rPr>
          <w:rFonts w:ascii="Arial" w:hAnsi="Arial" w:cs="Arial"/>
          <w:sz w:val="20"/>
          <w:szCs w:val="20"/>
          <w:lang w:val="en-US"/>
        </w:rPr>
      </w:pPr>
      <w:r w:rsidRPr="00B57BDD">
        <w:rPr>
          <w:rFonts w:ascii="Arial" w:hAnsi="Arial" w:cs="Arial"/>
          <w:i/>
          <w:iCs/>
          <w:sz w:val="20"/>
          <w:szCs w:val="20"/>
          <w:lang w:val="en-US" w:eastAsia="en-US"/>
        </w:rPr>
        <w:t xml:space="preserve">Bacillus thuringiensis </w:t>
      </w:r>
      <w:r w:rsidRPr="00B57BDD">
        <w:rPr>
          <w:rFonts w:ascii="Arial" w:hAnsi="Arial" w:cs="Arial"/>
          <w:sz w:val="20"/>
          <w:szCs w:val="20"/>
          <w:lang w:val="en-US" w:eastAsia="en-US"/>
        </w:rPr>
        <w:t>(</w:t>
      </w:r>
      <w:proofErr w:type="gramStart"/>
      <w:r w:rsidRPr="00B57BDD">
        <w:rPr>
          <w:rFonts w:ascii="Arial" w:hAnsi="Arial" w:cs="Arial"/>
          <w:i/>
          <w:iCs/>
          <w:sz w:val="20"/>
          <w:szCs w:val="20"/>
          <w:lang w:val="en-US" w:eastAsia="en-US"/>
        </w:rPr>
        <w:t>Bt</w:t>
      </w:r>
      <w:proofErr w:type="gramEnd"/>
      <w:r w:rsidRPr="00B57BDD">
        <w:rPr>
          <w:rFonts w:ascii="Arial" w:hAnsi="Arial" w:cs="Arial"/>
          <w:sz w:val="20"/>
          <w:szCs w:val="20"/>
          <w:lang w:val="en-US" w:eastAsia="en-US"/>
        </w:rPr>
        <w:t xml:space="preserve">) has been isolated worldwide from a range of habitats. In soil, the number of </w:t>
      </w:r>
      <w:proofErr w:type="gramStart"/>
      <w:r w:rsidRPr="00B57BDD">
        <w:rPr>
          <w:rFonts w:ascii="Arial" w:hAnsi="Arial" w:cs="Arial"/>
          <w:i/>
          <w:iCs/>
          <w:sz w:val="20"/>
          <w:szCs w:val="20"/>
          <w:lang w:val="en-US" w:eastAsia="en-US"/>
        </w:rPr>
        <w:t>Bt</w:t>
      </w:r>
      <w:proofErr w:type="gramEnd"/>
      <w:r w:rsidRPr="00B57BDD">
        <w:rPr>
          <w:rFonts w:ascii="Arial" w:hAnsi="Arial" w:cs="Arial"/>
          <w:i/>
          <w:iCs/>
          <w:sz w:val="20"/>
          <w:szCs w:val="20"/>
          <w:lang w:val="en-US" w:eastAsia="en-US"/>
        </w:rPr>
        <w:t xml:space="preserve"> </w:t>
      </w:r>
      <w:r w:rsidRPr="00B57BDD">
        <w:rPr>
          <w:rFonts w:ascii="Arial" w:hAnsi="Arial" w:cs="Arial"/>
          <w:sz w:val="20"/>
          <w:szCs w:val="20"/>
          <w:lang w:val="en-US" w:eastAsia="en-US"/>
        </w:rPr>
        <w:t>spores has been found to vary between less than 2x10</w:t>
      </w:r>
      <w:r w:rsidRPr="00B57BDD">
        <w:rPr>
          <w:rFonts w:ascii="Arial" w:hAnsi="Arial" w:cs="Arial"/>
          <w:sz w:val="20"/>
          <w:szCs w:val="20"/>
          <w:vertAlign w:val="superscript"/>
          <w:lang w:val="en-US" w:eastAsia="en-US"/>
        </w:rPr>
        <w:t>2</w:t>
      </w:r>
      <w:r w:rsidRPr="00B57BDD">
        <w:rPr>
          <w:rFonts w:ascii="Arial" w:hAnsi="Arial" w:cs="Arial"/>
          <w:sz w:val="20"/>
          <w:szCs w:val="20"/>
          <w:lang w:val="en-US" w:eastAsia="en-US"/>
        </w:rPr>
        <w:t xml:space="preserve"> to 5x10</w:t>
      </w:r>
      <w:r w:rsidRPr="00B57BDD">
        <w:rPr>
          <w:rFonts w:ascii="Arial" w:hAnsi="Arial" w:cs="Arial"/>
          <w:sz w:val="20"/>
          <w:szCs w:val="20"/>
          <w:vertAlign w:val="superscript"/>
          <w:lang w:val="en-US" w:eastAsia="en-US"/>
        </w:rPr>
        <w:t>4</w:t>
      </w:r>
      <w:r w:rsidRPr="00B57BDD">
        <w:rPr>
          <w:rFonts w:ascii="Arial" w:hAnsi="Arial" w:cs="Arial"/>
          <w:sz w:val="20"/>
          <w:szCs w:val="20"/>
          <w:lang w:val="en-US" w:eastAsia="en-US"/>
        </w:rPr>
        <w:t xml:space="preserve">/g soil (P.A.W. Martin, 1991). As a general figure, the occurrence of </w:t>
      </w:r>
      <w:r w:rsidRPr="00B57BDD">
        <w:rPr>
          <w:rFonts w:ascii="Arial" w:hAnsi="Arial" w:cs="Arial"/>
          <w:i/>
          <w:iCs/>
          <w:sz w:val="20"/>
          <w:szCs w:val="20"/>
          <w:lang w:val="en-US" w:eastAsia="en-US"/>
        </w:rPr>
        <w:t xml:space="preserve">B.thuringiensis </w:t>
      </w:r>
      <w:r w:rsidRPr="00B57BDD">
        <w:rPr>
          <w:rFonts w:ascii="Arial" w:hAnsi="Arial" w:cs="Arial"/>
          <w:sz w:val="20"/>
          <w:szCs w:val="20"/>
          <w:lang w:val="en-US" w:eastAsia="en-US"/>
        </w:rPr>
        <w:t xml:space="preserve">subsp. </w:t>
      </w:r>
      <w:r w:rsidRPr="00B57BDD">
        <w:rPr>
          <w:rFonts w:ascii="Arial" w:hAnsi="Arial" w:cs="Arial"/>
          <w:i/>
          <w:iCs/>
          <w:sz w:val="20"/>
          <w:szCs w:val="20"/>
          <w:lang w:val="en-US" w:eastAsia="en-US"/>
        </w:rPr>
        <w:t xml:space="preserve">israelensis </w:t>
      </w:r>
      <w:r w:rsidRPr="00B57BDD">
        <w:rPr>
          <w:rFonts w:ascii="Arial" w:hAnsi="Arial" w:cs="Arial"/>
          <w:sz w:val="20"/>
          <w:szCs w:val="20"/>
          <w:lang w:val="en-US" w:eastAsia="en-US"/>
        </w:rPr>
        <w:t>(</w:t>
      </w:r>
      <w:r w:rsidRPr="00B57BDD">
        <w:rPr>
          <w:rFonts w:ascii="Arial" w:hAnsi="Arial" w:cs="Arial"/>
          <w:i/>
          <w:iCs/>
          <w:sz w:val="20"/>
          <w:szCs w:val="20"/>
          <w:lang w:val="en-US" w:eastAsia="en-US"/>
        </w:rPr>
        <w:t>Bti</w:t>
      </w:r>
      <w:r w:rsidRPr="00B57BDD">
        <w:rPr>
          <w:rFonts w:ascii="Arial" w:hAnsi="Arial" w:cs="Arial"/>
          <w:sz w:val="20"/>
          <w:szCs w:val="20"/>
          <w:lang w:val="en-US" w:eastAsia="en-US"/>
        </w:rPr>
        <w:t xml:space="preserve">) in soil accounts for about 20% of </w:t>
      </w:r>
      <w:proofErr w:type="gramStart"/>
      <w:r w:rsidRPr="00B57BDD">
        <w:rPr>
          <w:rFonts w:ascii="Arial" w:hAnsi="Arial" w:cs="Arial"/>
          <w:i/>
          <w:iCs/>
          <w:sz w:val="20"/>
          <w:szCs w:val="20"/>
          <w:lang w:val="en-US" w:eastAsia="en-US"/>
        </w:rPr>
        <w:t>Bt</w:t>
      </w:r>
      <w:proofErr w:type="gramEnd"/>
      <w:r w:rsidRPr="00B57BDD">
        <w:rPr>
          <w:rFonts w:ascii="Arial" w:hAnsi="Arial" w:cs="Arial"/>
          <w:i/>
          <w:iCs/>
          <w:sz w:val="20"/>
          <w:szCs w:val="20"/>
          <w:lang w:val="en-US" w:eastAsia="en-US"/>
        </w:rPr>
        <w:t xml:space="preserve"> </w:t>
      </w:r>
      <w:r w:rsidRPr="00B57BDD">
        <w:rPr>
          <w:rFonts w:ascii="Arial" w:hAnsi="Arial" w:cs="Arial"/>
          <w:sz w:val="20"/>
          <w:szCs w:val="20"/>
          <w:lang w:val="en-US" w:eastAsia="en-US"/>
        </w:rPr>
        <w:t xml:space="preserve">serotypes (Martin and Travers, 1989). Pedo climatic conditions are likely to affect persistence, e.g. organic matter content, pH, soil texture, solar radiation etc. </w:t>
      </w:r>
      <w:proofErr w:type="gramStart"/>
      <w:r w:rsidRPr="00B57BDD">
        <w:rPr>
          <w:rFonts w:ascii="Arial" w:hAnsi="Arial" w:cs="Arial"/>
          <w:sz w:val="20"/>
          <w:szCs w:val="20"/>
          <w:lang w:val="en-US" w:eastAsia="en-US"/>
        </w:rPr>
        <w:t xml:space="preserve">Although </w:t>
      </w:r>
      <w:r w:rsidRPr="00B57BDD">
        <w:rPr>
          <w:rFonts w:ascii="Arial" w:hAnsi="Arial" w:cs="Arial"/>
          <w:i/>
          <w:iCs/>
          <w:sz w:val="20"/>
          <w:szCs w:val="20"/>
          <w:lang w:val="en-US" w:eastAsia="en-US"/>
        </w:rPr>
        <w:t xml:space="preserve">Bt </w:t>
      </w:r>
      <w:r w:rsidRPr="00B57BDD">
        <w:rPr>
          <w:rFonts w:ascii="Arial" w:hAnsi="Arial" w:cs="Arial"/>
          <w:sz w:val="20"/>
          <w:szCs w:val="20"/>
          <w:lang w:val="en-US" w:eastAsia="en-US"/>
        </w:rPr>
        <w:t xml:space="preserve">bacteria generally represent an indigenous part of the soil microbiota community (De Respinis </w:t>
      </w:r>
      <w:r w:rsidRPr="00B57BDD">
        <w:rPr>
          <w:rFonts w:ascii="Arial" w:hAnsi="Arial" w:cs="Arial"/>
          <w:i/>
          <w:iCs/>
          <w:sz w:val="20"/>
          <w:szCs w:val="20"/>
          <w:lang w:val="en-US" w:eastAsia="en-US"/>
        </w:rPr>
        <w:t>et al</w:t>
      </w:r>
      <w:r w:rsidRPr="00B57BDD">
        <w:rPr>
          <w:rFonts w:ascii="Arial" w:hAnsi="Arial" w:cs="Arial"/>
          <w:sz w:val="20"/>
          <w:szCs w:val="20"/>
          <w:lang w:val="en-US" w:eastAsia="en-US"/>
        </w:rPr>
        <w:t>., 2006; Vettori et al., 2003) they do not compete aggressively with other soil micro-organisms (West et al., 1984; Akiba, 1986) and, as result of degradation of vegetative cells and poor germination of spores, are not adapted to survive as “active” members of the soil microbial community.</w:t>
      </w:r>
      <w:proofErr w:type="gramEnd"/>
      <w:r w:rsidRPr="00B57BDD">
        <w:rPr>
          <w:rFonts w:ascii="Arial" w:hAnsi="Arial" w:cs="Arial"/>
          <w:sz w:val="20"/>
          <w:szCs w:val="20"/>
          <w:lang w:val="en-US" w:eastAsia="en-US"/>
        </w:rPr>
        <w:t xml:space="preserve"> For instance, the growth of </w:t>
      </w:r>
      <w:proofErr w:type="gramStart"/>
      <w:r w:rsidRPr="00B57BDD">
        <w:rPr>
          <w:rFonts w:ascii="Arial" w:hAnsi="Arial" w:cs="Arial"/>
          <w:i/>
          <w:iCs/>
          <w:sz w:val="20"/>
          <w:szCs w:val="20"/>
          <w:lang w:val="en-US" w:eastAsia="en-US"/>
        </w:rPr>
        <w:t>Bt</w:t>
      </w:r>
      <w:proofErr w:type="gramEnd"/>
      <w:r w:rsidRPr="00B57BDD">
        <w:rPr>
          <w:rFonts w:ascii="Arial" w:hAnsi="Arial" w:cs="Arial"/>
          <w:i/>
          <w:iCs/>
          <w:sz w:val="20"/>
          <w:szCs w:val="20"/>
          <w:lang w:val="en-US" w:eastAsia="en-US"/>
        </w:rPr>
        <w:t xml:space="preserve"> </w:t>
      </w:r>
      <w:r w:rsidRPr="00B57BDD">
        <w:rPr>
          <w:rFonts w:ascii="Arial" w:hAnsi="Arial" w:cs="Arial"/>
          <w:sz w:val="20"/>
          <w:szCs w:val="20"/>
          <w:lang w:val="en-US" w:eastAsia="en-US"/>
        </w:rPr>
        <w:t xml:space="preserve">subsp. </w:t>
      </w:r>
      <w:r w:rsidRPr="00B57BDD">
        <w:rPr>
          <w:rFonts w:ascii="Arial" w:hAnsi="Arial" w:cs="Arial"/>
          <w:i/>
          <w:iCs/>
          <w:sz w:val="20"/>
          <w:szCs w:val="20"/>
          <w:lang w:val="en-US" w:eastAsia="en-US"/>
        </w:rPr>
        <w:t xml:space="preserve">aizawai </w:t>
      </w:r>
      <w:r w:rsidRPr="00B57BDD">
        <w:rPr>
          <w:rFonts w:ascii="Arial" w:hAnsi="Arial" w:cs="Arial"/>
          <w:iCs/>
          <w:sz w:val="20"/>
          <w:szCs w:val="20"/>
          <w:lang w:val="en-US" w:eastAsia="en-US"/>
        </w:rPr>
        <w:t xml:space="preserve">has been observed by West et al. (1985) but only when soil has been supplemented </w:t>
      </w:r>
      <w:r w:rsidRPr="00B57BDD">
        <w:rPr>
          <w:rFonts w:ascii="Arial" w:hAnsi="Arial" w:cs="Arial"/>
          <w:sz w:val="20"/>
          <w:szCs w:val="20"/>
          <w:lang w:val="en-US" w:eastAsia="en-US"/>
        </w:rPr>
        <w:t xml:space="preserve">with nutrients or sterilized. </w:t>
      </w:r>
      <w:r w:rsidRPr="005132F9">
        <w:rPr>
          <w:rFonts w:ascii="Arial" w:hAnsi="Arial" w:cs="Arial"/>
          <w:sz w:val="20"/>
          <w:szCs w:val="20"/>
          <w:lang w:val="en-US"/>
        </w:rPr>
        <w:t xml:space="preserve">The low capacity of </w:t>
      </w:r>
      <w:r w:rsidRPr="005132F9">
        <w:rPr>
          <w:rFonts w:ascii="Arial" w:hAnsi="Arial" w:cs="Arial"/>
          <w:i/>
          <w:iCs/>
          <w:sz w:val="20"/>
          <w:szCs w:val="20"/>
          <w:lang w:val="en-US"/>
        </w:rPr>
        <w:t xml:space="preserve">Bacillus thuringiensis </w:t>
      </w:r>
      <w:r w:rsidRPr="005132F9">
        <w:rPr>
          <w:rFonts w:ascii="Arial" w:hAnsi="Arial" w:cs="Arial"/>
          <w:sz w:val="20"/>
          <w:szCs w:val="20"/>
          <w:lang w:val="en-US"/>
        </w:rPr>
        <w:t xml:space="preserve">spores to germinate in soil restricts population growth and no epizootics with </w:t>
      </w:r>
      <w:r w:rsidRPr="005132F9">
        <w:rPr>
          <w:rFonts w:ascii="Arial" w:hAnsi="Arial" w:cs="Arial"/>
          <w:i/>
          <w:iCs/>
          <w:sz w:val="20"/>
          <w:szCs w:val="20"/>
          <w:lang w:val="en-US"/>
        </w:rPr>
        <w:t xml:space="preserve">Bacillus thuringiensis </w:t>
      </w:r>
      <w:r w:rsidRPr="005132F9">
        <w:rPr>
          <w:rFonts w:ascii="Arial" w:hAnsi="Arial" w:cs="Arial"/>
          <w:sz w:val="20"/>
          <w:szCs w:val="20"/>
          <w:lang w:val="en-US"/>
        </w:rPr>
        <w:t xml:space="preserve">subsp. </w:t>
      </w:r>
      <w:r w:rsidRPr="005132F9">
        <w:rPr>
          <w:rFonts w:ascii="Arial" w:hAnsi="Arial" w:cs="Arial"/>
          <w:i/>
          <w:iCs/>
          <w:sz w:val="20"/>
          <w:szCs w:val="20"/>
          <w:lang w:val="en-US"/>
        </w:rPr>
        <w:t xml:space="preserve">israelensis </w:t>
      </w:r>
      <w:proofErr w:type="gramStart"/>
      <w:r w:rsidRPr="005132F9">
        <w:rPr>
          <w:rFonts w:ascii="Arial" w:hAnsi="Arial" w:cs="Arial"/>
          <w:sz w:val="20"/>
          <w:szCs w:val="20"/>
          <w:lang w:val="en-US"/>
        </w:rPr>
        <w:t>have ever been reported</w:t>
      </w:r>
      <w:proofErr w:type="gramEnd"/>
      <w:r w:rsidRPr="005132F9">
        <w:rPr>
          <w:rFonts w:ascii="Arial" w:hAnsi="Arial" w:cs="Arial"/>
          <w:sz w:val="20"/>
          <w:szCs w:val="20"/>
          <w:lang w:val="en-US"/>
        </w:rPr>
        <w:t>.</w:t>
      </w:r>
    </w:p>
    <w:p w14:paraId="444782C8" w14:textId="77777777" w:rsidR="00383600" w:rsidRPr="005132F9" w:rsidRDefault="00383600" w:rsidP="00383600">
      <w:pPr>
        <w:autoSpaceDE w:val="0"/>
        <w:autoSpaceDN w:val="0"/>
        <w:adjustRightInd w:val="0"/>
        <w:spacing w:line="240" w:lineRule="auto"/>
        <w:jc w:val="both"/>
        <w:rPr>
          <w:rFonts w:ascii="Arial" w:hAnsi="Arial" w:cs="Arial"/>
          <w:sz w:val="20"/>
          <w:szCs w:val="20"/>
          <w:lang w:val="en-US"/>
        </w:rPr>
      </w:pPr>
    </w:p>
    <w:p w14:paraId="06710C0D" w14:textId="77777777" w:rsidR="00383600" w:rsidRPr="005132F9" w:rsidRDefault="00383600" w:rsidP="00383600">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rPr>
        <w:t xml:space="preserve">Because of adsorption of spores protoxins and toxin on soil </w:t>
      </w:r>
      <w:r w:rsidRPr="00B57BDD">
        <w:rPr>
          <w:rFonts w:ascii="Arial" w:hAnsi="Arial" w:cs="Arial"/>
          <w:sz w:val="20"/>
          <w:szCs w:val="20"/>
          <w:lang w:val="en-US" w:eastAsia="en-US"/>
        </w:rPr>
        <w:t>(Venkateswerlu and Stotzky 1992, summarized in Goodyear, 2005; Tapp and Stotzky, 1995; Crecchio and Stotzky, 1998; Crecchio and Stotzky, 2001)</w:t>
      </w:r>
      <w:r w:rsidRPr="005132F9">
        <w:rPr>
          <w:rFonts w:ascii="Arial" w:hAnsi="Arial" w:cs="Arial"/>
          <w:sz w:val="20"/>
          <w:szCs w:val="20"/>
          <w:lang w:val="en-US"/>
        </w:rPr>
        <w:t xml:space="preserve">, no leaching to the groundwater </w:t>
      </w:r>
      <w:proofErr w:type="gramStart"/>
      <w:r w:rsidRPr="005132F9">
        <w:rPr>
          <w:rFonts w:ascii="Arial" w:hAnsi="Arial" w:cs="Arial"/>
          <w:sz w:val="20"/>
          <w:szCs w:val="20"/>
          <w:lang w:val="en-US"/>
        </w:rPr>
        <w:t>is expected</w:t>
      </w:r>
      <w:proofErr w:type="gramEnd"/>
      <w:r w:rsidRPr="005132F9">
        <w:rPr>
          <w:rFonts w:ascii="Arial" w:hAnsi="Arial" w:cs="Arial"/>
          <w:sz w:val="20"/>
          <w:szCs w:val="20"/>
          <w:lang w:val="en-US"/>
        </w:rPr>
        <w:t xml:space="preserve">. </w:t>
      </w:r>
      <w:proofErr w:type="gramStart"/>
      <w:r w:rsidRPr="005132F9">
        <w:rPr>
          <w:rFonts w:ascii="Arial" w:hAnsi="Arial" w:cs="Arial"/>
          <w:i/>
          <w:sz w:val="20"/>
          <w:szCs w:val="20"/>
          <w:lang w:val="en-US"/>
        </w:rPr>
        <w:t>Bt</w:t>
      </w:r>
      <w:proofErr w:type="gramEnd"/>
      <w:r w:rsidRPr="005132F9">
        <w:rPr>
          <w:rFonts w:ascii="Arial" w:hAnsi="Arial" w:cs="Arial"/>
          <w:sz w:val="20"/>
          <w:szCs w:val="20"/>
          <w:lang w:val="en-US"/>
        </w:rPr>
        <w:t xml:space="preserve"> has been shown to not migrate in soil </w:t>
      </w:r>
      <w:r w:rsidRPr="00B57BDD">
        <w:rPr>
          <w:rFonts w:ascii="Arial" w:hAnsi="Arial" w:cs="Arial"/>
          <w:sz w:val="20"/>
          <w:szCs w:val="20"/>
          <w:lang w:val="en-US" w:eastAsia="en-US"/>
        </w:rPr>
        <w:t>under artificially and naturally irrigated conditions (Akiba, 1991, in Goodyear, 2005). However, no Koc has been experimentally determined and</w:t>
      </w:r>
      <w:r w:rsidRPr="005132F9">
        <w:rPr>
          <w:rFonts w:ascii="Arial" w:hAnsi="Arial" w:cs="Arial"/>
          <w:sz w:val="20"/>
          <w:szCs w:val="20"/>
          <w:lang w:val="en-US"/>
        </w:rPr>
        <w:t xml:space="preserve"> a values of KOC = 1000 L/kg is assumed for adsorption, in order to determine exposure assessment.</w:t>
      </w:r>
    </w:p>
    <w:p w14:paraId="39E7F696" w14:textId="77777777" w:rsidR="00383600" w:rsidRPr="00863F7E" w:rsidRDefault="00383600" w:rsidP="00383600">
      <w:pPr>
        <w:rPr>
          <w:lang w:val="en-US"/>
        </w:rPr>
      </w:pPr>
    </w:p>
    <w:p w14:paraId="12EBA43F" w14:textId="77777777" w:rsidR="00383600" w:rsidRDefault="00383600" w:rsidP="00383600">
      <w:pPr>
        <w:pStyle w:val="Titre4"/>
        <w:ind w:left="2581"/>
        <w:rPr>
          <w:rFonts w:cs="Arial"/>
          <w:szCs w:val="20"/>
          <w:lang w:val="en-GB"/>
        </w:rPr>
      </w:pPr>
      <w:r w:rsidRPr="001604D6">
        <w:rPr>
          <w:rFonts w:cs="Arial"/>
          <w:szCs w:val="20"/>
          <w:lang w:val="en-GB"/>
        </w:rPr>
        <w:t>Accumulation</w:t>
      </w:r>
    </w:p>
    <w:p w14:paraId="7508D0DC" w14:textId="77777777" w:rsidR="00383600" w:rsidRPr="005132F9" w:rsidRDefault="00383600" w:rsidP="00383600">
      <w:pPr>
        <w:rPr>
          <w:rFonts w:cs="Arial"/>
          <w:szCs w:val="20"/>
          <w:lang w:val="en-US"/>
        </w:rPr>
      </w:pPr>
      <w:r w:rsidRPr="005132F9">
        <w:rPr>
          <w:rFonts w:ascii="Arial" w:hAnsi="Arial" w:cs="Arial"/>
          <w:sz w:val="20"/>
          <w:szCs w:val="20"/>
          <w:lang w:val="en-US"/>
        </w:rPr>
        <w:t>Not applicable</w:t>
      </w:r>
      <w:r>
        <w:rPr>
          <w:rFonts w:ascii="Arial" w:hAnsi="Arial" w:cs="Arial"/>
          <w:sz w:val="20"/>
          <w:szCs w:val="20"/>
          <w:lang w:val="en-US"/>
        </w:rPr>
        <w:t>.</w:t>
      </w:r>
    </w:p>
    <w:p w14:paraId="6E418F2A" w14:textId="77777777" w:rsidR="00383600" w:rsidRPr="00863F7E" w:rsidRDefault="00383600" w:rsidP="00383600">
      <w:pPr>
        <w:rPr>
          <w:lang w:val="en-GB"/>
        </w:rPr>
      </w:pPr>
    </w:p>
    <w:p w14:paraId="641E3937" w14:textId="77777777" w:rsidR="00383600" w:rsidRPr="001604D6" w:rsidRDefault="00383600" w:rsidP="00383600">
      <w:pPr>
        <w:pStyle w:val="Titre4"/>
        <w:ind w:left="2581"/>
        <w:rPr>
          <w:rFonts w:cs="Arial"/>
          <w:szCs w:val="20"/>
          <w:lang w:val="en-GB"/>
        </w:rPr>
      </w:pPr>
      <w:r w:rsidRPr="001604D6">
        <w:rPr>
          <w:rFonts w:cs="Arial"/>
          <w:szCs w:val="20"/>
          <w:lang w:val="en-GB"/>
        </w:rPr>
        <w:t>Behaviour in air</w:t>
      </w:r>
    </w:p>
    <w:p w14:paraId="7685CFAA" w14:textId="77777777" w:rsidR="00383600" w:rsidRPr="00B57BDD" w:rsidRDefault="00383600" w:rsidP="00383600">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 xml:space="preserve">A rapid degradation in air </w:t>
      </w:r>
      <w:proofErr w:type="gramStart"/>
      <w:r w:rsidRPr="00B57BDD">
        <w:rPr>
          <w:rFonts w:ascii="Arial" w:hAnsi="Arial" w:cs="Arial"/>
          <w:sz w:val="20"/>
          <w:szCs w:val="20"/>
          <w:lang w:val="en-US" w:eastAsia="en-US"/>
        </w:rPr>
        <w:t>is assumed</w:t>
      </w:r>
      <w:proofErr w:type="gramEnd"/>
      <w:r w:rsidRPr="00B57BDD">
        <w:rPr>
          <w:rFonts w:ascii="Arial" w:hAnsi="Arial" w:cs="Arial"/>
          <w:sz w:val="20"/>
          <w:szCs w:val="20"/>
          <w:lang w:val="en-US" w:eastAsia="en-US"/>
        </w:rPr>
        <w:t xml:space="preserve"> since inactivation by solar radiation is a very important factor causing loss of activity and degradation of bacteria spores and δ-endotoxin crystals in the field environment (Griego and Spence, 1978 Myasnik et al., 2001; Pusztai et al., 1991). Such degradation has been shown in an aerial spray program, where the </w:t>
      </w:r>
      <w:r w:rsidRPr="00B57BDD">
        <w:rPr>
          <w:rFonts w:ascii="Arial" w:hAnsi="Arial" w:cs="Arial"/>
          <w:i/>
          <w:iCs/>
          <w:sz w:val="20"/>
          <w:szCs w:val="20"/>
          <w:lang w:val="en-US" w:eastAsia="en-US"/>
        </w:rPr>
        <w:t xml:space="preserve">Btk </w:t>
      </w:r>
      <w:r w:rsidRPr="00B57BDD">
        <w:rPr>
          <w:rFonts w:ascii="Arial" w:hAnsi="Arial" w:cs="Arial"/>
          <w:sz w:val="20"/>
          <w:szCs w:val="20"/>
          <w:lang w:val="en-US" w:eastAsia="en-US"/>
        </w:rPr>
        <w:t xml:space="preserve">concentrations in the air showed an initial half-life (10-hour period from start of spraying) of 3.3 hours. The overall half-life determined during the nine-day monitoring period was 2.4 days, (Teschke </w:t>
      </w:r>
      <w:r w:rsidRPr="00B57BDD">
        <w:rPr>
          <w:rFonts w:ascii="Arial" w:hAnsi="Arial" w:cs="Arial"/>
          <w:i/>
          <w:iCs/>
          <w:sz w:val="20"/>
          <w:szCs w:val="20"/>
          <w:lang w:val="en-US" w:eastAsia="en-US"/>
        </w:rPr>
        <w:t>et al.</w:t>
      </w:r>
      <w:r w:rsidRPr="00B57BDD">
        <w:rPr>
          <w:rFonts w:ascii="Arial" w:hAnsi="Arial" w:cs="Arial"/>
          <w:sz w:val="20"/>
          <w:szCs w:val="20"/>
          <w:lang w:val="en-US" w:eastAsia="en-US"/>
        </w:rPr>
        <w:t>, 2001).</w:t>
      </w:r>
    </w:p>
    <w:p w14:paraId="067CA10D" w14:textId="77777777" w:rsidR="00F87BBD" w:rsidRPr="00383600" w:rsidRDefault="00F87BBD" w:rsidP="00C91CB4">
      <w:pPr>
        <w:spacing w:line="240" w:lineRule="auto"/>
        <w:jc w:val="both"/>
        <w:rPr>
          <w:rFonts w:ascii="Arial" w:hAnsi="Arial" w:cs="Arial"/>
          <w:sz w:val="20"/>
          <w:szCs w:val="20"/>
          <w:lang w:val="en-US"/>
        </w:rPr>
      </w:pPr>
    </w:p>
    <w:p w14:paraId="763B1F99" w14:textId="77777777" w:rsidR="00D16A9C" w:rsidRPr="00F530F3" w:rsidRDefault="00D16A9C" w:rsidP="00C91CB4">
      <w:pPr>
        <w:spacing w:line="240" w:lineRule="auto"/>
        <w:jc w:val="both"/>
        <w:rPr>
          <w:rFonts w:ascii="Arial" w:hAnsi="Arial" w:cs="Arial"/>
          <w:sz w:val="20"/>
          <w:szCs w:val="20"/>
        </w:rPr>
      </w:pPr>
    </w:p>
    <w:p w14:paraId="55383368" w14:textId="77777777" w:rsidR="00D16A9C" w:rsidRPr="00F530F3" w:rsidRDefault="00D16A9C" w:rsidP="00C91CB4">
      <w:pPr>
        <w:spacing w:line="240" w:lineRule="auto"/>
        <w:jc w:val="both"/>
        <w:rPr>
          <w:rFonts w:ascii="Arial" w:hAnsi="Arial" w:cs="Arial"/>
          <w:sz w:val="20"/>
          <w:szCs w:val="20"/>
        </w:rPr>
      </w:pPr>
    </w:p>
    <w:p w14:paraId="6818FC50" w14:textId="77777777" w:rsidR="00D16A9C" w:rsidRPr="00F530F3" w:rsidRDefault="00D16A9C" w:rsidP="00C91CB4">
      <w:pPr>
        <w:spacing w:line="240" w:lineRule="auto"/>
        <w:jc w:val="both"/>
        <w:rPr>
          <w:rFonts w:ascii="Arial" w:hAnsi="Arial" w:cs="Arial"/>
          <w:sz w:val="20"/>
          <w:szCs w:val="20"/>
        </w:rPr>
      </w:pPr>
    </w:p>
    <w:p w14:paraId="2194799B" w14:textId="77777777" w:rsidR="00F87BBD" w:rsidRPr="00F530F3" w:rsidRDefault="00F87BBD" w:rsidP="00C91CB4">
      <w:pPr>
        <w:pStyle w:val="Titre30"/>
        <w:spacing w:before="0" w:after="0" w:line="240" w:lineRule="auto"/>
        <w:ind w:left="1588"/>
        <w:jc w:val="both"/>
        <w:rPr>
          <w:rFonts w:cs="Arial"/>
          <w:sz w:val="20"/>
          <w:szCs w:val="20"/>
          <w:lang w:val="en-GB"/>
        </w:rPr>
      </w:pPr>
      <w:bookmarkStart w:id="230" w:name="_Toc14269812"/>
      <w:r w:rsidRPr="00F530F3">
        <w:rPr>
          <w:rFonts w:cs="Arial"/>
          <w:sz w:val="20"/>
          <w:szCs w:val="20"/>
          <w:lang w:val="en-GB"/>
        </w:rPr>
        <w:t xml:space="preserve">Effects on environmental organisms for </w:t>
      </w:r>
      <w:r w:rsidRPr="00F530F3">
        <w:rPr>
          <w:rFonts w:cs="Arial"/>
          <w:i/>
          <w:sz w:val="20"/>
          <w:szCs w:val="20"/>
          <w:lang w:val="en-GB"/>
        </w:rPr>
        <w:t>Bacillus thuringiensis</w:t>
      </w:r>
      <w:r w:rsidRPr="00F530F3">
        <w:rPr>
          <w:rFonts w:cs="Arial"/>
          <w:sz w:val="20"/>
          <w:szCs w:val="20"/>
          <w:lang w:val="en-GB"/>
        </w:rPr>
        <w:t xml:space="preserve"> subsp. </w:t>
      </w:r>
      <w:r w:rsidRPr="00F530F3">
        <w:rPr>
          <w:rFonts w:cs="Arial"/>
          <w:i/>
          <w:sz w:val="20"/>
          <w:szCs w:val="20"/>
          <w:lang w:val="en-GB"/>
        </w:rPr>
        <w:t>israelensis</w:t>
      </w:r>
      <w:r w:rsidRPr="00F530F3">
        <w:rPr>
          <w:rFonts w:cs="Arial"/>
          <w:sz w:val="20"/>
          <w:szCs w:val="20"/>
          <w:lang w:val="en-GB"/>
        </w:rPr>
        <w:t xml:space="preserve"> Serotype H-14 Strain </w:t>
      </w:r>
      <w:r w:rsidRPr="00DE5836">
        <w:rPr>
          <w:rFonts w:cs="Arial"/>
          <w:sz w:val="20"/>
          <w:szCs w:val="20"/>
          <w:lang w:val="en-GB"/>
        </w:rPr>
        <w:t>AM65-52</w:t>
      </w:r>
      <w:bookmarkEnd w:id="230"/>
    </w:p>
    <w:p w14:paraId="580A0267" w14:textId="77777777" w:rsidR="00F87BBD" w:rsidRPr="00F530F3" w:rsidRDefault="00F87BBD" w:rsidP="00C91CB4">
      <w:pPr>
        <w:spacing w:line="240" w:lineRule="auto"/>
        <w:jc w:val="both"/>
        <w:rPr>
          <w:rFonts w:ascii="Arial" w:hAnsi="Arial" w:cs="Arial"/>
          <w:sz w:val="20"/>
          <w:szCs w:val="20"/>
          <w:lang w:val="en-GB"/>
        </w:rPr>
      </w:pPr>
    </w:p>
    <w:p w14:paraId="130B141E" w14:textId="77777777" w:rsidR="00383600" w:rsidRDefault="00383600" w:rsidP="00383600">
      <w:pPr>
        <w:pStyle w:val="Titre4"/>
        <w:ind w:left="2581"/>
        <w:rPr>
          <w:rFonts w:cs="Arial"/>
          <w:lang w:val="en-GB"/>
        </w:rPr>
      </w:pPr>
      <w:r w:rsidRPr="003976C7">
        <w:rPr>
          <w:rFonts w:cs="Arial"/>
          <w:lang w:val="en-GB"/>
        </w:rPr>
        <w:t>Aquatic compartment (including water, sediment and STP)</w:t>
      </w:r>
    </w:p>
    <w:p w14:paraId="2B0F8F8D" w14:textId="77777777" w:rsidR="00383600" w:rsidRDefault="00383600" w:rsidP="00383600">
      <w:pPr>
        <w:pStyle w:val="Titre5"/>
        <w:ind w:left="2155"/>
        <w:rPr>
          <w:lang w:val="en-GB"/>
        </w:rPr>
      </w:pPr>
      <w:r>
        <w:rPr>
          <w:lang w:val="en-GB"/>
        </w:rPr>
        <w:t>Aquatic organisms</w:t>
      </w:r>
    </w:p>
    <w:p w14:paraId="0F02E719" w14:textId="77777777" w:rsidR="00383600" w:rsidRPr="005132F9" w:rsidRDefault="00383600" w:rsidP="00383600">
      <w:pPr>
        <w:spacing w:line="240" w:lineRule="auto"/>
        <w:jc w:val="both"/>
        <w:rPr>
          <w:rFonts w:ascii="Arial" w:hAnsi="Arial" w:cs="Arial"/>
          <w:sz w:val="20"/>
          <w:szCs w:val="20"/>
          <w:lang w:val="en-US"/>
        </w:rPr>
      </w:pPr>
      <w:r w:rsidRPr="005132F9">
        <w:rPr>
          <w:rFonts w:ascii="Arial" w:hAnsi="Arial" w:cs="Arial"/>
          <w:sz w:val="20"/>
          <w:szCs w:val="20"/>
          <w:lang w:val="en-US"/>
        </w:rPr>
        <w:t xml:space="preserve">The table below summarizes all the data available in the CAR for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AM65-52 in aquatic compartment.</w:t>
      </w:r>
    </w:p>
    <w:p w14:paraId="7D685982" w14:textId="77777777" w:rsidR="00383600" w:rsidRPr="005132F9" w:rsidRDefault="00383600" w:rsidP="00383600">
      <w:pPr>
        <w:spacing w:line="240" w:lineRule="auto"/>
        <w:jc w:val="both"/>
        <w:rPr>
          <w:rFonts w:ascii="Arial" w:hAnsi="Arial" w:cs="Arial"/>
          <w:sz w:val="20"/>
          <w:szCs w:val="20"/>
          <w:lang w:val="en-US"/>
        </w:rPr>
      </w:pPr>
    </w:p>
    <w:p w14:paraId="273ECF9B" w14:textId="77777777" w:rsidR="00383600" w:rsidRPr="005132F9" w:rsidRDefault="00383600" w:rsidP="00383600">
      <w:pPr>
        <w:pStyle w:val="Lgende"/>
      </w:pPr>
      <w:r w:rsidRPr="00B8015D">
        <w:t xml:space="preserve">Table </w:t>
      </w:r>
      <w:r w:rsidRPr="009F3E29">
        <w:fldChar w:fldCharType="begin"/>
      </w:r>
      <w:r w:rsidRPr="005132F9">
        <w:instrText xml:space="preserve"> SEQ Table \* ARABIC </w:instrText>
      </w:r>
      <w:r w:rsidRPr="009F3E29">
        <w:fldChar w:fldCharType="separate"/>
      </w:r>
      <w:r>
        <w:rPr>
          <w:noProof/>
        </w:rPr>
        <w:t>1</w:t>
      </w:r>
      <w:r w:rsidRPr="009F3E29">
        <w:fldChar w:fldCharType="end"/>
      </w:r>
      <w:r w:rsidRPr="005132F9">
        <w:t xml:space="preserve">: summary of all the data available for </w:t>
      </w:r>
      <w:r w:rsidRPr="005132F9">
        <w:rPr>
          <w:i/>
        </w:rPr>
        <w:t>Bacillus thuringiensis</w:t>
      </w:r>
      <w:r w:rsidRPr="005132F9">
        <w:t xml:space="preserve"> subsp. </w:t>
      </w:r>
      <w:r w:rsidRPr="005132F9">
        <w:rPr>
          <w:i/>
        </w:rPr>
        <w:t>israelensis</w:t>
      </w:r>
      <w:r w:rsidRPr="005132F9">
        <w:t xml:space="preserve"> Serotype H-14 Strain AM65-52 in aquatic compartment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74"/>
        <w:gridCol w:w="1944"/>
        <w:gridCol w:w="2599"/>
        <w:gridCol w:w="1299"/>
      </w:tblGrid>
      <w:tr w:rsidR="00383600" w:rsidRPr="00B57BDD" w14:paraId="1FD9CB0D" w14:textId="77777777" w:rsidTr="00BC5429">
        <w:tc>
          <w:tcPr>
            <w:tcW w:w="1984" w:type="dxa"/>
            <w:shd w:val="clear" w:color="auto" w:fill="auto"/>
            <w:vAlign w:val="center"/>
          </w:tcPr>
          <w:p w14:paraId="2FAF3F0F"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Test item</w:t>
            </w:r>
          </w:p>
        </w:tc>
        <w:tc>
          <w:tcPr>
            <w:tcW w:w="1984" w:type="dxa"/>
            <w:shd w:val="clear" w:color="auto" w:fill="auto"/>
            <w:vAlign w:val="center"/>
          </w:tcPr>
          <w:p w14:paraId="7112DC71"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Species</w:t>
            </w:r>
          </w:p>
        </w:tc>
        <w:tc>
          <w:tcPr>
            <w:tcW w:w="1984" w:type="dxa"/>
            <w:shd w:val="clear" w:color="auto" w:fill="auto"/>
            <w:vAlign w:val="center"/>
          </w:tcPr>
          <w:p w14:paraId="7B9FCB84"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Endpoints</w:t>
            </w:r>
          </w:p>
        </w:tc>
        <w:tc>
          <w:tcPr>
            <w:tcW w:w="2661" w:type="dxa"/>
            <w:shd w:val="clear" w:color="auto" w:fill="auto"/>
            <w:vAlign w:val="center"/>
          </w:tcPr>
          <w:p w14:paraId="3C4F7985"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 xml:space="preserve">Toxicity </w:t>
            </w:r>
          </w:p>
        </w:tc>
        <w:tc>
          <w:tcPr>
            <w:tcW w:w="1307" w:type="dxa"/>
            <w:shd w:val="clear" w:color="auto" w:fill="auto"/>
            <w:vAlign w:val="center"/>
          </w:tcPr>
          <w:p w14:paraId="4FF5B2D1"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Reference</w:t>
            </w:r>
          </w:p>
        </w:tc>
      </w:tr>
      <w:tr w:rsidR="00383600" w:rsidRPr="00B57BDD" w14:paraId="00A08995" w14:textId="77777777" w:rsidTr="00BC5429">
        <w:tc>
          <w:tcPr>
            <w:tcW w:w="1984" w:type="dxa"/>
          </w:tcPr>
          <w:p w14:paraId="014F845F" w14:textId="77777777" w:rsidR="00383600" w:rsidRPr="005132F9" w:rsidRDefault="00383600" w:rsidP="00BC5429">
            <w:pPr>
              <w:spacing w:line="240" w:lineRule="auto"/>
              <w:jc w:val="both"/>
              <w:rPr>
                <w:rFonts w:ascii="Arial" w:hAnsi="Arial" w:cs="Arial"/>
                <w:b/>
                <w:sz w:val="20"/>
                <w:szCs w:val="20"/>
                <w:lang w:val="en-US"/>
              </w:rPr>
            </w:pPr>
            <w:r w:rsidRPr="005132F9">
              <w:rPr>
                <w:rFonts w:ascii="Arial" w:hAnsi="Arial" w:cs="Arial"/>
                <w:sz w:val="20"/>
                <w:szCs w:val="20"/>
                <w:lang w:val="en-US"/>
              </w:rPr>
              <w:t>Bti</w:t>
            </w:r>
            <w:r w:rsidRPr="005132F9">
              <w:rPr>
                <w:rFonts w:ascii="Arial" w:hAnsi="Arial" w:cs="Arial"/>
                <w:sz w:val="20"/>
                <w:szCs w:val="20"/>
                <w:vertAlign w:val="superscript"/>
                <w:lang w:val="en-US"/>
              </w:rPr>
              <w:t>a</w:t>
            </w:r>
          </w:p>
        </w:tc>
        <w:tc>
          <w:tcPr>
            <w:tcW w:w="1984" w:type="dxa"/>
          </w:tcPr>
          <w:p w14:paraId="6295F166" w14:textId="77777777" w:rsidR="00383600" w:rsidRPr="005132F9" w:rsidRDefault="00383600" w:rsidP="00BC5429">
            <w:pPr>
              <w:spacing w:line="240" w:lineRule="auto"/>
              <w:jc w:val="both"/>
              <w:rPr>
                <w:rFonts w:ascii="Arial" w:hAnsi="Arial" w:cs="Arial"/>
                <w:i/>
                <w:sz w:val="20"/>
                <w:szCs w:val="20"/>
                <w:lang w:val="en-US"/>
              </w:rPr>
            </w:pPr>
            <w:r w:rsidRPr="005132F9">
              <w:rPr>
                <w:rFonts w:ascii="Arial" w:hAnsi="Arial" w:cs="Arial"/>
                <w:i/>
                <w:sz w:val="20"/>
                <w:szCs w:val="20"/>
                <w:lang w:val="en-US"/>
              </w:rPr>
              <w:t>Onchorhynchus mykiss</w:t>
            </w:r>
          </w:p>
        </w:tc>
        <w:tc>
          <w:tcPr>
            <w:tcW w:w="1984" w:type="dxa"/>
          </w:tcPr>
          <w:p w14:paraId="2D5ABB6F"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LC</w:t>
            </w:r>
            <w:r w:rsidRPr="005132F9">
              <w:rPr>
                <w:rFonts w:ascii="Arial" w:hAnsi="Arial" w:cs="Arial"/>
                <w:sz w:val="20"/>
                <w:szCs w:val="20"/>
                <w:vertAlign w:val="subscript"/>
                <w:lang w:val="en-US"/>
              </w:rPr>
              <w:t>50</w:t>
            </w:r>
            <w:r w:rsidRPr="005132F9">
              <w:rPr>
                <w:rFonts w:ascii="Arial" w:hAnsi="Arial" w:cs="Arial"/>
                <w:sz w:val="20"/>
                <w:szCs w:val="20"/>
                <w:lang w:val="en-US"/>
              </w:rPr>
              <w:t xml:space="preserve"> – 96h</w:t>
            </w:r>
          </w:p>
        </w:tc>
        <w:tc>
          <w:tcPr>
            <w:tcW w:w="2661" w:type="dxa"/>
          </w:tcPr>
          <w:p w14:paraId="0CD56D6A"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&gt;370 mg/L</w:t>
            </w:r>
          </w:p>
        </w:tc>
        <w:tc>
          <w:tcPr>
            <w:tcW w:w="1307" w:type="dxa"/>
          </w:tcPr>
          <w:p w14:paraId="72D3380C"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2C1A1B92"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eastAsia="en-US"/>
              </w:rPr>
              <w:t>8.2.1-01</w:t>
            </w:r>
          </w:p>
        </w:tc>
      </w:tr>
      <w:tr w:rsidR="00383600" w:rsidRPr="00B57BDD" w14:paraId="76B43335" w14:textId="77777777" w:rsidTr="00BC5429">
        <w:tc>
          <w:tcPr>
            <w:tcW w:w="1984" w:type="dxa"/>
          </w:tcPr>
          <w:p w14:paraId="29CACEEE" w14:textId="77777777" w:rsidR="00383600" w:rsidRPr="005132F9" w:rsidRDefault="00383600" w:rsidP="00BC5429">
            <w:pPr>
              <w:spacing w:line="240" w:lineRule="auto"/>
              <w:jc w:val="both"/>
              <w:rPr>
                <w:rFonts w:ascii="Arial" w:hAnsi="Arial" w:cs="Arial"/>
                <w:b/>
                <w:sz w:val="20"/>
                <w:szCs w:val="20"/>
                <w:lang w:val="en-US"/>
              </w:rPr>
            </w:pPr>
            <w:r w:rsidRPr="005132F9">
              <w:rPr>
                <w:rFonts w:ascii="Arial" w:hAnsi="Arial" w:cs="Arial"/>
                <w:sz w:val="20"/>
                <w:szCs w:val="20"/>
                <w:lang w:val="en-US"/>
              </w:rPr>
              <w:t>Bti</w:t>
            </w:r>
            <w:r w:rsidRPr="005132F9">
              <w:rPr>
                <w:rFonts w:ascii="Arial" w:hAnsi="Arial" w:cs="Arial"/>
                <w:sz w:val="20"/>
                <w:szCs w:val="20"/>
                <w:vertAlign w:val="superscript"/>
                <w:lang w:val="en-US"/>
              </w:rPr>
              <w:t>a</w:t>
            </w:r>
          </w:p>
        </w:tc>
        <w:tc>
          <w:tcPr>
            <w:tcW w:w="1984" w:type="dxa"/>
          </w:tcPr>
          <w:p w14:paraId="647143F8" w14:textId="77777777" w:rsidR="00383600" w:rsidRPr="005132F9" w:rsidRDefault="00383600" w:rsidP="00BC5429">
            <w:pPr>
              <w:pStyle w:val="Default"/>
              <w:jc w:val="both"/>
              <w:rPr>
                <w:rFonts w:ascii="Arial" w:hAnsi="Arial" w:cs="Arial"/>
                <w:sz w:val="20"/>
                <w:szCs w:val="20"/>
                <w:lang w:val="en-US"/>
              </w:rPr>
            </w:pPr>
            <w:r w:rsidRPr="005132F9">
              <w:rPr>
                <w:rFonts w:ascii="Arial" w:hAnsi="Arial" w:cs="Arial"/>
                <w:i/>
                <w:iCs/>
                <w:sz w:val="20"/>
                <w:szCs w:val="20"/>
                <w:lang w:val="en-US"/>
              </w:rPr>
              <w:t xml:space="preserve">Lepomis macrochirus </w:t>
            </w:r>
          </w:p>
        </w:tc>
        <w:tc>
          <w:tcPr>
            <w:tcW w:w="1984" w:type="dxa"/>
          </w:tcPr>
          <w:p w14:paraId="68497FAF"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LC</w:t>
            </w:r>
            <w:r w:rsidRPr="005132F9">
              <w:rPr>
                <w:rFonts w:ascii="Arial" w:hAnsi="Arial" w:cs="Arial"/>
                <w:sz w:val="20"/>
                <w:szCs w:val="20"/>
                <w:vertAlign w:val="subscript"/>
                <w:lang w:val="en-US"/>
              </w:rPr>
              <w:t>50</w:t>
            </w:r>
            <w:r w:rsidRPr="005132F9">
              <w:rPr>
                <w:rFonts w:ascii="Arial" w:hAnsi="Arial" w:cs="Arial"/>
                <w:sz w:val="20"/>
                <w:szCs w:val="20"/>
                <w:lang w:val="en-US"/>
              </w:rPr>
              <w:t xml:space="preserve"> – 96h</w:t>
            </w:r>
          </w:p>
        </w:tc>
        <w:tc>
          <w:tcPr>
            <w:tcW w:w="2661" w:type="dxa"/>
          </w:tcPr>
          <w:p w14:paraId="66B44506"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&gt;600 mg/L</w:t>
            </w:r>
          </w:p>
        </w:tc>
        <w:tc>
          <w:tcPr>
            <w:tcW w:w="1307" w:type="dxa"/>
          </w:tcPr>
          <w:p w14:paraId="2CC8D8F6"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303830C8"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eastAsia="en-US"/>
              </w:rPr>
              <w:t>8.2.1-02</w:t>
            </w:r>
          </w:p>
        </w:tc>
      </w:tr>
      <w:tr w:rsidR="00383600" w:rsidRPr="00B57BDD" w14:paraId="193E1316" w14:textId="77777777" w:rsidTr="00BC5429">
        <w:tc>
          <w:tcPr>
            <w:tcW w:w="1984" w:type="dxa"/>
          </w:tcPr>
          <w:p w14:paraId="7A1D6E30" w14:textId="77777777" w:rsidR="00383600" w:rsidRPr="005132F9" w:rsidRDefault="00383600" w:rsidP="00BC5429">
            <w:pPr>
              <w:pStyle w:val="Default"/>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5619240B" w14:textId="77777777" w:rsidR="00383600" w:rsidRPr="005132F9" w:rsidRDefault="00383600" w:rsidP="00BC5429">
            <w:pPr>
              <w:spacing w:line="240" w:lineRule="auto"/>
              <w:jc w:val="both"/>
              <w:rPr>
                <w:rFonts w:ascii="Arial" w:hAnsi="Arial" w:cs="Arial"/>
                <w:i/>
                <w:sz w:val="20"/>
                <w:szCs w:val="20"/>
                <w:lang w:val="en-US"/>
              </w:rPr>
            </w:pPr>
            <w:r w:rsidRPr="005132F9">
              <w:rPr>
                <w:rFonts w:ascii="Arial" w:hAnsi="Arial" w:cs="Arial"/>
                <w:i/>
                <w:sz w:val="20"/>
                <w:szCs w:val="20"/>
                <w:lang w:val="en-US"/>
              </w:rPr>
              <w:t>Onchorhynchus mykiss</w:t>
            </w:r>
          </w:p>
        </w:tc>
        <w:tc>
          <w:tcPr>
            <w:tcW w:w="1984" w:type="dxa"/>
          </w:tcPr>
          <w:p w14:paraId="1D889689"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NOED – 32d</w:t>
            </w:r>
          </w:p>
        </w:tc>
        <w:tc>
          <w:tcPr>
            <w:tcW w:w="2661" w:type="dxa"/>
          </w:tcPr>
          <w:p w14:paraId="1C03C5C3"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sz w:val="20"/>
                <w:szCs w:val="20"/>
                <w:lang w:val="en-US"/>
              </w:rPr>
              <w:t>no adverse effects</w:t>
            </w:r>
          </w:p>
          <w:p w14:paraId="57C681F6"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sz w:val="20"/>
                <w:szCs w:val="20"/>
                <w:u w:val="single"/>
                <w:lang w:val="en-US"/>
              </w:rPr>
              <w:t>water</w:t>
            </w:r>
            <w:r w:rsidRPr="00B57BDD">
              <w:rPr>
                <w:rFonts w:ascii="Arial" w:hAnsi="Arial" w:cs="Arial"/>
                <w:sz w:val="20"/>
                <w:szCs w:val="20"/>
                <w:lang w:val="en-US"/>
              </w:rPr>
              <w:t>: 1.1x10</w:t>
            </w:r>
            <w:r w:rsidRPr="00B57BDD">
              <w:rPr>
                <w:rFonts w:ascii="Arial" w:hAnsi="Arial" w:cs="Arial"/>
                <w:sz w:val="20"/>
                <w:szCs w:val="20"/>
                <w:vertAlign w:val="superscript"/>
                <w:lang w:val="en-US"/>
              </w:rPr>
              <w:t>10</w:t>
            </w:r>
            <w:r w:rsidRPr="00B57BDD">
              <w:rPr>
                <w:rFonts w:ascii="Arial" w:hAnsi="Arial" w:cs="Arial"/>
                <w:sz w:val="20"/>
                <w:szCs w:val="20"/>
                <w:lang w:val="en-US"/>
              </w:rPr>
              <w:t xml:space="preserve"> CFU/L; 3.7x10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ITU/L); </w:t>
            </w:r>
          </w:p>
          <w:p w14:paraId="75749614"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sz w:val="20"/>
                <w:szCs w:val="20"/>
                <w:u w:val="single"/>
                <w:lang w:val="en-US"/>
              </w:rPr>
              <w:t>diet</w:t>
            </w:r>
            <w:r w:rsidRPr="00B57BDD">
              <w:rPr>
                <w:rFonts w:ascii="Arial" w:hAnsi="Arial" w:cs="Arial"/>
                <w:sz w:val="20"/>
                <w:szCs w:val="20"/>
                <w:lang w:val="en-US"/>
              </w:rPr>
              <w:t>: 1.72x10</w:t>
            </w:r>
            <w:r w:rsidRPr="00B57BDD">
              <w:rPr>
                <w:rFonts w:ascii="Arial" w:hAnsi="Arial" w:cs="Arial"/>
                <w:sz w:val="20"/>
                <w:szCs w:val="20"/>
                <w:vertAlign w:val="superscript"/>
                <w:lang w:val="en-US"/>
              </w:rPr>
              <w:t xml:space="preserve">10 </w:t>
            </w:r>
            <w:r w:rsidRPr="00B57BDD">
              <w:rPr>
                <w:rFonts w:ascii="Arial" w:hAnsi="Arial" w:cs="Arial"/>
                <w:sz w:val="20"/>
                <w:szCs w:val="20"/>
                <w:lang w:val="en-US"/>
              </w:rPr>
              <w:t>CFU/g ; 5.7x10</w:t>
            </w:r>
            <w:r w:rsidRPr="00B57BDD">
              <w:rPr>
                <w:rFonts w:ascii="Arial" w:hAnsi="Arial" w:cs="Arial"/>
                <w:sz w:val="20"/>
                <w:szCs w:val="20"/>
                <w:vertAlign w:val="superscript"/>
                <w:lang w:val="en-US"/>
              </w:rPr>
              <w:t xml:space="preserve">5 </w:t>
            </w:r>
            <w:r w:rsidRPr="00B57BDD">
              <w:rPr>
                <w:rFonts w:ascii="Arial" w:hAnsi="Arial" w:cs="Arial"/>
                <w:sz w:val="20"/>
                <w:szCs w:val="20"/>
                <w:lang w:val="en-US"/>
              </w:rPr>
              <w:t xml:space="preserve">ITU/g); </w:t>
            </w:r>
          </w:p>
          <w:p w14:paraId="14AE63B2"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sz w:val="20"/>
                <w:szCs w:val="20"/>
                <w:lang w:val="en-US"/>
              </w:rPr>
              <w:t xml:space="preserve">fish growth in the VECTOBAC treatment significantly lower than in control, due to high turbidity and suspended solids </w:t>
            </w:r>
          </w:p>
        </w:tc>
        <w:tc>
          <w:tcPr>
            <w:tcW w:w="1307" w:type="dxa"/>
          </w:tcPr>
          <w:p w14:paraId="013362D5"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2B633D94"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eastAsia="en-US"/>
              </w:rPr>
              <w:t>8.2.1-03</w:t>
            </w:r>
          </w:p>
        </w:tc>
      </w:tr>
      <w:tr w:rsidR="00383600" w:rsidRPr="00B57BDD" w14:paraId="7CD82306" w14:textId="77777777" w:rsidTr="00BC5429">
        <w:tc>
          <w:tcPr>
            <w:tcW w:w="1984" w:type="dxa"/>
          </w:tcPr>
          <w:p w14:paraId="7D6EFA6F" w14:textId="77777777" w:rsidR="00383600" w:rsidRPr="005132F9" w:rsidRDefault="00383600" w:rsidP="00BC5429">
            <w:pPr>
              <w:spacing w:line="240" w:lineRule="auto"/>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258A68CD" w14:textId="77777777" w:rsidR="00383600" w:rsidRPr="005132F9" w:rsidRDefault="00383600" w:rsidP="00BC5429">
            <w:pPr>
              <w:spacing w:line="240" w:lineRule="auto"/>
              <w:jc w:val="both"/>
              <w:rPr>
                <w:rFonts w:ascii="Arial" w:hAnsi="Arial" w:cs="Arial"/>
                <w:i/>
                <w:sz w:val="20"/>
                <w:szCs w:val="20"/>
                <w:lang w:val="en-US"/>
              </w:rPr>
            </w:pPr>
            <w:r w:rsidRPr="005132F9">
              <w:rPr>
                <w:rFonts w:ascii="Arial" w:hAnsi="Arial" w:cs="Arial"/>
                <w:i/>
                <w:iCs/>
                <w:sz w:val="20"/>
                <w:szCs w:val="20"/>
                <w:lang w:val="en-US"/>
              </w:rPr>
              <w:t>Lepomis macrochirus</w:t>
            </w:r>
          </w:p>
        </w:tc>
        <w:tc>
          <w:tcPr>
            <w:tcW w:w="1984" w:type="dxa"/>
          </w:tcPr>
          <w:p w14:paraId="49E35511"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NOED – 30d</w:t>
            </w:r>
          </w:p>
        </w:tc>
        <w:tc>
          <w:tcPr>
            <w:tcW w:w="2661" w:type="dxa"/>
          </w:tcPr>
          <w:p w14:paraId="314349CA"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sz w:val="20"/>
                <w:szCs w:val="20"/>
                <w:lang w:val="en-US"/>
              </w:rPr>
              <w:t>no adverse effects</w:t>
            </w:r>
          </w:p>
          <w:p w14:paraId="7D729156"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sz w:val="20"/>
                <w:szCs w:val="20"/>
                <w:u w:val="single"/>
                <w:lang w:val="en-US"/>
              </w:rPr>
              <w:t>water</w:t>
            </w:r>
            <w:r w:rsidRPr="00B57BDD">
              <w:rPr>
                <w:rFonts w:ascii="Arial" w:hAnsi="Arial" w:cs="Arial"/>
                <w:sz w:val="20"/>
                <w:szCs w:val="20"/>
                <w:lang w:val="en-US"/>
              </w:rPr>
              <w:t>: 1.2x10</w:t>
            </w:r>
            <w:r w:rsidRPr="00B57BDD">
              <w:rPr>
                <w:rFonts w:ascii="Arial" w:hAnsi="Arial" w:cs="Arial"/>
                <w:sz w:val="20"/>
                <w:szCs w:val="20"/>
                <w:vertAlign w:val="superscript"/>
                <w:lang w:val="en-US"/>
              </w:rPr>
              <w:t>10</w:t>
            </w:r>
            <w:r w:rsidRPr="00B57BDD">
              <w:rPr>
                <w:rFonts w:ascii="Arial" w:hAnsi="Arial" w:cs="Arial"/>
                <w:sz w:val="20"/>
                <w:szCs w:val="20"/>
                <w:lang w:val="en-US"/>
              </w:rPr>
              <w:t xml:space="preserve"> CFU/L ; 4x10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ITU/L; </w:t>
            </w:r>
          </w:p>
          <w:p w14:paraId="2F3E90F8"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sz w:val="20"/>
                <w:szCs w:val="20"/>
                <w:u w:val="single"/>
                <w:lang w:val="en-US"/>
              </w:rPr>
              <w:t>diet</w:t>
            </w:r>
            <w:r w:rsidRPr="00B57BDD">
              <w:rPr>
                <w:rFonts w:ascii="Arial" w:hAnsi="Arial" w:cs="Arial"/>
                <w:sz w:val="20"/>
                <w:szCs w:val="20"/>
                <w:lang w:val="en-US"/>
              </w:rPr>
              <w:t>: 1.31x10</w:t>
            </w:r>
            <w:r w:rsidRPr="00B57BDD">
              <w:rPr>
                <w:rFonts w:ascii="Arial" w:hAnsi="Arial" w:cs="Arial"/>
                <w:sz w:val="20"/>
                <w:szCs w:val="20"/>
                <w:vertAlign w:val="superscript"/>
                <w:lang w:val="en-US"/>
              </w:rPr>
              <w:t>10</w:t>
            </w:r>
            <w:r w:rsidRPr="00B57BDD">
              <w:rPr>
                <w:rFonts w:ascii="Arial" w:hAnsi="Arial" w:cs="Arial"/>
                <w:sz w:val="20"/>
                <w:szCs w:val="20"/>
                <w:lang w:val="en-US"/>
              </w:rPr>
              <w:t xml:space="preserve"> CFU/g; 4.4x10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ITU/g</w:t>
            </w:r>
          </w:p>
        </w:tc>
        <w:tc>
          <w:tcPr>
            <w:tcW w:w="1307" w:type="dxa"/>
          </w:tcPr>
          <w:p w14:paraId="0E4C5655"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2198C55C"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eastAsia="en-US"/>
              </w:rPr>
              <w:t>8.2.1-04</w:t>
            </w:r>
          </w:p>
        </w:tc>
      </w:tr>
      <w:tr w:rsidR="00383600" w:rsidRPr="00B57BDD" w14:paraId="2E02A34A" w14:textId="77777777" w:rsidTr="00BC5429">
        <w:tc>
          <w:tcPr>
            <w:tcW w:w="1984" w:type="dxa"/>
          </w:tcPr>
          <w:p w14:paraId="0AC49DC3" w14:textId="77777777" w:rsidR="00383600" w:rsidRPr="005132F9" w:rsidRDefault="00383600" w:rsidP="00BC5429">
            <w:pPr>
              <w:spacing w:line="240" w:lineRule="auto"/>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33E4E9A1" w14:textId="77777777" w:rsidR="00383600" w:rsidRPr="005132F9" w:rsidRDefault="00383600" w:rsidP="00BC5429">
            <w:pPr>
              <w:pStyle w:val="Default"/>
              <w:jc w:val="both"/>
              <w:rPr>
                <w:rFonts w:ascii="Arial" w:hAnsi="Arial" w:cs="Arial"/>
                <w:i/>
                <w:sz w:val="20"/>
                <w:szCs w:val="20"/>
                <w:lang w:val="en-US"/>
              </w:rPr>
            </w:pPr>
            <w:r w:rsidRPr="005132F9">
              <w:rPr>
                <w:rFonts w:ascii="Arial" w:hAnsi="Arial" w:cs="Arial"/>
                <w:i/>
                <w:iCs/>
                <w:sz w:val="20"/>
                <w:szCs w:val="20"/>
                <w:lang w:val="en-US"/>
              </w:rPr>
              <w:t xml:space="preserve">Cyprinodon variegatus </w:t>
            </w:r>
          </w:p>
        </w:tc>
        <w:tc>
          <w:tcPr>
            <w:tcW w:w="1984" w:type="dxa"/>
          </w:tcPr>
          <w:p w14:paraId="6FE38A45"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NOED – 30d</w:t>
            </w:r>
          </w:p>
        </w:tc>
        <w:tc>
          <w:tcPr>
            <w:tcW w:w="2661" w:type="dxa"/>
          </w:tcPr>
          <w:p w14:paraId="073C6F88"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sz w:val="20"/>
                <w:szCs w:val="20"/>
                <w:lang w:val="en-US"/>
              </w:rPr>
              <w:t xml:space="preserve">no adverse effects </w:t>
            </w:r>
          </w:p>
          <w:p w14:paraId="348F6EA0"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sz w:val="20"/>
                <w:szCs w:val="20"/>
                <w:u w:val="single"/>
                <w:lang w:val="en-US"/>
              </w:rPr>
              <w:t>water</w:t>
            </w:r>
            <w:r w:rsidRPr="00B57BDD">
              <w:rPr>
                <w:rFonts w:ascii="Arial" w:hAnsi="Arial" w:cs="Arial"/>
                <w:sz w:val="20"/>
                <w:szCs w:val="20"/>
                <w:lang w:val="en-US"/>
              </w:rPr>
              <w:t>: 1.3x10</w:t>
            </w:r>
            <w:r w:rsidRPr="00B57BDD">
              <w:rPr>
                <w:rFonts w:ascii="Arial" w:hAnsi="Arial" w:cs="Arial"/>
                <w:sz w:val="20"/>
                <w:szCs w:val="20"/>
                <w:vertAlign w:val="superscript"/>
                <w:lang w:val="en-US"/>
              </w:rPr>
              <w:t xml:space="preserve">10 </w:t>
            </w:r>
            <w:r w:rsidRPr="00B57BDD">
              <w:rPr>
                <w:rFonts w:ascii="Arial" w:hAnsi="Arial" w:cs="Arial"/>
                <w:sz w:val="20"/>
                <w:szCs w:val="20"/>
                <w:lang w:val="en-US"/>
              </w:rPr>
              <w:t>CFU/L; 4.3x10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ITU/L; </w:t>
            </w:r>
          </w:p>
          <w:p w14:paraId="7D93CF21"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sz w:val="20"/>
                <w:szCs w:val="20"/>
                <w:u w:val="single"/>
                <w:lang w:val="en-US"/>
              </w:rPr>
              <w:t>diet</w:t>
            </w:r>
            <w:r w:rsidRPr="00B57BDD">
              <w:rPr>
                <w:rFonts w:ascii="Arial" w:hAnsi="Arial" w:cs="Arial"/>
                <w:sz w:val="20"/>
                <w:szCs w:val="20"/>
                <w:lang w:val="en-US"/>
              </w:rPr>
              <w:t>: 2.1x10</w:t>
            </w:r>
            <w:r w:rsidRPr="00B57BDD">
              <w:rPr>
                <w:rFonts w:ascii="Arial" w:hAnsi="Arial" w:cs="Arial"/>
                <w:sz w:val="20"/>
                <w:szCs w:val="20"/>
                <w:vertAlign w:val="superscript"/>
                <w:lang w:val="en-US"/>
              </w:rPr>
              <w:t>10</w:t>
            </w:r>
            <w:r w:rsidRPr="00B57BDD">
              <w:rPr>
                <w:rFonts w:ascii="Arial" w:hAnsi="Arial" w:cs="Arial"/>
                <w:sz w:val="20"/>
                <w:szCs w:val="20"/>
                <w:lang w:val="en-US"/>
              </w:rPr>
              <w:t xml:space="preserve"> CFU/g; 7x10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ITU/g  </w:t>
            </w:r>
          </w:p>
        </w:tc>
        <w:tc>
          <w:tcPr>
            <w:tcW w:w="1307" w:type="dxa"/>
          </w:tcPr>
          <w:p w14:paraId="2A7E317B"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463D0557"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eastAsia="en-US"/>
              </w:rPr>
              <w:t>8.2.1-05</w:t>
            </w:r>
          </w:p>
        </w:tc>
      </w:tr>
      <w:tr w:rsidR="00383600" w:rsidRPr="00B57BDD" w14:paraId="285F4D26" w14:textId="77777777" w:rsidTr="00BC5429">
        <w:tc>
          <w:tcPr>
            <w:tcW w:w="1984" w:type="dxa"/>
          </w:tcPr>
          <w:p w14:paraId="363F08B4" w14:textId="77777777" w:rsidR="00383600" w:rsidRPr="005132F9" w:rsidRDefault="00383600" w:rsidP="00BC5429">
            <w:pPr>
              <w:spacing w:line="240" w:lineRule="auto"/>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c</w:t>
            </w:r>
          </w:p>
        </w:tc>
        <w:tc>
          <w:tcPr>
            <w:tcW w:w="1984" w:type="dxa"/>
          </w:tcPr>
          <w:p w14:paraId="2B3DAB6C" w14:textId="77777777" w:rsidR="00383600" w:rsidRPr="005132F9" w:rsidRDefault="00383600" w:rsidP="00BC5429">
            <w:pPr>
              <w:spacing w:line="240" w:lineRule="auto"/>
              <w:jc w:val="both"/>
              <w:rPr>
                <w:rFonts w:ascii="Arial" w:hAnsi="Arial" w:cs="Arial"/>
                <w:i/>
                <w:sz w:val="20"/>
                <w:szCs w:val="20"/>
                <w:lang w:val="en-US"/>
              </w:rPr>
            </w:pPr>
            <w:r w:rsidRPr="005132F9">
              <w:rPr>
                <w:rFonts w:ascii="Arial" w:hAnsi="Arial" w:cs="Arial"/>
                <w:i/>
                <w:sz w:val="20"/>
                <w:szCs w:val="20"/>
                <w:lang w:val="en-US"/>
              </w:rPr>
              <w:t>Daphnia magna</w:t>
            </w:r>
          </w:p>
        </w:tc>
        <w:tc>
          <w:tcPr>
            <w:tcW w:w="1984" w:type="dxa"/>
          </w:tcPr>
          <w:p w14:paraId="77E61364"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NOEC – 10d</w:t>
            </w:r>
          </w:p>
        </w:tc>
        <w:tc>
          <w:tcPr>
            <w:tcW w:w="2661" w:type="dxa"/>
          </w:tcPr>
          <w:p w14:paraId="5082D644" w14:textId="77777777" w:rsidR="00383600" w:rsidRPr="005132F9" w:rsidRDefault="00383600" w:rsidP="00BC5429">
            <w:pPr>
              <w:pStyle w:val="Default"/>
              <w:jc w:val="both"/>
              <w:rPr>
                <w:rFonts w:ascii="Arial" w:hAnsi="Arial" w:cs="Arial"/>
                <w:sz w:val="20"/>
                <w:szCs w:val="20"/>
                <w:lang w:val="en-US"/>
              </w:rPr>
            </w:pPr>
            <w:r w:rsidRPr="005132F9">
              <w:rPr>
                <w:rFonts w:ascii="Arial" w:hAnsi="Arial" w:cs="Arial"/>
                <w:sz w:val="20"/>
                <w:szCs w:val="20"/>
                <w:lang w:val="en-US"/>
              </w:rPr>
              <w:t>&gt;50 mg /L (1x10</w:t>
            </w:r>
            <w:r w:rsidRPr="005132F9">
              <w:rPr>
                <w:rFonts w:ascii="Arial" w:hAnsi="Arial" w:cs="Arial"/>
                <w:sz w:val="20"/>
                <w:szCs w:val="20"/>
                <w:vertAlign w:val="superscript"/>
                <w:lang w:val="en-US"/>
              </w:rPr>
              <w:t>10</w:t>
            </w:r>
            <w:r w:rsidRPr="005132F9">
              <w:rPr>
                <w:rFonts w:ascii="Arial" w:hAnsi="Arial" w:cs="Arial"/>
                <w:sz w:val="20"/>
                <w:szCs w:val="20"/>
                <w:lang w:val="en-US"/>
              </w:rPr>
              <w:t xml:space="preserve"> CFU/L) </w:t>
            </w:r>
          </w:p>
        </w:tc>
        <w:tc>
          <w:tcPr>
            <w:tcW w:w="1307" w:type="dxa"/>
          </w:tcPr>
          <w:p w14:paraId="4662E11E"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5A6323BF"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eastAsia="en-US"/>
              </w:rPr>
              <w:t>8.2.2-01</w:t>
            </w:r>
          </w:p>
        </w:tc>
      </w:tr>
      <w:tr w:rsidR="00383600" w:rsidRPr="00B57BDD" w14:paraId="01744F82" w14:textId="77777777" w:rsidTr="00BC5429">
        <w:tc>
          <w:tcPr>
            <w:tcW w:w="1984" w:type="dxa"/>
          </w:tcPr>
          <w:p w14:paraId="6B1F80D2"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329DE636" w14:textId="77777777" w:rsidR="00383600" w:rsidRPr="005132F9" w:rsidRDefault="00383600" w:rsidP="00BC5429">
            <w:pPr>
              <w:spacing w:line="240" w:lineRule="auto"/>
              <w:jc w:val="both"/>
              <w:rPr>
                <w:rFonts w:ascii="Arial" w:hAnsi="Arial" w:cs="Arial"/>
                <w:i/>
                <w:sz w:val="20"/>
                <w:szCs w:val="20"/>
                <w:lang w:val="en-US"/>
              </w:rPr>
            </w:pPr>
            <w:r w:rsidRPr="005132F9">
              <w:rPr>
                <w:rFonts w:ascii="Arial" w:hAnsi="Arial" w:cs="Arial"/>
                <w:i/>
                <w:sz w:val="20"/>
                <w:szCs w:val="20"/>
                <w:lang w:val="en-US"/>
              </w:rPr>
              <w:t>Daphnia magna</w:t>
            </w:r>
          </w:p>
        </w:tc>
        <w:tc>
          <w:tcPr>
            <w:tcW w:w="1984" w:type="dxa"/>
          </w:tcPr>
          <w:p w14:paraId="6E956B13"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NOEC – 21d</w:t>
            </w:r>
          </w:p>
        </w:tc>
        <w:tc>
          <w:tcPr>
            <w:tcW w:w="2661" w:type="dxa"/>
          </w:tcPr>
          <w:p w14:paraId="7539A059" w14:textId="77777777" w:rsidR="00383600" w:rsidRPr="005132F9" w:rsidRDefault="00383600" w:rsidP="00BC5429">
            <w:pPr>
              <w:pStyle w:val="Default"/>
              <w:jc w:val="both"/>
              <w:rPr>
                <w:rFonts w:ascii="Arial" w:hAnsi="Arial" w:cs="Arial"/>
                <w:sz w:val="20"/>
                <w:szCs w:val="20"/>
                <w:lang w:val="en-US"/>
              </w:rPr>
            </w:pPr>
            <w:r w:rsidRPr="005132F9">
              <w:rPr>
                <w:rFonts w:ascii="Arial" w:hAnsi="Arial" w:cs="Arial"/>
                <w:sz w:val="20"/>
                <w:szCs w:val="20"/>
                <w:lang w:val="en-US"/>
              </w:rPr>
              <w:t>0.5 mg/L (1x10</w:t>
            </w:r>
            <w:r w:rsidRPr="005132F9">
              <w:rPr>
                <w:rFonts w:ascii="Arial" w:hAnsi="Arial" w:cs="Arial"/>
                <w:sz w:val="20"/>
                <w:szCs w:val="20"/>
                <w:vertAlign w:val="superscript"/>
                <w:lang w:val="en-US"/>
              </w:rPr>
              <w:t>8</w:t>
            </w:r>
            <w:r w:rsidRPr="005132F9">
              <w:rPr>
                <w:rFonts w:ascii="Arial" w:hAnsi="Arial" w:cs="Arial"/>
                <w:sz w:val="20"/>
                <w:szCs w:val="20"/>
                <w:lang w:val="en-US"/>
              </w:rPr>
              <w:t xml:space="preserve"> CFU/L; 3.3x10</w:t>
            </w:r>
            <w:r w:rsidRPr="005132F9">
              <w:rPr>
                <w:rFonts w:ascii="Arial" w:hAnsi="Arial" w:cs="Arial"/>
                <w:sz w:val="20"/>
                <w:szCs w:val="20"/>
                <w:vertAlign w:val="superscript"/>
                <w:lang w:val="en-US"/>
              </w:rPr>
              <w:t>3</w:t>
            </w:r>
            <w:r w:rsidRPr="005132F9">
              <w:rPr>
                <w:rFonts w:ascii="Arial" w:hAnsi="Arial" w:cs="Arial"/>
                <w:sz w:val="20"/>
                <w:szCs w:val="20"/>
                <w:lang w:val="en-US"/>
              </w:rPr>
              <w:t xml:space="preserve"> ITU/L) </w:t>
            </w:r>
          </w:p>
        </w:tc>
        <w:tc>
          <w:tcPr>
            <w:tcW w:w="1307" w:type="dxa"/>
          </w:tcPr>
          <w:p w14:paraId="3EC97EA1"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530BA98C"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eastAsia="en-US"/>
              </w:rPr>
              <w:t>8.2.2-02</w:t>
            </w:r>
          </w:p>
        </w:tc>
      </w:tr>
      <w:tr w:rsidR="00383600" w:rsidRPr="00B57BDD" w14:paraId="23BF2DFD" w14:textId="77777777" w:rsidTr="00BC5429">
        <w:tc>
          <w:tcPr>
            <w:tcW w:w="1984" w:type="dxa"/>
          </w:tcPr>
          <w:p w14:paraId="661AD410" w14:textId="77777777" w:rsidR="00383600" w:rsidRPr="005132F9" w:rsidRDefault="00383600" w:rsidP="00BC5429">
            <w:pPr>
              <w:spacing w:line="240" w:lineRule="auto"/>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2E465F9A" w14:textId="77777777" w:rsidR="00383600" w:rsidRPr="005132F9" w:rsidRDefault="00383600" w:rsidP="00BC5429">
            <w:pPr>
              <w:pStyle w:val="Default"/>
              <w:jc w:val="both"/>
              <w:rPr>
                <w:rFonts w:ascii="Arial" w:hAnsi="Arial" w:cs="Arial"/>
                <w:sz w:val="20"/>
                <w:szCs w:val="20"/>
                <w:lang w:val="en-US"/>
              </w:rPr>
            </w:pPr>
            <w:r w:rsidRPr="005132F9">
              <w:rPr>
                <w:rFonts w:ascii="Arial" w:hAnsi="Arial" w:cs="Arial"/>
                <w:sz w:val="20"/>
                <w:szCs w:val="20"/>
                <w:lang w:val="en-US"/>
              </w:rPr>
              <w:t>Grass shrimp (</w:t>
            </w:r>
            <w:r w:rsidRPr="005132F9">
              <w:rPr>
                <w:rFonts w:ascii="Arial" w:hAnsi="Arial" w:cs="Arial"/>
                <w:i/>
                <w:iCs/>
                <w:sz w:val="20"/>
                <w:szCs w:val="20"/>
                <w:lang w:val="en-US"/>
              </w:rPr>
              <w:t xml:space="preserve">Palaemonetes vulgaris) </w:t>
            </w:r>
          </w:p>
        </w:tc>
        <w:tc>
          <w:tcPr>
            <w:tcW w:w="1984" w:type="dxa"/>
          </w:tcPr>
          <w:p w14:paraId="5CCE6A90"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NOEC – 31d</w:t>
            </w:r>
          </w:p>
        </w:tc>
        <w:tc>
          <w:tcPr>
            <w:tcW w:w="2661" w:type="dxa"/>
          </w:tcPr>
          <w:p w14:paraId="75DB0B6C" w14:textId="77777777" w:rsidR="00383600" w:rsidRPr="005132F9" w:rsidRDefault="00383600" w:rsidP="00BC5429">
            <w:pPr>
              <w:pStyle w:val="Default"/>
              <w:jc w:val="both"/>
              <w:rPr>
                <w:rFonts w:ascii="Arial" w:hAnsi="Arial" w:cs="Arial"/>
                <w:sz w:val="20"/>
                <w:szCs w:val="20"/>
                <w:lang w:val="en-US"/>
              </w:rPr>
            </w:pPr>
            <w:r w:rsidRPr="005132F9">
              <w:rPr>
                <w:rFonts w:ascii="Arial" w:hAnsi="Arial" w:cs="Arial"/>
                <w:sz w:val="20"/>
                <w:szCs w:val="20"/>
                <w:lang w:val="en-US"/>
              </w:rPr>
              <w:t>2.0 x 10</w:t>
            </w:r>
            <w:r w:rsidRPr="005132F9">
              <w:rPr>
                <w:rFonts w:ascii="Arial" w:hAnsi="Arial" w:cs="Arial"/>
                <w:sz w:val="20"/>
                <w:szCs w:val="20"/>
                <w:vertAlign w:val="superscript"/>
                <w:lang w:val="en-US"/>
              </w:rPr>
              <w:t>10</w:t>
            </w:r>
            <w:r w:rsidRPr="005132F9">
              <w:rPr>
                <w:rFonts w:ascii="Arial" w:hAnsi="Arial" w:cs="Arial"/>
                <w:sz w:val="20"/>
                <w:szCs w:val="20"/>
                <w:lang w:val="en-US"/>
              </w:rPr>
              <w:t xml:space="preserve"> CFU/(6.6 x 10</w:t>
            </w:r>
            <w:r w:rsidRPr="005132F9">
              <w:rPr>
                <w:rFonts w:ascii="Arial" w:hAnsi="Arial" w:cs="Arial"/>
                <w:sz w:val="20"/>
                <w:szCs w:val="20"/>
                <w:vertAlign w:val="superscript"/>
                <w:lang w:val="en-US"/>
              </w:rPr>
              <w:t>5</w:t>
            </w:r>
            <w:r w:rsidRPr="005132F9">
              <w:rPr>
                <w:rFonts w:ascii="Arial" w:hAnsi="Arial" w:cs="Arial"/>
                <w:sz w:val="20"/>
                <w:szCs w:val="20"/>
                <w:lang w:val="en-US"/>
              </w:rPr>
              <w:t xml:space="preserve"> ITU/) </w:t>
            </w:r>
          </w:p>
        </w:tc>
        <w:tc>
          <w:tcPr>
            <w:tcW w:w="1307" w:type="dxa"/>
          </w:tcPr>
          <w:p w14:paraId="6F522AC3"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3E3F76D9"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eastAsia="en-US"/>
              </w:rPr>
              <w:t>8.2.2-03</w:t>
            </w:r>
          </w:p>
        </w:tc>
      </w:tr>
      <w:tr w:rsidR="00383600" w:rsidRPr="00B57BDD" w14:paraId="3CF9ADF5" w14:textId="77777777" w:rsidTr="00BC5429">
        <w:tc>
          <w:tcPr>
            <w:tcW w:w="1984" w:type="dxa"/>
          </w:tcPr>
          <w:p w14:paraId="7853FD80" w14:textId="77777777" w:rsidR="00383600" w:rsidRPr="005132F9" w:rsidRDefault="00383600" w:rsidP="00BC5429">
            <w:pPr>
              <w:spacing w:line="240" w:lineRule="auto"/>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d</w:t>
            </w:r>
          </w:p>
        </w:tc>
        <w:tc>
          <w:tcPr>
            <w:tcW w:w="1984" w:type="dxa"/>
          </w:tcPr>
          <w:p w14:paraId="4931195A" w14:textId="77777777" w:rsidR="00383600" w:rsidRPr="005132F9" w:rsidRDefault="00383600" w:rsidP="00BC5429">
            <w:pPr>
              <w:pStyle w:val="Default"/>
              <w:jc w:val="both"/>
              <w:rPr>
                <w:rFonts w:ascii="Arial" w:hAnsi="Arial" w:cs="Arial"/>
                <w:i/>
                <w:sz w:val="20"/>
                <w:szCs w:val="20"/>
                <w:lang w:val="en-US"/>
              </w:rPr>
            </w:pPr>
            <w:r w:rsidRPr="005132F9">
              <w:rPr>
                <w:rFonts w:ascii="Arial" w:hAnsi="Arial" w:cs="Arial"/>
                <w:sz w:val="20"/>
                <w:szCs w:val="20"/>
                <w:lang w:val="en-US"/>
              </w:rPr>
              <w:t>Mayfly nymphs (</w:t>
            </w:r>
            <w:r w:rsidRPr="005132F9">
              <w:rPr>
                <w:rFonts w:ascii="Arial" w:hAnsi="Arial" w:cs="Arial"/>
                <w:i/>
                <w:iCs/>
                <w:sz w:val="20"/>
                <w:szCs w:val="20"/>
                <w:lang w:val="en-US"/>
              </w:rPr>
              <w:t xml:space="preserve">Hexagenia </w:t>
            </w:r>
            <w:r w:rsidRPr="005132F9">
              <w:rPr>
                <w:rFonts w:ascii="Arial" w:hAnsi="Arial" w:cs="Arial"/>
                <w:sz w:val="20"/>
                <w:szCs w:val="20"/>
                <w:lang w:val="en-US"/>
              </w:rPr>
              <w:t xml:space="preserve">sp) </w:t>
            </w:r>
          </w:p>
        </w:tc>
        <w:tc>
          <w:tcPr>
            <w:tcW w:w="1984" w:type="dxa"/>
          </w:tcPr>
          <w:p w14:paraId="7BA6634A"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NOEC – 18d</w:t>
            </w:r>
          </w:p>
        </w:tc>
        <w:tc>
          <w:tcPr>
            <w:tcW w:w="2661" w:type="dxa"/>
          </w:tcPr>
          <w:p w14:paraId="393C06AB" w14:textId="77777777" w:rsidR="00383600" w:rsidRPr="005132F9" w:rsidRDefault="00383600" w:rsidP="00BC5429">
            <w:pPr>
              <w:pStyle w:val="Default"/>
              <w:jc w:val="both"/>
              <w:rPr>
                <w:rFonts w:ascii="Arial" w:hAnsi="Arial" w:cs="Arial"/>
                <w:sz w:val="20"/>
                <w:szCs w:val="20"/>
                <w:lang w:val="en-US"/>
              </w:rPr>
            </w:pPr>
            <w:r w:rsidRPr="005132F9">
              <w:rPr>
                <w:rFonts w:ascii="Arial" w:hAnsi="Arial" w:cs="Arial"/>
                <w:sz w:val="20"/>
                <w:szCs w:val="20"/>
                <w:lang w:val="en-US"/>
              </w:rPr>
              <w:t>2.0 x 10</w:t>
            </w:r>
            <w:r w:rsidRPr="005132F9">
              <w:rPr>
                <w:rFonts w:ascii="Arial" w:hAnsi="Arial" w:cs="Arial"/>
                <w:sz w:val="20"/>
                <w:szCs w:val="20"/>
                <w:vertAlign w:val="superscript"/>
                <w:lang w:val="en-US"/>
              </w:rPr>
              <w:t>10</w:t>
            </w:r>
            <w:r w:rsidRPr="005132F9">
              <w:rPr>
                <w:rFonts w:ascii="Arial" w:hAnsi="Arial" w:cs="Arial"/>
                <w:sz w:val="20"/>
                <w:szCs w:val="20"/>
                <w:lang w:val="en-US"/>
              </w:rPr>
              <w:t xml:space="preserve"> CFU/L </w:t>
            </w:r>
          </w:p>
        </w:tc>
        <w:tc>
          <w:tcPr>
            <w:tcW w:w="1307" w:type="dxa"/>
          </w:tcPr>
          <w:p w14:paraId="4ED8A077"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6790E6F8"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eastAsia="en-US"/>
              </w:rPr>
              <w:t>8.2.2-04</w:t>
            </w:r>
          </w:p>
        </w:tc>
      </w:tr>
      <w:tr w:rsidR="00383600" w:rsidRPr="00B57BDD" w14:paraId="45D88840" w14:textId="77777777" w:rsidTr="00BC5429">
        <w:tc>
          <w:tcPr>
            <w:tcW w:w="1984" w:type="dxa"/>
          </w:tcPr>
          <w:p w14:paraId="51935F21"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1DB547A3" w14:textId="77777777" w:rsidR="00383600" w:rsidRPr="005132F9" w:rsidRDefault="00383600" w:rsidP="00BC5429">
            <w:pPr>
              <w:pStyle w:val="Default"/>
              <w:jc w:val="both"/>
              <w:rPr>
                <w:rFonts w:ascii="Arial" w:hAnsi="Arial" w:cs="Arial"/>
                <w:sz w:val="20"/>
                <w:szCs w:val="20"/>
                <w:lang w:val="en-US"/>
              </w:rPr>
            </w:pPr>
            <w:r w:rsidRPr="005132F9">
              <w:rPr>
                <w:rFonts w:ascii="Arial" w:hAnsi="Arial" w:cs="Arial"/>
                <w:i/>
                <w:iCs/>
                <w:sz w:val="20"/>
                <w:szCs w:val="20"/>
                <w:lang w:val="en-US"/>
              </w:rPr>
              <w:t xml:space="preserve">Amphiascus minutus </w:t>
            </w:r>
          </w:p>
        </w:tc>
        <w:tc>
          <w:tcPr>
            <w:tcW w:w="1984" w:type="dxa"/>
          </w:tcPr>
          <w:p w14:paraId="4E89F91A"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rPr>
              <w:t>NOEC – 10d</w:t>
            </w:r>
          </w:p>
        </w:tc>
        <w:tc>
          <w:tcPr>
            <w:tcW w:w="2661" w:type="dxa"/>
          </w:tcPr>
          <w:p w14:paraId="1E263FD3"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sz w:val="20"/>
                <w:szCs w:val="20"/>
                <w:lang w:val="en-US"/>
              </w:rPr>
              <w:t xml:space="preserve">50 mg/kg (1x10 </w:t>
            </w:r>
            <w:r w:rsidRPr="00B57BDD">
              <w:rPr>
                <w:rFonts w:ascii="Arial" w:hAnsi="Arial" w:cs="Arial"/>
                <w:sz w:val="20"/>
                <w:szCs w:val="20"/>
                <w:vertAlign w:val="superscript"/>
                <w:lang w:val="en-US"/>
              </w:rPr>
              <w:t>10</w:t>
            </w:r>
            <w:r w:rsidRPr="00B57BDD">
              <w:rPr>
                <w:rFonts w:ascii="Arial" w:hAnsi="Arial" w:cs="Arial"/>
                <w:sz w:val="20"/>
                <w:szCs w:val="20"/>
                <w:lang w:val="en-US"/>
              </w:rPr>
              <w:t xml:space="preserve"> CFU/g (3.3x10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ITU/g) </w:t>
            </w:r>
          </w:p>
        </w:tc>
        <w:tc>
          <w:tcPr>
            <w:tcW w:w="1307" w:type="dxa"/>
          </w:tcPr>
          <w:p w14:paraId="3C6B5247" w14:textId="77777777" w:rsidR="00383600" w:rsidRPr="005132F9" w:rsidRDefault="00383600" w:rsidP="00BC5429">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7C403259" w14:textId="77777777" w:rsidR="00383600" w:rsidRPr="005132F9" w:rsidRDefault="00383600" w:rsidP="00BC5429">
            <w:pPr>
              <w:spacing w:line="240" w:lineRule="auto"/>
              <w:jc w:val="both"/>
              <w:rPr>
                <w:rFonts w:ascii="Arial" w:hAnsi="Arial" w:cs="Arial"/>
                <w:sz w:val="20"/>
                <w:szCs w:val="20"/>
                <w:lang w:val="en-US"/>
              </w:rPr>
            </w:pPr>
            <w:r w:rsidRPr="005132F9">
              <w:rPr>
                <w:rFonts w:ascii="Arial" w:hAnsi="Arial" w:cs="Arial"/>
                <w:sz w:val="20"/>
                <w:szCs w:val="20"/>
                <w:lang w:val="en-US" w:eastAsia="en-US"/>
              </w:rPr>
              <w:t>8.2.2-05</w:t>
            </w:r>
          </w:p>
        </w:tc>
      </w:tr>
      <w:tr w:rsidR="00383600" w:rsidRPr="00B57BDD" w14:paraId="2958C30B" w14:textId="77777777" w:rsidTr="00BC5429">
        <w:tc>
          <w:tcPr>
            <w:tcW w:w="1984" w:type="dxa"/>
          </w:tcPr>
          <w:p w14:paraId="1EEFEC46" w14:textId="77777777" w:rsidR="00383600" w:rsidRPr="005132F9" w:rsidRDefault="00383600" w:rsidP="00BC5429">
            <w:pPr>
              <w:pStyle w:val="Default"/>
              <w:jc w:val="both"/>
              <w:rPr>
                <w:rFonts w:ascii="Arial" w:hAnsi="Arial" w:cs="Arial"/>
                <w:b/>
                <w:sz w:val="20"/>
                <w:szCs w:val="20"/>
                <w:lang w:val="en-US"/>
              </w:rPr>
            </w:pPr>
            <w:r w:rsidRPr="005132F9">
              <w:rPr>
                <w:rFonts w:ascii="Arial" w:hAnsi="Arial" w:cs="Arial"/>
                <w:sz w:val="20"/>
                <w:szCs w:val="20"/>
                <w:lang w:val="en-US"/>
              </w:rPr>
              <w:t xml:space="preserve">Toxins from Bti </w:t>
            </w:r>
            <w:r w:rsidRPr="005132F9">
              <w:rPr>
                <w:rFonts w:ascii="Arial" w:hAnsi="Arial" w:cs="Arial"/>
                <w:sz w:val="20"/>
                <w:szCs w:val="20"/>
                <w:lang w:val="en-US" w:eastAsia="en-US"/>
              </w:rPr>
              <w:t>(25 – 130 kDa)</w:t>
            </w:r>
          </w:p>
        </w:tc>
        <w:tc>
          <w:tcPr>
            <w:tcW w:w="1984" w:type="dxa"/>
          </w:tcPr>
          <w:p w14:paraId="7547F7EB" w14:textId="77777777" w:rsidR="00383600" w:rsidRPr="00B57BDD" w:rsidRDefault="00383600" w:rsidP="00BC5429">
            <w:pPr>
              <w:pStyle w:val="Default"/>
              <w:jc w:val="both"/>
              <w:rPr>
                <w:rFonts w:ascii="Arial" w:hAnsi="Arial" w:cs="Arial"/>
                <w:sz w:val="20"/>
                <w:szCs w:val="20"/>
                <w:lang w:val="en-US"/>
              </w:rPr>
            </w:pPr>
            <w:r w:rsidRPr="00B57BDD">
              <w:rPr>
                <w:rFonts w:ascii="Arial" w:hAnsi="Arial" w:cs="Arial"/>
                <w:i/>
                <w:iCs/>
                <w:sz w:val="20"/>
                <w:szCs w:val="20"/>
                <w:lang w:val="en-US"/>
              </w:rPr>
              <w:t xml:space="preserve">Euglena ssp.; Chlamydomonas sp.; Oedogonium sp.; mixed algal cultures; Oscillatoria sp. </w:t>
            </w:r>
            <w:r w:rsidRPr="00B57BDD">
              <w:rPr>
                <w:rFonts w:ascii="Arial" w:hAnsi="Arial" w:cs="Arial"/>
                <w:sz w:val="20"/>
                <w:szCs w:val="20"/>
                <w:lang w:val="en-US"/>
              </w:rPr>
              <w:t xml:space="preserve">(cyanobacterium) </w:t>
            </w:r>
          </w:p>
          <w:p w14:paraId="64FEDEF1" w14:textId="77777777" w:rsidR="00383600" w:rsidRPr="00B57BDD" w:rsidRDefault="00383600" w:rsidP="00BC5429">
            <w:pPr>
              <w:spacing w:line="240" w:lineRule="auto"/>
              <w:jc w:val="both"/>
              <w:rPr>
                <w:rFonts w:ascii="Arial" w:hAnsi="Arial" w:cs="Arial"/>
                <w:i/>
                <w:sz w:val="20"/>
                <w:szCs w:val="20"/>
                <w:lang w:val="en-US"/>
              </w:rPr>
            </w:pPr>
          </w:p>
        </w:tc>
        <w:tc>
          <w:tcPr>
            <w:tcW w:w="1984" w:type="dxa"/>
          </w:tcPr>
          <w:p w14:paraId="20BBA509" w14:textId="77777777" w:rsidR="00383600" w:rsidRPr="005132F9" w:rsidRDefault="00383600" w:rsidP="00BC5429">
            <w:pPr>
              <w:pStyle w:val="Default"/>
              <w:jc w:val="both"/>
              <w:rPr>
                <w:rFonts w:ascii="Arial" w:hAnsi="Arial" w:cs="Arial"/>
                <w:sz w:val="20"/>
                <w:szCs w:val="20"/>
                <w:lang w:val="en-US"/>
              </w:rPr>
            </w:pPr>
            <w:r w:rsidRPr="005132F9">
              <w:rPr>
                <w:rFonts w:ascii="Arial" w:hAnsi="Arial" w:cs="Arial"/>
                <w:sz w:val="20"/>
                <w:szCs w:val="20"/>
                <w:lang w:val="en-US"/>
              </w:rPr>
              <w:t xml:space="preserve">n.a. </w:t>
            </w:r>
          </w:p>
          <w:p w14:paraId="59B709CF" w14:textId="77777777" w:rsidR="00383600" w:rsidRPr="005132F9" w:rsidRDefault="00383600" w:rsidP="00BC5429">
            <w:pPr>
              <w:spacing w:line="240" w:lineRule="auto"/>
              <w:jc w:val="both"/>
              <w:rPr>
                <w:rFonts w:ascii="Arial" w:hAnsi="Arial" w:cs="Arial"/>
                <w:sz w:val="20"/>
                <w:szCs w:val="20"/>
                <w:lang w:val="en-US"/>
              </w:rPr>
            </w:pPr>
          </w:p>
        </w:tc>
        <w:tc>
          <w:tcPr>
            <w:tcW w:w="2661" w:type="dxa"/>
          </w:tcPr>
          <w:p w14:paraId="5E00253C" w14:textId="77777777" w:rsidR="00383600" w:rsidRPr="005132F9" w:rsidRDefault="00383600" w:rsidP="00BC5429">
            <w:pPr>
              <w:pStyle w:val="Default"/>
              <w:jc w:val="both"/>
              <w:rPr>
                <w:rFonts w:ascii="Arial" w:hAnsi="Arial" w:cs="Arial"/>
                <w:sz w:val="20"/>
                <w:szCs w:val="20"/>
                <w:lang w:val="en-US"/>
              </w:rPr>
            </w:pPr>
            <w:r w:rsidRPr="005132F9">
              <w:rPr>
                <w:rFonts w:ascii="Arial" w:hAnsi="Arial" w:cs="Arial"/>
                <w:sz w:val="20"/>
                <w:szCs w:val="20"/>
                <w:lang w:val="en-US"/>
              </w:rPr>
              <w:t>no adverse effects</w:t>
            </w:r>
          </w:p>
          <w:p w14:paraId="46A1633C" w14:textId="77777777" w:rsidR="00383600" w:rsidRPr="005132F9" w:rsidRDefault="00383600" w:rsidP="00BC5429">
            <w:pPr>
              <w:spacing w:line="240" w:lineRule="auto"/>
              <w:jc w:val="both"/>
              <w:rPr>
                <w:rFonts w:ascii="Arial" w:hAnsi="Arial" w:cs="Arial"/>
                <w:sz w:val="20"/>
                <w:szCs w:val="20"/>
                <w:lang w:val="en-US"/>
              </w:rPr>
            </w:pPr>
          </w:p>
        </w:tc>
        <w:tc>
          <w:tcPr>
            <w:tcW w:w="1307" w:type="dxa"/>
          </w:tcPr>
          <w:p w14:paraId="3868D8FA" w14:textId="77777777" w:rsidR="00383600" w:rsidRPr="005132F9" w:rsidRDefault="00383600" w:rsidP="00BC5429">
            <w:pPr>
              <w:spacing w:line="240" w:lineRule="auto"/>
              <w:jc w:val="both"/>
              <w:rPr>
                <w:rFonts w:ascii="Arial" w:hAnsi="Arial" w:cs="Arial"/>
                <w:sz w:val="20"/>
                <w:szCs w:val="20"/>
                <w:lang w:val="en-US"/>
              </w:rPr>
            </w:pPr>
          </w:p>
        </w:tc>
      </w:tr>
    </w:tbl>
    <w:p w14:paraId="4D3F36C4" w14:textId="77777777" w:rsidR="00383600" w:rsidRPr="00B57BDD" w:rsidRDefault="00383600" w:rsidP="00383600">
      <w:pPr>
        <w:autoSpaceDE w:val="0"/>
        <w:autoSpaceDN w:val="0"/>
        <w:adjustRightInd w:val="0"/>
        <w:spacing w:line="240" w:lineRule="auto"/>
        <w:jc w:val="both"/>
        <w:rPr>
          <w:rFonts w:ascii="Arial" w:hAnsi="Arial" w:cs="Arial"/>
          <w:sz w:val="16"/>
          <w:szCs w:val="16"/>
          <w:lang w:val="en-US" w:eastAsia="en-US"/>
        </w:rPr>
      </w:pPr>
      <w:proofErr w:type="gramStart"/>
      <w:r w:rsidRPr="005132F9">
        <w:rPr>
          <w:rFonts w:ascii="Arial" w:hAnsi="Arial" w:cs="Arial"/>
          <w:b/>
          <w:sz w:val="20"/>
          <w:szCs w:val="20"/>
          <w:vertAlign w:val="superscript"/>
          <w:lang w:val="en-US"/>
        </w:rPr>
        <w:t>a</w:t>
      </w:r>
      <w:proofErr w:type="gramEnd"/>
      <w:r w:rsidRPr="005132F9">
        <w:rPr>
          <w:rFonts w:ascii="Arial" w:hAnsi="Arial" w:cs="Arial"/>
          <w:b/>
          <w:sz w:val="20"/>
          <w:szCs w:val="20"/>
          <w:vertAlign w:val="superscript"/>
          <w:lang w:val="en-US"/>
        </w:rPr>
        <w:t xml:space="preserve"> </w:t>
      </w:r>
      <w:r w:rsidRPr="00B57BDD">
        <w:rPr>
          <w:rFonts w:ascii="Arial" w:hAnsi="Arial" w:cs="Arial"/>
          <w:sz w:val="16"/>
          <w:szCs w:val="16"/>
          <w:lang w:val="en-US" w:eastAsia="en-US"/>
        </w:rPr>
        <w:t>no CFU nor ITU content was indicated</w:t>
      </w:r>
    </w:p>
    <w:p w14:paraId="0D24D8C5" w14:textId="77777777" w:rsidR="00383600" w:rsidRPr="00B57BDD" w:rsidRDefault="00383600" w:rsidP="00383600">
      <w:pPr>
        <w:autoSpaceDE w:val="0"/>
        <w:autoSpaceDN w:val="0"/>
        <w:adjustRightInd w:val="0"/>
        <w:spacing w:line="240" w:lineRule="auto"/>
        <w:jc w:val="both"/>
        <w:rPr>
          <w:rFonts w:ascii="Arial" w:hAnsi="Arial" w:cs="Arial"/>
          <w:sz w:val="16"/>
          <w:szCs w:val="16"/>
          <w:lang w:val="en-US" w:eastAsia="en-US"/>
        </w:rPr>
      </w:pPr>
      <w:proofErr w:type="gramStart"/>
      <w:r w:rsidRPr="005132F9">
        <w:rPr>
          <w:rFonts w:ascii="Arial" w:hAnsi="Arial" w:cs="Arial"/>
          <w:b/>
          <w:sz w:val="16"/>
          <w:szCs w:val="16"/>
          <w:vertAlign w:val="superscript"/>
          <w:lang w:val="en-US"/>
        </w:rPr>
        <w:t>b</w:t>
      </w:r>
      <w:proofErr w:type="gramEnd"/>
      <w:r w:rsidRPr="005132F9">
        <w:rPr>
          <w:rFonts w:ascii="Arial" w:hAnsi="Arial" w:cs="Arial"/>
          <w:b/>
          <w:sz w:val="16"/>
          <w:szCs w:val="16"/>
          <w:vertAlign w:val="superscript"/>
          <w:lang w:val="en-US"/>
        </w:rPr>
        <w:t xml:space="preserve"> </w:t>
      </w:r>
      <w:r w:rsidRPr="00B57BDD">
        <w:rPr>
          <w:rFonts w:ascii="Arial" w:hAnsi="Arial" w:cs="Arial"/>
          <w:sz w:val="16"/>
          <w:szCs w:val="16"/>
          <w:lang w:val="en-US" w:eastAsia="en-US"/>
        </w:rPr>
        <w:t>VECTOBAC Technical used in toxicity bioassays had a biopotency of 2x10</w:t>
      </w:r>
      <w:r w:rsidRPr="00B57BDD">
        <w:rPr>
          <w:rFonts w:ascii="Arial" w:hAnsi="Arial" w:cs="Arial"/>
          <w:sz w:val="16"/>
          <w:szCs w:val="16"/>
          <w:vertAlign w:val="superscript"/>
          <w:lang w:val="en-US" w:eastAsia="en-US"/>
        </w:rPr>
        <w:t>11</w:t>
      </w:r>
      <w:r w:rsidRPr="00B57BDD">
        <w:rPr>
          <w:rFonts w:ascii="Arial" w:hAnsi="Arial" w:cs="Arial"/>
          <w:sz w:val="16"/>
          <w:szCs w:val="16"/>
          <w:lang w:val="en-US" w:eastAsia="en-US"/>
        </w:rPr>
        <w:t xml:space="preserve"> CFU/g Bti and 6.6x10</w:t>
      </w:r>
      <w:r w:rsidRPr="00B57BDD">
        <w:rPr>
          <w:rFonts w:ascii="Arial" w:hAnsi="Arial" w:cs="Arial"/>
          <w:sz w:val="16"/>
          <w:szCs w:val="16"/>
          <w:vertAlign w:val="superscript"/>
          <w:lang w:val="en-US" w:eastAsia="en-US"/>
        </w:rPr>
        <w:t>3</w:t>
      </w:r>
      <w:r w:rsidRPr="00B57BDD">
        <w:rPr>
          <w:rFonts w:ascii="Arial" w:hAnsi="Arial" w:cs="Arial"/>
          <w:sz w:val="16"/>
          <w:szCs w:val="16"/>
          <w:lang w:val="en-US" w:eastAsia="en-US"/>
        </w:rPr>
        <w:t xml:space="preserve"> ITU/mg Bti</w:t>
      </w:r>
    </w:p>
    <w:p w14:paraId="599CAFB1" w14:textId="77777777" w:rsidR="00383600" w:rsidRPr="00B57BDD" w:rsidRDefault="00383600" w:rsidP="00383600">
      <w:pPr>
        <w:autoSpaceDE w:val="0"/>
        <w:autoSpaceDN w:val="0"/>
        <w:adjustRightInd w:val="0"/>
        <w:spacing w:line="240" w:lineRule="auto"/>
        <w:jc w:val="both"/>
        <w:rPr>
          <w:rFonts w:ascii="Arial" w:hAnsi="Arial" w:cs="Arial"/>
          <w:sz w:val="20"/>
          <w:szCs w:val="20"/>
          <w:lang w:val="en-US" w:eastAsia="en-US"/>
        </w:rPr>
      </w:pPr>
      <w:proofErr w:type="gramStart"/>
      <w:r w:rsidRPr="005132F9">
        <w:rPr>
          <w:rFonts w:ascii="Arial" w:hAnsi="Arial" w:cs="Arial"/>
          <w:b/>
          <w:sz w:val="20"/>
          <w:szCs w:val="20"/>
          <w:vertAlign w:val="superscript"/>
          <w:lang w:val="en-US"/>
        </w:rPr>
        <w:t>c</w:t>
      </w:r>
      <w:proofErr w:type="gramEnd"/>
      <w:r w:rsidRPr="00B57BDD">
        <w:rPr>
          <w:rFonts w:ascii="Arial" w:hAnsi="Arial" w:cs="Arial"/>
          <w:sz w:val="20"/>
          <w:szCs w:val="20"/>
          <w:lang w:val="en-US"/>
        </w:rPr>
        <w:t xml:space="preserve"> </w:t>
      </w:r>
      <w:r w:rsidRPr="00B57BDD">
        <w:rPr>
          <w:rFonts w:ascii="Arial" w:hAnsi="Arial" w:cs="Arial"/>
          <w:sz w:val="20"/>
          <w:szCs w:val="20"/>
          <w:lang w:val="en-US" w:eastAsia="en-US"/>
        </w:rPr>
        <w:t>VECTOBAC Technical used in bioassays had a biopotency of 7.2x10</w:t>
      </w:r>
      <w:r w:rsidRPr="00B57BDD">
        <w:rPr>
          <w:rFonts w:ascii="Arial" w:hAnsi="Arial" w:cs="Arial"/>
          <w:sz w:val="20"/>
          <w:szCs w:val="20"/>
          <w:vertAlign w:val="superscript"/>
          <w:lang w:val="en-US" w:eastAsia="en-US"/>
        </w:rPr>
        <w:t>10</w:t>
      </w:r>
      <w:r w:rsidRPr="00B57BDD">
        <w:rPr>
          <w:rFonts w:ascii="Arial" w:hAnsi="Arial" w:cs="Arial"/>
          <w:sz w:val="20"/>
          <w:szCs w:val="20"/>
          <w:lang w:val="en-US" w:eastAsia="en-US"/>
        </w:rPr>
        <w:t xml:space="preserve"> CFU/g Bti; no ITU content was indicated</w:t>
      </w:r>
    </w:p>
    <w:p w14:paraId="6B0D06FE" w14:textId="77777777" w:rsidR="00383600" w:rsidRPr="00B57BDD" w:rsidRDefault="00383600" w:rsidP="00383600">
      <w:pPr>
        <w:autoSpaceDE w:val="0"/>
        <w:autoSpaceDN w:val="0"/>
        <w:adjustRightInd w:val="0"/>
        <w:spacing w:line="240" w:lineRule="auto"/>
        <w:jc w:val="both"/>
        <w:rPr>
          <w:rFonts w:ascii="Arial" w:hAnsi="Arial" w:cs="Arial"/>
          <w:sz w:val="16"/>
          <w:szCs w:val="16"/>
          <w:lang w:val="en-US" w:eastAsia="en-US"/>
        </w:rPr>
      </w:pPr>
      <w:proofErr w:type="gramStart"/>
      <w:r w:rsidRPr="005132F9">
        <w:rPr>
          <w:rFonts w:ascii="Arial" w:hAnsi="Arial" w:cs="Arial"/>
          <w:b/>
          <w:sz w:val="16"/>
          <w:szCs w:val="16"/>
          <w:vertAlign w:val="superscript"/>
          <w:lang w:val="en-US"/>
        </w:rPr>
        <w:t>d</w:t>
      </w:r>
      <w:proofErr w:type="gramEnd"/>
      <w:r w:rsidRPr="00B57BDD">
        <w:rPr>
          <w:rFonts w:ascii="Arial" w:hAnsi="Arial" w:cs="Arial"/>
          <w:sz w:val="16"/>
          <w:szCs w:val="16"/>
          <w:lang w:val="en-US"/>
        </w:rPr>
        <w:t xml:space="preserve"> </w:t>
      </w:r>
      <w:r w:rsidRPr="00B57BDD">
        <w:rPr>
          <w:rFonts w:ascii="Arial" w:hAnsi="Arial" w:cs="Arial"/>
          <w:sz w:val="16"/>
          <w:szCs w:val="16"/>
          <w:lang w:val="en-US" w:eastAsia="en-US"/>
        </w:rPr>
        <w:t>VECTOBAC Technical used in bioassays had a biopotency of 2.0x10</w:t>
      </w:r>
      <w:r w:rsidRPr="00B57BDD">
        <w:rPr>
          <w:rFonts w:ascii="Arial" w:hAnsi="Arial" w:cs="Arial"/>
          <w:sz w:val="16"/>
          <w:szCs w:val="16"/>
          <w:vertAlign w:val="superscript"/>
          <w:lang w:val="en-US" w:eastAsia="en-US"/>
        </w:rPr>
        <w:t>10</w:t>
      </w:r>
      <w:r w:rsidRPr="00B57BDD">
        <w:rPr>
          <w:rFonts w:ascii="Arial" w:hAnsi="Arial" w:cs="Arial"/>
          <w:sz w:val="16"/>
          <w:szCs w:val="16"/>
          <w:lang w:val="en-US" w:eastAsia="en-US"/>
        </w:rPr>
        <w:t xml:space="preserve"> CFU/g Bti; no ITU content was indicated</w:t>
      </w:r>
    </w:p>
    <w:p w14:paraId="6DD23B7A" w14:textId="77777777" w:rsidR="00383600" w:rsidRPr="00B57BDD" w:rsidRDefault="00383600" w:rsidP="00383600">
      <w:pPr>
        <w:spacing w:line="240" w:lineRule="auto"/>
        <w:jc w:val="both"/>
        <w:rPr>
          <w:rFonts w:ascii="Arial" w:hAnsi="Arial" w:cs="Arial"/>
          <w:sz w:val="20"/>
          <w:szCs w:val="20"/>
          <w:lang w:val="en-US" w:eastAsia="en-US"/>
        </w:rPr>
      </w:pPr>
    </w:p>
    <w:p w14:paraId="3540A53E" w14:textId="77777777" w:rsidR="00383600" w:rsidRPr="00B57BDD" w:rsidRDefault="00383600" w:rsidP="00383600">
      <w:pPr>
        <w:spacing w:line="240" w:lineRule="auto"/>
        <w:jc w:val="both"/>
        <w:rPr>
          <w:rFonts w:ascii="Arial" w:hAnsi="Arial" w:cs="Arial"/>
          <w:b/>
          <w:sz w:val="20"/>
          <w:szCs w:val="20"/>
          <w:u w:val="single"/>
          <w:lang w:val="en-US"/>
        </w:rPr>
      </w:pPr>
    </w:p>
    <w:p w14:paraId="0C1000FC" w14:textId="77777777" w:rsidR="00383600" w:rsidRPr="005132F9" w:rsidRDefault="00383600" w:rsidP="00383600">
      <w:pPr>
        <w:spacing w:line="240" w:lineRule="auto"/>
        <w:jc w:val="both"/>
        <w:rPr>
          <w:rFonts w:ascii="Arial" w:hAnsi="Arial" w:cs="Arial"/>
          <w:b/>
          <w:sz w:val="20"/>
          <w:szCs w:val="20"/>
          <w:u w:val="single"/>
          <w:lang w:val="en-US"/>
        </w:rPr>
      </w:pPr>
      <w:r w:rsidRPr="005132F9">
        <w:rPr>
          <w:rFonts w:ascii="Arial" w:hAnsi="Arial" w:cs="Arial"/>
          <w:b/>
          <w:sz w:val="20"/>
          <w:szCs w:val="20"/>
          <w:u w:val="single"/>
          <w:lang w:val="en-US"/>
        </w:rPr>
        <w:t>Additional endpoints:</w:t>
      </w:r>
    </w:p>
    <w:p w14:paraId="5D0285A2" w14:textId="77777777" w:rsidR="00383600" w:rsidRPr="005132F9" w:rsidRDefault="00383600" w:rsidP="00383600">
      <w:pPr>
        <w:spacing w:line="240" w:lineRule="auto"/>
        <w:jc w:val="both"/>
        <w:rPr>
          <w:rFonts w:ascii="Arial" w:hAnsi="Arial" w:cs="Arial"/>
          <w:sz w:val="20"/>
          <w:szCs w:val="20"/>
          <w:lang w:val="en-US"/>
        </w:rPr>
      </w:pPr>
    </w:p>
    <w:p w14:paraId="44CD79A2" w14:textId="77777777" w:rsidR="00383600" w:rsidRPr="00B57BDD" w:rsidRDefault="00383600" w:rsidP="00383600">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 xml:space="preserve">In addition to these laboratory studies, two field studies (IIIA 8.2.2-06 and IIIA 8.2.2-07 were presented in the active substance dossier, and these studies showed no adverse effect on </w:t>
      </w:r>
      <w:proofErr w:type="gramStart"/>
      <w:r w:rsidRPr="00B57BDD">
        <w:rPr>
          <w:rFonts w:ascii="Arial" w:hAnsi="Arial" w:cs="Arial"/>
          <w:sz w:val="20"/>
          <w:szCs w:val="20"/>
          <w:lang w:val="en-US" w:eastAsia="en-US"/>
        </w:rPr>
        <w:t>non target</w:t>
      </w:r>
      <w:proofErr w:type="gramEnd"/>
      <w:r w:rsidRPr="00B57BDD">
        <w:rPr>
          <w:rFonts w:ascii="Arial" w:hAnsi="Arial" w:cs="Arial"/>
          <w:sz w:val="20"/>
          <w:szCs w:val="20"/>
          <w:lang w:val="en-US" w:eastAsia="en-US"/>
        </w:rPr>
        <w:t xml:space="preserve"> species following repeated treatments with </w:t>
      </w:r>
      <w:r w:rsidRPr="00B57BDD">
        <w:rPr>
          <w:rFonts w:ascii="Arial" w:hAnsi="Arial" w:cs="Arial"/>
          <w:i/>
          <w:iCs/>
          <w:sz w:val="20"/>
          <w:szCs w:val="20"/>
          <w:lang w:val="en-US" w:eastAsia="en-US"/>
        </w:rPr>
        <w:t>Bti</w:t>
      </w:r>
      <w:r w:rsidRPr="00B57BDD">
        <w:rPr>
          <w:rFonts w:ascii="Arial" w:hAnsi="Arial" w:cs="Arial"/>
          <w:sz w:val="20"/>
          <w:szCs w:val="20"/>
          <w:lang w:val="en-US" w:eastAsia="en-US"/>
        </w:rPr>
        <w:t xml:space="preserve">. </w:t>
      </w:r>
    </w:p>
    <w:p w14:paraId="19C01744" w14:textId="77777777" w:rsidR="00383600" w:rsidRDefault="00383600" w:rsidP="00383600">
      <w:pPr>
        <w:jc w:val="both"/>
        <w:rPr>
          <w:rFonts w:ascii="Arial" w:hAnsi="Arial" w:cs="Arial"/>
          <w:sz w:val="20"/>
          <w:szCs w:val="20"/>
          <w:lang w:val="en-US"/>
        </w:rPr>
      </w:pPr>
      <w:r w:rsidRPr="00F0749E">
        <w:rPr>
          <w:rFonts w:ascii="Arial" w:hAnsi="Arial" w:cs="Arial"/>
          <w:sz w:val="20"/>
          <w:szCs w:val="20"/>
          <w:lang w:val="en-US"/>
        </w:rPr>
        <w:t xml:space="preserve">However, a study by Hershey </w:t>
      </w:r>
      <w:r w:rsidRPr="00F0749E">
        <w:rPr>
          <w:rFonts w:ascii="Arial" w:hAnsi="Arial" w:cs="Arial"/>
          <w:i/>
          <w:iCs/>
          <w:sz w:val="20"/>
          <w:szCs w:val="20"/>
          <w:lang w:val="en-US"/>
        </w:rPr>
        <w:t>et al</w:t>
      </w:r>
      <w:r w:rsidRPr="00F0749E">
        <w:rPr>
          <w:rFonts w:ascii="Arial" w:hAnsi="Arial" w:cs="Arial"/>
          <w:sz w:val="20"/>
          <w:szCs w:val="20"/>
          <w:lang w:val="en-US"/>
        </w:rPr>
        <w:t xml:space="preserve">, 1998 in Minnesota wetlands showed </w:t>
      </w:r>
      <w:r>
        <w:rPr>
          <w:rFonts w:ascii="Arial" w:hAnsi="Arial" w:cs="Arial"/>
          <w:sz w:val="20"/>
          <w:szCs w:val="20"/>
          <w:lang w:val="en-US"/>
        </w:rPr>
        <w:t>that</w:t>
      </w:r>
      <w:r w:rsidRPr="00F0749E">
        <w:rPr>
          <w:rFonts w:ascii="Arial" w:hAnsi="Arial" w:cs="Arial"/>
          <w:sz w:val="20"/>
          <w:szCs w:val="20"/>
          <w:lang w:val="en-US"/>
        </w:rPr>
        <w:t xml:space="preserve"> after three years of VECTOBAC applications the number of </w:t>
      </w:r>
      <w:proofErr w:type="gramStart"/>
      <w:r w:rsidRPr="00F0749E">
        <w:rPr>
          <w:rFonts w:ascii="Arial" w:hAnsi="Arial" w:cs="Arial"/>
          <w:sz w:val="20"/>
          <w:szCs w:val="20"/>
          <w:lang w:val="en-US"/>
        </w:rPr>
        <w:t>non dipteran</w:t>
      </w:r>
      <w:proofErr w:type="gramEnd"/>
      <w:r w:rsidRPr="00F0749E">
        <w:rPr>
          <w:rFonts w:ascii="Arial" w:hAnsi="Arial" w:cs="Arial"/>
          <w:sz w:val="20"/>
          <w:szCs w:val="20"/>
          <w:lang w:val="en-US"/>
        </w:rPr>
        <w:t xml:space="preserve"> predators was affected, so that the need for long-term data to evaluate food web effects was expressed. Also Pont et al., 1999; observed some negative effects on repeated treatment with Bti</w:t>
      </w:r>
      <w:r>
        <w:rPr>
          <w:rFonts w:ascii="Arial" w:hAnsi="Arial" w:cs="Arial"/>
          <w:sz w:val="20"/>
          <w:szCs w:val="20"/>
          <w:lang w:val="en-US"/>
        </w:rPr>
        <w:t xml:space="preserve"> but with higher doses than those intended in the product authorization dossiers</w:t>
      </w:r>
      <w:r w:rsidRPr="00F0749E">
        <w:rPr>
          <w:rFonts w:ascii="Arial" w:hAnsi="Arial" w:cs="Arial"/>
          <w:sz w:val="20"/>
          <w:szCs w:val="20"/>
          <w:lang w:val="en-US"/>
        </w:rPr>
        <w:t xml:space="preserve">. </w:t>
      </w:r>
      <w:r>
        <w:rPr>
          <w:rFonts w:ascii="Arial" w:hAnsi="Arial" w:cs="Arial"/>
          <w:sz w:val="20"/>
          <w:szCs w:val="20"/>
          <w:lang w:val="en-US"/>
        </w:rPr>
        <w:t xml:space="preserve">These two studies </w:t>
      </w:r>
      <w:proofErr w:type="gramStart"/>
      <w:r>
        <w:rPr>
          <w:rFonts w:ascii="Arial" w:hAnsi="Arial" w:cs="Arial"/>
          <w:sz w:val="20"/>
          <w:szCs w:val="20"/>
          <w:lang w:val="en-US"/>
        </w:rPr>
        <w:t>have been briefly reported</w:t>
      </w:r>
      <w:proofErr w:type="gramEnd"/>
      <w:r>
        <w:rPr>
          <w:rFonts w:ascii="Arial" w:hAnsi="Arial" w:cs="Arial"/>
          <w:sz w:val="20"/>
          <w:szCs w:val="20"/>
          <w:lang w:val="en-US"/>
        </w:rPr>
        <w:t xml:space="preserve"> in the table 2. </w:t>
      </w:r>
      <w:r w:rsidRPr="00F0749E">
        <w:rPr>
          <w:rFonts w:ascii="Arial" w:hAnsi="Arial" w:cs="Arial"/>
          <w:sz w:val="20"/>
          <w:szCs w:val="20"/>
          <w:lang w:val="en-US"/>
        </w:rPr>
        <w:t>On the opposite, other papers showed the lack of negative impact on treated ecosystems (Balcer et al., 1999; Schmude et al., 1999; Becker, 2005; Lacey &amp; Merritt, 2002; Lacey, 2007 and, more recently, Lundstrom et al., 2009</w:t>
      </w:r>
      <w:r>
        <w:rPr>
          <w:rFonts w:ascii="Arial" w:hAnsi="Arial" w:cs="Arial"/>
          <w:sz w:val="20"/>
          <w:szCs w:val="20"/>
          <w:lang w:val="en-US"/>
        </w:rPr>
        <w:t xml:space="preserve"> (see assessment report for more information</w:t>
      </w:r>
      <w:r w:rsidRPr="00F0749E">
        <w:rPr>
          <w:rFonts w:ascii="Arial" w:hAnsi="Arial" w:cs="Arial"/>
          <w:sz w:val="20"/>
          <w:szCs w:val="20"/>
          <w:lang w:val="en-US"/>
        </w:rPr>
        <w:t>), so that there are not unambiguous evidences on this issue.</w:t>
      </w:r>
    </w:p>
    <w:p w14:paraId="79495641" w14:textId="77777777" w:rsidR="00383600" w:rsidRDefault="00383600" w:rsidP="00383600">
      <w:pPr>
        <w:jc w:val="both"/>
        <w:rPr>
          <w:rFonts w:ascii="Arial" w:hAnsi="Arial" w:cs="Arial"/>
          <w:sz w:val="20"/>
          <w:szCs w:val="20"/>
          <w:lang w:val="en-US"/>
        </w:rPr>
      </w:pPr>
      <w:r>
        <w:rPr>
          <w:rFonts w:ascii="Arial" w:hAnsi="Arial" w:cs="Arial"/>
          <w:sz w:val="20"/>
          <w:szCs w:val="20"/>
          <w:lang w:val="en-US"/>
        </w:rPr>
        <w:t xml:space="preserve">An additional bibliographical review, mainly based on studies carried out in Europe has been performed to investigate if long term repeated applications, which are expected in France for sanitary purpose, are covered by the available studies. French laboratory reports with not published results </w:t>
      </w:r>
      <w:proofErr w:type="gramStart"/>
      <w:r>
        <w:rPr>
          <w:rFonts w:ascii="Arial" w:hAnsi="Arial" w:cs="Arial"/>
          <w:sz w:val="20"/>
          <w:szCs w:val="20"/>
          <w:lang w:val="en-US"/>
        </w:rPr>
        <w:t>have also been taken</w:t>
      </w:r>
      <w:proofErr w:type="gramEnd"/>
      <w:r>
        <w:rPr>
          <w:rFonts w:ascii="Arial" w:hAnsi="Arial" w:cs="Arial"/>
          <w:sz w:val="20"/>
          <w:szCs w:val="20"/>
          <w:lang w:val="en-US"/>
        </w:rPr>
        <w:t xml:space="preserve"> into account (Franquet et al. </w:t>
      </w:r>
      <w:r w:rsidRPr="00383600">
        <w:rPr>
          <w:rFonts w:ascii="Arial" w:hAnsi="Arial" w:cs="Arial"/>
          <w:sz w:val="20"/>
          <w:szCs w:val="20"/>
          <w:lang w:val="en-US"/>
        </w:rPr>
        <w:t xml:space="preserve">(no year); Le Goff et al., 2009; Roucaute et al., 2013). </w:t>
      </w:r>
      <w:r w:rsidRPr="00DD7B40">
        <w:rPr>
          <w:rFonts w:ascii="Arial" w:hAnsi="Arial" w:cs="Arial"/>
          <w:sz w:val="20"/>
          <w:szCs w:val="20"/>
          <w:lang w:val="en-US"/>
        </w:rPr>
        <w:t xml:space="preserve">For comparison purposes, the intended doses for </w:t>
      </w:r>
      <w:r w:rsidR="008C2BCB">
        <w:rPr>
          <w:rFonts w:ascii="Arial" w:hAnsi="Arial" w:cs="Arial"/>
          <w:sz w:val="20"/>
          <w:szCs w:val="20"/>
          <w:lang w:val="en-US"/>
        </w:rPr>
        <w:t>AQUABAC DF3000</w:t>
      </w:r>
      <w:r w:rsidRPr="00DD7B40">
        <w:rPr>
          <w:rFonts w:ascii="Arial" w:hAnsi="Arial" w:cs="Arial"/>
          <w:sz w:val="20"/>
          <w:szCs w:val="20"/>
          <w:lang w:val="en-US"/>
        </w:rPr>
        <w:t xml:space="preserve"> </w:t>
      </w:r>
      <w:r>
        <w:rPr>
          <w:rFonts w:ascii="Arial" w:hAnsi="Arial" w:cs="Arial"/>
          <w:sz w:val="20"/>
          <w:szCs w:val="20"/>
          <w:lang w:val="en-US"/>
        </w:rPr>
        <w:t>are 5</w:t>
      </w:r>
      <w:r w:rsidRPr="00B85EE6">
        <w:rPr>
          <w:rFonts w:ascii="Arial" w:hAnsi="Arial" w:cs="Arial"/>
          <w:sz w:val="20"/>
          <w:szCs w:val="20"/>
          <w:lang w:val="en-US"/>
        </w:rPr>
        <w:t>.00E+0</w:t>
      </w:r>
      <w:r>
        <w:rPr>
          <w:rFonts w:ascii="Arial" w:hAnsi="Arial" w:cs="Arial"/>
          <w:sz w:val="20"/>
          <w:szCs w:val="20"/>
          <w:lang w:val="en-US"/>
        </w:rPr>
        <w:t>8</w:t>
      </w:r>
      <w:r w:rsidRPr="00B85EE6">
        <w:rPr>
          <w:rFonts w:ascii="Arial" w:hAnsi="Arial" w:cs="Arial"/>
          <w:sz w:val="20"/>
          <w:szCs w:val="20"/>
          <w:lang w:val="en-US"/>
        </w:rPr>
        <w:t xml:space="preserve"> ITU/ha</w:t>
      </w:r>
      <w:r>
        <w:rPr>
          <w:rFonts w:ascii="Arial" w:hAnsi="Arial" w:cs="Arial"/>
          <w:sz w:val="20"/>
          <w:szCs w:val="20"/>
          <w:lang w:val="en-US"/>
        </w:rPr>
        <w:t xml:space="preserve"> to</w:t>
      </w:r>
      <w:r w:rsidRPr="00B85EE6">
        <w:rPr>
          <w:rFonts w:ascii="Arial" w:hAnsi="Arial" w:cs="Arial"/>
          <w:sz w:val="20"/>
          <w:szCs w:val="20"/>
          <w:lang w:val="en-US"/>
        </w:rPr>
        <w:t xml:space="preserve"> </w:t>
      </w:r>
      <w:r w:rsidRPr="00FD074B">
        <w:rPr>
          <w:rFonts w:ascii="Arial" w:hAnsi="Arial" w:cs="Arial"/>
          <w:sz w:val="20"/>
          <w:szCs w:val="20"/>
          <w:lang w:val="en-US"/>
        </w:rPr>
        <w:t>4</w:t>
      </w:r>
      <w:r>
        <w:rPr>
          <w:rFonts w:ascii="Arial" w:hAnsi="Arial" w:cs="Arial"/>
          <w:sz w:val="20"/>
          <w:szCs w:val="20"/>
          <w:lang w:val="en-US"/>
        </w:rPr>
        <w:t>.0</w:t>
      </w:r>
      <w:r w:rsidRPr="00FD074B">
        <w:rPr>
          <w:rFonts w:ascii="Arial" w:hAnsi="Arial" w:cs="Arial"/>
          <w:sz w:val="20"/>
          <w:szCs w:val="20"/>
          <w:lang w:val="en-US"/>
        </w:rPr>
        <w:t>E+09 ITU/ha</w:t>
      </w:r>
      <w:r>
        <w:rPr>
          <w:rFonts w:ascii="Arial" w:hAnsi="Arial" w:cs="Arial"/>
          <w:sz w:val="20"/>
          <w:szCs w:val="20"/>
          <w:lang w:val="en-US"/>
        </w:rPr>
        <w:t xml:space="preserve">. A maximum of </w:t>
      </w:r>
      <w:proofErr w:type="gramStart"/>
      <w:r>
        <w:rPr>
          <w:rFonts w:ascii="Arial" w:hAnsi="Arial" w:cs="Arial"/>
          <w:sz w:val="20"/>
          <w:szCs w:val="20"/>
          <w:lang w:val="en-US"/>
        </w:rPr>
        <w:t>8</w:t>
      </w:r>
      <w:proofErr w:type="gramEnd"/>
      <w:r>
        <w:rPr>
          <w:rFonts w:ascii="Arial" w:hAnsi="Arial" w:cs="Arial"/>
          <w:sz w:val="20"/>
          <w:szCs w:val="20"/>
          <w:lang w:val="en-US"/>
        </w:rPr>
        <w:t xml:space="preserve"> applications are intended in the CAR for this active substance. Several studies describe difficulties to interpret the observation because of the high influence of climatic </w:t>
      </w:r>
      <w:proofErr w:type="gramStart"/>
      <w:r>
        <w:rPr>
          <w:rFonts w:ascii="Arial" w:hAnsi="Arial" w:cs="Arial"/>
          <w:sz w:val="20"/>
          <w:szCs w:val="20"/>
          <w:lang w:val="en-US"/>
        </w:rPr>
        <w:t>conditions which</w:t>
      </w:r>
      <w:proofErr w:type="gramEnd"/>
      <w:r>
        <w:rPr>
          <w:rFonts w:ascii="Arial" w:hAnsi="Arial" w:cs="Arial"/>
          <w:sz w:val="20"/>
          <w:szCs w:val="20"/>
          <w:lang w:val="en-US"/>
        </w:rPr>
        <w:t xml:space="preserve"> are very variable amongst the monitoring. As seen in the table 2, only few adverse effects on insects </w:t>
      </w:r>
      <w:proofErr w:type="gramStart"/>
      <w:r>
        <w:rPr>
          <w:rFonts w:ascii="Arial" w:hAnsi="Arial" w:cs="Arial"/>
          <w:sz w:val="20"/>
          <w:szCs w:val="20"/>
          <w:lang w:val="en-US"/>
        </w:rPr>
        <w:t>are reported</w:t>
      </w:r>
      <w:proofErr w:type="gramEnd"/>
      <w:r>
        <w:rPr>
          <w:rFonts w:ascii="Arial" w:hAnsi="Arial" w:cs="Arial"/>
          <w:sz w:val="20"/>
          <w:szCs w:val="20"/>
          <w:lang w:val="en-US"/>
        </w:rPr>
        <w:t xml:space="preserve"> in the European studies. Nevertheless, it </w:t>
      </w:r>
      <w:proofErr w:type="gramStart"/>
      <w:r>
        <w:rPr>
          <w:rFonts w:ascii="Arial" w:hAnsi="Arial" w:cs="Arial"/>
          <w:sz w:val="20"/>
          <w:szCs w:val="20"/>
          <w:lang w:val="en-US"/>
        </w:rPr>
        <w:t>should be noted</w:t>
      </w:r>
      <w:proofErr w:type="gramEnd"/>
      <w:r>
        <w:rPr>
          <w:rFonts w:ascii="Arial" w:hAnsi="Arial" w:cs="Arial"/>
          <w:sz w:val="20"/>
          <w:szCs w:val="20"/>
          <w:lang w:val="en-US"/>
        </w:rPr>
        <w:t xml:space="preserve"> that quite all these studies have been carried out with only one or two applications or with lower doses than those intended in the product authorization dossiers. Therefore, these studies do not allow to excluding adverse effects on aquatic organisms for </w:t>
      </w:r>
      <w:proofErr w:type="gramStart"/>
      <w:r>
        <w:rPr>
          <w:rFonts w:ascii="Arial" w:hAnsi="Arial" w:cs="Arial"/>
          <w:sz w:val="20"/>
          <w:szCs w:val="20"/>
          <w:lang w:val="en-US"/>
        </w:rPr>
        <w:t>8</w:t>
      </w:r>
      <w:proofErr w:type="gramEnd"/>
      <w:r>
        <w:rPr>
          <w:rFonts w:ascii="Arial" w:hAnsi="Arial" w:cs="Arial"/>
          <w:sz w:val="20"/>
          <w:szCs w:val="20"/>
          <w:lang w:val="en-US"/>
        </w:rPr>
        <w:t xml:space="preserve"> applications at the highest intended doses. Additionally, only few studies are dealing with the impact of the food chain. Two studies carried out in Germany showed that mosquitoes are only a small proportion of </w:t>
      </w:r>
      <w:proofErr w:type="gramStart"/>
      <w:r>
        <w:rPr>
          <w:rFonts w:ascii="Arial" w:hAnsi="Arial" w:cs="Arial"/>
          <w:sz w:val="20"/>
          <w:szCs w:val="20"/>
          <w:lang w:val="en-US"/>
        </w:rPr>
        <w:t>birds</w:t>
      </w:r>
      <w:proofErr w:type="gramEnd"/>
      <w:r>
        <w:rPr>
          <w:rFonts w:ascii="Arial" w:hAnsi="Arial" w:cs="Arial"/>
          <w:sz w:val="20"/>
          <w:szCs w:val="20"/>
          <w:lang w:val="en-US"/>
        </w:rPr>
        <w:t xml:space="preserve"> diet. A study in the south of France reported differences in food of house martins between treated and control site, and a consecutive decrease in chicken per nest in treated area. Nevertheless, in this </w:t>
      </w:r>
      <w:proofErr w:type="gramStart"/>
      <w:r>
        <w:rPr>
          <w:rFonts w:ascii="Arial" w:hAnsi="Arial" w:cs="Arial"/>
          <w:sz w:val="20"/>
          <w:szCs w:val="20"/>
          <w:lang w:val="en-US"/>
        </w:rPr>
        <w:t>study</w:t>
      </w:r>
      <w:proofErr w:type="gramEnd"/>
      <w:r>
        <w:rPr>
          <w:rFonts w:ascii="Arial" w:hAnsi="Arial" w:cs="Arial"/>
          <w:sz w:val="20"/>
          <w:szCs w:val="20"/>
          <w:lang w:val="en-US"/>
        </w:rPr>
        <w:t xml:space="preserve"> climatic conditions were not monitored and variations of water level could have had a strong impact on invertebrate dynamics. Thus, potential impacts of Bti treatment on food chain appears as not elucidated.</w:t>
      </w:r>
    </w:p>
    <w:p w14:paraId="0D7EF18E" w14:textId="77777777" w:rsidR="00383600" w:rsidRDefault="00383600" w:rsidP="00383600">
      <w:pPr>
        <w:autoSpaceDE w:val="0"/>
        <w:autoSpaceDN w:val="0"/>
        <w:adjustRightInd w:val="0"/>
        <w:spacing w:line="240" w:lineRule="auto"/>
        <w:jc w:val="both"/>
        <w:rPr>
          <w:rFonts w:ascii="Arial" w:hAnsi="Arial" w:cs="Arial"/>
          <w:sz w:val="20"/>
          <w:szCs w:val="20"/>
          <w:lang w:val="en-US" w:eastAsia="en-US"/>
        </w:rPr>
        <w:sectPr w:rsidR="00383600" w:rsidSect="00BC5429">
          <w:headerReference w:type="even" r:id="rId30"/>
          <w:headerReference w:type="default" r:id="rId31"/>
          <w:footerReference w:type="default" r:id="rId32"/>
          <w:headerReference w:type="first" r:id="rId33"/>
          <w:pgSz w:w="11906" w:h="16838"/>
          <w:pgMar w:top="1021" w:right="709" w:bottom="1021" w:left="1418" w:header="709" w:footer="709" w:gutter="0"/>
          <w:cols w:space="708"/>
          <w:docGrid w:linePitch="360"/>
        </w:sectPr>
      </w:pPr>
    </w:p>
    <w:p w14:paraId="5A058477" w14:textId="77777777" w:rsidR="00383600" w:rsidRDefault="00383600" w:rsidP="00383600">
      <w:pPr>
        <w:pStyle w:val="Lgende"/>
      </w:pPr>
      <w:r>
        <w:t xml:space="preserve">Table 2: Key information from the bibliographical studies monitoring biodiversity in area treated with </w:t>
      </w:r>
      <w:r w:rsidRPr="00D26795">
        <w:rPr>
          <w:i/>
        </w:rPr>
        <w:t>Bti</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1276"/>
        <w:gridCol w:w="3402"/>
        <w:gridCol w:w="6662"/>
      </w:tblGrid>
      <w:tr w:rsidR="00383600" w:rsidRPr="005343D5" w14:paraId="51564A65" w14:textId="77777777" w:rsidTr="00BC5429">
        <w:tc>
          <w:tcPr>
            <w:tcW w:w="1809" w:type="dxa"/>
            <w:shd w:val="clear" w:color="auto" w:fill="auto"/>
          </w:tcPr>
          <w:p w14:paraId="20B7A5B2" w14:textId="77777777" w:rsidR="00383600" w:rsidRPr="005343D5" w:rsidRDefault="00383600" w:rsidP="00BC5429">
            <w:pPr>
              <w:spacing w:line="240" w:lineRule="auto"/>
              <w:rPr>
                <w:rFonts w:ascii="Arial" w:hAnsi="Arial" w:cs="Arial"/>
                <w:sz w:val="20"/>
                <w:szCs w:val="20"/>
                <w:lang w:val="en-US"/>
              </w:rPr>
            </w:pPr>
            <w:r w:rsidRPr="005343D5">
              <w:rPr>
                <w:rFonts w:ascii="Arial" w:hAnsi="Arial" w:cs="Arial"/>
                <w:sz w:val="20"/>
                <w:szCs w:val="20"/>
                <w:lang w:val="en-US"/>
              </w:rPr>
              <w:t>Study</w:t>
            </w:r>
          </w:p>
        </w:tc>
        <w:tc>
          <w:tcPr>
            <w:tcW w:w="1843" w:type="dxa"/>
            <w:shd w:val="clear" w:color="auto" w:fill="auto"/>
          </w:tcPr>
          <w:p w14:paraId="405C56AF" w14:textId="77777777" w:rsidR="00383600" w:rsidRPr="005343D5" w:rsidRDefault="00383600" w:rsidP="00BC5429">
            <w:pPr>
              <w:spacing w:line="240" w:lineRule="auto"/>
              <w:rPr>
                <w:rFonts w:ascii="Arial" w:hAnsi="Arial" w:cs="Arial"/>
                <w:sz w:val="20"/>
                <w:szCs w:val="20"/>
                <w:lang w:val="en-US"/>
              </w:rPr>
            </w:pPr>
            <w:r w:rsidRPr="005343D5">
              <w:rPr>
                <w:rFonts w:ascii="Arial" w:hAnsi="Arial" w:cs="Arial"/>
                <w:sz w:val="20"/>
                <w:szCs w:val="20"/>
                <w:lang w:val="en-US"/>
              </w:rPr>
              <w:t>Location</w:t>
            </w:r>
          </w:p>
        </w:tc>
        <w:tc>
          <w:tcPr>
            <w:tcW w:w="1276" w:type="dxa"/>
            <w:shd w:val="clear" w:color="auto" w:fill="auto"/>
          </w:tcPr>
          <w:p w14:paraId="31765A2E" w14:textId="77777777" w:rsidR="00383600" w:rsidRPr="005343D5" w:rsidRDefault="00383600" w:rsidP="00BC5429">
            <w:pPr>
              <w:spacing w:line="240" w:lineRule="auto"/>
              <w:rPr>
                <w:rFonts w:ascii="Arial" w:hAnsi="Arial" w:cs="Arial"/>
                <w:sz w:val="20"/>
                <w:szCs w:val="20"/>
                <w:lang w:val="en-US"/>
              </w:rPr>
            </w:pPr>
            <w:r w:rsidRPr="005343D5">
              <w:rPr>
                <w:rFonts w:ascii="Arial" w:hAnsi="Arial" w:cs="Arial"/>
                <w:sz w:val="20"/>
                <w:szCs w:val="20"/>
                <w:lang w:val="en-US"/>
              </w:rPr>
              <w:t>Duration of monitoring</w:t>
            </w:r>
          </w:p>
        </w:tc>
        <w:tc>
          <w:tcPr>
            <w:tcW w:w="3402" w:type="dxa"/>
            <w:shd w:val="clear" w:color="auto" w:fill="auto"/>
          </w:tcPr>
          <w:p w14:paraId="246E720D" w14:textId="77777777" w:rsidR="00383600" w:rsidRPr="005343D5" w:rsidRDefault="00383600" w:rsidP="00BC5429">
            <w:pPr>
              <w:spacing w:line="240" w:lineRule="auto"/>
              <w:rPr>
                <w:rFonts w:ascii="Arial" w:hAnsi="Arial" w:cs="Arial"/>
                <w:sz w:val="20"/>
                <w:szCs w:val="20"/>
                <w:lang w:val="en-US"/>
              </w:rPr>
            </w:pPr>
            <w:r w:rsidRPr="005343D5">
              <w:rPr>
                <w:rFonts w:ascii="Arial" w:hAnsi="Arial" w:cs="Arial"/>
                <w:sz w:val="20"/>
                <w:szCs w:val="20"/>
                <w:lang w:val="en-US"/>
              </w:rPr>
              <w:t xml:space="preserve">Product, dose, </w:t>
            </w:r>
            <w:r>
              <w:rPr>
                <w:rFonts w:ascii="Arial" w:hAnsi="Arial" w:cs="Arial"/>
                <w:sz w:val="20"/>
                <w:szCs w:val="20"/>
                <w:lang w:val="en-US"/>
              </w:rPr>
              <w:t xml:space="preserve">and </w:t>
            </w:r>
            <w:r w:rsidRPr="005343D5">
              <w:rPr>
                <w:rFonts w:ascii="Arial" w:hAnsi="Arial" w:cs="Arial"/>
                <w:sz w:val="20"/>
                <w:szCs w:val="20"/>
                <w:lang w:val="en-US"/>
              </w:rPr>
              <w:t>number</w:t>
            </w:r>
            <w:r>
              <w:rPr>
                <w:rFonts w:ascii="Arial" w:hAnsi="Arial" w:cs="Arial"/>
                <w:sz w:val="20"/>
                <w:szCs w:val="20"/>
                <w:lang w:val="en-US"/>
              </w:rPr>
              <w:t xml:space="preserve"> of applications carried out in the studies</w:t>
            </w:r>
          </w:p>
        </w:tc>
        <w:tc>
          <w:tcPr>
            <w:tcW w:w="6662" w:type="dxa"/>
            <w:shd w:val="clear" w:color="auto" w:fill="auto"/>
          </w:tcPr>
          <w:p w14:paraId="3C1A204F" w14:textId="77777777" w:rsidR="00383600" w:rsidRPr="005343D5" w:rsidRDefault="00383600" w:rsidP="00BC5429">
            <w:pPr>
              <w:spacing w:line="240" w:lineRule="auto"/>
              <w:rPr>
                <w:rFonts w:ascii="Arial" w:hAnsi="Arial" w:cs="Arial"/>
                <w:sz w:val="20"/>
                <w:szCs w:val="20"/>
                <w:lang w:val="en-US"/>
              </w:rPr>
            </w:pPr>
            <w:r w:rsidRPr="005343D5">
              <w:rPr>
                <w:rFonts w:ascii="Arial" w:hAnsi="Arial" w:cs="Arial"/>
                <w:sz w:val="20"/>
                <w:szCs w:val="20"/>
                <w:lang w:val="en-US"/>
              </w:rPr>
              <w:t>Observed effect</w:t>
            </w:r>
          </w:p>
        </w:tc>
      </w:tr>
      <w:tr w:rsidR="00383600" w:rsidRPr="005343D5" w14:paraId="2509C943" w14:textId="77777777" w:rsidTr="00BC5429">
        <w:tc>
          <w:tcPr>
            <w:tcW w:w="1809" w:type="dxa"/>
            <w:shd w:val="clear" w:color="auto" w:fill="auto"/>
          </w:tcPr>
          <w:p w14:paraId="7670DA68"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Hershey et al., 1998</w:t>
            </w:r>
          </w:p>
        </w:tc>
        <w:tc>
          <w:tcPr>
            <w:tcW w:w="1843" w:type="dxa"/>
            <w:shd w:val="clear" w:color="auto" w:fill="auto"/>
          </w:tcPr>
          <w:p w14:paraId="6277C030"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Minnesota (USA)</w:t>
            </w:r>
          </w:p>
        </w:tc>
        <w:tc>
          <w:tcPr>
            <w:tcW w:w="1276" w:type="dxa"/>
            <w:shd w:val="clear" w:color="auto" w:fill="auto"/>
          </w:tcPr>
          <w:p w14:paraId="2714EDBF"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3 years</w:t>
            </w:r>
          </w:p>
        </w:tc>
        <w:tc>
          <w:tcPr>
            <w:tcW w:w="3402" w:type="dxa"/>
            <w:shd w:val="clear" w:color="auto" w:fill="auto"/>
          </w:tcPr>
          <w:p w14:paraId="68F178F9" w14:textId="77777777" w:rsidR="00383600" w:rsidRPr="002367B6" w:rsidRDefault="005E5764" w:rsidP="00BC5429">
            <w:pPr>
              <w:spacing w:line="240" w:lineRule="auto"/>
              <w:rPr>
                <w:rFonts w:ascii="Arial" w:hAnsi="Arial" w:cs="Arial"/>
                <w:sz w:val="18"/>
                <w:szCs w:val="18"/>
                <w:lang w:val="en-US"/>
              </w:rPr>
            </w:pPr>
            <w:r w:rsidRPr="003E5FB2">
              <w:rPr>
                <w:rFonts w:ascii="Arial" w:hAnsi="Arial" w:cs="Arial"/>
                <w:sz w:val="18"/>
                <w:szCs w:val="18"/>
              </w:rPr>
              <w:t>2.4E+09 ITU/ha</w:t>
            </w:r>
            <w:r w:rsidR="00383600" w:rsidRPr="002367B6">
              <w:rPr>
                <w:rFonts w:ascii="Arial" w:hAnsi="Arial" w:cs="Arial"/>
                <w:sz w:val="18"/>
                <w:szCs w:val="18"/>
                <w:lang w:val="en-US"/>
              </w:rPr>
              <w:t>, 6 applications /year</w:t>
            </w:r>
          </w:p>
        </w:tc>
        <w:tc>
          <w:tcPr>
            <w:tcW w:w="6662" w:type="dxa"/>
            <w:shd w:val="clear" w:color="auto" w:fill="auto"/>
          </w:tcPr>
          <w:p w14:paraId="12BAD854"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 xml:space="preserve">Low effect on first year. </w:t>
            </w:r>
            <w:proofErr w:type="gramStart"/>
            <w:r w:rsidRPr="002367B6">
              <w:rPr>
                <w:rFonts w:ascii="Arial" w:hAnsi="Arial" w:cs="Arial"/>
                <w:sz w:val="18"/>
                <w:szCs w:val="18"/>
                <w:lang w:val="en-US"/>
              </w:rPr>
              <w:t>Decrease of 60% of total insect density, highest decrease in density observed for Diptera, including Nematocera and Brachycera, and in a lesser extend for Coleoptera.</w:t>
            </w:r>
            <w:proofErr w:type="gramEnd"/>
            <w:r w:rsidRPr="002367B6">
              <w:rPr>
                <w:rFonts w:ascii="Arial" w:hAnsi="Arial" w:cs="Arial"/>
                <w:sz w:val="18"/>
                <w:szCs w:val="18"/>
                <w:lang w:val="en-US"/>
              </w:rPr>
              <w:t xml:space="preserve"> Decrease in total insect richness. </w:t>
            </w:r>
          </w:p>
        </w:tc>
      </w:tr>
      <w:tr w:rsidR="00383600" w:rsidRPr="005343D5" w14:paraId="6C0CAF9C" w14:textId="77777777" w:rsidTr="00BC5429">
        <w:tc>
          <w:tcPr>
            <w:tcW w:w="1809" w:type="dxa"/>
            <w:shd w:val="clear" w:color="auto" w:fill="auto"/>
          </w:tcPr>
          <w:p w14:paraId="037AD268"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Pont et al., 1999</w:t>
            </w:r>
          </w:p>
        </w:tc>
        <w:tc>
          <w:tcPr>
            <w:tcW w:w="1843" w:type="dxa"/>
            <w:shd w:val="clear" w:color="auto" w:fill="auto"/>
          </w:tcPr>
          <w:p w14:paraId="19E682B3"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South of France</w:t>
            </w:r>
          </w:p>
        </w:tc>
        <w:tc>
          <w:tcPr>
            <w:tcW w:w="1276" w:type="dxa"/>
            <w:shd w:val="clear" w:color="auto" w:fill="auto"/>
          </w:tcPr>
          <w:p w14:paraId="3B30D93B"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12 days</w:t>
            </w:r>
          </w:p>
        </w:tc>
        <w:tc>
          <w:tcPr>
            <w:tcW w:w="3402" w:type="dxa"/>
            <w:shd w:val="clear" w:color="auto" w:fill="auto"/>
          </w:tcPr>
          <w:p w14:paraId="5C0A7BDB" w14:textId="77777777" w:rsidR="005E5764" w:rsidRPr="003E5FB2" w:rsidRDefault="005E5764" w:rsidP="005E5764">
            <w:pPr>
              <w:spacing w:line="240" w:lineRule="auto"/>
              <w:rPr>
                <w:rFonts w:ascii="Arial" w:hAnsi="Arial" w:cs="Arial"/>
                <w:sz w:val="18"/>
                <w:szCs w:val="18"/>
              </w:rPr>
            </w:pPr>
            <w:r w:rsidRPr="003E5FB2">
              <w:rPr>
                <w:rFonts w:ascii="Arial" w:hAnsi="Arial" w:cs="Arial"/>
                <w:sz w:val="18"/>
                <w:szCs w:val="18"/>
              </w:rPr>
              <w:t>2.4E+09 ITU/ha</w:t>
            </w:r>
          </w:p>
          <w:p w14:paraId="193E6F15" w14:textId="77777777" w:rsidR="005E5764" w:rsidRPr="003E5FB2" w:rsidRDefault="005E5764" w:rsidP="005E5764">
            <w:pPr>
              <w:spacing w:line="240" w:lineRule="auto"/>
              <w:rPr>
                <w:rFonts w:ascii="Arial" w:hAnsi="Arial" w:cs="Arial"/>
                <w:sz w:val="18"/>
                <w:szCs w:val="18"/>
              </w:rPr>
            </w:pPr>
            <w:r w:rsidRPr="003E5FB2">
              <w:rPr>
                <w:rFonts w:ascii="Arial" w:hAnsi="Arial" w:cs="Arial"/>
                <w:sz w:val="18"/>
                <w:szCs w:val="18"/>
              </w:rPr>
              <w:t>4.8E+09 ITU/ha</w:t>
            </w:r>
          </w:p>
          <w:p w14:paraId="0B382909" w14:textId="77777777" w:rsidR="00383600" w:rsidRPr="002367B6" w:rsidRDefault="005E5764" w:rsidP="005E5764">
            <w:pPr>
              <w:spacing w:line="240" w:lineRule="auto"/>
              <w:rPr>
                <w:rFonts w:ascii="Arial" w:hAnsi="Arial" w:cs="Arial"/>
                <w:sz w:val="18"/>
                <w:szCs w:val="18"/>
                <w:lang w:val="en-US"/>
              </w:rPr>
            </w:pPr>
            <w:r w:rsidRPr="003E5FB2">
              <w:rPr>
                <w:rFonts w:ascii="Arial" w:hAnsi="Arial" w:cs="Arial"/>
                <w:sz w:val="18"/>
                <w:szCs w:val="18"/>
              </w:rPr>
              <w:t>9.6E+09 ITU/ha</w:t>
            </w:r>
            <w:r w:rsidR="00383600" w:rsidRPr="002367B6">
              <w:rPr>
                <w:rFonts w:ascii="Arial" w:hAnsi="Arial" w:cs="Arial"/>
                <w:sz w:val="18"/>
                <w:szCs w:val="18"/>
                <w:lang w:val="en-US"/>
              </w:rPr>
              <w:t>, one application</w:t>
            </w:r>
          </w:p>
        </w:tc>
        <w:tc>
          <w:tcPr>
            <w:tcW w:w="6662" w:type="dxa"/>
            <w:shd w:val="clear" w:color="auto" w:fill="auto"/>
          </w:tcPr>
          <w:p w14:paraId="048AFEC9"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2L/</w:t>
            </w:r>
            <w:proofErr w:type="gramStart"/>
            <w:r w:rsidRPr="002367B6">
              <w:rPr>
                <w:rFonts w:ascii="Arial" w:hAnsi="Arial" w:cs="Arial"/>
                <w:sz w:val="18"/>
                <w:szCs w:val="18"/>
                <w:lang w:val="en-US"/>
              </w:rPr>
              <w:t>ha:</w:t>
            </w:r>
            <w:proofErr w:type="gramEnd"/>
            <w:r w:rsidRPr="002367B6">
              <w:rPr>
                <w:rFonts w:ascii="Arial" w:hAnsi="Arial" w:cs="Arial"/>
                <w:sz w:val="18"/>
                <w:szCs w:val="18"/>
                <w:lang w:val="en-US"/>
              </w:rPr>
              <w:t xml:space="preserve"> the density of chironomids significantly lower in the treated area at 5 days. No observed effect at 2 and 8 days. No significant effect on emergence</w:t>
            </w:r>
          </w:p>
          <w:p w14:paraId="635D278E"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4L/</w:t>
            </w:r>
            <w:proofErr w:type="gramStart"/>
            <w:r w:rsidRPr="002367B6">
              <w:rPr>
                <w:rFonts w:ascii="Arial" w:hAnsi="Arial" w:cs="Arial"/>
                <w:sz w:val="18"/>
                <w:szCs w:val="18"/>
                <w:lang w:val="en-US"/>
              </w:rPr>
              <w:t>ha:</w:t>
            </w:r>
            <w:proofErr w:type="gramEnd"/>
            <w:r w:rsidRPr="002367B6">
              <w:rPr>
                <w:rFonts w:ascii="Arial" w:hAnsi="Arial" w:cs="Arial"/>
                <w:sz w:val="18"/>
                <w:szCs w:val="18"/>
                <w:lang w:val="en-US"/>
              </w:rPr>
              <w:t xml:space="preserve"> No significant effect on emergence. Changes in community structure</w:t>
            </w:r>
          </w:p>
          <w:p w14:paraId="07C357D1"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8L/</w:t>
            </w:r>
            <w:proofErr w:type="gramStart"/>
            <w:r w:rsidRPr="002367B6">
              <w:rPr>
                <w:rFonts w:ascii="Arial" w:hAnsi="Arial" w:cs="Arial"/>
                <w:sz w:val="18"/>
                <w:szCs w:val="18"/>
                <w:lang w:val="en-US"/>
              </w:rPr>
              <w:t>ha:</w:t>
            </w:r>
            <w:proofErr w:type="gramEnd"/>
            <w:r w:rsidRPr="002367B6">
              <w:rPr>
                <w:rFonts w:ascii="Arial" w:hAnsi="Arial" w:cs="Arial"/>
                <w:sz w:val="18"/>
                <w:szCs w:val="18"/>
                <w:lang w:val="en-US"/>
              </w:rPr>
              <w:t xml:space="preserve"> significant decrease (62-88%) of emergence. Changes in community structure</w:t>
            </w:r>
          </w:p>
        </w:tc>
      </w:tr>
      <w:tr w:rsidR="00383600" w:rsidRPr="004430A1" w14:paraId="04FD78E7" w14:textId="77777777" w:rsidTr="00BC5429">
        <w:tc>
          <w:tcPr>
            <w:tcW w:w="1809" w:type="dxa"/>
            <w:shd w:val="clear" w:color="auto" w:fill="auto"/>
          </w:tcPr>
          <w:p w14:paraId="3DB9E6D6" w14:textId="77777777" w:rsidR="00383600" w:rsidRPr="002367B6" w:rsidRDefault="00383600" w:rsidP="00BC5429">
            <w:pPr>
              <w:spacing w:line="240" w:lineRule="auto"/>
              <w:rPr>
                <w:rFonts w:ascii="Arial" w:hAnsi="Arial" w:cs="Arial"/>
                <w:sz w:val="18"/>
                <w:szCs w:val="18"/>
                <w:lang w:val="fr-FR"/>
              </w:rPr>
            </w:pPr>
            <w:r w:rsidRPr="002367B6">
              <w:rPr>
                <w:rFonts w:ascii="Arial" w:hAnsi="Arial" w:cs="Arial"/>
                <w:sz w:val="18"/>
                <w:szCs w:val="18"/>
                <w:lang w:val="fr-FR"/>
              </w:rPr>
              <w:t xml:space="preserve">Franquet et Fayolle (no </w:t>
            </w:r>
            <w:r w:rsidRPr="002367B6">
              <w:rPr>
                <w:rFonts w:ascii="Arial" w:hAnsi="Arial" w:cs="Arial"/>
                <w:sz w:val="18"/>
                <w:szCs w:val="18"/>
              </w:rPr>
              <w:t>year</w:t>
            </w:r>
            <w:r w:rsidRPr="002367B6">
              <w:rPr>
                <w:rFonts w:ascii="Arial" w:hAnsi="Arial" w:cs="Arial"/>
                <w:sz w:val="18"/>
                <w:szCs w:val="18"/>
                <w:lang w:val="fr-FR"/>
              </w:rPr>
              <w:t>)</w:t>
            </w:r>
          </w:p>
        </w:tc>
        <w:tc>
          <w:tcPr>
            <w:tcW w:w="1843" w:type="dxa"/>
            <w:shd w:val="clear" w:color="auto" w:fill="auto"/>
          </w:tcPr>
          <w:p w14:paraId="1FD980A0" w14:textId="77777777" w:rsidR="00383600" w:rsidRPr="002367B6" w:rsidRDefault="00383600" w:rsidP="00BC5429">
            <w:pPr>
              <w:spacing w:line="240" w:lineRule="auto"/>
              <w:rPr>
                <w:rFonts w:ascii="Arial" w:hAnsi="Arial" w:cs="Arial"/>
                <w:sz w:val="18"/>
                <w:szCs w:val="18"/>
                <w:lang w:val="fr-FR"/>
              </w:rPr>
            </w:pPr>
            <w:r w:rsidRPr="002367B6">
              <w:rPr>
                <w:rFonts w:ascii="Arial" w:hAnsi="Arial" w:cs="Arial"/>
                <w:sz w:val="18"/>
                <w:szCs w:val="18"/>
              </w:rPr>
              <w:t>South of France</w:t>
            </w:r>
          </w:p>
        </w:tc>
        <w:tc>
          <w:tcPr>
            <w:tcW w:w="1276" w:type="dxa"/>
            <w:shd w:val="clear" w:color="auto" w:fill="auto"/>
          </w:tcPr>
          <w:p w14:paraId="76284EA4" w14:textId="77777777" w:rsidR="00383600" w:rsidRPr="002367B6" w:rsidRDefault="00383600" w:rsidP="00BC5429">
            <w:pPr>
              <w:spacing w:line="240" w:lineRule="auto"/>
              <w:rPr>
                <w:rFonts w:ascii="Arial" w:hAnsi="Arial" w:cs="Arial"/>
                <w:sz w:val="18"/>
                <w:szCs w:val="18"/>
                <w:lang w:val="fr-FR"/>
              </w:rPr>
            </w:pPr>
            <w:r w:rsidRPr="002367B6">
              <w:rPr>
                <w:rFonts w:ascii="Arial" w:hAnsi="Arial" w:cs="Arial"/>
                <w:sz w:val="18"/>
                <w:szCs w:val="18"/>
              </w:rPr>
              <w:t>2-3 years</w:t>
            </w:r>
          </w:p>
        </w:tc>
        <w:tc>
          <w:tcPr>
            <w:tcW w:w="3402" w:type="dxa"/>
            <w:shd w:val="clear" w:color="auto" w:fill="auto"/>
          </w:tcPr>
          <w:p w14:paraId="035DE597" w14:textId="77777777" w:rsidR="00383600" w:rsidRPr="002367B6" w:rsidRDefault="00DA4592" w:rsidP="00BC5429">
            <w:pPr>
              <w:spacing w:line="240" w:lineRule="auto"/>
              <w:rPr>
                <w:rFonts w:ascii="Arial" w:hAnsi="Arial" w:cs="Arial"/>
                <w:sz w:val="18"/>
                <w:szCs w:val="18"/>
                <w:lang w:val="en-US"/>
              </w:rPr>
            </w:pPr>
            <w:r w:rsidRPr="003E5FB2">
              <w:rPr>
                <w:rFonts w:ascii="Arial" w:hAnsi="Arial" w:cs="Arial"/>
                <w:sz w:val="18"/>
                <w:szCs w:val="18"/>
              </w:rPr>
              <w:t>1.8E+09, 3.6E+09, 9.6E+09 ITU/ha</w:t>
            </w:r>
            <w:r w:rsidR="00383600" w:rsidRPr="002367B6">
              <w:rPr>
                <w:rFonts w:ascii="Arial" w:hAnsi="Arial" w:cs="Arial"/>
                <w:sz w:val="18"/>
                <w:szCs w:val="18"/>
                <w:lang w:val="en-US"/>
              </w:rPr>
              <w:t>, one application</w:t>
            </w:r>
          </w:p>
        </w:tc>
        <w:tc>
          <w:tcPr>
            <w:tcW w:w="6662" w:type="dxa"/>
            <w:shd w:val="clear" w:color="auto" w:fill="auto"/>
          </w:tcPr>
          <w:p w14:paraId="443D76A5"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Modification of population dynamic for one year for the highest dose</w:t>
            </w:r>
          </w:p>
        </w:tc>
      </w:tr>
      <w:tr w:rsidR="00383600" w:rsidRPr="005343D5" w14:paraId="28B7C3E4" w14:textId="77777777" w:rsidTr="00BC5429">
        <w:tc>
          <w:tcPr>
            <w:tcW w:w="1809" w:type="dxa"/>
            <w:shd w:val="clear" w:color="auto" w:fill="auto"/>
          </w:tcPr>
          <w:p w14:paraId="0B13EB0C"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Le Goff et al., 2009</w:t>
            </w:r>
          </w:p>
        </w:tc>
        <w:tc>
          <w:tcPr>
            <w:tcW w:w="1843" w:type="dxa"/>
            <w:shd w:val="clear" w:color="auto" w:fill="auto"/>
          </w:tcPr>
          <w:p w14:paraId="162CD685"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West of France</w:t>
            </w:r>
          </w:p>
        </w:tc>
        <w:tc>
          <w:tcPr>
            <w:tcW w:w="1276" w:type="dxa"/>
            <w:shd w:val="clear" w:color="auto" w:fill="auto"/>
          </w:tcPr>
          <w:p w14:paraId="512E77C5"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2 years</w:t>
            </w:r>
          </w:p>
        </w:tc>
        <w:tc>
          <w:tcPr>
            <w:tcW w:w="3402" w:type="dxa"/>
            <w:shd w:val="clear" w:color="auto" w:fill="auto"/>
          </w:tcPr>
          <w:p w14:paraId="7EB59708" w14:textId="77777777" w:rsidR="00757F86" w:rsidRPr="002367B6" w:rsidRDefault="00757F86" w:rsidP="00757F86">
            <w:pPr>
              <w:spacing w:line="240" w:lineRule="auto"/>
              <w:rPr>
                <w:rFonts w:ascii="Arial" w:hAnsi="Arial" w:cs="Arial"/>
                <w:sz w:val="18"/>
                <w:szCs w:val="18"/>
                <w:lang w:val="en-US"/>
              </w:rPr>
            </w:pPr>
            <w:r>
              <w:rPr>
                <w:rFonts w:ascii="Arial" w:hAnsi="Arial" w:cs="Arial"/>
                <w:sz w:val="18"/>
                <w:szCs w:val="18"/>
                <w:lang w:val="en-US"/>
              </w:rPr>
              <w:t>No information dealing with the  doses per hectare</w:t>
            </w:r>
          </w:p>
          <w:p w14:paraId="176FFF47" w14:textId="77777777" w:rsidR="00383600" w:rsidRPr="002367B6" w:rsidRDefault="00383600" w:rsidP="00BC5429">
            <w:pPr>
              <w:spacing w:line="240" w:lineRule="auto"/>
              <w:rPr>
                <w:rFonts w:ascii="Arial" w:hAnsi="Arial" w:cs="Arial"/>
                <w:sz w:val="18"/>
                <w:szCs w:val="18"/>
                <w:lang w:val="en-US"/>
              </w:rPr>
            </w:pPr>
          </w:p>
          <w:p w14:paraId="3EA0F387"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5-10 applications per year</w:t>
            </w:r>
          </w:p>
        </w:tc>
        <w:tc>
          <w:tcPr>
            <w:tcW w:w="6662" w:type="dxa"/>
            <w:shd w:val="clear" w:color="auto" w:fill="auto"/>
          </w:tcPr>
          <w:p w14:paraId="3FAB4661"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No observed effect of treatment on invertebrate. High impact of climatic conditions</w:t>
            </w:r>
          </w:p>
        </w:tc>
      </w:tr>
      <w:tr w:rsidR="00383600" w:rsidRPr="005343D5" w14:paraId="70C69803" w14:textId="77777777" w:rsidTr="00BC5429">
        <w:tc>
          <w:tcPr>
            <w:tcW w:w="1809" w:type="dxa"/>
            <w:shd w:val="clear" w:color="auto" w:fill="auto"/>
          </w:tcPr>
          <w:p w14:paraId="2CE2D4B3"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Lagadic et al., 2013</w:t>
            </w:r>
          </w:p>
        </w:tc>
        <w:tc>
          <w:tcPr>
            <w:tcW w:w="1843" w:type="dxa"/>
            <w:shd w:val="clear" w:color="auto" w:fill="auto"/>
          </w:tcPr>
          <w:p w14:paraId="1506ACD3"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West of France</w:t>
            </w:r>
          </w:p>
        </w:tc>
        <w:tc>
          <w:tcPr>
            <w:tcW w:w="1276" w:type="dxa"/>
            <w:shd w:val="clear" w:color="auto" w:fill="auto"/>
          </w:tcPr>
          <w:p w14:paraId="3C20CD4E"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7 years</w:t>
            </w:r>
          </w:p>
        </w:tc>
        <w:tc>
          <w:tcPr>
            <w:tcW w:w="3402" w:type="dxa"/>
            <w:shd w:val="clear" w:color="auto" w:fill="auto"/>
          </w:tcPr>
          <w:p w14:paraId="5170FB15" w14:textId="77777777" w:rsidR="00383600" w:rsidRPr="002367B6" w:rsidRDefault="00757F86" w:rsidP="00BC5429">
            <w:pPr>
              <w:spacing w:line="240" w:lineRule="auto"/>
              <w:rPr>
                <w:rFonts w:ascii="Arial" w:hAnsi="Arial" w:cs="Arial"/>
                <w:sz w:val="18"/>
                <w:szCs w:val="18"/>
                <w:lang w:val="en-US"/>
              </w:rPr>
            </w:pPr>
            <w:r w:rsidRPr="003E5FB2">
              <w:rPr>
                <w:rFonts w:ascii="Arial" w:hAnsi="Arial" w:cs="Arial"/>
                <w:sz w:val="18"/>
                <w:szCs w:val="18"/>
              </w:rPr>
              <w:t>6.0E+08 – 9.0E+08 ITU/ha</w:t>
            </w:r>
            <w:r w:rsidR="00383600" w:rsidRPr="002367B6">
              <w:rPr>
                <w:rFonts w:ascii="Arial" w:hAnsi="Arial" w:cs="Arial"/>
                <w:sz w:val="18"/>
                <w:szCs w:val="18"/>
                <w:lang w:val="en-US"/>
              </w:rPr>
              <w:t>, 7-8/ year</w:t>
            </w:r>
          </w:p>
        </w:tc>
        <w:tc>
          <w:tcPr>
            <w:tcW w:w="6662" w:type="dxa"/>
            <w:shd w:val="clear" w:color="auto" w:fill="auto"/>
          </w:tcPr>
          <w:p w14:paraId="765D34FC"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No observed effect on invertebrate</w:t>
            </w:r>
          </w:p>
        </w:tc>
      </w:tr>
      <w:tr w:rsidR="00383600" w:rsidRPr="005343D5" w14:paraId="1646E3FD" w14:textId="77777777" w:rsidTr="00BC5429">
        <w:tc>
          <w:tcPr>
            <w:tcW w:w="1809" w:type="dxa"/>
            <w:shd w:val="clear" w:color="auto" w:fill="auto"/>
          </w:tcPr>
          <w:p w14:paraId="0DC29DA9"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Roucaute et al., 2013</w:t>
            </w:r>
          </w:p>
        </w:tc>
        <w:tc>
          <w:tcPr>
            <w:tcW w:w="1843" w:type="dxa"/>
            <w:shd w:val="clear" w:color="auto" w:fill="auto"/>
          </w:tcPr>
          <w:p w14:paraId="7E270587"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4 regions in France, including Center and South of France, Corsica and French Guiana</w:t>
            </w:r>
          </w:p>
        </w:tc>
        <w:tc>
          <w:tcPr>
            <w:tcW w:w="1276" w:type="dxa"/>
            <w:shd w:val="clear" w:color="auto" w:fill="auto"/>
          </w:tcPr>
          <w:p w14:paraId="3A0C0188"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2 years</w:t>
            </w:r>
          </w:p>
        </w:tc>
        <w:tc>
          <w:tcPr>
            <w:tcW w:w="3402" w:type="dxa"/>
            <w:shd w:val="clear" w:color="auto" w:fill="auto"/>
          </w:tcPr>
          <w:p w14:paraId="79A3910D" w14:textId="77777777" w:rsidR="00383600" w:rsidRPr="002367B6" w:rsidRDefault="00757F86" w:rsidP="00BC5429">
            <w:pPr>
              <w:spacing w:line="240" w:lineRule="auto"/>
              <w:rPr>
                <w:rFonts w:ascii="Arial" w:hAnsi="Arial" w:cs="Arial"/>
                <w:sz w:val="18"/>
                <w:szCs w:val="18"/>
                <w:lang w:val="en-US"/>
              </w:rPr>
            </w:pPr>
            <w:r w:rsidRPr="003E5FB2">
              <w:rPr>
                <w:rFonts w:ascii="Arial" w:hAnsi="Arial" w:cs="Arial"/>
                <w:sz w:val="18"/>
                <w:szCs w:val="18"/>
                <w:lang w:val="en-US"/>
              </w:rPr>
              <w:t>1E+09 ITU/ha</w:t>
            </w:r>
            <w:r w:rsidR="00383600" w:rsidRPr="002367B6">
              <w:rPr>
                <w:rFonts w:ascii="Arial" w:hAnsi="Arial" w:cs="Arial"/>
                <w:sz w:val="18"/>
                <w:szCs w:val="18"/>
                <w:lang w:val="en-US"/>
              </w:rPr>
              <w:t>, 1-2/ year</w:t>
            </w:r>
          </w:p>
        </w:tc>
        <w:tc>
          <w:tcPr>
            <w:tcW w:w="6662" w:type="dxa"/>
            <w:shd w:val="clear" w:color="auto" w:fill="auto"/>
          </w:tcPr>
          <w:p w14:paraId="130086FA"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No observed effect, high impact of climatic conditions</w:t>
            </w:r>
          </w:p>
        </w:tc>
      </w:tr>
      <w:tr w:rsidR="00383600" w:rsidRPr="005343D5" w14:paraId="085329B0" w14:textId="77777777" w:rsidTr="00BC5429">
        <w:tc>
          <w:tcPr>
            <w:tcW w:w="1809" w:type="dxa"/>
            <w:shd w:val="clear" w:color="auto" w:fill="auto"/>
          </w:tcPr>
          <w:p w14:paraId="38A5191B"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Caquet et al. 2011</w:t>
            </w:r>
          </w:p>
        </w:tc>
        <w:tc>
          <w:tcPr>
            <w:tcW w:w="1843" w:type="dxa"/>
            <w:shd w:val="clear" w:color="auto" w:fill="auto"/>
          </w:tcPr>
          <w:p w14:paraId="30C1037E"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West of France</w:t>
            </w:r>
          </w:p>
        </w:tc>
        <w:tc>
          <w:tcPr>
            <w:tcW w:w="1276" w:type="dxa"/>
            <w:shd w:val="clear" w:color="auto" w:fill="auto"/>
          </w:tcPr>
          <w:p w14:paraId="77AFB4B7"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2 years</w:t>
            </w:r>
          </w:p>
        </w:tc>
        <w:tc>
          <w:tcPr>
            <w:tcW w:w="3402" w:type="dxa"/>
            <w:shd w:val="clear" w:color="auto" w:fill="auto"/>
          </w:tcPr>
          <w:p w14:paraId="2AB4B64F" w14:textId="77777777" w:rsidR="00383600" w:rsidRPr="002367B6" w:rsidRDefault="004D6796" w:rsidP="00BC5429">
            <w:pPr>
              <w:spacing w:line="240" w:lineRule="auto"/>
              <w:rPr>
                <w:rFonts w:ascii="Arial" w:hAnsi="Arial" w:cs="Arial"/>
                <w:sz w:val="18"/>
                <w:szCs w:val="18"/>
                <w:lang w:val="en-US"/>
              </w:rPr>
            </w:pPr>
            <w:r w:rsidRPr="003E5FB2">
              <w:rPr>
                <w:rFonts w:ascii="Arial" w:hAnsi="Arial" w:cs="Arial"/>
                <w:sz w:val="18"/>
                <w:szCs w:val="18"/>
              </w:rPr>
              <w:t>6.0E+08 ITU/ha and 1.2E+09 ITU/ha</w:t>
            </w:r>
            <w:r w:rsidR="00383600" w:rsidRPr="002367B6">
              <w:rPr>
                <w:rFonts w:ascii="Arial" w:hAnsi="Arial" w:cs="Arial"/>
                <w:sz w:val="18"/>
                <w:szCs w:val="18"/>
                <w:lang w:val="en-US"/>
              </w:rPr>
              <w:t xml:space="preserve">, 5-6/year </w:t>
            </w:r>
          </w:p>
        </w:tc>
        <w:tc>
          <w:tcPr>
            <w:tcW w:w="6662" w:type="dxa"/>
            <w:shd w:val="clear" w:color="auto" w:fill="auto"/>
          </w:tcPr>
          <w:p w14:paraId="71C2C8D7"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 xml:space="preserve">High impact of climatic conditions. Bti treatment increased abundance of Chironomini and Orthocladiinae larvae. No effect on </w:t>
            </w:r>
            <w:r w:rsidRPr="002367B6">
              <w:rPr>
                <w:rFonts w:ascii="Arial" w:hAnsi="Arial" w:cs="Arial"/>
                <w:i/>
                <w:sz w:val="18"/>
                <w:szCs w:val="18"/>
                <w:lang w:val="en-US"/>
              </w:rPr>
              <w:t>Nereis diversicolor</w:t>
            </w:r>
            <w:r w:rsidRPr="002367B6">
              <w:rPr>
                <w:rFonts w:ascii="Arial" w:hAnsi="Arial" w:cs="Arial"/>
                <w:sz w:val="18"/>
                <w:szCs w:val="18"/>
                <w:lang w:val="en-US"/>
              </w:rPr>
              <w:t xml:space="preserve">, </w:t>
            </w:r>
            <w:r w:rsidRPr="002367B6">
              <w:rPr>
                <w:rFonts w:ascii="Arial" w:hAnsi="Arial" w:cs="Arial"/>
                <w:i/>
                <w:sz w:val="18"/>
                <w:szCs w:val="18"/>
                <w:lang w:val="en-US"/>
              </w:rPr>
              <w:t>Coropjium volutator</w:t>
            </w:r>
            <w:r w:rsidRPr="002367B6">
              <w:rPr>
                <w:rFonts w:ascii="Arial" w:hAnsi="Arial" w:cs="Arial"/>
                <w:sz w:val="18"/>
                <w:szCs w:val="18"/>
                <w:lang w:val="en-US"/>
              </w:rPr>
              <w:t xml:space="preserve"> and midge larvae. Zone treated with </w:t>
            </w:r>
            <w:r w:rsidR="00B85617" w:rsidRPr="003E5FB2">
              <w:rPr>
                <w:rFonts w:ascii="Arial" w:hAnsi="Arial" w:cs="Arial"/>
                <w:sz w:val="18"/>
                <w:szCs w:val="18"/>
              </w:rPr>
              <w:t>6.0E+08 ITU/ha</w:t>
            </w:r>
            <w:r w:rsidRPr="002367B6">
              <w:rPr>
                <w:rFonts w:ascii="Arial" w:hAnsi="Arial" w:cs="Arial"/>
                <w:sz w:val="18"/>
                <w:szCs w:val="18"/>
                <w:lang w:val="en-US"/>
              </w:rPr>
              <w:t xml:space="preserve"> was treated for 7-8 years before the study (5-8 applications/year)</w:t>
            </w:r>
          </w:p>
          <w:p w14:paraId="589FDFA2"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Additional monitoring for two years (not published data): No effect on taxonomic richness, Shannon’s diversity index and Pielou’s evenness</w:t>
            </w:r>
          </w:p>
        </w:tc>
      </w:tr>
      <w:tr w:rsidR="00383600" w:rsidRPr="005343D5" w14:paraId="5DCC9B24" w14:textId="77777777" w:rsidTr="00BC5429">
        <w:tc>
          <w:tcPr>
            <w:tcW w:w="1809" w:type="dxa"/>
            <w:shd w:val="clear" w:color="auto" w:fill="auto"/>
          </w:tcPr>
          <w:p w14:paraId="797304A0"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Duchet et al., 2008</w:t>
            </w:r>
          </w:p>
        </w:tc>
        <w:tc>
          <w:tcPr>
            <w:tcW w:w="1843" w:type="dxa"/>
            <w:shd w:val="clear" w:color="auto" w:fill="auto"/>
          </w:tcPr>
          <w:p w14:paraId="4C855719"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South of France</w:t>
            </w:r>
          </w:p>
          <w:p w14:paraId="326B465B"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(microcosms in shallow marsh)</w:t>
            </w:r>
          </w:p>
        </w:tc>
        <w:tc>
          <w:tcPr>
            <w:tcW w:w="1276" w:type="dxa"/>
            <w:shd w:val="clear" w:color="auto" w:fill="auto"/>
          </w:tcPr>
          <w:p w14:paraId="5876D697"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21 d</w:t>
            </w:r>
          </w:p>
        </w:tc>
        <w:tc>
          <w:tcPr>
            <w:tcW w:w="3402" w:type="dxa"/>
            <w:shd w:val="clear" w:color="auto" w:fill="auto"/>
          </w:tcPr>
          <w:p w14:paraId="62134E46" w14:textId="77777777" w:rsidR="00383600" w:rsidRPr="002367B6" w:rsidRDefault="004D6796" w:rsidP="00BC5429">
            <w:pPr>
              <w:spacing w:line="240" w:lineRule="auto"/>
              <w:rPr>
                <w:rFonts w:ascii="Arial" w:hAnsi="Arial" w:cs="Arial"/>
                <w:sz w:val="18"/>
                <w:szCs w:val="18"/>
                <w:lang w:val="en-US"/>
              </w:rPr>
            </w:pPr>
            <w:r w:rsidRPr="003E5FB2">
              <w:rPr>
                <w:rFonts w:ascii="Arial" w:hAnsi="Arial" w:cs="Arial"/>
                <w:sz w:val="18"/>
                <w:szCs w:val="18"/>
              </w:rPr>
              <w:t>9.6E+08 and 3.0E+09 ITU/ha</w:t>
            </w:r>
            <w:r w:rsidR="00383600" w:rsidRPr="002367B6">
              <w:rPr>
                <w:rFonts w:ascii="Arial" w:hAnsi="Arial" w:cs="Arial"/>
                <w:sz w:val="18"/>
                <w:szCs w:val="18"/>
                <w:lang w:val="en-US"/>
              </w:rPr>
              <w:t>, 1 application</w:t>
            </w:r>
          </w:p>
        </w:tc>
        <w:tc>
          <w:tcPr>
            <w:tcW w:w="6662" w:type="dxa"/>
            <w:shd w:val="clear" w:color="auto" w:fill="auto"/>
          </w:tcPr>
          <w:p w14:paraId="19AEB118"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 xml:space="preserve">No effect on abundance of </w:t>
            </w:r>
            <w:r w:rsidRPr="002367B6">
              <w:rPr>
                <w:rFonts w:ascii="Arial" w:hAnsi="Arial" w:cs="Arial"/>
                <w:i/>
                <w:sz w:val="18"/>
                <w:szCs w:val="18"/>
                <w:lang w:val="en-US"/>
              </w:rPr>
              <w:t>Daphnia pulex</w:t>
            </w:r>
            <w:r w:rsidRPr="002367B6">
              <w:rPr>
                <w:rFonts w:ascii="Arial" w:hAnsi="Arial" w:cs="Arial"/>
                <w:sz w:val="18"/>
                <w:szCs w:val="18"/>
                <w:lang w:val="en-US"/>
              </w:rPr>
              <w:t xml:space="preserve">, but at 21d, there are less significantly fewer younger daphnids and </w:t>
            </w:r>
            <w:proofErr w:type="gramStart"/>
            <w:r w:rsidRPr="002367B6">
              <w:rPr>
                <w:rFonts w:ascii="Arial" w:hAnsi="Arial" w:cs="Arial"/>
                <w:sz w:val="18"/>
                <w:szCs w:val="18"/>
                <w:lang w:val="en-US"/>
              </w:rPr>
              <w:t>more older</w:t>
            </w:r>
            <w:proofErr w:type="gramEnd"/>
            <w:r w:rsidRPr="002367B6">
              <w:rPr>
                <w:rFonts w:ascii="Arial" w:hAnsi="Arial" w:cs="Arial"/>
                <w:sz w:val="18"/>
                <w:szCs w:val="18"/>
                <w:lang w:val="en-US"/>
              </w:rPr>
              <w:t xml:space="preserve"> daphnids in microcosms treated with Bti than in control.</w:t>
            </w:r>
          </w:p>
        </w:tc>
      </w:tr>
      <w:tr w:rsidR="00383600" w:rsidRPr="005343D5" w14:paraId="2807B8F2" w14:textId="77777777" w:rsidTr="00BC5429">
        <w:tc>
          <w:tcPr>
            <w:tcW w:w="1809" w:type="dxa"/>
            <w:shd w:val="clear" w:color="auto" w:fill="auto"/>
          </w:tcPr>
          <w:p w14:paraId="0D68A17A"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Duchet et al., 2010 a</w:t>
            </w:r>
          </w:p>
        </w:tc>
        <w:tc>
          <w:tcPr>
            <w:tcW w:w="1843" w:type="dxa"/>
            <w:shd w:val="clear" w:color="auto" w:fill="auto"/>
          </w:tcPr>
          <w:p w14:paraId="0207804B"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South of France</w:t>
            </w:r>
          </w:p>
          <w:p w14:paraId="74D16ED9"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(microcosms in shallow marsh)</w:t>
            </w:r>
          </w:p>
        </w:tc>
        <w:tc>
          <w:tcPr>
            <w:tcW w:w="1276" w:type="dxa"/>
            <w:shd w:val="clear" w:color="auto" w:fill="auto"/>
          </w:tcPr>
          <w:p w14:paraId="21965E1E"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21 d</w:t>
            </w:r>
          </w:p>
        </w:tc>
        <w:tc>
          <w:tcPr>
            <w:tcW w:w="3402" w:type="dxa"/>
            <w:shd w:val="clear" w:color="auto" w:fill="auto"/>
          </w:tcPr>
          <w:p w14:paraId="20A562DE" w14:textId="77777777" w:rsidR="00383600" w:rsidRPr="002367B6" w:rsidRDefault="004D6796" w:rsidP="00BC5429">
            <w:pPr>
              <w:spacing w:line="240" w:lineRule="auto"/>
              <w:rPr>
                <w:rFonts w:ascii="Arial" w:hAnsi="Arial" w:cs="Arial"/>
                <w:sz w:val="18"/>
                <w:szCs w:val="18"/>
                <w:lang w:val="en-US"/>
              </w:rPr>
            </w:pPr>
            <w:r w:rsidRPr="003E5FB2">
              <w:rPr>
                <w:rFonts w:ascii="Arial" w:hAnsi="Arial" w:cs="Arial"/>
                <w:sz w:val="18"/>
                <w:szCs w:val="18"/>
              </w:rPr>
              <w:t>9.6E+08 and 3.0E+09 ITU/ha</w:t>
            </w:r>
            <w:r w:rsidR="00383600" w:rsidRPr="002367B6">
              <w:rPr>
                <w:rFonts w:ascii="Arial" w:hAnsi="Arial" w:cs="Arial"/>
                <w:sz w:val="18"/>
                <w:szCs w:val="18"/>
                <w:lang w:val="en-US"/>
              </w:rPr>
              <w:t>, 1 application</w:t>
            </w:r>
          </w:p>
        </w:tc>
        <w:tc>
          <w:tcPr>
            <w:tcW w:w="6662" w:type="dxa"/>
            <w:shd w:val="clear" w:color="auto" w:fill="auto"/>
          </w:tcPr>
          <w:p w14:paraId="03CE9A72"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 xml:space="preserve">No effect on density of </w:t>
            </w:r>
            <w:r w:rsidRPr="002367B6">
              <w:rPr>
                <w:rFonts w:ascii="Arial" w:hAnsi="Arial" w:cs="Arial"/>
                <w:i/>
                <w:sz w:val="18"/>
                <w:szCs w:val="18"/>
                <w:lang w:val="en-US"/>
              </w:rPr>
              <w:t>Daphnia magna</w:t>
            </w:r>
            <w:r w:rsidRPr="002367B6">
              <w:rPr>
                <w:rFonts w:ascii="Arial" w:hAnsi="Arial" w:cs="Arial"/>
                <w:sz w:val="18"/>
                <w:szCs w:val="18"/>
                <w:lang w:val="en-US"/>
              </w:rPr>
              <w:t>, except at 21d with the highest Bti concentration, which induced a significant negative effect on daphnids density.</w:t>
            </w:r>
          </w:p>
        </w:tc>
      </w:tr>
      <w:tr w:rsidR="00383600" w:rsidRPr="005343D5" w14:paraId="24C6047F" w14:textId="77777777" w:rsidTr="00BC5429">
        <w:tc>
          <w:tcPr>
            <w:tcW w:w="1809" w:type="dxa"/>
            <w:shd w:val="clear" w:color="auto" w:fill="auto"/>
          </w:tcPr>
          <w:p w14:paraId="4B4ED1DD"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Duchet et al., 2010 b</w:t>
            </w:r>
          </w:p>
        </w:tc>
        <w:tc>
          <w:tcPr>
            <w:tcW w:w="1843" w:type="dxa"/>
            <w:shd w:val="clear" w:color="auto" w:fill="auto"/>
          </w:tcPr>
          <w:p w14:paraId="29D5DCBC"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South and west of France</w:t>
            </w:r>
            <w:r>
              <w:rPr>
                <w:rFonts w:ascii="Arial" w:hAnsi="Arial" w:cs="Arial"/>
                <w:sz w:val="18"/>
                <w:szCs w:val="18"/>
                <w:lang w:val="en-US"/>
              </w:rPr>
              <w:t xml:space="preserve"> </w:t>
            </w:r>
            <w:r w:rsidRPr="002367B6">
              <w:rPr>
                <w:rFonts w:ascii="Arial" w:hAnsi="Arial" w:cs="Arial"/>
                <w:sz w:val="18"/>
                <w:szCs w:val="18"/>
                <w:lang w:val="en-US"/>
              </w:rPr>
              <w:t>(microcosms in shallow marsh)</w:t>
            </w:r>
          </w:p>
        </w:tc>
        <w:tc>
          <w:tcPr>
            <w:tcW w:w="1276" w:type="dxa"/>
            <w:shd w:val="clear" w:color="auto" w:fill="auto"/>
          </w:tcPr>
          <w:p w14:paraId="0C81DCC9"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14j</w:t>
            </w:r>
          </w:p>
        </w:tc>
        <w:tc>
          <w:tcPr>
            <w:tcW w:w="3402" w:type="dxa"/>
            <w:shd w:val="clear" w:color="auto" w:fill="auto"/>
          </w:tcPr>
          <w:p w14:paraId="6CFFBF3E" w14:textId="77777777" w:rsidR="00383600" w:rsidRPr="00325001" w:rsidRDefault="0005724B" w:rsidP="0005724B">
            <w:pPr>
              <w:spacing w:line="240" w:lineRule="auto"/>
              <w:rPr>
                <w:rFonts w:ascii="Arial" w:hAnsi="Arial" w:cs="Arial"/>
                <w:sz w:val="18"/>
                <w:szCs w:val="18"/>
                <w:lang w:val="fr-FR"/>
              </w:rPr>
            </w:pPr>
            <w:r w:rsidRPr="003E5FB2">
              <w:rPr>
                <w:rFonts w:ascii="Arial" w:hAnsi="Arial" w:cs="Arial"/>
                <w:sz w:val="18"/>
                <w:szCs w:val="18"/>
              </w:rPr>
              <w:t>3.0E+09 ITU/ha</w:t>
            </w:r>
            <w:r w:rsidRPr="00325001">
              <w:rPr>
                <w:rFonts w:ascii="Arial" w:hAnsi="Arial" w:cs="Arial"/>
                <w:sz w:val="18"/>
                <w:szCs w:val="18"/>
                <w:lang w:val="fr-FR"/>
              </w:rPr>
              <w:t xml:space="preserve">, </w:t>
            </w:r>
            <w:r w:rsidR="00383600" w:rsidRPr="00325001">
              <w:rPr>
                <w:rFonts w:ascii="Arial" w:hAnsi="Arial" w:cs="Arial"/>
                <w:sz w:val="18"/>
                <w:szCs w:val="18"/>
                <w:lang w:val="fr-FR"/>
              </w:rPr>
              <w:t>, 1 application</w:t>
            </w:r>
          </w:p>
        </w:tc>
        <w:tc>
          <w:tcPr>
            <w:tcW w:w="6662" w:type="dxa"/>
            <w:shd w:val="clear" w:color="auto" w:fill="auto"/>
          </w:tcPr>
          <w:p w14:paraId="2A589E84"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 xml:space="preserve">No effect on density of </w:t>
            </w:r>
            <w:r w:rsidRPr="002367B6">
              <w:rPr>
                <w:rFonts w:ascii="Arial" w:hAnsi="Arial" w:cs="Arial"/>
                <w:i/>
                <w:sz w:val="18"/>
                <w:szCs w:val="18"/>
                <w:lang w:val="en-US"/>
              </w:rPr>
              <w:t xml:space="preserve">Daphnia magna </w:t>
            </w:r>
            <w:r w:rsidRPr="002367B6">
              <w:rPr>
                <w:rFonts w:ascii="Arial" w:hAnsi="Arial" w:cs="Arial"/>
                <w:sz w:val="18"/>
                <w:szCs w:val="18"/>
                <w:lang w:val="en-US"/>
              </w:rPr>
              <w:t>and</w:t>
            </w:r>
            <w:r w:rsidRPr="002367B6">
              <w:rPr>
                <w:rFonts w:ascii="Arial" w:hAnsi="Arial" w:cs="Arial"/>
                <w:i/>
                <w:sz w:val="18"/>
                <w:szCs w:val="18"/>
                <w:lang w:val="en-US"/>
              </w:rPr>
              <w:t xml:space="preserve"> Daphnia pulex</w:t>
            </w:r>
          </w:p>
        </w:tc>
      </w:tr>
      <w:tr w:rsidR="00383600" w:rsidRPr="005343D5" w14:paraId="5264B446" w14:textId="77777777" w:rsidTr="00BC5429">
        <w:tc>
          <w:tcPr>
            <w:tcW w:w="1809" w:type="dxa"/>
            <w:shd w:val="clear" w:color="auto" w:fill="auto"/>
          </w:tcPr>
          <w:p w14:paraId="5BA74E1B"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Persson Vinnersten et al., 2010</w:t>
            </w:r>
          </w:p>
        </w:tc>
        <w:tc>
          <w:tcPr>
            <w:tcW w:w="1843" w:type="dxa"/>
            <w:shd w:val="clear" w:color="auto" w:fill="auto"/>
          </w:tcPr>
          <w:p w14:paraId="3C6C5712"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Sweden</w:t>
            </w:r>
          </w:p>
        </w:tc>
        <w:tc>
          <w:tcPr>
            <w:tcW w:w="1276" w:type="dxa"/>
            <w:shd w:val="clear" w:color="auto" w:fill="auto"/>
          </w:tcPr>
          <w:p w14:paraId="235531A5"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6 years</w:t>
            </w:r>
          </w:p>
        </w:tc>
        <w:tc>
          <w:tcPr>
            <w:tcW w:w="3402" w:type="dxa"/>
            <w:shd w:val="clear" w:color="auto" w:fill="auto"/>
          </w:tcPr>
          <w:p w14:paraId="165E5432" w14:textId="77777777" w:rsidR="00383600" w:rsidRPr="002367B6" w:rsidRDefault="0005724B" w:rsidP="00BC5429">
            <w:pPr>
              <w:spacing w:line="240" w:lineRule="auto"/>
              <w:rPr>
                <w:rFonts w:ascii="Arial" w:hAnsi="Arial" w:cs="Arial"/>
                <w:sz w:val="18"/>
                <w:szCs w:val="18"/>
                <w:lang w:val="en-US"/>
              </w:rPr>
            </w:pPr>
            <w:r w:rsidRPr="003E5FB2">
              <w:rPr>
                <w:rFonts w:ascii="Arial" w:hAnsi="Arial" w:cs="Arial"/>
                <w:sz w:val="18"/>
                <w:szCs w:val="18"/>
                <w:lang w:val="en-US"/>
              </w:rPr>
              <w:t>2.6E+09 - 3.0E+09 ITU/ha</w:t>
            </w:r>
            <w:r w:rsidR="00383600" w:rsidRPr="002367B6">
              <w:rPr>
                <w:rFonts w:ascii="Arial" w:hAnsi="Arial" w:cs="Arial"/>
                <w:sz w:val="18"/>
                <w:szCs w:val="18"/>
                <w:lang w:val="en-US"/>
              </w:rPr>
              <w:t>, no information dealing with the number of applications</w:t>
            </w:r>
          </w:p>
        </w:tc>
        <w:tc>
          <w:tcPr>
            <w:tcW w:w="6662" w:type="dxa"/>
            <w:shd w:val="clear" w:color="auto" w:fill="auto"/>
          </w:tcPr>
          <w:p w14:paraId="3BD0C00E"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No effect on invertebrates</w:t>
            </w:r>
          </w:p>
        </w:tc>
      </w:tr>
      <w:tr w:rsidR="00383600" w:rsidRPr="005343D5" w14:paraId="04F1A431" w14:textId="77777777" w:rsidTr="00BC5429">
        <w:tc>
          <w:tcPr>
            <w:tcW w:w="1809" w:type="dxa"/>
            <w:shd w:val="clear" w:color="auto" w:fill="auto"/>
          </w:tcPr>
          <w:p w14:paraId="7C64BD70"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 xml:space="preserve">Lundström et al., 2010 a and b </w:t>
            </w:r>
          </w:p>
        </w:tc>
        <w:tc>
          <w:tcPr>
            <w:tcW w:w="1843" w:type="dxa"/>
            <w:shd w:val="clear" w:color="auto" w:fill="auto"/>
          </w:tcPr>
          <w:p w14:paraId="3FC473FD"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Sweden</w:t>
            </w:r>
          </w:p>
        </w:tc>
        <w:tc>
          <w:tcPr>
            <w:tcW w:w="1276" w:type="dxa"/>
            <w:shd w:val="clear" w:color="auto" w:fill="auto"/>
          </w:tcPr>
          <w:p w14:paraId="6EA285F4"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6 years</w:t>
            </w:r>
          </w:p>
        </w:tc>
        <w:tc>
          <w:tcPr>
            <w:tcW w:w="3402" w:type="dxa"/>
            <w:shd w:val="clear" w:color="auto" w:fill="auto"/>
          </w:tcPr>
          <w:p w14:paraId="6BF9C1B2" w14:textId="77777777" w:rsidR="00383600" w:rsidRPr="002367B6" w:rsidRDefault="0005724B" w:rsidP="00BC5429">
            <w:pPr>
              <w:spacing w:line="240" w:lineRule="auto"/>
              <w:rPr>
                <w:rFonts w:ascii="Arial" w:hAnsi="Arial" w:cs="Arial"/>
                <w:sz w:val="18"/>
                <w:szCs w:val="18"/>
                <w:lang w:val="en-US"/>
              </w:rPr>
            </w:pPr>
            <w:r w:rsidRPr="003E5FB2">
              <w:rPr>
                <w:rFonts w:ascii="Arial" w:hAnsi="Arial" w:cs="Arial"/>
                <w:sz w:val="18"/>
                <w:szCs w:val="18"/>
              </w:rPr>
              <w:t>3.0E+09 ITU/ha</w:t>
            </w:r>
            <w:r w:rsidR="00383600" w:rsidRPr="002367B6">
              <w:rPr>
                <w:rFonts w:ascii="Arial" w:hAnsi="Arial" w:cs="Arial"/>
                <w:sz w:val="18"/>
                <w:szCs w:val="18"/>
                <w:lang w:val="en-US"/>
              </w:rPr>
              <w:t xml:space="preserve">, twice the first year, once the second year, once the fourth and the fifth year </w:t>
            </w:r>
          </w:p>
        </w:tc>
        <w:tc>
          <w:tcPr>
            <w:tcW w:w="6662" w:type="dxa"/>
            <w:shd w:val="clear" w:color="auto" w:fill="auto"/>
          </w:tcPr>
          <w:p w14:paraId="6788C4C5"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No effect on Chironomidae production, only small effects on chironomid species richness but tendency to increase the colonization-extinction dynamics</w:t>
            </w:r>
          </w:p>
        </w:tc>
      </w:tr>
      <w:tr w:rsidR="00383600" w:rsidRPr="005343D5" w14:paraId="1661EFE0" w14:textId="77777777" w:rsidTr="00BC5429">
        <w:tc>
          <w:tcPr>
            <w:tcW w:w="1809" w:type="dxa"/>
            <w:shd w:val="clear" w:color="auto" w:fill="auto"/>
          </w:tcPr>
          <w:p w14:paraId="4534B17C"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Becker 1998 and Becker 2003</w:t>
            </w:r>
          </w:p>
        </w:tc>
        <w:tc>
          <w:tcPr>
            <w:tcW w:w="1843" w:type="dxa"/>
            <w:shd w:val="clear" w:color="auto" w:fill="auto"/>
          </w:tcPr>
          <w:p w14:paraId="1189B90B"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Germany</w:t>
            </w:r>
          </w:p>
        </w:tc>
        <w:tc>
          <w:tcPr>
            <w:tcW w:w="1276" w:type="dxa"/>
            <w:shd w:val="clear" w:color="auto" w:fill="auto"/>
          </w:tcPr>
          <w:p w14:paraId="6B8C8A0C"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Several years?</w:t>
            </w:r>
          </w:p>
        </w:tc>
        <w:tc>
          <w:tcPr>
            <w:tcW w:w="3402" w:type="dxa"/>
            <w:shd w:val="clear" w:color="auto" w:fill="auto"/>
          </w:tcPr>
          <w:p w14:paraId="0998F143"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2.5E+09 ITU/ha. Number of applications not provided</w:t>
            </w:r>
          </w:p>
        </w:tc>
        <w:tc>
          <w:tcPr>
            <w:tcW w:w="6662" w:type="dxa"/>
            <w:shd w:val="clear" w:color="auto" w:fill="auto"/>
          </w:tcPr>
          <w:p w14:paraId="4B6C5767"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 xml:space="preserve">No detailed results. No impact on insect, </w:t>
            </w:r>
            <w:r w:rsidRPr="002367B6">
              <w:rPr>
                <w:rFonts w:ascii="Arial" w:hAnsi="Arial" w:cs="Arial"/>
                <w:i/>
                <w:sz w:val="18"/>
                <w:szCs w:val="18"/>
                <w:lang w:val="en-US"/>
              </w:rPr>
              <w:t>Aedes</w:t>
            </w:r>
            <w:r w:rsidRPr="002367B6">
              <w:rPr>
                <w:rFonts w:ascii="Arial" w:hAnsi="Arial" w:cs="Arial"/>
                <w:sz w:val="18"/>
                <w:szCs w:val="18"/>
                <w:lang w:val="en-US"/>
              </w:rPr>
              <w:t xml:space="preserve"> mosquito is only a minor part of the food of birds</w:t>
            </w:r>
          </w:p>
        </w:tc>
      </w:tr>
      <w:tr w:rsidR="00383600" w:rsidRPr="005343D5" w14:paraId="18B80A60" w14:textId="77777777" w:rsidTr="00BC5429">
        <w:tc>
          <w:tcPr>
            <w:tcW w:w="1809" w:type="dxa"/>
            <w:shd w:val="clear" w:color="auto" w:fill="auto"/>
          </w:tcPr>
          <w:p w14:paraId="463C159A"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Poulin et al., 2010</w:t>
            </w:r>
          </w:p>
        </w:tc>
        <w:tc>
          <w:tcPr>
            <w:tcW w:w="1843" w:type="dxa"/>
            <w:shd w:val="clear" w:color="auto" w:fill="auto"/>
          </w:tcPr>
          <w:p w14:paraId="0A159BC0"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South of France</w:t>
            </w:r>
          </w:p>
        </w:tc>
        <w:tc>
          <w:tcPr>
            <w:tcW w:w="1276" w:type="dxa"/>
            <w:shd w:val="clear" w:color="auto" w:fill="auto"/>
          </w:tcPr>
          <w:p w14:paraId="7A04D051"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3 years</w:t>
            </w:r>
          </w:p>
        </w:tc>
        <w:tc>
          <w:tcPr>
            <w:tcW w:w="3402" w:type="dxa"/>
            <w:shd w:val="clear" w:color="auto" w:fill="auto"/>
          </w:tcPr>
          <w:p w14:paraId="25B89CC7" w14:textId="77777777" w:rsidR="00383600" w:rsidRPr="002367B6" w:rsidRDefault="0005724B" w:rsidP="00BC5429">
            <w:pPr>
              <w:spacing w:line="240" w:lineRule="auto"/>
              <w:rPr>
                <w:rFonts w:ascii="Arial" w:hAnsi="Arial" w:cs="Arial"/>
                <w:sz w:val="18"/>
                <w:szCs w:val="18"/>
                <w:lang w:val="en-US"/>
              </w:rPr>
            </w:pPr>
            <w:r w:rsidRPr="003E5FB2">
              <w:rPr>
                <w:rFonts w:ascii="Arial" w:hAnsi="Arial" w:cs="Arial"/>
                <w:sz w:val="18"/>
                <w:szCs w:val="18"/>
              </w:rPr>
              <w:t>3.21E+09 ITU/ha</w:t>
            </w:r>
            <w:r w:rsidR="00383600" w:rsidRPr="002367B6">
              <w:rPr>
                <w:rFonts w:ascii="Arial" w:hAnsi="Arial" w:cs="Arial"/>
                <w:sz w:val="18"/>
                <w:szCs w:val="18"/>
                <w:lang w:val="en-US"/>
              </w:rPr>
              <w:t>, more than one application (no detailed information)</w:t>
            </w:r>
          </w:p>
        </w:tc>
        <w:tc>
          <w:tcPr>
            <w:tcW w:w="6662" w:type="dxa"/>
            <w:shd w:val="clear" w:color="auto" w:fill="auto"/>
          </w:tcPr>
          <w:p w14:paraId="366340C1" w14:textId="77777777" w:rsidR="00383600" w:rsidRPr="002367B6" w:rsidRDefault="00383600" w:rsidP="00BC5429">
            <w:pPr>
              <w:spacing w:line="240" w:lineRule="auto"/>
              <w:rPr>
                <w:rFonts w:ascii="Arial" w:hAnsi="Arial" w:cs="Arial"/>
                <w:sz w:val="18"/>
                <w:szCs w:val="18"/>
                <w:lang w:val="en-US"/>
              </w:rPr>
            </w:pPr>
            <w:r w:rsidRPr="002367B6">
              <w:rPr>
                <w:rFonts w:ascii="Arial" w:hAnsi="Arial" w:cs="Arial"/>
                <w:sz w:val="18"/>
                <w:szCs w:val="18"/>
                <w:lang w:val="en-US"/>
              </w:rPr>
              <w:t>Intake of Nematocera by house martins divided by 3 at treated site, whereas intake of ants increased (70%). Decrease in number of chicks produced per net in treated area (2.3 versus 3.2 in control area).</w:t>
            </w:r>
          </w:p>
        </w:tc>
      </w:tr>
    </w:tbl>
    <w:p w14:paraId="6772CBAE" w14:textId="77777777" w:rsidR="00383600" w:rsidRPr="00325001" w:rsidRDefault="00383600" w:rsidP="00383600">
      <w:pPr>
        <w:autoSpaceDE w:val="0"/>
        <w:autoSpaceDN w:val="0"/>
        <w:adjustRightInd w:val="0"/>
        <w:spacing w:after="60" w:line="240" w:lineRule="auto"/>
        <w:jc w:val="both"/>
        <w:rPr>
          <w:rFonts w:ascii="Arial" w:hAnsi="Arial" w:cs="Arial"/>
          <w:sz w:val="16"/>
          <w:lang w:val="en-US"/>
        </w:rPr>
      </w:pPr>
      <w:r w:rsidRPr="00325001">
        <w:rPr>
          <w:rFonts w:ascii="Arial" w:hAnsi="Arial" w:cs="Arial"/>
          <w:sz w:val="16"/>
          <w:lang w:val="en-US"/>
        </w:rPr>
        <w:t xml:space="preserve">Hershey, A. E., A. R. Lima, G. J. Niemi and R. R. Regal, 1998. Effects of </w:t>
      </w:r>
      <w:r w:rsidRPr="00325001">
        <w:rPr>
          <w:rFonts w:ascii="Arial" w:hAnsi="Arial" w:cs="Arial"/>
          <w:i/>
          <w:iCs/>
          <w:sz w:val="16"/>
          <w:lang w:val="en-US"/>
        </w:rPr>
        <w:t xml:space="preserve">Bacillus thuringiensis israelensis </w:t>
      </w:r>
      <w:r w:rsidRPr="00325001">
        <w:rPr>
          <w:rFonts w:ascii="Arial" w:hAnsi="Arial" w:cs="Arial"/>
          <w:sz w:val="16"/>
          <w:lang w:val="en-US"/>
        </w:rPr>
        <w:t>(</w:t>
      </w:r>
      <w:r w:rsidRPr="00325001">
        <w:rPr>
          <w:rFonts w:ascii="Arial" w:hAnsi="Arial" w:cs="Arial"/>
          <w:i/>
          <w:iCs/>
          <w:sz w:val="16"/>
          <w:lang w:val="en-US"/>
        </w:rPr>
        <w:t>Bti</w:t>
      </w:r>
      <w:r w:rsidRPr="00325001">
        <w:rPr>
          <w:rFonts w:ascii="Arial" w:hAnsi="Arial" w:cs="Arial"/>
          <w:sz w:val="16"/>
          <w:lang w:val="en-US"/>
        </w:rPr>
        <w:t xml:space="preserve">) and methoprene on nontarget macroinvertebrates in Minnesota wetlands. Ecological Applications. </w:t>
      </w:r>
      <w:proofErr w:type="gramStart"/>
      <w:r w:rsidRPr="00325001">
        <w:rPr>
          <w:rFonts w:ascii="Arial" w:hAnsi="Arial" w:cs="Arial"/>
          <w:sz w:val="16"/>
          <w:lang w:val="en-US"/>
        </w:rPr>
        <w:t>8 :</w:t>
      </w:r>
      <w:proofErr w:type="gramEnd"/>
      <w:r w:rsidRPr="00325001">
        <w:rPr>
          <w:rFonts w:ascii="Arial" w:hAnsi="Arial" w:cs="Arial"/>
          <w:sz w:val="16"/>
          <w:lang w:val="en-US"/>
        </w:rPr>
        <w:t xml:space="preserve"> 41-60</w:t>
      </w:r>
    </w:p>
    <w:p w14:paraId="39FCC500" w14:textId="77777777" w:rsidR="00383600" w:rsidRPr="00325001" w:rsidRDefault="003E7135" w:rsidP="00383600">
      <w:pPr>
        <w:spacing w:after="60" w:line="240" w:lineRule="auto"/>
        <w:jc w:val="both"/>
        <w:rPr>
          <w:rFonts w:ascii="Arial" w:hAnsi="Arial" w:cs="Arial"/>
          <w:sz w:val="16"/>
          <w:lang w:val="en-US"/>
        </w:rPr>
      </w:pPr>
      <w:hyperlink r:id="rId34" w:tooltip="Show Author Details" w:history="1">
        <w:r w:rsidR="00383600" w:rsidRPr="00325001">
          <w:rPr>
            <w:rStyle w:val="Lienhypertexte"/>
            <w:rFonts w:cs="Arial"/>
            <w:color w:val="auto"/>
            <w:sz w:val="16"/>
            <w:u w:val="none"/>
            <w:lang w:val="en-US"/>
          </w:rPr>
          <w:t>Pont, D.</w:t>
        </w:r>
      </w:hyperlink>
      <w:r w:rsidR="00383600" w:rsidRPr="00325001">
        <w:rPr>
          <w:rFonts w:ascii="Arial" w:hAnsi="Arial" w:cs="Arial"/>
          <w:sz w:val="16"/>
          <w:lang w:val="en-US"/>
        </w:rPr>
        <w:t xml:space="preserve">,  </w:t>
      </w:r>
      <w:hyperlink r:id="rId35" w:tooltip="Show Author Details" w:history="1">
        <w:r w:rsidR="00383600" w:rsidRPr="00325001">
          <w:rPr>
            <w:rStyle w:val="Lienhypertexte"/>
            <w:rFonts w:cs="Arial"/>
            <w:color w:val="auto"/>
            <w:sz w:val="16"/>
            <w:u w:val="none"/>
            <w:lang w:val="en-US"/>
          </w:rPr>
          <w:t>Franquet, E.</w:t>
        </w:r>
      </w:hyperlink>
      <w:r w:rsidR="00383600" w:rsidRPr="00325001">
        <w:rPr>
          <w:rFonts w:ascii="Arial" w:hAnsi="Arial" w:cs="Arial"/>
          <w:sz w:val="16"/>
          <w:lang w:val="en-US"/>
        </w:rPr>
        <w:t xml:space="preserve">,  </w:t>
      </w:r>
      <w:hyperlink r:id="rId36" w:tooltip="Show Author Details" w:history="1">
        <w:r w:rsidR="00383600" w:rsidRPr="00325001">
          <w:rPr>
            <w:rStyle w:val="Lienhypertexte"/>
            <w:rFonts w:cs="Arial"/>
            <w:color w:val="auto"/>
            <w:sz w:val="16"/>
            <w:u w:val="none"/>
            <w:lang w:val="en-US"/>
          </w:rPr>
          <w:t>Tourenq, J.N.</w:t>
        </w:r>
      </w:hyperlink>
      <w:r w:rsidR="00383600" w:rsidRPr="00325001">
        <w:rPr>
          <w:rFonts w:ascii="Arial" w:hAnsi="Arial" w:cs="Arial"/>
          <w:sz w:val="16"/>
          <w:lang w:val="en-US"/>
        </w:rPr>
        <w:t>, 1999  I</w:t>
      </w:r>
      <w:r w:rsidR="00383600" w:rsidRPr="00325001">
        <w:rPr>
          <w:rStyle w:val="scopustermhighlight"/>
          <w:rFonts w:ascii="Arial" w:hAnsi="Arial" w:cs="Arial"/>
          <w:sz w:val="16"/>
          <w:lang w:val="en-US"/>
        </w:rPr>
        <w:t>mpact</w:t>
      </w:r>
      <w:r w:rsidR="00383600" w:rsidRPr="00325001">
        <w:rPr>
          <w:rStyle w:val="apple-converted-space"/>
          <w:rFonts w:ascii="Arial" w:hAnsi="Arial" w:cs="Arial"/>
          <w:sz w:val="16"/>
          <w:lang w:val="en-US"/>
        </w:rPr>
        <w:t> </w:t>
      </w:r>
      <w:r w:rsidR="00383600" w:rsidRPr="00325001">
        <w:rPr>
          <w:rFonts w:ascii="Arial" w:hAnsi="Arial" w:cs="Arial"/>
          <w:sz w:val="16"/>
          <w:lang w:val="en-US"/>
        </w:rPr>
        <w:t>of</w:t>
      </w:r>
      <w:r w:rsidR="00383600" w:rsidRPr="00325001">
        <w:rPr>
          <w:rStyle w:val="apple-converted-space"/>
          <w:rFonts w:ascii="Arial" w:hAnsi="Arial" w:cs="Arial"/>
          <w:sz w:val="16"/>
          <w:lang w:val="en-US"/>
        </w:rPr>
        <w:t> </w:t>
      </w:r>
      <w:r w:rsidR="00383600" w:rsidRPr="00325001">
        <w:rPr>
          <w:rStyle w:val="scopustermhighlight"/>
          <w:rFonts w:ascii="Arial" w:hAnsi="Arial" w:cs="Arial"/>
          <w:sz w:val="16"/>
          <w:lang w:val="en-US"/>
        </w:rPr>
        <w:t>different</w:t>
      </w:r>
      <w:r w:rsidR="00383600" w:rsidRPr="00325001">
        <w:rPr>
          <w:rStyle w:val="apple-converted-space"/>
          <w:rFonts w:ascii="Arial" w:hAnsi="Arial" w:cs="Arial"/>
          <w:sz w:val="16"/>
          <w:lang w:val="en-US"/>
        </w:rPr>
        <w:t> </w:t>
      </w:r>
      <w:r w:rsidR="00383600" w:rsidRPr="00325001">
        <w:rPr>
          <w:rStyle w:val="scopustermhighlight"/>
          <w:rFonts w:ascii="Arial" w:hAnsi="Arial" w:cs="Arial"/>
          <w:sz w:val="16"/>
          <w:lang w:val="en-US"/>
        </w:rPr>
        <w:t>Bacillus</w:t>
      </w:r>
      <w:r w:rsidR="00383600" w:rsidRPr="00325001">
        <w:rPr>
          <w:rStyle w:val="apple-converted-space"/>
          <w:rFonts w:ascii="Arial" w:hAnsi="Arial" w:cs="Arial"/>
          <w:sz w:val="16"/>
          <w:lang w:val="en-US"/>
        </w:rPr>
        <w:t> </w:t>
      </w:r>
      <w:r w:rsidR="00383600" w:rsidRPr="00325001">
        <w:rPr>
          <w:rStyle w:val="scopustermhighlight"/>
          <w:rFonts w:ascii="Arial" w:hAnsi="Arial" w:cs="Arial"/>
          <w:sz w:val="16"/>
          <w:lang w:val="en-US"/>
        </w:rPr>
        <w:t>thuringiensis</w:t>
      </w:r>
      <w:r w:rsidR="00383600" w:rsidRPr="00325001">
        <w:rPr>
          <w:rStyle w:val="apple-converted-space"/>
          <w:rFonts w:ascii="Arial" w:hAnsi="Arial" w:cs="Arial"/>
          <w:sz w:val="16"/>
          <w:lang w:val="en-US"/>
        </w:rPr>
        <w:t> </w:t>
      </w:r>
      <w:r w:rsidR="00383600" w:rsidRPr="00325001">
        <w:rPr>
          <w:rFonts w:ascii="Arial" w:hAnsi="Arial" w:cs="Arial"/>
          <w:sz w:val="16"/>
          <w:lang w:val="en-US"/>
        </w:rPr>
        <w:t xml:space="preserve">variety israelensis treatments on a chironomid (Diptera Chironomidae) community in a </w:t>
      </w:r>
      <w:r w:rsidR="00383600" w:rsidRPr="00325001">
        <w:rPr>
          <w:rStyle w:val="scopustermhighlight"/>
          <w:rFonts w:ascii="Arial" w:hAnsi="Arial" w:cs="Arial"/>
          <w:sz w:val="16"/>
          <w:lang w:val="en-US"/>
        </w:rPr>
        <w:t>temporary</w:t>
      </w:r>
      <w:r w:rsidR="00383600" w:rsidRPr="00325001">
        <w:rPr>
          <w:rStyle w:val="apple-converted-space"/>
          <w:rFonts w:ascii="Arial" w:hAnsi="Arial" w:cs="Arial"/>
          <w:sz w:val="16"/>
          <w:lang w:val="en-US"/>
        </w:rPr>
        <w:t> </w:t>
      </w:r>
      <w:r w:rsidR="00383600" w:rsidRPr="00325001">
        <w:rPr>
          <w:rStyle w:val="scopustermhighlight"/>
          <w:rFonts w:ascii="Arial" w:hAnsi="Arial" w:cs="Arial"/>
          <w:sz w:val="16"/>
          <w:lang w:val="en-US"/>
        </w:rPr>
        <w:t xml:space="preserve">marsh; </w:t>
      </w:r>
      <w:hyperlink r:id="rId37" w:tooltip="Go to the information page for this source" w:history="1">
        <w:r w:rsidR="00383600" w:rsidRPr="00325001">
          <w:rPr>
            <w:rStyle w:val="Lienhypertexte"/>
            <w:rFonts w:cs="Arial"/>
            <w:bCs/>
            <w:color w:val="auto"/>
            <w:sz w:val="16"/>
            <w:u w:val="none"/>
            <w:lang w:val="en-US"/>
          </w:rPr>
          <w:t>Journal of Economic Entomology</w:t>
        </w:r>
      </w:hyperlink>
      <w:r w:rsidR="00383600" w:rsidRPr="00325001">
        <w:rPr>
          <w:rFonts w:ascii="Arial" w:hAnsi="Arial" w:cs="Arial"/>
          <w:sz w:val="16"/>
          <w:lang w:val="en-US"/>
        </w:rPr>
        <w:t xml:space="preserve"> 92 (2): 266-272</w:t>
      </w:r>
    </w:p>
    <w:p w14:paraId="311E7555" w14:textId="77777777" w:rsidR="00383600" w:rsidRPr="00325001" w:rsidRDefault="00383600" w:rsidP="00383600">
      <w:pPr>
        <w:spacing w:after="60" w:line="240" w:lineRule="auto"/>
        <w:jc w:val="both"/>
        <w:rPr>
          <w:rFonts w:ascii="Arial" w:hAnsi="Arial" w:cs="Arial"/>
          <w:sz w:val="16"/>
          <w:lang w:val="fr-FR"/>
        </w:rPr>
      </w:pPr>
      <w:r w:rsidRPr="00325001">
        <w:rPr>
          <w:rFonts w:ascii="Arial" w:hAnsi="Arial" w:cs="Arial"/>
          <w:sz w:val="16"/>
          <w:lang w:val="fr-FR"/>
        </w:rPr>
        <w:t>Franq</w:t>
      </w:r>
      <w:r w:rsidRPr="00325001">
        <w:rPr>
          <w:rFonts w:ascii="Arial" w:hAnsi="Arial" w:cs="Arial"/>
          <w:sz w:val="16"/>
        </w:rPr>
        <w:t>uet E., Fayolle S., Cazaubon A. Etude d’impact d’un éventuel traitment au Bti sur le territoire du Parc naturel régional de Camargue. 156p.</w:t>
      </w:r>
    </w:p>
    <w:p w14:paraId="7887F9AB" w14:textId="77777777" w:rsidR="00383600" w:rsidRPr="005D5B0A" w:rsidRDefault="00383600" w:rsidP="005D5B0A">
      <w:pPr>
        <w:pStyle w:val="Normal10"/>
        <w:rPr>
          <w:rStyle w:val="Lienhypertexte"/>
          <w:b/>
          <w:color w:val="auto"/>
          <w:sz w:val="16"/>
          <w:szCs w:val="16"/>
          <w:u w:val="none"/>
        </w:rPr>
      </w:pPr>
      <w:r w:rsidRPr="005D5B0A">
        <w:rPr>
          <w:sz w:val="16"/>
          <w:szCs w:val="16"/>
        </w:rPr>
        <w:t xml:space="preserve">Le Goff P., Roucaute M., </w:t>
      </w:r>
      <w:r w:rsidR="005F5B1A">
        <w:fldChar w:fldCharType="begin"/>
      </w:r>
      <w:r w:rsidR="005F5B1A">
        <w:instrText xml:space="preserve"> HYPERLINK "http://www.scopus.com/authid/detail.url?authorId=56039721700&amp;amp;eid=2-s2.0-84892550076" \o "Show Author Details" </w:instrText>
      </w:r>
      <w:r w:rsidR="005F5B1A">
        <w:fldChar w:fldCharType="separate"/>
      </w:r>
      <w:r w:rsidRPr="005D5B0A">
        <w:rPr>
          <w:rStyle w:val="Lienhypertexte"/>
          <w:b/>
          <w:color w:val="auto"/>
          <w:sz w:val="16"/>
          <w:szCs w:val="16"/>
          <w:u w:val="none"/>
        </w:rPr>
        <w:t>Lagadic, L.</w:t>
      </w:r>
      <w:r w:rsidR="005F5B1A">
        <w:rPr>
          <w:rStyle w:val="Lienhypertexte"/>
          <w:b/>
          <w:color w:val="auto"/>
          <w:sz w:val="16"/>
          <w:szCs w:val="16"/>
          <w:u w:val="none"/>
        </w:rPr>
        <w:fldChar w:fldCharType="end"/>
      </w:r>
      <w:r w:rsidRPr="005D5B0A">
        <w:rPr>
          <w:rStyle w:val="Lienhypertexte"/>
          <w:b/>
          <w:color w:val="auto"/>
          <w:sz w:val="16"/>
          <w:szCs w:val="16"/>
          <w:u w:val="none"/>
        </w:rPr>
        <w:t xml:space="preserve">, </w:t>
      </w:r>
      <w:r w:rsidR="005F5B1A">
        <w:fldChar w:fldCharType="begin"/>
      </w:r>
      <w:r w:rsidR="005F5B1A">
        <w:instrText xml:space="preserve"> HYPERLINK "http://www.scopus.com/authid/detail.url?authorId=6603409732&amp;amp;eid=2-s2.0-84892550076" \o "Show Author Details" </w:instrText>
      </w:r>
      <w:r w:rsidR="005F5B1A">
        <w:fldChar w:fldCharType="separate"/>
      </w:r>
      <w:r w:rsidRPr="005D5B0A">
        <w:rPr>
          <w:rStyle w:val="Lienhypertexte"/>
          <w:b/>
          <w:color w:val="auto"/>
          <w:sz w:val="16"/>
          <w:szCs w:val="16"/>
          <w:u w:val="none"/>
        </w:rPr>
        <w:t>Caquet, T.</w:t>
      </w:r>
      <w:r w:rsidR="005F5B1A">
        <w:rPr>
          <w:rStyle w:val="Lienhypertexte"/>
          <w:b/>
          <w:color w:val="auto"/>
          <w:sz w:val="16"/>
          <w:szCs w:val="16"/>
          <w:u w:val="none"/>
        </w:rPr>
        <w:fldChar w:fldCharType="end"/>
      </w:r>
      <w:r w:rsidRPr="005D5B0A">
        <w:rPr>
          <w:rStyle w:val="Lienhypertexte"/>
          <w:b/>
          <w:color w:val="auto"/>
          <w:sz w:val="16"/>
          <w:szCs w:val="16"/>
          <w:u w:val="none"/>
        </w:rPr>
        <w:t xml:space="preserve"> 2009. Evaluation à long terme des effets de la démoustication dans le Morbihan. Suivi de l’impact écotoxicologique d’une nouvelle formulation de larvicide sur les invertébrés aquatiques : étude comparative entre Vectobac WG et Vectobac 12AS. Etude réalisée pour le Conseil Général du Morbihan, 26p.</w:t>
      </w:r>
    </w:p>
    <w:p w14:paraId="13821361" w14:textId="65F18E97" w:rsidR="00383600" w:rsidRPr="005D5B0A" w:rsidRDefault="003E7135" w:rsidP="005D5B0A">
      <w:pPr>
        <w:pStyle w:val="Normal10"/>
        <w:rPr>
          <w:sz w:val="16"/>
          <w:szCs w:val="16"/>
        </w:rPr>
      </w:pPr>
      <w:hyperlink r:id="rId38" w:tooltip="Show Author Details" w:history="1">
        <w:r w:rsidR="00383600" w:rsidRPr="005D5B0A">
          <w:rPr>
            <w:rStyle w:val="Lienhypertexte"/>
            <w:b/>
            <w:color w:val="auto"/>
            <w:sz w:val="16"/>
            <w:szCs w:val="16"/>
            <w:u w:val="none"/>
          </w:rPr>
          <w:t>Lagadic, L.</w:t>
        </w:r>
      </w:hyperlink>
      <w:r w:rsidR="005007F2" w:rsidRPr="00797767">
        <w:rPr>
          <w:noProof/>
          <w:sz w:val="16"/>
          <w:szCs w:val="16"/>
          <w:lang w:val="fr-FR" w:eastAsia="fr-FR"/>
        </w:rPr>
        <w:drawing>
          <wp:inline distT="0" distB="0" distL="0" distR="0" wp14:anchorId="54D71740" wp14:editId="3240405A">
            <wp:extent cx="38100" cy="38100"/>
            <wp:effectExtent l="0" t="0" r="0" b="0"/>
            <wp:docPr id="11" name="Image 1" descr="http://www.scopus.com/static/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scopus.com/static/images/s.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40" w:tooltip="Email to this author" w:history="1">
        <w:r w:rsidR="00383600" w:rsidRPr="005D5B0A">
          <w:rPr>
            <w:rStyle w:val="Lienhypertexte"/>
            <w:b/>
            <w:color w:val="auto"/>
            <w:sz w:val="16"/>
            <w:szCs w:val="16"/>
            <w:u w:val="none"/>
          </w:rPr>
          <w:t> </w:t>
        </w:r>
      </w:hyperlink>
      <w:r w:rsidR="00383600" w:rsidRPr="005D5B0A">
        <w:rPr>
          <w:sz w:val="16"/>
          <w:szCs w:val="16"/>
          <w:lang w:val="en-US"/>
        </w:rPr>
        <w:t>, </w:t>
      </w:r>
      <w:hyperlink r:id="rId41" w:tooltip="Show Author Details" w:history="1">
        <w:r w:rsidR="00383600" w:rsidRPr="005D5B0A">
          <w:rPr>
            <w:rStyle w:val="Lienhypertexte"/>
            <w:b/>
            <w:color w:val="auto"/>
            <w:sz w:val="16"/>
            <w:szCs w:val="16"/>
            <w:u w:val="none"/>
            <w:lang w:val="en-US"/>
          </w:rPr>
          <w:t>Roucaute, M.</w:t>
        </w:r>
      </w:hyperlink>
      <w:r w:rsidR="00383600" w:rsidRPr="005D5B0A">
        <w:rPr>
          <w:sz w:val="16"/>
          <w:szCs w:val="16"/>
          <w:lang w:val="en-US"/>
        </w:rPr>
        <w:t>, </w:t>
      </w:r>
      <w:hyperlink r:id="rId42" w:tooltip="Show Author Details" w:history="1">
        <w:r w:rsidR="00383600" w:rsidRPr="005D5B0A">
          <w:rPr>
            <w:rStyle w:val="Lienhypertexte"/>
            <w:b/>
            <w:color w:val="auto"/>
            <w:sz w:val="16"/>
            <w:szCs w:val="16"/>
            <w:u w:val="none"/>
            <w:lang w:val="en-US"/>
          </w:rPr>
          <w:t>Caquet, T.</w:t>
        </w:r>
      </w:hyperlink>
      <w:r w:rsidR="00383600" w:rsidRPr="005D5B0A">
        <w:rPr>
          <w:rStyle w:val="Lienhypertexte"/>
          <w:b/>
          <w:color w:val="auto"/>
          <w:sz w:val="16"/>
          <w:szCs w:val="16"/>
          <w:u w:val="none"/>
          <w:lang w:val="en-US"/>
        </w:rPr>
        <w:t xml:space="preserve">, 2014 </w:t>
      </w:r>
      <w:r w:rsidR="00383600" w:rsidRPr="005D5B0A">
        <w:rPr>
          <w:sz w:val="16"/>
          <w:szCs w:val="16"/>
          <w:lang w:val="en-US"/>
        </w:rPr>
        <w:t>Bti sprays do not adversely affect non-target aquatic Invertebrates in French Atlantic coastal wetlands</w:t>
      </w:r>
      <w:r w:rsidR="00383600" w:rsidRPr="005D5B0A">
        <w:rPr>
          <w:rStyle w:val="documenttype"/>
          <w:b/>
          <w:bCs w:val="0"/>
          <w:sz w:val="16"/>
          <w:szCs w:val="16"/>
          <w:lang w:val="en-US"/>
        </w:rPr>
        <w:t>  </w:t>
      </w:r>
      <w:hyperlink r:id="rId43" w:tooltip="Go to the information page for this source" w:history="1">
        <w:r w:rsidR="00383600" w:rsidRPr="005D5B0A">
          <w:rPr>
            <w:rStyle w:val="Lienhypertexte"/>
            <w:b/>
            <w:bCs w:val="0"/>
            <w:color w:val="auto"/>
            <w:sz w:val="16"/>
            <w:szCs w:val="16"/>
            <w:u w:val="none"/>
            <w:lang w:val="en-US"/>
          </w:rPr>
          <w:t>Journal of Applied Ecology</w:t>
        </w:r>
      </w:hyperlink>
      <w:r w:rsidR="00383600" w:rsidRPr="005D5B0A">
        <w:rPr>
          <w:sz w:val="16"/>
          <w:szCs w:val="16"/>
          <w:lang w:val="en-US"/>
        </w:rPr>
        <w:t xml:space="preserve"> Volume 51, Issue 1, February 2014, Pages 102-113</w:t>
      </w:r>
    </w:p>
    <w:p w14:paraId="002E2644" w14:textId="77777777" w:rsidR="00383600" w:rsidRPr="00325001" w:rsidRDefault="00383600" w:rsidP="00383600">
      <w:pPr>
        <w:spacing w:after="60" w:line="240" w:lineRule="auto"/>
        <w:jc w:val="both"/>
        <w:rPr>
          <w:rStyle w:val="apple-converted-space"/>
          <w:rFonts w:ascii="Arial" w:hAnsi="Arial" w:cs="Arial"/>
          <w:sz w:val="16"/>
          <w:lang w:val="en-US"/>
        </w:rPr>
      </w:pPr>
      <w:r w:rsidRPr="00325001">
        <w:rPr>
          <w:rStyle w:val="apple-converted-space"/>
          <w:rFonts w:ascii="Arial" w:hAnsi="Arial" w:cs="Arial"/>
          <w:sz w:val="16"/>
        </w:rPr>
        <w:t xml:space="preserve">Roucaute M., Harnois S., Louis-Jean L., Bertrand C., Fayolle S., Garnier R., Daubercies A., Simonnet I., Lagadic L., Franquet E., Caquet T., 2013. Etude d’indices biocénotiques et de biodiversité sur les communautés d’invertébrés aquatique. </w:t>
      </w:r>
      <w:r w:rsidRPr="00325001">
        <w:rPr>
          <w:rStyle w:val="apple-converted-space"/>
          <w:rFonts w:ascii="Arial" w:hAnsi="Arial" w:cs="Arial"/>
          <w:sz w:val="16"/>
          <w:lang w:val="en-US"/>
        </w:rPr>
        <w:t xml:space="preserve">Final Report of the part 5.1 from the project IMCM included in the LIFE 08/ENV/F/000488 project. </w:t>
      </w:r>
    </w:p>
    <w:p w14:paraId="057EB0C2" w14:textId="77777777" w:rsidR="00383600" w:rsidRPr="00325001" w:rsidRDefault="00383600" w:rsidP="00383600">
      <w:pPr>
        <w:spacing w:after="60" w:line="240" w:lineRule="auto"/>
        <w:jc w:val="both"/>
        <w:rPr>
          <w:rFonts w:ascii="Arial" w:hAnsi="Arial" w:cs="Arial"/>
          <w:sz w:val="16"/>
          <w:lang w:val="en-US"/>
        </w:rPr>
      </w:pPr>
      <w:r w:rsidRPr="00325001">
        <w:rPr>
          <w:rFonts w:ascii="Arial" w:hAnsi="Arial" w:cs="Arial"/>
          <w:sz w:val="16"/>
          <w:lang w:val="en-US"/>
        </w:rPr>
        <w:t xml:space="preserve">Caquet T., Roucaute M., Le Goff P., Lagadic L., 2011, Effects of repeated field applications of two formulations of </w:t>
      </w:r>
      <w:r w:rsidRPr="00325001">
        <w:rPr>
          <w:rFonts w:ascii="Arial" w:hAnsi="Arial" w:cs="Arial"/>
          <w:i/>
          <w:sz w:val="16"/>
          <w:lang w:val="en-US"/>
        </w:rPr>
        <w:t>Bacillus thuringiensis var. israelensis</w:t>
      </w:r>
      <w:r w:rsidRPr="00325001">
        <w:rPr>
          <w:rFonts w:ascii="Arial" w:hAnsi="Arial" w:cs="Arial"/>
          <w:sz w:val="16"/>
          <w:lang w:val="en-US"/>
        </w:rPr>
        <w:t xml:space="preserve"> on non-target saltmarsh invertebrates in Atlantic coastal wetlands, Ecotoxicology and Environmental Safety 74(2011)1122–1130.</w:t>
      </w:r>
    </w:p>
    <w:p w14:paraId="684FC2D7" w14:textId="77777777" w:rsidR="00383600" w:rsidRPr="00325001" w:rsidRDefault="00383600" w:rsidP="00383600">
      <w:pPr>
        <w:spacing w:after="60" w:line="240" w:lineRule="auto"/>
        <w:jc w:val="both"/>
        <w:rPr>
          <w:rFonts w:ascii="Arial" w:hAnsi="Arial" w:cs="Arial"/>
          <w:sz w:val="16"/>
        </w:rPr>
      </w:pPr>
      <w:r w:rsidRPr="00325001">
        <w:rPr>
          <w:rFonts w:ascii="Arial" w:hAnsi="Arial" w:cs="Arial"/>
          <w:sz w:val="16"/>
          <w:lang w:val="en-US"/>
        </w:rPr>
        <w:t xml:space="preserve">Duchet C., Larroque M., Caquet T., Franquet E., Lagneau C., Lagadic, L. 2008 Effects of spinosad and </w:t>
      </w:r>
      <w:r w:rsidRPr="00325001">
        <w:rPr>
          <w:rFonts w:ascii="Arial" w:hAnsi="Arial" w:cs="Arial"/>
          <w:i/>
          <w:sz w:val="16"/>
          <w:lang w:val="en-US"/>
        </w:rPr>
        <w:t>Bacillus thuringiensis israelensis</w:t>
      </w:r>
      <w:r w:rsidRPr="00325001">
        <w:rPr>
          <w:rFonts w:ascii="Arial" w:hAnsi="Arial" w:cs="Arial"/>
          <w:sz w:val="16"/>
          <w:lang w:val="en-US"/>
        </w:rPr>
        <w:t xml:space="preserve"> on a natural population of </w:t>
      </w:r>
      <w:r w:rsidRPr="00325001">
        <w:rPr>
          <w:rFonts w:ascii="Arial" w:hAnsi="Arial" w:cs="Arial"/>
          <w:i/>
          <w:sz w:val="16"/>
          <w:lang w:val="en-US"/>
        </w:rPr>
        <w:t>Daphnia pulex</w:t>
      </w:r>
      <w:r w:rsidRPr="00325001">
        <w:rPr>
          <w:rFonts w:ascii="Arial" w:hAnsi="Arial" w:cs="Arial"/>
          <w:sz w:val="16"/>
          <w:lang w:val="en-US"/>
        </w:rPr>
        <w:t xml:space="preserve"> in field microcosms. </w:t>
      </w:r>
      <w:r w:rsidRPr="00325001">
        <w:rPr>
          <w:rFonts w:ascii="Arial" w:hAnsi="Arial" w:cs="Arial"/>
          <w:sz w:val="16"/>
        </w:rPr>
        <w:t>Chemosphere, 74: 70-77.</w:t>
      </w:r>
    </w:p>
    <w:p w14:paraId="56F29B71" w14:textId="77777777" w:rsidR="00383600" w:rsidRPr="00325001" w:rsidRDefault="00383600" w:rsidP="00383600">
      <w:pPr>
        <w:spacing w:after="60" w:line="240" w:lineRule="auto"/>
        <w:jc w:val="both"/>
        <w:rPr>
          <w:rFonts w:ascii="Arial" w:hAnsi="Arial" w:cs="Arial"/>
          <w:sz w:val="16"/>
          <w:lang w:val="fr-FR"/>
        </w:rPr>
      </w:pPr>
      <w:r w:rsidRPr="00325001">
        <w:rPr>
          <w:rFonts w:ascii="Arial" w:hAnsi="Arial" w:cs="Arial"/>
          <w:sz w:val="16"/>
        </w:rPr>
        <w:t xml:space="preserve">Duchet C., Caquet T., Franquet E., Lagneau C., Lagadic, L. 2010 (a). </w:t>
      </w:r>
      <w:r w:rsidRPr="00325001">
        <w:rPr>
          <w:rFonts w:ascii="Arial" w:hAnsi="Arial" w:cs="Arial"/>
          <w:sz w:val="16"/>
          <w:lang w:val="en-US"/>
        </w:rPr>
        <w:t xml:space="preserve">Influence of environmental factors on the response of a natural population of </w:t>
      </w:r>
      <w:r w:rsidRPr="00325001">
        <w:rPr>
          <w:rFonts w:ascii="Arial" w:hAnsi="Arial" w:cs="Arial"/>
          <w:i/>
          <w:sz w:val="16"/>
          <w:lang w:val="en-US"/>
        </w:rPr>
        <w:t>Daphnia magna</w:t>
      </w:r>
      <w:r w:rsidRPr="00325001">
        <w:rPr>
          <w:rFonts w:ascii="Arial" w:hAnsi="Arial" w:cs="Arial"/>
          <w:sz w:val="16"/>
          <w:lang w:val="en-US"/>
        </w:rPr>
        <w:t xml:space="preserve"> (Crustacea: Cladocera) to spinosad and Bacillus </w:t>
      </w:r>
      <w:r w:rsidRPr="00325001">
        <w:rPr>
          <w:rFonts w:ascii="Arial" w:hAnsi="Arial" w:cs="Arial"/>
          <w:i/>
          <w:sz w:val="16"/>
          <w:lang w:val="en-US"/>
        </w:rPr>
        <w:t>thuringiensis israelensis</w:t>
      </w:r>
      <w:r w:rsidRPr="00325001">
        <w:rPr>
          <w:rFonts w:ascii="Arial" w:hAnsi="Arial" w:cs="Arial"/>
          <w:sz w:val="16"/>
          <w:lang w:val="en-US"/>
        </w:rPr>
        <w:t xml:space="preserve"> in Mediterrranean coastal wetlands. </w:t>
      </w:r>
      <w:r w:rsidRPr="00325001">
        <w:rPr>
          <w:rFonts w:ascii="Arial" w:hAnsi="Arial" w:cs="Arial"/>
          <w:sz w:val="16"/>
          <w:lang w:val="fr-FR"/>
        </w:rPr>
        <w:t xml:space="preserve">Environmental Pollution, 158:1825-1833. </w:t>
      </w:r>
    </w:p>
    <w:p w14:paraId="34420FE0" w14:textId="77777777" w:rsidR="00383600" w:rsidRPr="00325001" w:rsidRDefault="00383600" w:rsidP="00383600">
      <w:pPr>
        <w:spacing w:after="60" w:line="240" w:lineRule="auto"/>
        <w:jc w:val="both"/>
        <w:rPr>
          <w:rFonts w:ascii="Arial" w:hAnsi="Arial" w:cs="Arial"/>
          <w:sz w:val="16"/>
          <w:lang w:val="en-US"/>
        </w:rPr>
      </w:pPr>
      <w:r w:rsidRPr="00325001">
        <w:rPr>
          <w:rFonts w:ascii="Arial" w:hAnsi="Arial" w:cs="Arial"/>
          <w:sz w:val="16"/>
        </w:rPr>
        <w:t xml:space="preserve">Duchet C., Coutellec M.A., Franquet E., Lagneau C., Lagadic, L. 2010 (b). </w:t>
      </w:r>
      <w:r w:rsidRPr="00325001">
        <w:rPr>
          <w:rFonts w:ascii="Arial" w:hAnsi="Arial" w:cs="Arial"/>
          <w:sz w:val="16"/>
          <w:lang w:val="en-US"/>
        </w:rPr>
        <w:t xml:space="preserve">Population-level effects of spinosad and </w:t>
      </w:r>
      <w:r w:rsidRPr="00325001">
        <w:rPr>
          <w:rFonts w:ascii="Arial" w:hAnsi="Arial" w:cs="Arial"/>
          <w:i/>
          <w:sz w:val="16"/>
          <w:lang w:val="en-US"/>
        </w:rPr>
        <w:t>Bacillus thuringiensis israelensis</w:t>
      </w:r>
      <w:r w:rsidRPr="00325001">
        <w:rPr>
          <w:rFonts w:ascii="Arial" w:hAnsi="Arial" w:cs="Arial"/>
          <w:sz w:val="16"/>
          <w:lang w:val="en-US"/>
        </w:rPr>
        <w:t xml:space="preserve"> in </w:t>
      </w:r>
      <w:r w:rsidRPr="00325001">
        <w:rPr>
          <w:rFonts w:ascii="Arial" w:hAnsi="Arial" w:cs="Arial"/>
          <w:i/>
          <w:sz w:val="16"/>
          <w:lang w:val="en-US"/>
        </w:rPr>
        <w:t>Daphnia pulex</w:t>
      </w:r>
      <w:r w:rsidRPr="00325001">
        <w:rPr>
          <w:rFonts w:ascii="Arial" w:hAnsi="Arial" w:cs="Arial"/>
          <w:sz w:val="16"/>
          <w:lang w:val="en-US"/>
        </w:rPr>
        <w:t xml:space="preserve"> and </w:t>
      </w:r>
      <w:r w:rsidRPr="00325001">
        <w:rPr>
          <w:rFonts w:ascii="Arial" w:hAnsi="Arial" w:cs="Arial"/>
          <w:i/>
          <w:sz w:val="16"/>
          <w:lang w:val="en-US"/>
        </w:rPr>
        <w:t>Daphnia magna</w:t>
      </w:r>
      <w:r w:rsidRPr="00325001">
        <w:rPr>
          <w:rFonts w:ascii="Arial" w:hAnsi="Arial" w:cs="Arial"/>
          <w:sz w:val="16"/>
          <w:lang w:val="en-US"/>
        </w:rPr>
        <w:t xml:space="preserve">: comparison of laboratory and </w:t>
      </w:r>
      <w:proofErr w:type="gramStart"/>
      <w:r w:rsidRPr="00325001">
        <w:rPr>
          <w:rFonts w:ascii="Arial" w:hAnsi="Arial" w:cs="Arial"/>
          <w:sz w:val="16"/>
          <w:lang w:val="en-US"/>
        </w:rPr>
        <w:t>field microcosm exposure conditions</w:t>
      </w:r>
      <w:proofErr w:type="gramEnd"/>
      <w:r w:rsidRPr="00325001">
        <w:rPr>
          <w:rFonts w:ascii="Arial" w:hAnsi="Arial" w:cs="Arial"/>
          <w:sz w:val="16"/>
          <w:lang w:val="en-US"/>
        </w:rPr>
        <w:t>. Ecotoxicology, 19:1224-1237.</w:t>
      </w:r>
    </w:p>
    <w:p w14:paraId="6567C556" w14:textId="77777777" w:rsidR="00383600" w:rsidRPr="00325001" w:rsidRDefault="00383600" w:rsidP="00383600">
      <w:pPr>
        <w:spacing w:after="60" w:line="240" w:lineRule="auto"/>
        <w:jc w:val="both"/>
        <w:rPr>
          <w:rStyle w:val="documenttype"/>
          <w:rFonts w:ascii="Arial" w:hAnsi="Arial" w:cs="Arial"/>
          <w:sz w:val="16"/>
          <w:lang w:val="en-US"/>
        </w:rPr>
      </w:pPr>
      <w:r w:rsidRPr="00325001">
        <w:rPr>
          <w:rFonts w:ascii="Arial" w:hAnsi="Arial" w:cs="Arial"/>
          <w:sz w:val="16"/>
          <w:lang w:val="en-US"/>
        </w:rPr>
        <w:t xml:space="preserve">Persson </w:t>
      </w:r>
      <w:hyperlink r:id="rId44" w:tooltip="Show Author Details" w:history="1">
        <w:r w:rsidRPr="00325001">
          <w:rPr>
            <w:rStyle w:val="Lienhypertexte"/>
            <w:rFonts w:cs="Arial"/>
            <w:color w:val="auto"/>
            <w:sz w:val="16"/>
            <w:u w:val="none"/>
            <w:lang w:val="en-US"/>
          </w:rPr>
          <w:t>Vinnersten, T.Z.P.</w:t>
        </w:r>
      </w:hyperlink>
      <w:r w:rsidRPr="00325001">
        <w:rPr>
          <w:rFonts w:ascii="Arial" w:hAnsi="Arial" w:cs="Arial"/>
          <w:sz w:val="16"/>
          <w:lang w:val="en-US"/>
        </w:rPr>
        <w:t xml:space="preserve">, </w:t>
      </w:r>
      <w:hyperlink r:id="rId45" w:tooltip="Show Author Details" w:history="1">
        <w:r w:rsidRPr="00325001">
          <w:rPr>
            <w:rStyle w:val="Lienhypertexte"/>
            <w:rFonts w:cs="Arial"/>
            <w:color w:val="auto"/>
            <w:sz w:val="16"/>
            <w:u w:val="none"/>
            <w:lang w:val="en-US"/>
          </w:rPr>
          <w:t>Lundström, J.O.</w:t>
        </w:r>
      </w:hyperlink>
      <w:r w:rsidRPr="00325001">
        <w:rPr>
          <w:rFonts w:ascii="Arial" w:hAnsi="Arial" w:cs="Arial"/>
          <w:sz w:val="16"/>
          <w:lang w:val="en-US"/>
        </w:rPr>
        <w:t xml:space="preserve">, </w:t>
      </w:r>
      <w:hyperlink r:id="rId46" w:tooltip="Show Author Details" w:history="1">
        <w:r w:rsidRPr="00325001">
          <w:rPr>
            <w:rStyle w:val="Lienhypertexte"/>
            <w:rFonts w:cs="Arial"/>
            <w:color w:val="auto"/>
            <w:sz w:val="16"/>
            <w:u w:val="none"/>
            <w:lang w:val="en-US"/>
          </w:rPr>
          <w:t>Schäfer, M.L.</w:t>
        </w:r>
      </w:hyperlink>
      <w:r w:rsidRPr="00325001">
        <w:rPr>
          <w:rFonts w:ascii="Arial" w:hAnsi="Arial" w:cs="Arial"/>
          <w:sz w:val="16"/>
          <w:lang w:val="en-US"/>
        </w:rPr>
        <w:t xml:space="preserve">, </w:t>
      </w:r>
      <w:hyperlink r:id="rId47" w:tooltip="Show Author Details" w:history="1">
        <w:r w:rsidRPr="00325001">
          <w:rPr>
            <w:rStyle w:val="Lienhypertexte"/>
            <w:rFonts w:cs="Arial"/>
            <w:color w:val="auto"/>
            <w:sz w:val="16"/>
            <w:u w:val="none"/>
            <w:lang w:val="en-US"/>
          </w:rPr>
          <w:t>Petersson, E.</w:t>
        </w:r>
      </w:hyperlink>
      <w:r w:rsidRPr="00325001">
        <w:rPr>
          <w:rFonts w:ascii="Arial" w:hAnsi="Arial" w:cs="Arial"/>
          <w:sz w:val="16"/>
          <w:lang w:val="en-US"/>
        </w:rPr>
        <w:t xml:space="preserve">, </w:t>
      </w:r>
      <w:hyperlink r:id="rId48" w:tooltip="Show Author Details" w:history="1">
        <w:r w:rsidRPr="00325001">
          <w:rPr>
            <w:rStyle w:val="Lienhypertexte"/>
            <w:rFonts w:cs="Arial"/>
            <w:color w:val="auto"/>
            <w:sz w:val="16"/>
            <w:u w:val="none"/>
            <w:lang w:val="en-US"/>
          </w:rPr>
          <w:t>Landin, J.</w:t>
        </w:r>
      </w:hyperlink>
      <w:r w:rsidRPr="00325001">
        <w:rPr>
          <w:rStyle w:val="Lienhypertexte"/>
          <w:rFonts w:cs="Arial"/>
          <w:color w:val="auto"/>
          <w:sz w:val="16"/>
          <w:u w:val="none"/>
          <w:lang w:val="en-US"/>
        </w:rPr>
        <w:t xml:space="preserve"> 2010. </w:t>
      </w:r>
      <w:r w:rsidRPr="00325001">
        <w:rPr>
          <w:rFonts w:ascii="Arial" w:hAnsi="Arial" w:cs="Arial"/>
          <w:sz w:val="16"/>
          <w:lang w:val="en-US"/>
        </w:rPr>
        <w:t xml:space="preserve">A six-year study of insect emergence from temporary flooded wetlands in central Sweden, with and without Bti-based mosquito control </w:t>
      </w:r>
      <w:hyperlink r:id="rId49" w:tooltip="Go to the information page for this source" w:history="1">
        <w:r w:rsidRPr="00325001">
          <w:rPr>
            <w:rStyle w:val="Lienhypertexte"/>
            <w:rFonts w:cs="Arial"/>
            <w:color w:val="auto"/>
            <w:sz w:val="16"/>
            <w:u w:val="none"/>
            <w:lang w:val="en-US"/>
          </w:rPr>
          <w:t>Bulletin of Entomological Research</w:t>
        </w:r>
      </w:hyperlink>
      <w:r w:rsidRPr="00325001">
        <w:rPr>
          <w:rFonts w:ascii="Arial" w:hAnsi="Arial" w:cs="Arial"/>
          <w:sz w:val="16"/>
          <w:lang w:val="en-US"/>
        </w:rPr>
        <w:t xml:space="preserve"> 100 (6): 715-725</w:t>
      </w:r>
      <w:r w:rsidRPr="00325001">
        <w:rPr>
          <w:rStyle w:val="documenttype"/>
          <w:rFonts w:ascii="Arial" w:hAnsi="Arial" w:cs="Arial"/>
          <w:sz w:val="16"/>
          <w:lang w:val="en-US"/>
        </w:rPr>
        <w:t>.</w:t>
      </w:r>
    </w:p>
    <w:p w14:paraId="590A6096" w14:textId="77777777" w:rsidR="00383600" w:rsidRPr="00325001" w:rsidRDefault="00383600" w:rsidP="00383600">
      <w:pPr>
        <w:spacing w:after="60" w:line="240" w:lineRule="auto"/>
        <w:jc w:val="both"/>
        <w:rPr>
          <w:rFonts w:ascii="Arial" w:eastAsia="Arial Unicode MS" w:hAnsi="Arial" w:cs="Arial"/>
          <w:sz w:val="16"/>
          <w:lang w:val="en-US"/>
        </w:rPr>
      </w:pPr>
      <w:r w:rsidRPr="00325001">
        <w:rPr>
          <w:rFonts w:ascii="Arial" w:eastAsia="Arial Unicode MS" w:hAnsi="Arial" w:cs="Arial"/>
          <w:sz w:val="16"/>
          <w:lang w:val="en-US"/>
        </w:rPr>
        <w:t>Lundström J.O., Schäfer M.L., Petersson E., Persson Vinnersten T.Z., Landin J., Brodin Y. 2010 (a). Production of wetland Chironomidae (Diptera) and the effects of using</w:t>
      </w:r>
      <w:r w:rsidRPr="00325001">
        <w:rPr>
          <w:rStyle w:val="apple-converted-space"/>
          <w:rFonts w:ascii="Arial" w:eastAsia="Arial Unicode MS" w:hAnsi="Arial" w:cs="Arial"/>
          <w:sz w:val="16"/>
          <w:lang w:val="en-US"/>
        </w:rPr>
        <w:t> </w:t>
      </w:r>
      <w:r w:rsidRPr="00325001">
        <w:rPr>
          <w:rStyle w:val="Accentuation"/>
          <w:rFonts w:ascii="Arial" w:eastAsia="Arial Unicode MS" w:hAnsi="Arial" w:cs="Arial"/>
          <w:sz w:val="16"/>
          <w:bdr w:val="none" w:sz="0" w:space="0" w:color="auto" w:frame="1"/>
          <w:lang w:val="en-US"/>
        </w:rPr>
        <w:t>Bacillus thuringiensis israelensis</w:t>
      </w:r>
      <w:r w:rsidRPr="00325001">
        <w:rPr>
          <w:rStyle w:val="apple-converted-space"/>
          <w:rFonts w:ascii="Arial" w:eastAsia="Arial Unicode MS" w:hAnsi="Arial" w:cs="Arial"/>
          <w:sz w:val="16"/>
          <w:lang w:val="en-US"/>
        </w:rPr>
        <w:t> </w:t>
      </w:r>
      <w:r w:rsidRPr="00325001">
        <w:rPr>
          <w:rFonts w:ascii="Arial" w:eastAsia="Arial Unicode MS" w:hAnsi="Arial" w:cs="Arial"/>
          <w:sz w:val="16"/>
          <w:lang w:val="en-US"/>
        </w:rPr>
        <w:t xml:space="preserve">for mosquito control. </w:t>
      </w:r>
      <w:hyperlink r:id="rId50" w:tooltip="Bulletin of Entomological Research" w:history="1">
        <w:r w:rsidRPr="00325001">
          <w:rPr>
            <w:rStyle w:val="Lienhypertexte"/>
            <w:rFonts w:eastAsia="Arial Unicode MS" w:cs="Arial"/>
            <w:color w:val="auto"/>
            <w:sz w:val="16"/>
            <w:u w:val="none"/>
            <w:bdr w:val="none" w:sz="0" w:space="0" w:color="auto" w:frame="1"/>
            <w:lang w:val="en-US"/>
          </w:rPr>
          <w:t>Bulletin of Entomological Research</w:t>
        </w:r>
      </w:hyperlink>
      <w:r w:rsidRPr="00325001">
        <w:rPr>
          <w:rStyle w:val="Lienhypertexte"/>
          <w:rFonts w:eastAsia="Arial Unicode MS" w:cs="Arial"/>
          <w:color w:val="auto"/>
          <w:sz w:val="16"/>
          <w:u w:val="none"/>
          <w:bdr w:val="none" w:sz="0" w:space="0" w:color="auto" w:frame="1"/>
          <w:lang w:val="en-US"/>
        </w:rPr>
        <w:t xml:space="preserve"> </w:t>
      </w:r>
      <w:r w:rsidRPr="00325001">
        <w:rPr>
          <w:rFonts w:ascii="Arial" w:eastAsia="Arial Unicode MS" w:hAnsi="Arial" w:cs="Arial"/>
          <w:sz w:val="16"/>
          <w:lang w:val="en-US"/>
        </w:rPr>
        <w:t>100 (1): 117-125</w:t>
      </w:r>
    </w:p>
    <w:p w14:paraId="7E284D5B" w14:textId="77777777" w:rsidR="00383600" w:rsidRPr="00325001" w:rsidRDefault="00383600" w:rsidP="00383600">
      <w:pPr>
        <w:spacing w:after="60" w:line="240" w:lineRule="auto"/>
        <w:jc w:val="both"/>
        <w:rPr>
          <w:rFonts w:ascii="Arial" w:eastAsia="Arial Unicode MS" w:hAnsi="Arial" w:cs="Arial"/>
          <w:sz w:val="16"/>
          <w:lang w:val="en-US"/>
        </w:rPr>
      </w:pPr>
      <w:r w:rsidRPr="00325001">
        <w:rPr>
          <w:rFonts w:ascii="Arial" w:eastAsia="Arial Unicode MS" w:hAnsi="Arial" w:cs="Arial"/>
          <w:sz w:val="16"/>
          <w:lang w:val="en-US"/>
        </w:rPr>
        <w:t>Lundström J.O., Brodin Y., Schäfer M.L., Persson Vinnersten T.Z.</w:t>
      </w:r>
      <w:r w:rsidRPr="00325001">
        <w:rPr>
          <w:rStyle w:val="apple-converted-space"/>
          <w:rFonts w:ascii="Arial" w:eastAsia="Arial Unicode MS" w:hAnsi="Arial" w:cs="Arial"/>
          <w:sz w:val="16"/>
          <w:lang w:val="en-US"/>
        </w:rPr>
        <w:t> </w:t>
      </w:r>
      <w:r w:rsidRPr="00325001">
        <w:rPr>
          <w:rFonts w:ascii="Arial" w:eastAsia="Arial Unicode MS" w:hAnsi="Arial" w:cs="Arial"/>
          <w:sz w:val="16"/>
          <w:lang w:val="en-US"/>
        </w:rPr>
        <w:t xml:space="preserve">and Östman Ö. 2010 (b) High species richness of Chironomidae (Diptera) in temporary flooded wetlands associated with high species </w:t>
      </w:r>
      <w:proofErr w:type="gramStart"/>
      <w:r w:rsidRPr="00325001">
        <w:rPr>
          <w:rFonts w:ascii="Arial" w:eastAsia="Arial Unicode MS" w:hAnsi="Arial" w:cs="Arial"/>
          <w:sz w:val="16"/>
          <w:lang w:val="en-US"/>
        </w:rPr>
        <w:t>turn-over</w:t>
      </w:r>
      <w:proofErr w:type="gramEnd"/>
      <w:r w:rsidRPr="00325001">
        <w:rPr>
          <w:rFonts w:ascii="Arial" w:eastAsia="Arial Unicode MS" w:hAnsi="Arial" w:cs="Arial"/>
          <w:sz w:val="16"/>
          <w:lang w:val="en-US"/>
        </w:rPr>
        <w:t xml:space="preserve"> rates. </w:t>
      </w:r>
      <w:hyperlink r:id="rId51" w:tooltip="Bulletin of Entomological Research" w:history="1">
        <w:r w:rsidRPr="00325001">
          <w:rPr>
            <w:rStyle w:val="Lienhypertexte"/>
            <w:rFonts w:eastAsia="Arial Unicode MS" w:cs="Arial"/>
            <w:color w:val="auto"/>
            <w:sz w:val="16"/>
            <w:u w:val="none"/>
            <w:bdr w:val="none" w:sz="0" w:space="0" w:color="auto" w:frame="1"/>
            <w:lang w:val="en-US"/>
          </w:rPr>
          <w:t>Bulletin of Entomological Research</w:t>
        </w:r>
      </w:hyperlink>
      <w:r w:rsidRPr="00325001">
        <w:rPr>
          <w:rStyle w:val="Lienhypertexte"/>
          <w:rFonts w:eastAsia="Arial Unicode MS" w:cs="Arial"/>
          <w:color w:val="auto"/>
          <w:sz w:val="16"/>
          <w:u w:val="none"/>
          <w:bdr w:val="none" w:sz="0" w:space="0" w:color="auto" w:frame="1"/>
          <w:lang w:val="en-US"/>
        </w:rPr>
        <w:t xml:space="preserve"> </w:t>
      </w:r>
      <w:r w:rsidRPr="00325001">
        <w:rPr>
          <w:rFonts w:ascii="Arial" w:eastAsia="Arial Unicode MS" w:hAnsi="Arial" w:cs="Arial"/>
          <w:sz w:val="16"/>
          <w:lang w:val="en-US"/>
        </w:rPr>
        <w:t>100 (4): 433-444</w:t>
      </w:r>
    </w:p>
    <w:p w14:paraId="6B2C875B" w14:textId="77777777" w:rsidR="00383600" w:rsidRPr="00325001" w:rsidRDefault="00383600" w:rsidP="00383600">
      <w:pPr>
        <w:spacing w:after="60" w:line="240" w:lineRule="auto"/>
        <w:jc w:val="both"/>
        <w:rPr>
          <w:rFonts w:ascii="Arial" w:eastAsia="Arial Unicode MS" w:hAnsi="Arial" w:cs="Arial"/>
          <w:sz w:val="16"/>
          <w:lang w:val="en-US"/>
        </w:rPr>
      </w:pPr>
      <w:r w:rsidRPr="00325001">
        <w:rPr>
          <w:rFonts w:ascii="Arial" w:eastAsia="Arial Unicode MS" w:hAnsi="Arial" w:cs="Arial"/>
          <w:sz w:val="16"/>
          <w:lang w:val="en-US"/>
        </w:rPr>
        <w:t>Timmermann U., Bercker N., 2003. Die Auswirkung der Stechmückenbekämpfung auf die Ernährung auenbewohnended Vogel-arten. Carolinea 61: 145-165.</w:t>
      </w:r>
    </w:p>
    <w:p w14:paraId="26518C18" w14:textId="77777777" w:rsidR="00383600" w:rsidRPr="00325001" w:rsidRDefault="00383600" w:rsidP="00383600">
      <w:pPr>
        <w:spacing w:after="60" w:line="240" w:lineRule="auto"/>
        <w:jc w:val="both"/>
        <w:rPr>
          <w:rFonts w:ascii="Arial" w:eastAsia="Arial Unicode MS" w:hAnsi="Arial" w:cs="Arial"/>
          <w:sz w:val="16"/>
          <w:lang w:val="en-US"/>
        </w:rPr>
      </w:pPr>
      <w:r w:rsidRPr="00325001">
        <w:rPr>
          <w:rFonts w:ascii="Arial" w:eastAsia="Arial Unicode MS" w:hAnsi="Arial" w:cs="Arial"/>
          <w:sz w:val="16"/>
          <w:lang w:val="en-US"/>
        </w:rPr>
        <w:t xml:space="preserve">Becker N., 1998 </w:t>
      </w:r>
      <w:proofErr w:type="gramStart"/>
      <w:r w:rsidRPr="00325001">
        <w:rPr>
          <w:rFonts w:ascii="Arial" w:eastAsia="Arial Unicode MS" w:hAnsi="Arial" w:cs="Arial"/>
          <w:sz w:val="16"/>
          <w:lang w:val="en-US"/>
        </w:rPr>
        <w:t>The</w:t>
      </w:r>
      <w:proofErr w:type="gramEnd"/>
      <w:r w:rsidRPr="00325001">
        <w:rPr>
          <w:rFonts w:ascii="Arial" w:eastAsia="Arial Unicode MS" w:hAnsi="Arial" w:cs="Arial"/>
          <w:sz w:val="16"/>
          <w:lang w:val="en-US"/>
        </w:rPr>
        <w:t xml:space="preserve"> use of </w:t>
      </w:r>
      <w:r w:rsidRPr="00325001">
        <w:rPr>
          <w:rStyle w:val="Accentuation"/>
          <w:rFonts w:ascii="Arial" w:eastAsia="Arial Unicode MS" w:hAnsi="Arial" w:cs="Arial"/>
          <w:sz w:val="16"/>
          <w:bdr w:val="none" w:sz="0" w:space="0" w:color="auto" w:frame="1"/>
          <w:lang w:val="en-US"/>
        </w:rPr>
        <w:t>Bacillus thuringiensis israelensis</w:t>
      </w:r>
      <w:r w:rsidRPr="00325001">
        <w:rPr>
          <w:rStyle w:val="apple-converted-space"/>
          <w:rFonts w:ascii="Arial" w:eastAsia="Arial Unicode MS" w:hAnsi="Arial" w:cs="Arial"/>
          <w:sz w:val="16"/>
          <w:lang w:val="en-US"/>
        </w:rPr>
        <w:t> </w:t>
      </w:r>
      <w:r w:rsidRPr="00325001">
        <w:rPr>
          <w:rFonts w:ascii="Arial" w:eastAsia="Arial Unicode MS" w:hAnsi="Arial" w:cs="Arial"/>
          <w:sz w:val="16"/>
          <w:lang w:val="en-US"/>
        </w:rPr>
        <w:t>(</w:t>
      </w:r>
      <w:r w:rsidRPr="00325001">
        <w:rPr>
          <w:rFonts w:ascii="Arial" w:eastAsia="Arial Unicode MS" w:hAnsi="Arial" w:cs="Arial"/>
          <w:i/>
          <w:sz w:val="16"/>
          <w:lang w:val="en-US"/>
        </w:rPr>
        <w:t>Bti</w:t>
      </w:r>
      <w:r w:rsidRPr="00325001">
        <w:rPr>
          <w:rFonts w:ascii="Arial" w:eastAsia="Arial Unicode MS" w:hAnsi="Arial" w:cs="Arial"/>
          <w:sz w:val="16"/>
          <w:lang w:val="en-US"/>
        </w:rPr>
        <w:t>) against mosquitoes, with special emphasis on the ecological impact. Israel Journal of Entomology, 32:63-69.</w:t>
      </w:r>
    </w:p>
    <w:p w14:paraId="21784D10" w14:textId="77777777" w:rsidR="00383600" w:rsidRPr="00325001" w:rsidRDefault="00383600" w:rsidP="00383600">
      <w:pPr>
        <w:rPr>
          <w:rFonts w:ascii="Arial" w:hAnsi="Arial" w:cs="Arial"/>
          <w:sz w:val="20"/>
          <w:szCs w:val="20"/>
          <w:lang w:val="en-US"/>
        </w:rPr>
      </w:pPr>
      <w:r w:rsidRPr="003E7135">
        <w:rPr>
          <w:rFonts w:ascii="Arial" w:eastAsia="Arial Unicode MS" w:hAnsi="Arial" w:cs="Arial"/>
          <w:sz w:val="16"/>
          <w:lang w:val="fr-FR"/>
        </w:rPr>
        <w:t>Poulin B., Lefebvre G., Paz L.,</w:t>
      </w:r>
      <w:r w:rsidRPr="00325001">
        <w:rPr>
          <w:rFonts w:ascii="Arial" w:eastAsia="Arial Unicode MS" w:hAnsi="Arial" w:cs="Arial"/>
          <w:sz w:val="16"/>
        </w:rPr>
        <w:t xml:space="preserve"> 2010. </w:t>
      </w:r>
      <w:r w:rsidRPr="00325001">
        <w:rPr>
          <w:rFonts w:ascii="Arial" w:eastAsia="Arial Unicode MS" w:hAnsi="Arial" w:cs="Arial"/>
          <w:sz w:val="16"/>
          <w:lang w:val="en-US"/>
        </w:rPr>
        <w:t xml:space="preserve">Red flag for a green </w:t>
      </w:r>
      <w:proofErr w:type="gramStart"/>
      <w:r w:rsidRPr="00325001">
        <w:rPr>
          <w:rFonts w:ascii="Arial" w:eastAsia="Arial Unicode MS" w:hAnsi="Arial" w:cs="Arial"/>
          <w:sz w:val="16"/>
          <w:lang w:val="en-US"/>
        </w:rPr>
        <w:t>spray :</w:t>
      </w:r>
      <w:proofErr w:type="gramEnd"/>
      <w:r w:rsidRPr="00325001">
        <w:rPr>
          <w:rFonts w:ascii="Arial" w:eastAsia="Arial Unicode MS" w:hAnsi="Arial" w:cs="Arial"/>
          <w:sz w:val="16"/>
          <w:lang w:val="en-US"/>
        </w:rPr>
        <w:t xml:space="preserve"> adverse trophic effects of Bti on breeding birds. Journal of Applied Ecology 47:884-889.</w:t>
      </w:r>
    </w:p>
    <w:p w14:paraId="1F311836" w14:textId="77777777" w:rsidR="00383600" w:rsidRPr="00B57BDD" w:rsidRDefault="00383600" w:rsidP="00383600">
      <w:pPr>
        <w:autoSpaceDE w:val="0"/>
        <w:autoSpaceDN w:val="0"/>
        <w:adjustRightInd w:val="0"/>
        <w:spacing w:line="240" w:lineRule="auto"/>
        <w:jc w:val="both"/>
        <w:rPr>
          <w:rFonts w:ascii="Arial" w:hAnsi="Arial" w:cs="Arial"/>
          <w:sz w:val="20"/>
          <w:szCs w:val="20"/>
          <w:lang w:val="en-US" w:eastAsia="en-US"/>
        </w:rPr>
      </w:pPr>
    </w:p>
    <w:p w14:paraId="397A8857" w14:textId="77777777" w:rsidR="00383600" w:rsidRDefault="00383600" w:rsidP="00383600">
      <w:pPr>
        <w:autoSpaceDE w:val="0"/>
        <w:autoSpaceDN w:val="0"/>
        <w:adjustRightInd w:val="0"/>
        <w:spacing w:line="240" w:lineRule="auto"/>
        <w:jc w:val="both"/>
        <w:rPr>
          <w:rFonts w:ascii="Arial" w:hAnsi="Arial" w:cs="Arial"/>
          <w:sz w:val="20"/>
          <w:szCs w:val="20"/>
          <w:lang w:val="en-US"/>
        </w:rPr>
        <w:sectPr w:rsidR="00383600" w:rsidSect="00BC5429">
          <w:pgSz w:w="16838" w:h="11906" w:orient="landscape"/>
          <w:pgMar w:top="1418" w:right="1021" w:bottom="709" w:left="1021" w:header="709" w:footer="709" w:gutter="0"/>
          <w:cols w:space="708"/>
          <w:docGrid w:linePitch="360"/>
        </w:sectPr>
      </w:pPr>
    </w:p>
    <w:p w14:paraId="2CCD3857" w14:textId="77777777" w:rsidR="00383600" w:rsidRPr="00B57BDD" w:rsidRDefault="00383600" w:rsidP="00383600">
      <w:pPr>
        <w:autoSpaceDE w:val="0"/>
        <w:autoSpaceDN w:val="0"/>
        <w:adjustRightInd w:val="0"/>
        <w:spacing w:line="240" w:lineRule="auto"/>
        <w:jc w:val="both"/>
        <w:rPr>
          <w:rFonts w:ascii="Arial" w:hAnsi="Arial" w:cs="Arial"/>
          <w:sz w:val="20"/>
          <w:szCs w:val="20"/>
          <w:lang w:val="en-US"/>
        </w:rPr>
      </w:pPr>
    </w:p>
    <w:p w14:paraId="57F72710" w14:textId="77777777" w:rsidR="00383600" w:rsidRPr="005132F9" w:rsidRDefault="00383600" w:rsidP="005D5B0A">
      <w:pPr>
        <w:pStyle w:val="Normal10"/>
        <w:rPr>
          <w:vertAlign w:val="subscript"/>
        </w:rPr>
      </w:pPr>
      <w:bookmarkStart w:id="231" w:name="_Toc412218531"/>
      <w:bookmarkStart w:id="232" w:name="_Toc414962655"/>
      <w:r w:rsidRPr="005132F9">
        <w:t>Justification of PNEC</w:t>
      </w:r>
      <w:r w:rsidRPr="005132F9">
        <w:rPr>
          <w:vertAlign w:val="subscript"/>
        </w:rPr>
        <w:t>water</w:t>
      </w:r>
      <w:bookmarkEnd w:id="231"/>
      <w:bookmarkEnd w:id="232"/>
    </w:p>
    <w:p w14:paraId="3FA27943" w14:textId="77777777" w:rsidR="00383600" w:rsidRPr="005132F9" w:rsidRDefault="00383600" w:rsidP="00383600">
      <w:pPr>
        <w:spacing w:line="240" w:lineRule="auto"/>
        <w:jc w:val="both"/>
        <w:rPr>
          <w:rFonts w:ascii="Arial" w:hAnsi="Arial" w:cs="Arial"/>
          <w:sz w:val="20"/>
          <w:szCs w:val="20"/>
          <w:lang w:val="en-US"/>
        </w:rPr>
      </w:pPr>
      <w:r w:rsidRPr="005132F9">
        <w:rPr>
          <w:rFonts w:ascii="Arial" w:hAnsi="Arial" w:cs="Arial"/>
          <w:sz w:val="20"/>
          <w:szCs w:val="20"/>
          <w:lang w:val="en-US"/>
        </w:rPr>
        <w:t xml:space="preserve">The PNEC and PNED for surface water </w:t>
      </w:r>
      <w:proofErr w:type="gramStart"/>
      <w:r w:rsidRPr="005132F9">
        <w:rPr>
          <w:rFonts w:ascii="Arial" w:hAnsi="Arial" w:cs="Arial"/>
          <w:sz w:val="20"/>
          <w:szCs w:val="20"/>
          <w:lang w:val="en-US"/>
        </w:rPr>
        <w:t>are derived</w:t>
      </w:r>
      <w:proofErr w:type="gramEnd"/>
      <w:r w:rsidRPr="005132F9">
        <w:rPr>
          <w:rFonts w:ascii="Arial" w:hAnsi="Arial" w:cs="Arial"/>
          <w:sz w:val="20"/>
          <w:szCs w:val="20"/>
          <w:lang w:val="en-US"/>
        </w:rPr>
        <w:t xml:space="preserve"> in the Annex 1 CAR using the NOEC of 0.5 mg/L (corresponding to 1 x10</w:t>
      </w:r>
      <w:r w:rsidRPr="005132F9">
        <w:rPr>
          <w:rFonts w:ascii="Arial" w:hAnsi="Arial" w:cs="Arial"/>
          <w:sz w:val="20"/>
          <w:szCs w:val="20"/>
          <w:vertAlign w:val="superscript"/>
          <w:lang w:val="en-US"/>
        </w:rPr>
        <w:t xml:space="preserve">8 </w:t>
      </w:r>
      <w:r w:rsidRPr="005132F9">
        <w:rPr>
          <w:rFonts w:ascii="Arial" w:hAnsi="Arial" w:cs="Arial"/>
          <w:sz w:val="20"/>
          <w:szCs w:val="20"/>
          <w:lang w:val="en-US"/>
        </w:rPr>
        <w:t>CFU/L and 3.3x10</w:t>
      </w:r>
      <w:r w:rsidRPr="005132F9">
        <w:rPr>
          <w:rFonts w:ascii="Arial" w:hAnsi="Arial" w:cs="Arial"/>
          <w:sz w:val="20"/>
          <w:szCs w:val="20"/>
          <w:vertAlign w:val="superscript"/>
          <w:lang w:val="en-US"/>
        </w:rPr>
        <w:t>3</w:t>
      </w:r>
      <w:r w:rsidRPr="005132F9">
        <w:rPr>
          <w:rFonts w:ascii="Arial" w:hAnsi="Arial" w:cs="Arial"/>
          <w:sz w:val="20"/>
          <w:szCs w:val="20"/>
          <w:lang w:val="en-US"/>
        </w:rPr>
        <w:t xml:space="preserve"> ITU/L) obtained in a Daphnia reproduction test. An assessment factor of 10 was applied to this to give a PNEC of 0.05 mg/L corresponding to PNED</w:t>
      </w:r>
      <w:r w:rsidRPr="005132F9">
        <w:rPr>
          <w:rFonts w:ascii="Arial" w:hAnsi="Arial" w:cs="Arial"/>
          <w:sz w:val="20"/>
          <w:szCs w:val="20"/>
          <w:vertAlign w:val="subscript"/>
          <w:lang w:val="en-US"/>
        </w:rPr>
        <w:t xml:space="preserve">surface water </w:t>
      </w:r>
      <w:r w:rsidRPr="005132F9">
        <w:rPr>
          <w:rFonts w:ascii="Arial" w:hAnsi="Arial" w:cs="Arial"/>
          <w:sz w:val="20"/>
          <w:szCs w:val="20"/>
          <w:lang w:val="en-US"/>
        </w:rPr>
        <w:t>=</w:t>
      </w:r>
      <w:r w:rsidRPr="005132F9">
        <w:rPr>
          <w:rFonts w:ascii="Arial" w:hAnsi="Arial" w:cs="Arial"/>
          <w:sz w:val="20"/>
          <w:szCs w:val="20"/>
          <w:vertAlign w:val="subscript"/>
          <w:lang w:val="en-US"/>
        </w:rPr>
        <w:t xml:space="preserve"> </w:t>
      </w:r>
      <w:r w:rsidRPr="005132F9">
        <w:rPr>
          <w:rFonts w:ascii="Arial" w:hAnsi="Arial" w:cs="Arial"/>
          <w:sz w:val="20"/>
          <w:szCs w:val="20"/>
          <w:lang w:val="en-US"/>
        </w:rPr>
        <w:t>1 x10</w:t>
      </w:r>
      <w:r w:rsidRPr="005132F9">
        <w:rPr>
          <w:rFonts w:ascii="Arial" w:hAnsi="Arial" w:cs="Arial"/>
          <w:sz w:val="20"/>
          <w:szCs w:val="20"/>
          <w:vertAlign w:val="superscript"/>
          <w:lang w:val="en-US"/>
        </w:rPr>
        <w:t xml:space="preserve">7 </w:t>
      </w:r>
      <w:r w:rsidRPr="005132F9">
        <w:rPr>
          <w:rFonts w:ascii="Arial" w:hAnsi="Arial" w:cs="Arial"/>
          <w:sz w:val="20"/>
          <w:szCs w:val="20"/>
          <w:lang w:val="en-US"/>
        </w:rPr>
        <w:t>CFU/L and PNEC</w:t>
      </w:r>
      <w:r w:rsidRPr="005132F9">
        <w:rPr>
          <w:rFonts w:ascii="Arial" w:hAnsi="Arial" w:cs="Arial"/>
          <w:sz w:val="20"/>
          <w:szCs w:val="20"/>
          <w:vertAlign w:val="subscript"/>
          <w:lang w:val="en-US"/>
        </w:rPr>
        <w:t xml:space="preserve">surface water </w:t>
      </w:r>
      <w:r w:rsidRPr="005132F9">
        <w:rPr>
          <w:rFonts w:ascii="Arial" w:hAnsi="Arial" w:cs="Arial"/>
          <w:sz w:val="20"/>
          <w:szCs w:val="20"/>
          <w:lang w:val="en-US"/>
        </w:rPr>
        <w:t>=</w:t>
      </w:r>
      <w:r w:rsidRPr="005132F9">
        <w:rPr>
          <w:rFonts w:ascii="Arial" w:hAnsi="Arial" w:cs="Arial"/>
          <w:sz w:val="20"/>
          <w:szCs w:val="20"/>
          <w:vertAlign w:val="subscript"/>
          <w:lang w:val="en-US"/>
        </w:rPr>
        <w:t xml:space="preserve"> </w:t>
      </w:r>
      <w:r w:rsidRPr="005132F9">
        <w:rPr>
          <w:rFonts w:ascii="Arial" w:hAnsi="Arial" w:cs="Arial"/>
          <w:sz w:val="20"/>
          <w:szCs w:val="20"/>
          <w:lang w:val="en-US"/>
        </w:rPr>
        <w:t>3.3x10</w:t>
      </w:r>
      <w:r w:rsidRPr="005132F9">
        <w:rPr>
          <w:rFonts w:ascii="Arial" w:hAnsi="Arial" w:cs="Arial"/>
          <w:sz w:val="20"/>
          <w:szCs w:val="20"/>
          <w:vertAlign w:val="superscript"/>
          <w:lang w:val="en-US"/>
        </w:rPr>
        <w:t>2</w:t>
      </w:r>
      <w:r w:rsidRPr="005132F9">
        <w:rPr>
          <w:rFonts w:ascii="Arial" w:hAnsi="Arial" w:cs="Arial"/>
          <w:sz w:val="20"/>
          <w:szCs w:val="20"/>
          <w:lang w:val="en-US"/>
        </w:rPr>
        <w:t xml:space="preserve"> ITU/L. </w:t>
      </w:r>
    </w:p>
    <w:p w14:paraId="5712E11F" w14:textId="77777777" w:rsidR="00383600" w:rsidRPr="005132F9" w:rsidRDefault="00383600" w:rsidP="00383600">
      <w:pPr>
        <w:rPr>
          <w:rFonts w:ascii="Arial" w:hAnsi="Arial" w:cs="Arial"/>
          <w:szCs w:val="20"/>
          <w:lang w:val="en-US"/>
        </w:rPr>
      </w:pPr>
    </w:p>
    <w:p w14:paraId="0A533DAE" w14:textId="77777777" w:rsidR="00383600" w:rsidRPr="005132F9" w:rsidRDefault="00383600" w:rsidP="00383600">
      <w:pPr>
        <w:pStyle w:val="Titre5"/>
        <w:ind w:left="2155"/>
        <w:rPr>
          <w:lang w:val="en-US"/>
        </w:rPr>
      </w:pPr>
      <w:r w:rsidRPr="005132F9">
        <w:rPr>
          <w:lang w:val="en-US"/>
        </w:rPr>
        <w:t>Sediment dwelling organisms</w:t>
      </w:r>
    </w:p>
    <w:p w14:paraId="3671E067" w14:textId="77777777" w:rsidR="00383600" w:rsidRPr="005132F9" w:rsidRDefault="00383600" w:rsidP="00383600">
      <w:pPr>
        <w:rPr>
          <w:rFonts w:ascii="Arial" w:hAnsi="Arial" w:cs="Arial"/>
          <w:sz w:val="20"/>
          <w:szCs w:val="20"/>
          <w:lang w:val="en-US"/>
        </w:rPr>
      </w:pPr>
    </w:p>
    <w:p w14:paraId="49BA9EFE" w14:textId="77777777" w:rsidR="00383600" w:rsidRPr="00B57BDD" w:rsidRDefault="00383600" w:rsidP="00383600">
      <w:pPr>
        <w:spacing w:line="240" w:lineRule="auto"/>
        <w:jc w:val="both"/>
        <w:rPr>
          <w:rFonts w:ascii="Arial" w:eastAsia="Times New Roman" w:hAnsi="Arial" w:cs="Arial"/>
          <w:bCs/>
          <w:sz w:val="20"/>
          <w:szCs w:val="20"/>
          <w:lang w:val="en-US" w:eastAsia="fr-FR"/>
        </w:rPr>
      </w:pPr>
      <w:r w:rsidRPr="00B57BDD">
        <w:rPr>
          <w:rFonts w:ascii="Arial" w:hAnsi="Arial" w:cs="Arial"/>
          <w:sz w:val="20"/>
          <w:szCs w:val="20"/>
          <w:lang w:val="en-US"/>
        </w:rPr>
        <w:t xml:space="preserve">No data dealing with the toxicity of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AM65-52 on sediment have been provided in the Annex I CAR nor in </w:t>
      </w:r>
      <w:proofErr w:type="gramStart"/>
      <w:r w:rsidRPr="005132F9">
        <w:rPr>
          <w:rFonts w:ascii="Arial" w:hAnsi="Arial" w:cs="Arial"/>
          <w:sz w:val="20"/>
          <w:szCs w:val="20"/>
          <w:lang w:val="en-US"/>
        </w:rPr>
        <w:t xml:space="preserve">the </w:t>
      </w:r>
      <w:r w:rsidR="003769CC">
        <w:rPr>
          <w:rFonts w:ascii="Arial" w:hAnsi="Arial" w:cs="Arial"/>
          <w:sz w:val="20"/>
          <w:szCs w:val="20"/>
          <w:lang w:val="en-US"/>
        </w:rPr>
        <w:t xml:space="preserve"> AQUABAC</w:t>
      </w:r>
      <w:proofErr w:type="gramEnd"/>
      <w:r w:rsidR="003769CC">
        <w:rPr>
          <w:rFonts w:ascii="Arial" w:hAnsi="Arial" w:cs="Arial"/>
          <w:sz w:val="20"/>
          <w:szCs w:val="20"/>
          <w:lang w:val="en-US"/>
        </w:rPr>
        <w:t xml:space="preserve"> DF 3000</w:t>
      </w:r>
      <w:r w:rsidRPr="005132F9">
        <w:rPr>
          <w:rFonts w:ascii="Arial" w:hAnsi="Arial" w:cs="Arial"/>
          <w:sz w:val="20"/>
          <w:szCs w:val="20"/>
          <w:lang w:val="en-US"/>
        </w:rPr>
        <w:t xml:space="preserve"> dossier. However, several papers show contradictory results about the toxicity of </w:t>
      </w:r>
      <w:r w:rsidRPr="00B57BDD">
        <w:rPr>
          <w:rFonts w:ascii="Arial" w:eastAsia="Times New Roman" w:hAnsi="Arial" w:cs="Arial"/>
          <w:bCs/>
          <w:i/>
          <w:sz w:val="20"/>
          <w:szCs w:val="20"/>
          <w:lang w:val="en-US" w:eastAsia="fr-FR"/>
        </w:rPr>
        <w:t>Bacillus thuringiensis</w:t>
      </w:r>
      <w:r w:rsidRPr="00B57BDD">
        <w:rPr>
          <w:rFonts w:ascii="Arial" w:eastAsia="Times New Roman" w:hAnsi="Arial" w:cs="Arial"/>
          <w:bCs/>
          <w:sz w:val="20"/>
          <w:szCs w:val="20"/>
          <w:lang w:val="en-US" w:eastAsia="fr-FR"/>
        </w:rPr>
        <w:t xml:space="preserve"> subsp. </w:t>
      </w:r>
      <w:r w:rsidRPr="00B57BDD">
        <w:rPr>
          <w:rFonts w:ascii="Arial" w:eastAsia="Times New Roman" w:hAnsi="Arial" w:cs="Arial"/>
          <w:bCs/>
          <w:i/>
          <w:sz w:val="20"/>
          <w:szCs w:val="20"/>
          <w:lang w:val="en-US" w:eastAsia="fr-FR"/>
        </w:rPr>
        <w:t xml:space="preserve">Israelensis </w:t>
      </w:r>
      <w:r w:rsidRPr="00B57BDD">
        <w:rPr>
          <w:rFonts w:ascii="Arial" w:eastAsia="Times New Roman" w:hAnsi="Arial" w:cs="Arial"/>
          <w:bCs/>
          <w:sz w:val="20"/>
          <w:szCs w:val="20"/>
          <w:lang w:val="en-US" w:eastAsia="fr-FR"/>
        </w:rPr>
        <w:t>on</w:t>
      </w:r>
      <w:r w:rsidRPr="00B57BDD">
        <w:rPr>
          <w:rFonts w:ascii="Arial" w:eastAsia="Times New Roman" w:hAnsi="Arial" w:cs="Arial"/>
          <w:bCs/>
          <w:i/>
          <w:sz w:val="20"/>
          <w:szCs w:val="20"/>
          <w:lang w:val="en-US" w:eastAsia="fr-FR"/>
        </w:rPr>
        <w:t xml:space="preserve"> </w:t>
      </w:r>
      <w:r w:rsidRPr="00B57BDD">
        <w:rPr>
          <w:rFonts w:ascii="Arial" w:eastAsia="Times New Roman" w:hAnsi="Arial" w:cs="Arial"/>
          <w:bCs/>
          <w:sz w:val="20"/>
          <w:szCs w:val="20"/>
          <w:lang w:val="en-US" w:eastAsia="fr-FR"/>
        </w:rPr>
        <w:t xml:space="preserve">predators of targeted organisms and the effects arising from long term and </w:t>
      </w:r>
      <w:proofErr w:type="gramStart"/>
      <w:r w:rsidRPr="00B57BDD">
        <w:rPr>
          <w:rFonts w:ascii="Arial" w:eastAsia="Times New Roman" w:hAnsi="Arial" w:cs="Arial"/>
          <w:bCs/>
          <w:sz w:val="20"/>
          <w:szCs w:val="20"/>
          <w:lang w:val="en-US" w:eastAsia="fr-FR"/>
        </w:rPr>
        <w:t>large scale</w:t>
      </w:r>
      <w:proofErr w:type="gramEnd"/>
      <w:r w:rsidRPr="00B57BDD">
        <w:rPr>
          <w:rFonts w:ascii="Arial" w:eastAsia="Times New Roman" w:hAnsi="Arial" w:cs="Arial"/>
          <w:bCs/>
          <w:sz w:val="20"/>
          <w:szCs w:val="20"/>
          <w:lang w:val="en-US" w:eastAsia="fr-FR"/>
        </w:rPr>
        <w:t xml:space="preserve"> use of </w:t>
      </w:r>
      <w:r w:rsidR="003769CC">
        <w:rPr>
          <w:rFonts w:ascii="Arial" w:hAnsi="Arial" w:cs="Arial"/>
          <w:sz w:val="20"/>
          <w:szCs w:val="20"/>
          <w:lang w:val="en-US"/>
        </w:rPr>
        <w:t>AQUABAC DF 3000</w:t>
      </w:r>
      <w:r w:rsidRPr="00B57BDD">
        <w:rPr>
          <w:rFonts w:ascii="Arial" w:eastAsia="Times New Roman" w:hAnsi="Arial" w:cs="Arial"/>
          <w:bCs/>
          <w:sz w:val="20"/>
          <w:szCs w:val="20"/>
          <w:lang w:val="en-US" w:eastAsia="fr-FR"/>
        </w:rPr>
        <w:t xml:space="preserve"> on natural biological diversity should be assessed.</w:t>
      </w:r>
    </w:p>
    <w:p w14:paraId="17724C5E" w14:textId="77777777" w:rsidR="00383600" w:rsidRPr="005132F9" w:rsidRDefault="00383600" w:rsidP="00383600">
      <w:pPr>
        <w:rPr>
          <w:rFonts w:ascii="Arial" w:hAnsi="Arial" w:cs="Arial"/>
          <w:sz w:val="20"/>
          <w:szCs w:val="20"/>
          <w:lang w:val="en-US"/>
        </w:rPr>
      </w:pPr>
    </w:p>
    <w:p w14:paraId="16E880AD" w14:textId="77777777" w:rsidR="00383600" w:rsidRPr="005132F9" w:rsidRDefault="00383600" w:rsidP="00383600">
      <w:pPr>
        <w:pStyle w:val="Titre5"/>
        <w:ind w:left="2155"/>
        <w:rPr>
          <w:rFonts w:cs="Arial"/>
          <w:lang w:val="en-US"/>
        </w:rPr>
      </w:pPr>
      <w:r w:rsidRPr="005132F9">
        <w:rPr>
          <w:rFonts w:cs="Arial"/>
          <w:lang w:val="en-US"/>
        </w:rPr>
        <w:t>STP micro-organisms</w:t>
      </w:r>
    </w:p>
    <w:p w14:paraId="709D2E1C" w14:textId="77777777" w:rsidR="00383600" w:rsidRPr="005132F9" w:rsidRDefault="00383600" w:rsidP="00383600">
      <w:pPr>
        <w:rPr>
          <w:lang w:val="en-US"/>
        </w:rPr>
      </w:pPr>
    </w:p>
    <w:p w14:paraId="58FECA07" w14:textId="77777777" w:rsidR="00383600" w:rsidRPr="00B57BDD" w:rsidRDefault="00383600" w:rsidP="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rPr>
        <w:t xml:space="preserve">Additional endpoints: </w:t>
      </w:r>
      <w:r w:rsidRPr="00B57BDD">
        <w:rPr>
          <w:rFonts w:ascii="Arial" w:hAnsi="Arial" w:cs="Arial"/>
          <w:sz w:val="20"/>
          <w:szCs w:val="20"/>
          <w:lang w:val="en-US" w:eastAsia="en-US"/>
        </w:rPr>
        <w:t xml:space="preserve">A study was conducted using toxins from </w:t>
      </w:r>
      <w:r w:rsidRPr="00B57BDD">
        <w:rPr>
          <w:rFonts w:ascii="Arial" w:hAnsi="Arial" w:cs="Arial"/>
          <w:i/>
          <w:iCs/>
          <w:sz w:val="20"/>
          <w:szCs w:val="20"/>
          <w:lang w:val="en-US" w:eastAsia="en-US"/>
        </w:rPr>
        <w:t xml:space="preserve">Bti </w:t>
      </w:r>
      <w:r w:rsidRPr="00B57BDD">
        <w:rPr>
          <w:rFonts w:ascii="Arial" w:hAnsi="Arial" w:cs="Arial"/>
          <w:sz w:val="20"/>
          <w:szCs w:val="20"/>
          <w:lang w:val="en-US" w:eastAsia="en-US"/>
        </w:rPr>
        <w:t>(25 – 130 kDa)</w:t>
      </w:r>
      <w:proofErr w:type="gramStart"/>
      <w:r w:rsidRPr="00B57BDD">
        <w:rPr>
          <w:rFonts w:ascii="Arial" w:hAnsi="Arial" w:cs="Arial"/>
          <w:sz w:val="20"/>
          <w:szCs w:val="20"/>
          <w:lang w:val="en-US" w:eastAsia="en-US"/>
        </w:rPr>
        <w:t>,</w:t>
      </w:r>
      <w:proofErr w:type="gramEnd"/>
      <w:r w:rsidRPr="00B57BDD">
        <w:rPr>
          <w:rFonts w:ascii="Arial" w:hAnsi="Arial" w:cs="Arial"/>
          <w:sz w:val="20"/>
          <w:szCs w:val="20"/>
          <w:lang w:val="en-US" w:eastAsia="en-US"/>
        </w:rPr>
        <w:t xml:space="preserve"> tests were performed using </w:t>
      </w:r>
      <w:r w:rsidRPr="00B57BDD">
        <w:rPr>
          <w:rFonts w:ascii="Arial" w:hAnsi="Arial" w:cs="Arial"/>
          <w:i/>
          <w:iCs/>
          <w:sz w:val="20"/>
          <w:szCs w:val="20"/>
          <w:lang w:val="en-US" w:eastAsia="en-US"/>
        </w:rPr>
        <w:t>Bacillus megaterium</w:t>
      </w:r>
      <w:r w:rsidRPr="00B57BDD">
        <w:rPr>
          <w:rFonts w:ascii="Arial" w:hAnsi="Arial" w:cs="Arial"/>
          <w:sz w:val="20"/>
          <w:szCs w:val="20"/>
          <w:lang w:val="en-US" w:eastAsia="en-US"/>
        </w:rPr>
        <w:t xml:space="preserve">, </w:t>
      </w:r>
      <w:r w:rsidRPr="00B57BDD">
        <w:rPr>
          <w:rFonts w:ascii="Arial" w:hAnsi="Arial" w:cs="Arial"/>
          <w:i/>
          <w:iCs/>
          <w:sz w:val="20"/>
          <w:szCs w:val="20"/>
          <w:lang w:val="en-US" w:eastAsia="en-US"/>
        </w:rPr>
        <w:t>B. subtilis</w:t>
      </w:r>
      <w:r w:rsidRPr="00B57BDD">
        <w:rPr>
          <w:rFonts w:ascii="Arial" w:hAnsi="Arial" w:cs="Arial"/>
          <w:sz w:val="20"/>
          <w:szCs w:val="20"/>
          <w:lang w:val="en-US" w:eastAsia="en-US"/>
        </w:rPr>
        <w:t xml:space="preserve">, </w:t>
      </w:r>
      <w:r w:rsidRPr="00B57BDD">
        <w:rPr>
          <w:rFonts w:ascii="Arial" w:hAnsi="Arial" w:cs="Arial"/>
          <w:i/>
          <w:iCs/>
          <w:sz w:val="20"/>
          <w:szCs w:val="20"/>
          <w:lang w:val="en-US" w:eastAsia="en-US"/>
        </w:rPr>
        <w:t>B. cereus</w:t>
      </w:r>
      <w:r w:rsidRPr="00B57BDD">
        <w:rPr>
          <w:rFonts w:ascii="Arial" w:hAnsi="Arial" w:cs="Arial"/>
          <w:sz w:val="20"/>
          <w:szCs w:val="20"/>
          <w:lang w:val="en-US" w:eastAsia="en-US"/>
        </w:rPr>
        <w:t xml:space="preserve">, </w:t>
      </w:r>
      <w:r w:rsidRPr="00B57BDD">
        <w:rPr>
          <w:rFonts w:ascii="Arial" w:hAnsi="Arial" w:cs="Arial"/>
          <w:i/>
          <w:iCs/>
          <w:sz w:val="20"/>
          <w:szCs w:val="20"/>
          <w:lang w:val="en-US" w:eastAsia="en-US"/>
        </w:rPr>
        <w:t>Staphylococcus faecalis</w:t>
      </w:r>
      <w:r w:rsidRPr="00B57BDD">
        <w:rPr>
          <w:rFonts w:ascii="Arial" w:hAnsi="Arial" w:cs="Arial"/>
          <w:sz w:val="20"/>
          <w:szCs w:val="20"/>
          <w:lang w:val="en-US" w:eastAsia="en-US"/>
        </w:rPr>
        <w:t xml:space="preserve">, or </w:t>
      </w:r>
      <w:r w:rsidRPr="00B57BDD">
        <w:rPr>
          <w:rFonts w:ascii="Arial" w:hAnsi="Arial" w:cs="Arial"/>
          <w:i/>
          <w:iCs/>
          <w:sz w:val="20"/>
          <w:szCs w:val="20"/>
          <w:lang w:val="en-US" w:eastAsia="en-US"/>
        </w:rPr>
        <w:t>S. aureus</w:t>
      </w:r>
      <w:r w:rsidRPr="00B57BDD">
        <w:rPr>
          <w:rFonts w:ascii="Arial" w:hAnsi="Arial" w:cs="Arial"/>
          <w:sz w:val="20"/>
          <w:szCs w:val="20"/>
          <w:lang w:val="en-US" w:eastAsia="en-US"/>
        </w:rPr>
        <w:t xml:space="preserve">. The overall conclusion of the tests was that no bacteriostatic or bactericidal activity </w:t>
      </w:r>
      <w:proofErr w:type="gramStart"/>
      <w:r w:rsidRPr="00B57BDD">
        <w:rPr>
          <w:rFonts w:ascii="Arial" w:hAnsi="Arial" w:cs="Arial"/>
          <w:sz w:val="20"/>
          <w:szCs w:val="20"/>
          <w:lang w:val="en-US" w:eastAsia="en-US"/>
        </w:rPr>
        <w:t>was detected</w:t>
      </w:r>
      <w:proofErr w:type="gramEnd"/>
      <w:r w:rsidRPr="00B57BDD">
        <w:rPr>
          <w:rFonts w:ascii="Arial" w:hAnsi="Arial" w:cs="Arial"/>
          <w:sz w:val="20"/>
          <w:szCs w:val="20"/>
          <w:lang w:val="en-US" w:eastAsia="en-US"/>
        </w:rPr>
        <w:t xml:space="preserve"> in the dilution or disk-diffusion assays with the toxins from </w:t>
      </w:r>
      <w:r w:rsidRPr="00B57BDD">
        <w:rPr>
          <w:rFonts w:ascii="Arial" w:hAnsi="Arial" w:cs="Arial"/>
          <w:i/>
          <w:iCs/>
          <w:sz w:val="20"/>
          <w:szCs w:val="20"/>
          <w:lang w:val="en-US" w:eastAsia="en-US"/>
        </w:rPr>
        <w:t xml:space="preserve">Bti </w:t>
      </w:r>
      <w:r w:rsidRPr="00B57BDD">
        <w:rPr>
          <w:rFonts w:ascii="Arial" w:hAnsi="Arial" w:cs="Arial"/>
          <w:sz w:val="20"/>
          <w:szCs w:val="20"/>
          <w:lang w:val="en-US" w:eastAsia="en-US"/>
        </w:rPr>
        <w:t>against the various pure and mixed cultures regardless of whether the cultures were incubated under starvation or non-starvation conditions.</w:t>
      </w:r>
    </w:p>
    <w:p w14:paraId="41995113" w14:textId="77777777" w:rsidR="00383600" w:rsidRPr="00B57BDD" w:rsidRDefault="00383600" w:rsidP="00383600">
      <w:pPr>
        <w:autoSpaceDE w:val="0"/>
        <w:autoSpaceDN w:val="0"/>
        <w:adjustRightInd w:val="0"/>
        <w:spacing w:line="240" w:lineRule="auto"/>
        <w:jc w:val="both"/>
        <w:rPr>
          <w:rFonts w:ascii="Arial" w:hAnsi="Arial" w:cs="Arial"/>
          <w:sz w:val="20"/>
          <w:szCs w:val="20"/>
          <w:lang w:val="en-US" w:eastAsia="en-US"/>
        </w:rPr>
      </w:pPr>
    </w:p>
    <w:p w14:paraId="31C81A46" w14:textId="77777777" w:rsidR="00383600" w:rsidRPr="00B57BDD" w:rsidRDefault="00383600" w:rsidP="00383600">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 xml:space="preserve">Recently Mizuki </w:t>
      </w:r>
      <w:r w:rsidRPr="00B57BDD">
        <w:rPr>
          <w:rFonts w:ascii="Arial" w:hAnsi="Arial" w:cs="Arial"/>
          <w:i/>
          <w:iCs/>
          <w:sz w:val="20"/>
          <w:szCs w:val="20"/>
          <w:lang w:val="en-US" w:eastAsia="en-US"/>
        </w:rPr>
        <w:t>et al</w:t>
      </w:r>
      <w:r w:rsidRPr="00B57BDD">
        <w:rPr>
          <w:rFonts w:ascii="Arial" w:hAnsi="Arial" w:cs="Arial"/>
          <w:sz w:val="20"/>
          <w:szCs w:val="20"/>
          <w:lang w:val="en-US" w:eastAsia="en-US"/>
        </w:rPr>
        <w:t xml:space="preserve">. (2001) recovered at high frequency </w:t>
      </w:r>
      <w:proofErr w:type="gramStart"/>
      <w:r w:rsidRPr="00B57BDD">
        <w:rPr>
          <w:rFonts w:ascii="Arial" w:hAnsi="Arial" w:cs="Arial"/>
          <w:i/>
          <w:iCs/>
          <w:sz w:val="20"/>
          <w:szCs w:val="20"/>
          <w:lang w:val="en-US" w:eastAsia="en-US"/>
        </w:rPr>
        <w:t>Bt</w:t>
      </w:r>
      <w:proofErr w:type="gramEnd"/>
      <w:r w:rsidRPr="00B57BDD">
        <w:rPr>
          <w:rFonts w:ascii="Arial" w:hAnsi="Arial" w:cs="Arial"/>
          <w:i/>
          <w:iCs/>
          <w:sz w:val="20"/>
          <w:szCs w:val="20"/>
          <w:lang w:val="en-US" w:eastAsia="en-US"/>
        </w:rPr>
        <w:t xml:space="preserve"> </w:t>
      </w:r>
      <w:r w:rsidRPr="00B57BDD">
        <w:rPr>
          <w:rFonts w:ascii="Arial" w:hAnsi="Arial" w:cs="Arial"/>
          <w:sz w:val="20"/>
          <w:szCs w:val="20"/>
          <w:lang w:val="en-US" w:eastAsia="en-US"/>
        </w:rPr>
        <w:t>from activated-sludge system environments in an urban sewage-digestive plant, and the highest density was 1.6 x 10</w:t>
      </w:r>
      <w:r w:rsidRPr="00B57BDD">
        <w:rPr>
          <w:rFonts w:ascii="Arial" w:hAnsi="Arial" w:cs="Arial"/>
          <w:sz w:val="20"/>
          <w:szCs w:val="20"/>
          <w:vertAlign w:val="superscript"/>
          <w:lang w:val="en-US" w:eastAsia="en-US"/>
        </w:rPr>
        <w:t>3</w:t>
      </w:r>
      <w:r w:rsidRPr="00B57BDD">
        <w:rPr>
          <w:rFonts w:ascii="Arial" w:hAnsi="Arial" w:cs="Arial"/>
          <w:sz w:val="20"/>
          <w:szCs w:val="20"/>
          <w:lang w:val="en-US" w:eastAsia="en-US"/>
        </w:rPr>
        <w:t xml:space="preserve"> CFU/ml. Additionally, no antibiotic activity of the Insecticidal Crystal Proteins (ICPs) from </w:t>
      </w:r>
      <w:r w:rsidRPr="00B57BDD">
        <w:rPr>
          <w:rFonts w:ascii="Arial" w:hAnsi="Arial" w:cs="Arial"/>
          <w:i/>
          <w:iCs/>
          <w:sz w:val="20"/>
          <w:szCs w:val="20"/>
          <w:lang w:val="en-US" w:eastAsia="en-US"/>
        </w:rPr>
        <w:t xml:space="preserve">Bti </w:t>
      </w:r>
      <w:r w:rsidRPr="00B57BDD">
        <w:rPr>
          <w:rFonts w:ascii="Arial" w:hAnsi="Arial" w:cs="Arial"/>
          <w:sz w:val="20"/>
          <w:szCs w:val="20"/>
          <w:lang w:val="en-US" w:eastAsia="en-US"/>
        </w:rPr>
        <w:t>against a variety of gram-positive bacteria was observed.</w:t>
      </w:r>
    </w:p>
    <w:p w14:paraId="64A4B722" w14:textId="77777777" w:rsidR="00383600" w:rsidRPr="00B57BDD" w:rsidRDefault="00383600" w:rsidP="00383600">
      <w:pPr>
        <w:spacing w:line="240" w:lineRule="auto"/>
        <w:jc w:val="both"/>
        <w:rPr>
          <w:rFonts w:ascii="Arial" w:hAnsi="Arial" w:cs="Arial"/>
          <w:sz w:val="20"/>
          <w:szCs w:val="20"/>
          <w:lang w:val="en-US"/>
        </w:rPr>
      </w:pPr>
    </w:p>
    <w:p w14:paraId="1E128D0A" w14:textId="77777777" w:rsidR="00383600" w:rsidRPr="005132F9" w:rsidRDefault="00383600" w:rsidP="005D5B0A">
      <w:pPr>
        <w:pStyle w:val="Normal10"/>
      </w:pPr>
      <w:bookmarkStart w:id="233" w:name="_Toc412218533"/>
      <w:bookmarkStart w:id="234" w:name="_Toc414962656"/>
      <w:r w:rsidRPr="005132F9">
        <w:t>Justification of PNEC</w:t>
      </w:r>
      <w:r w:rsidRPr="005132F9">
        <w:rPr>
          <w:vertAlign w:val="subscript"/>
        </w:rPr>
        <w:t>micororganisms</w:t>
      </w:r>
      <w:bookmarkEnd w:id="233"/>
      <w:bookmarkEnd w:id="234"/>
    </w:p>
    <w:p w14:paraId="48B96B82" w14:textId="77777777" w:rsidR="00383600" w:rsidRPr="005132F9" w:rsidRDefault="00383600" w:rsidP="00383600">
      <w:pPr>
        <w:rPr>
          <w:rFonts w:ascii="Arial" w:hAnsi="Arial" w:cs="Arial"/>
          <w:lang w:val="en-US"/>
        </w:rPr>
      </w:pPr>
      <w:r w:rsidRPr="00B57BDD">
        <w:rPr>
          <w:rFonts w:ascii="Arial" w:hAnsi="Arial" w:cs="Arial"/>
          <w:sz w:val="20"/>
          <w:szCs w:val="20"/>
          <w:lang w:val="en-US" w:eastAsia="en-US"/>
        </w:rPr>
        <w:t xml:space="preserve">There is no expectation that the use of </w:t>
      </w:r>
      <w:r w:rsidR="003769CC">
        <w:rPr>
          <w:rFonts w:ascii="Arial" w:hAnsi="Arial" w:cs="Arial"/>
          <w:sz w:val="20"/>
          <w:szCs w:val="20"/>
          <w:lang w:val="en-US"/>
        </w:rPr>
        <w:t xml:space="preserve">AQUABAC DF </w:t>
      </w:r>
      <w:proofErr w:type="gramStart"/>
      <w:r w:rsidR="003769CC">
        <w:rPr>
          <w:rFonts w:ascii="Arial" w:hAnsi="Arial" w:cs="Arial"/>
          <w:sz w:val="20"/>
          <w:szCs w:val="20"/>
          <w:lang w:val="en-US"/>
        </w:rPr>
        <w:t>3000</w:t>
      </w:r>
      <w:r w:rsidR="003769CC" w:rsidRPr="005132F9">
        <w:rPr>
          <w:rFonts w:ascii="Arial" w:hAnsi="Arial" w:cs="Arial"/>
          <w:sz w:val="20"/>
          <w:szCs w:val="20"/>
          <w:lang w:val="en-US"/>
        </w:rPr>
        <w:t xml:space="preserve"> </w:t>
      </w:r>
      <w:r w:rsidRPr="00B57BDD">
        <w:rPr>
          <w:rFonts w:ascii="Arial" w:hAnsi="Arial" w:cs="Arial"/>
          <w:sz w:val="20"/>
          <w:szCs w:val="20"/>
          <w:lang w:val="en-US" w:eastAsia="en-US"/>
        </w:rPr>
        <w:t xml:space="preserve"> will</w:t>
      </w:r>
      <w:proofErr w:type="gramEnd"/>
      <w:r w:rsidRPr="00B57BDD">
        <w:rPr>
          <w:rFonts w:ascii="Arial" w:hAnsi="Arial" w:cs="Arial"/>
          <w:sz w:val="20"/>
          <w:szCs w:val="20"/>
          <w:lang w:val="en-US" w:eastAsia="en-US"/>
        </w:rPr>
        <w:t xml:space="preserve"> have an adverse effect on the microbial activity occurring in sewage treatment plants and no </w:t>
      </w:r>
      <w:r w:rsidRPr="005132F9">
        <w:rPr>
          <w:rFonts w:ascii="Arial" w:hAnsi="Arial" w:cs="Arial"/>
          <w:sz w:val="20"/>
          <w:szCs w:val="20"/>
          <w:lang w:val="en-US"/>
        </w:rPr>
        <w:t>PNEC</w:t>
      </w:r>
      <w:r w:rsidRPr="005132F9">
        <w:rPr>
          <w:rFonts w:ascii="Arial" w:hAnsi="Arial" w:cs="Arial"/>
          <w:sz w:val="20"/>
          <w:szCs w:val="20"/>
          <w:vertAlign w:val="subscript"/>
          <w:lang w:val="en-US"/>
        </w:rPr>
        <w:t>microorganisms</w:t>
      </w:r>
      <w:r w:rsidRPr="005132F9">
        <w:rPr>
          <w:rFonts w:ascii="Arial" w:hAnsi="Arial" w:cs="Arial"/>
          <w:sz w:val="20"/>
          <w:szCs w:val="20"/>
          <w:lang w:val="en-US"/>
        </w:rPr>
        <w:t xml:space="preserve"> has been therefore derived</w:t>
      </w:r>
      <w:r w:rsidRPr="00B57BDD">
        <w:rPr>
          <w:rFonts w:ascii="Arial" w:hAnsi="Arial" w:cs="Arial"/>
          <w:sz w:val="20"/>
          <w:szCs w:val="20"/>
          <w:lang w:val="en-US" w:eastAsia="en-US"/>
        </w:rPr>
        <w:t>.</w:t>
      </w:r>
    </w:p>
    <w:p w14:paraId="0C5E40E2" w14:textId="77777777" w:rsidR="00383600" w:rsidRPr="005132F9" w:rsidRDefault="00383600" w:rsidP="00383600">
      <w:pPr>
        <w:pStyle w:val="Titre4"/>
        <w:ind w:left="2581"/>
        <w:rPr>
          <w:lang w:val="en-US"/>
        </w:rPr>
      </w:pPr>
      <w:r w:rsidRPr="005132F9">
        <w:rPr>
          <w:lang w:val="en-US"/>
        </w:rPr>
        <w:t>Atmosphere</w:t>
      </w:r>
    </w:p>
    <w:p w14:paraId="16EBCBBC" w14:textId="77777777" w:rsidR="00383600" w:rsidRPr="005132F9" w:rsidRDefault="00383600" w:rsidP="005D5B0A">
      <w:pPr>
        <w:pStyle w:val="Normal10"/>
      </w:pPr>
      <w:r w:rsidRPr="005132F9">
        <w:t>No data.</w:t>
      </w:r>
    </w:p>
    <w:p w14:paraId="6EF3B686" w14:textId="77777777" w:rsidR="00383600" w:rsidRPr="005132F9" w:rsidRDefault="00383600" w:rsidP="00383600">
      <w:pPr>
        <w:pStyle w:val="Titre4"/>
        <w:ind w:left="2581"/>
        <w:rPr>
          <w:rFonts w:cs="Arial"/>
          <w:lang w:val="en-US"/>
        </w:rPr>
      </w:pPr>
      <w:r w:rsidRPr="005132F9">
        <w:rPr>
          <w:rFonts w:cs="Arial"/>
          <w:lang w:val="en-US"/>
        </w:rPr>
        <w:t>Terrestrial compartment</w:t>
      </w:r>
    </w:p>
    <w:p w14:paraId="16AE1A9C" w14:textId="77777777" w:rsidR="00383600" w:rsidRPr="005132F9" w:rsidRDefault="00383600" w:rsidP="00383600">
      <w:pPr>
        <w:rPr>
          <w:lang w:val="en-US"/>
        </w:rPr>
      </w:pPr>
    </w:p>
    <w:p w14:paraId="303F83C0" w14:textId="77777777" w:rsidR="00383600" w:rsidRPr="005132F9" w:rsidRDefault="00383600" w:rsidP="00383600">
      <w:pPr>
        <w:spacing w:line="240" w:lineRule="auto"/>
        <w:jc w:val="both"/>
        <w:rPr>
          <w:rFonts w:ascii="Arial" w:hAnsi="Arial" w:cs="Arial"/>
          <w:sz w:val="20"/>
          <w:szCs w:val="20"/>
          <w:lang w:val="en-US"/>
        </w:rPr>
      </w:pPr>
      <w:r w:rsidRPr="005132F9">
        <w:rPr>
          <w:rFonts w:ascii="Arial" w:hAnsi="Arial" w:cs="Arial"/>
          <w:sz w:val="20"/>
          <w:szCs w:val="20"/>
          <w:lang w:val="en-US"/>
        </w:rPr>
        <w:t xml:space="preserve">The table below summarises all the data available for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w:t>
      </w:r>
    </w:p>
    <w:p w14:paraId="0FAE359E" w14:textId="77777777" w:rsidR="00383600" w:rsidRPr="005132F9" w:rsidRDefault="00383600" w:rsidP="00383600">
      <w:pPr>
        <w:spacing w:line="240" w:lineRule="auto"/>
        <w:jc w:val="both"/>
        <w:rPr>
          <w:lang w:val="en-US" w:eastAsia="en-US"/>
        </w:rPr>
      </w:pPr>
      <w:r w:rsidRPr="005132F9">
        <w:rPr>
          <w:rFonts w:ascii="Arial" w:hAnsi="Arial" w:cs="Arial"/>
          <w:sz w:val="20"/>
          <w:szCs w:val="20"/>
          <w:lang w:val="en-US"/>
        </w:rPr>
        <w:t>Serotype H-14 Strain AM65-52 in terrestrial compartment.</w:t>
      </w:r>
    </w:p>
    <w:tbl>
      <w:tblPr>
        <w:tblpPr w:leftFromText="141" w:rightFromText="141" w:vertAnchor="text" w:horzAnchor="margin" w:tblpY="10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613"/>
        <w:gridCol w:w="2770"/>
        <w:gridCol w:w="1529"/>
      </w:tblGrid>
      <w:tr w:rsidR="00383600" w:rsidRPr="00B57BDD" w14:paraId="30964B0F" w14:textId="77777777" w:rsidTr="00BC5429">
        <w:trPr>
          <w:trHeight w:val="440"/>
        </w:trPr>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94BB236"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Species</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580083DA"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Type of test</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26CF31EA"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Endpoint</w:t>
            </w:r>
          </w:p>
          <w:p w14:paraId="75BAB12D"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w:t>
            </w:r>
            <w:proofErr w:type="gramStart"/>
            <w:r w:rsidRPr="005132F9">
              <w:rPr>
                <w:rFonts w:cs="Arial"/>
                <w:szCs w:val="20"/>
                <w:lang w:val="en-US"/>
              </w:rPr>
              <w:t>mg/kg</w:t>
            </w:r>
            <w:r w:rsidRPr="005132F9">
              <w:rPr>
                <w:rFonts w:cs="Arial"/>
                <w:szCs w:val="20"/>
                <w:vertAlign w:val="subscript"/>
                <w:lang w:val="en-US"/>
              </w:rPr>
              <w:t>dry</w:t>
            </w:r>
            <w:proofErr w:type="gramEnd"/>
            <w:r w:rsidRPr="005132F9">
              <w:rPr>
                <w:rFonts w:cs="Arial"/>
                <w:szCs w:val="20"/>
                <w:vertAlign w:val="subscript"/>
                <w:lang w:val="en-US"/>
              </w:rPr>
              <w:t xml:space="preserve"> soil</w:t>
            </w:r>
            <w:r w:rsidRPr="005132F9">
              <w:rPr>
                <w:rFonts w:cs="Arial"/>
                <w:szCs w:val="20"/>
                <w:lang w:val="en-US"/>
              </w:rPr>
              <w:t>)</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162BFD04"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Reference</w:t>
            </w:r>
          </w:p>
        </w:tc>
      </w:tr>
      <w:tr w:rsidR="00383600" w:rsidRPr="00B57BDD" w14:paraId="7E705DF4" w14:textId="77777777" w:rsidTr="00BC5429">
        <w:trPr>
          <w:trHeight w:val="895"/>
        </w:trPr>
        <w:tc>
          <w:tcPr>
            <w:tcW w:w="2746" w:type="dxa"/>
            <w:tcBorders>
              <w:top w:val="single" w:sz="4" w:space="0" w:color="auto"/>
              <w:left w:val="single" w:sz="4" w:space="0" w:color="auto"/>
              <w:bottom w:val="single" w:sz="4" w:space="0" w:color="auto"/>
              <w:right w:val="single" w:sz="4" w:space="0" w:color="auto"/>
            </w:tcBorders>
            <w:shd w:val="clear" w:color="auto" w:fill="auto"/>
          </w:tcPr>
          <w:p w14:paraId="10CA58AB"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Soil microorganisms</w:t>
            </w:r>
          </w:p>
        </w:tc>
        <w:tc>
          <w:tcPr>
            <w:tcW w:w="4189" w:type="dxa"/>
            <w:tcBorders>
              <w:top w:val="single" w:sz="4" w:space="0" w:color="auto"/>
              <w:left w:val="single" w:sz="4" w:space="0" w:color="auto"/>
              <w:bottom w:val="single" w:sz="4" w:space="0" w:color="auto"/>
              <w:right w:val="single" w:sz="4" w:space="0" w:color="auto"/>
            </w:tcBorders>
            <w:shd w:val="clear" w:color="auto" w:fill="auto"/>
          </w:tcPr>
          <w:p w14:paraId="3DB83FE9"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 xml:space="preserve">Exposure of </w:t>
            </w:r>
            <w:r w:rsidRPr="005132F9">
              <w:rPr>
                <w:rFonts w:cs="Arial"/>
                <w:b w:val="0"/>
                <w:i/>
                <w:iCs/>
                <w:szCs w:val="20"/>
                <w:lang w:val="en-US"/>
              </w:rPr>
              <w:t>Bacillus megaterium</w:t>
            </w:r>
            <w:r w:rsidRPr="005132F9">
              <w:rPr>
                <w:rFonts w:cs="Arial"/>
                <w:b w:val="0"/>
                <w:szCs w:val="20"/>
                <w:lang w:val="en-US"/>
              </w:rPr>
              <w:t xml:space="preserve">, </w:t>
            </w:r>
            <w:r w:rsidRPr="005132F9">
              <w:rPr>
                <w:rFonts w:cs="Arial"/>
                <w:b w:val="0"/>
                <w:i/>
                <w:iCs/>
                <w:szCs w:val="20"/>
                <w:lang w:val="en-US"/>
              </w:rPr>
              <w:t>B. subtilis</w:t>
            </w:r>
            <w:r w:rsidRPr="005132F9">
              <w:rPr>
                <w:rFonts w:cs="Arial"/>
                <w:b w:val="0"/>
                <w:szCs w:val="20"/>
                <w:lang w:val="en-US"/>
              </w:rPr>
              <w:t xml:space="preserve">, </w:t>
            </w:r>
            <w:r w:rsidRPr="005132F9">
              <w:rPr>
                <w:rFonts w:cs="Arial"/>
                <w:b w:val="0"/>
                <w:i/>
                <w:iCs/>
                <w:szCs w:val="20"/>
                <w:lang w:val="en-US"/>
              </w:rPr>
              <w:t>B. cereus</w:t>
            </w:r>
            <w:r w:rsidRPr="005132F9">
              <w:rPr>
                <w:rFonts w:cs="Arial"/>
                <w:b w:val="0"/>
                <w:szCs w:val="20"/>
                <w:lang w:val="en-US"/>
              </w:rPr>
              <w:t xml:space="preserve">, </w:t>
            </w:r>
            <w:r w:rsidRPr="005132F9">
              <w:rPr>
                <w:rFonts w:cs="Arial"/>
                <w:b w:val="0"/>
                <w:i/>
                <w:iCs/>
                <w:szCs w:val="20"/>
                <w:lang w:val="en-US"/>
              </w:rPr>
              <w:t xml:space="preserve">Staphylococcus faecalis S. aureus </w:t>
            </w:r>
            <w:r w:rsidRPr="005132F9">
              <w:rPr>
                <w:rFonts w:cs="Arial"/>
                <w:b w:val="0"/>
                <w:szCs w:val="20"/>
                <w:lang w:val="en-US"/>
              </w:rPr>
              <w:t xml:space="preserve">to Bti toxin </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078926D"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No observed effect</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0C965610"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b w:val="0"/>
                <w:szCs w:val="20"/>
                <w:lang w:val="en-US"/>
              </w:rPr>
              <w:t>III A, 8.2.3-01</w:t>
            </w:r>
          </w:p>
        </w:tc>
      </w:tr>
      <w:tr w:rsidR="00383600" w:rsidRPr="00B57BDD" w14:paraId="4A8E275E" w14:textId="77777777" w:rsidTr="00BC5429">
        <w:trPr>
          <w:trHeight w:val="1819"/>
        </w:trPr>
        <w:tc>
          <w:tcPr>
            <w:tcW w:w="2746" w:type="dxa"/>
            <w:tcBorders>
              <w:top w:val="single" w:sz="4" w:space="0" w:color="auto"/>
              <w:left w:val="single" w:sz="4" w:space="0" w:color="auto"/>
              <w:bottom w:val="single" w:sz="4" w:space="0" w:color="auto"/>
              <w:right w:val="single" w:sz="4" w:space="0" w:color="auto"/>
            </w:tcBorders>
            <w:shd w:val="clear" w:color="auto" w:fill="auto"/>
          </w:tcPr>
          <w:p w14:paraId="37D1580C"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Earthworms</w:t>
            </w:r>
            <w:r w:rsidRPr="005132F9">
              <w:rPr>
                <w:rFonts w:cs="Arial"/>
                <w:szCs w:val="20"/>
                <w:vertAlign w:val="superscript"/>
                <w:lang w:val="en-US"/>
              </w:rPr>
              <w:t>a</w:t>
            </w:r>
          </w:p>
        </w:tc>
        <w:tc>
          <w:tcPr>
            <w:tcW w:w="4189" w:type="dxa"/>
            <w:tcBorders>
              <w:top w:val="single" w:sz="4" w:space="0" w:color="auto"/>
              <w:left w:val="single" w:sz="4" w:space="0" w:color="auto"/>
              <w:bottom w:val="single" w:sz="4" w:space="0" w:color="auto"/>
            </w:tcBorders>
            <w:shd w:val="clear" w:color="auto" w:fill="auto"/>
          </w:tcPr>
          <w:p w14:paraId="752B8851"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LC50 - 30 day</w:t>
            </w:r>
          </w:p>
        </w:tc>
        <w:tc>
          <w:tcPr>
            <w:tcW w:w="4860" w:type="dxa"/>
            <w:tcBorders>
              <w:top w:val="single" w:sz="4" w:space="0" w:color="auto"/>
              <w:bottom w:val="single" w:sz="8" w:space="0" w:color="auto"/>
            </w:tcBorders>
            <w:shd w:val="clear" w:color="auto" w:fill="auto"/>
          </w:tcPr>
          <w:p w14:paraId="221981F7" w14:textId="77777777" w:rsidR="00383600" w:rsidRPr="00B57BDD" w:rsidRDefault="00383600" w:rsidP="00BC5429">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1000 mg/kg dry weight soil</w:t>
            </w:r>
          </w:p>
          <w:p w14:paraId="479BA1FE" w14:textId="77777777" w:rsidR="00383600" w:rsidRPr="00B57BDD" w:rsidRDefault="00383600" w:rsidP="00BC5429">
            <w:pPr>
              <w:autoSpaceDE w:val="0"/>
              <w:autoSpaceDN w:val="0"/>
              <w:adjustRightInd w:val="0"/>
              <w:spacing w:line="240" w:lineRule="auto"/>
              <w:jc w:val="both"/>
              <w:rPr>
                <w:rFonts w:ascii="Arial" w:hAnsi="Arial" w:cs="Arial"/>
                <w:sz w:val="20"/>
                <w:szCs w:val="20"/>
                <w:lang w:val="en-US"/>
              </w:rPr>
            </w:pPr>
            <w:r w:rsidRPr="00B57BDD">
              <w:rPr>
                <w:rFonts w:ascii="Arial" w:hAnsi="Arial" w:cs="Arial"/>
                <w:sz w:val="20"/>
                <w:szCs w:val="20"/>
                <w:lang w:val="en-US" w:eastAsia="en-US"/>
              </w:rPr>
              <w:t>(4.8x10</w:t>
            </w:r>
            <w:r w:rsidRPr="00B57BDD">
              <w:rPr>
                <w:rFonts w:ascii="Arial" w:hAnsi="Arial" w:cs="Arial"/>
                <w:sz w:val="20"/>
                <w:szCs w:val="20"/>
                <w:vertAlign w:val="superscript"/>
                <w:lang w:val="en-US" w:eastAsia="en-US"/>
              </w:rPr>
              <w:t xml:space="preserve">10 </w:t>
            </w:r>
            <w:r w:rsidRPr="00B57BDD">
              <w:rPr>
                <w:rFonts w:ascii="Arial" w:hAnsi="Arial" w:cs="Arial"/>
                <w:sz w:val="20"/>
                <w:szCs w:val="20"/>
                <w:lang w:val="en-US" w:eastAsia="en-US"/>
              </w:rPr>
              <w:t>CFU/kg dw soil; 8x10</w:t>
            </w:r>
            <w:r w:rsidRPr="00B57BDD">
              <w:rPr>
                <w:rFonts w:ascii="Arial" w:hAnsi="Arial" w:cs="Arial"/>
                <w:sz w:val="20"/>
                <w:szCs w:val="20"/>
                <w:vertAlign w:val="superscript"/>
                <w:lang w:val="en-US" w:eastAsia="en-US"/>
              </w:rPr>
              <w:t>6</w:t>
            </w:r>
            <w:r w:rsidRPr="00B57BDD">
              <w:rPr>
                <w:rFonts w:ascii="Arial" w:hAnsi="Arial" w:cs="Arial"/>
                <w:sz w:val="20"/>
                <w:szCs w:val="20"/>
                <w:lang w:val="en-US" w:eastAsia="en-US"/>
              </w:rPr>
              <w:t xml:space="preserve"> ITU/kg dw soil)</w:t>
            </w:r>
          </w:p>
        </w:tc>
        <w:tc>
          <w:tcPr>
            <w:tcW w:w="2076" w:type="dxa"/>
            <w:tcBorders>
              <w:top w:val="single" w:sz="4" w:space="0" w:color="auto"/>
              <w:bottom w:val="single" w:sz="8" w:space="0" w:color="auto"/>
            </w:tcBorders>
            <w:shd w:val="clear" w:color="auto" w:fill="auto"/>
          </w:tcPr>
          <w:p w14:paraId="38A26F21" w14:textId="77777777" w:rsidR="00383600" w:rsidRPr="00B57BDD" w:rsidRDefault="00383600" w:rsidP="00BC5429">
            <w:pPr>
              <w:pStyle w:val="Titre4"/>
              <w:numPr>
                <w:ilvl w:val="0"/>
                <w:numId w:val="0"/>
              </w:numPr>
              <w:spacing w:before="0" w:after="0" w:line="240" w:lineRule="auto"/>
              <w:jc w:val="both"/>
              <w:rPr>
                <w:rFonts w:cs="Arial"/>
                <w:szCs w:val="20"/>
                <w:lang w:val="en-US"/>
              </w:rPr>
            </w:pPr>
            <w:r w:rsidRPr="005132F9">
              <w:rPr>
                <w:rFonts w:cs="Arial"/>
                <w:b w:val="0"/>
                <w:szCs w:val="20"/>
                <w:lang w:val="en-US"/>
              </w:rPr>
              <w:t>III A, 8.5-01</w:t>
            </w:r>
          </w:p>
        </w:tc>
      </w:tr>
      <w:tr w:rsidR="00383600" w:rsidRPr="00B57BDD" w14:paraId="4733FA9B" w14:textId="77777777" w:rsidTr="00BC5429">
        <w:trPr>
          <w:trHeight w:val="235"/>
        </w:trPr>
        <w:tc>
          <w:tcPr>
            <w:tcW w:w="2746" w:type="dxa"/>
            <w:tcBorders>
              <w:top w:val="single" w:sz="4" w:space="0" w:color="auto"/>
              <w:left w:val="single" w:sz="8" w:space="0" w:color="auto"/>
              <w:bottom w:val="single" w:sz="4" w:space="0" w:color="auto"/>
              <w:right w:val="single" w:sz="8" w:space="0" w:color="auto"/>
            </w:tcBorders>
            <w:shd w:val="clear" w:color="auto" w:fill="auto"/>
          </w:tcPr>
          <w:p w14:paraId="4A892DF2"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Plants</w:t>
            </w:r>
          </w:p>
        </w:tc>
        <w:tc>
          <w:tcPr>
            <w:tcW w:w="4189" w:type="dxa"/>
            <w:tcBorders>
              <w:top w:val="single" w:sz="4" w:space="0" w:color="auto"/>
              <w:left w:val="single" w:sz="8" w:space="0" w:color="auto"/>
              <w:bottom w:val="single" w:sz="4" w:space="0" w:color="auto"/>
              <w:right w:val="single" w:sz="8" w:space="0" w:color="auto"/>
            </w:tcBorders>
            <w:shd w:val="clear" w:color="auto" w:fill="auto"/>
          </w:tcPr>
          <w:p w14:paraId="0BB46CDE"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b w:val="0"/>
                <w:szCs w:val="20"/>
                <w:lang w:val="en-US"/>
              </w:rPr>
              <w:t>No test carried out</w:t>
            </w:r>
          </w:p>
        </w:tc>
        <w:tc>
          <w:tcPr>
            <w:tcW w:w="4860" w:type="dxa"/>
            <w:tcBorders>
              <w:top w:val="single" w:sz="8" w:space="0" w:color="auto"/>
              <w:left w:val="single" w:sz="8" w:space="0" w:color="auto"/>
              <w:bottom w:val="single" w:sz="4" w:space="0" w:color="auto"/>
              <w:right w:val="single" w:sz="8" w:space="0" w:color="auto"/>
            </w:tcBorders>
            <w:shd w:val="clear" w:color="auto" w:fill="auto"/>
          </w:tcPr>
          <w:p w14:paraId="23C12CDC" w14:textId="77777777" w:rsidR="00383600" w:rsidRPr="005132F9" w:rsidRDefault="00383600" w:rsidP="00BC5429">
            <w:pPr>
              <w:pStyle w:val="Titre4"/>
              <w:numPr>
                <w:ilvl w:val="0"/>
                <w:numId w:val="0"/>
              </w:numPr>
              <w:spacing w:before="0" w:after="0" w:line="240" w:lineRule="auto"/>
              <w:jc w:val="both"/>
              <w:rPr>
                <w:rFonts w:cs="Arial"/>
                <w:szCs w:val="20"/>
                <w:lang w:val="en-US"/>
              </w:rPr>
            </w:pPr>
          </w:p>
        </w:tc>
        <w:tc>
          <w:tcPr>
            <w:tcW w:w="2076" w:type="dxa"/>
            <w:tcBorders>
              <w:top w:val="single" w:sz="8" w:space="0" w:color="auto"/>
              <w:left w:val="single" w:sz="8" w:space="0" w:color="auto"/>
              <w:bottom w:val="single" w:sz="4" w:space="0" w:color="auto"/>
              <w:right w:val="single" w:sz="8" w:space="0" w:color="auto"/>
            </w:tcBorders>
            <w:shd w:val="clear" w:color="auto" w:fill="auto"/>
          </w:tcPr>
          <w:p w14:paraId="44E2ADD7" w14:textId="77777777" w:rsidR="00383600" w:rsidRPr="005132F9" w:rsidRDefault="00383600" w:rsidP="00BC5429">
            <w:pPr>
              <w:pStyle w:val="Titre4"/>
              <w:numPr>
                <w:ilvl w:val="0"/>
                <w:numId w:val="0"/>
              </w:numPr>
              <w:spacing w:before="0" w:after="0" w:line="240" w:lineRule="auto"/>
              <w:jc w:val="both"/>
              <w:rPr>
                <w:rFonts w:cs="Arial"/>
                <w:szCs w:val="20"/>
                <w:lang w:val="en-US"/>
              </w:rPr>
            </w:pPr>
          </w:p>
        </w:tc>
      </w:tr>
      <w:tr w:rsidR="00383600" w:rsidRPr="00B57BDD" w14:paraId="26EECE7E" w14:textId="77777777" w:rsidTr="00BC5429">
        <w:trPr>
          <w:trHeight w:val="675"/>
        </w:trPr>
        <w:tc>
          <w:tcPr>
            <w:tcW w:w="2746" w:type="dxa"/>
            <w:vMerge w:val="restart"/>
            <w:tcBorders>
              <w:left w:val="single" w:sz="8" w:space="0" w:color="auto"/>
              <w:right w:val="single" w:sz="8" w:space="0" w:color="auto"/>
            </w:tcBorders>
            <w:shd w:val="clear" w:color="auto" w:fill="auto"/>
          </w:tcPr>
          <w:p w14:paraId="3021DC8F"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 xml:space="preserve">Bird </w:t>
            </w:r>
            <w:r w:rsidRPr="005132F9">
              <w:rPr>
                <w:rFonts w:cs="Arial"/>
                <w:b w:val="0"/>
                <w:szCs w:val="20"/>
                <w:lang w:val="en-US"/>
              </w:rPr>
              <w:t>(Mallard duck)</w:t>
            </w:r>
            <w:r w:rsidRPr="005132F9">
              <w:rPr>
                <w:rFonts w:cs="Arial"/>
                <w:szCs w:val="20"/>
                <w:vertAlign w:val="superscript"/>
                <w:lang w:val="en-US"/>
              </w:rPr>
              <w:t xml:space="preserve"> a</w:t>
            </w:r>
          </w:p>
        </w:tc>
        <w:tc>
          <w:tcPr>
            <w:tcW w:w="4189" w:type="dxa"/>
            <w:tcBorders>
              <w:left w:val="single" w:sz="8" w:space="0" w:color="auto"/>
              <w:bottom w:val="single" w:sz="8" w:space="0" w:color="auto"/>
              <w:right w:val="single" w:sz="8" w:space="0" w:color="auto"/>
            </w:tcBorders>
            <w:shd w:val="clear" w:color="auto" w:fill="auto"/>
          </w:tcPr>
          <w:p w14:paraId="1E172208" w14:textId="77777777" w:rsidR="00383600" w:rsidRPr="009D43D0" w:rsidRDefault="00383600" w:rsidP="00BC5429">
            <w:pPr>
              <w:pStyle w:val="Titre4"/>
              <w:numPr>
                <w:ilvl w:val="0"/>
                <w:numId w:val="0"/>
              </w:numPr>
              <w:spacing w:before="0" w:after="0" w:line="240" w:lineRule="auto"/>
              <w:jc w:val="both"/>
              <w:rPr>
                <w:rFonts w:cs="Arial"/>
                <w:b w:val="0"/>
                <w:szCs w:val="20"/>
                <w:lang w:val="en-US"/>
              </w:rPr>
            </w:pPr>
            <w:r w:rsidRPr="009D43D0">
              <w:rPr>
                <w:rFonts w:cs="Arial"/>
                <w:b w:val="0"/>
                <w:lang w:val="en-US"/>
              </w:rPr>
              <w:t>5</w:t>
            </w:r>
            <w:r w:rsidRPr="009D43D0">
              <w:rPr>
                <w:rFonts w:cs="Arial"/>
                <w:b w:val="0"/>
                <w:lang w:val="en-US"/>
              </w:rPr>
              <w:noBreakHyphen/>
              <w:t>day LD</w:t>
            </w:r>
            <w:r w:rsidRPr="009D43D0">
              <w:rPr>
                <w:rFonts w:cs="Arial"/>
                <w:b w:val="0"/>
                <w:vertAlign w:val="subscript"/>
                <w:lang w:val="en-US"/>
              </w:rPr>
              <w:t>50</w:t>
            </w:r>
          </w:p>
        </w:tc>
        <w:tc>
          <w:tcPr>
            <w:tcW w:w="4860" w:type="dxa"/>
            <w:tcBorders>
              <w:left w:val="single" w:sz="8" w:space="0" w:color="auto"/>
              <w:bottom w:val="single" w:sz="8" w:space="0" w:color="auto"/>
              <w:right w:val="single" w:sz="8" w:space="0" w:color="auto"/>
            </w:tcBorders>
            <w:shd w:val="clear" w:color="auto" w:fill="auto"/>
          </w:tcPr>
          <w:p w14:paraId="78815CB4"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&gt;3077 mg/kg bw day (</w:t>
            </w:r>
            <w:r w:rsidRPr="00B57BDD">
              <w:rPr>
                <w:rFonts w:cs="Arial"/>
                <w:b w:val="0"/>
                <w:szCs w:val="20"/>
                <w:lang w:val="en-US" w:eastAsia="en-US"/>
              </w:rPr>
              <w:t>6.2x10</w:t>
            </w:r>
            <w:r w:rsidRPr="00B57BDD">
              <w:rPr>
                <w:rFonts w:cs="Arial"/>
                <w:b w:val="0"/>
                <w:szCs w:val="20"/>
                <w:vertAlign w:val="superscript"/>
                <w:lang w:val="en-US" w:eastAsia="en-US"/>
              </w:rPr>
              <w:t xml:space="preserve">11 </w:t>
            </w:r>
            <w:r w:rsidRPr="00B57BDD">
              <w:rPr>
                <w:rFonts w:cs="Arial"/>
                <w:b w:val="0"/>
                <w:szCs w:val="20"/>
                <w:lang w:val="en-US" w:eastAsia="en-US"/>
              </w:rPr>
              <w:t xml:space="preserve">CFU/kg bw </w:t>
            </w:r>
            <w:proofErr w:type="gramStart"/>
            <w:r w:rsidRPr="00B57BDD">
              <w:rPr>
                <w:rFonts w:cs="Arial"/>
                <w:b w:val="0"/>
                <w:szCs w:val="20"/>
                <w:lang w:val="en-US" w:eastAsia="en-US"/>
              </w:rPr>
              <w:t>day ;</w:t>
            </w:r>
            <w:proofErr w:type="gramEnd"/>
            <w:r w:rsidRPr="00B57BDD">
              <w:rPr>
                <w:rFonts w:cs="Arial"/>
                <w:b w:val="0"/>
                <w:szCs w:val="20"/>
                <w:lang w:val="en-US" w:eastAsia="en-US"/>
              </w:rPr>
              <w:t xml:space="preserve"> 2.03x10</w:t>
            </w:r>
            <w:r w:rsidRPr="00B57BDD">
              <w:rPr>
                <w:rFonts w:cs="Arial"/>
                <w:b w:val="0"/>
                <w:szCs w:val="20"/>
                <w:vertAlign w:val="superscript"/>
                <w:lang w:val="en-US" w:eastAsia="en-US"/>
              </w:rPr>
              <w:t>7</w:t>
            </w:r>
            <w:r w:rsidRPr="00B57BDD">
              <w:rPr>
                <w:rFonts w:cs="Arial"/>
                <w:b w:val="0"/>
                <w:szCs w:val="20"/>
                <w:lang w:val="en-US" w:eastAsia="en-US"/>
              </w:rPr>
              <w:t xml:space="preserve"> ITU/kg bw day)</w:t>
            </w:r>
          </w:p>
        </w:tc>
        <w:tc>
          <w:tcPr>
            <w:tcW w:w="2076" w:type="dxa"/>
            <w:tcBorders>
              <w:left w:val="single" w:sz="8" w:space="0" w:color="auto"/>
              <w:bottom w:val="single" w:sz="8" w:space="0" w:color="auto"/>
              <w:right w:val="single" w:sz="8" w:space="0" w:color="auto"/>
            </w:tcBorders>
            <w:shd w:val="clear" w:color="auto" w:fill="auto"/>
          </w:tcPr>
          <w:p w14:paraId="15CE5064"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IIIA, 8.1-01</w:t>
            </w:r>
          </w:p>
        </w:tc>
      </w:tr>
      <w:tr w:rsidR="00383600" w:rsidRPr="00B57BDD" w14:paraId="578E0860" w14:textId="77777777" w:rsidTr="00BC5429">
        <w:trPr>
          <w:trHeight w:val="141"/>
        </w:trPr>
        <w:tc>
          <w:tcPr>
            <w:tcW w:w="2746" w:type="dxa"/>
            <w:vMerge/>
            <w:tcBorders>
              <w:left w:val="single" w:sz="8" w:space="0" w:color="auto"/>
              <w:bottom w:val="single" w:sz="8" w:space="0" w:color="auto"/>
              <w:right w:val="single" w:sz="8" w:space="0" w:color="auto"/>
            </w:tcBorders>
            <w:shd w:val="clear" w:color="auto" w:fill="auto"/>
          </w:tcPr>
          <w:p w14:paraId="32747A29" w14:textId="77777777" w:rsidR="00383600" w:rsidRPr="005132F9" w:rsidRDefault="00383600" w:rsidP="00BC5429">
            <w:pPr>
              <w:pStyle w:val="Titre4"/>
              <w:numPr>
                <w:ilvl w:val="0"/>
                <w:numId w:val="0"/>
              </w:numPr>
              <w:spacing w:before="0" w:after="0" w:line="240" w:lineRule="auto"/>
              <w:jc w:val="both"/>
              <w:rPr>
                <w:rFonts w:cs="Arial"/>
                <w:szCs w:val="20"/>
                <w:lang w:val="en-US"/>
              </w:rPr>
            </w:pP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397F4E30" w14:textId="77777777" w:rsidR="00383600" w:rsidRPr="009D43D0" w:rsidRDefault="00383600" w:rsidP="00BC5429">
            <w:pPr>
              <w:pStyle w:val="TableTextcenter"/>
              <w:spacing w:before="0" w:after="0"/>
              <w:jc w:val="both"/>
              <w:rPr>
                <w:rFonts w:ascii="Arial" w:hAnsi="Arial" w:cs="Arial"/>
                <w:lang w:val="en-US"/>
              </w:rPr>
            </w:pPr>
            <w:r w:rsidRPr="009D43D0">
              <w:rPr>
                <w:rFonts w:ascii="Arial" w:hAnsi="Arial" w:cs="Arial"/>
                <w:lang w:val="en-US"/>
              </w:rPr>
              <w:t>NOEC</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63E7525D"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3077 mg/kg bw day (</w:t>
            </w:r>
            <w:r w:rsidRPr="00B57BDD">
              <w:rPr>
                <w:rFonts w:cs="Arial"/>
                <w:b w:val="0"/>
                <w:szCs w:val="20"/>
                <w:lang w:val="en-US" w:eastAsia="en-US"/>
              </w:rPr>
              <w:t>6.2x10</w:t>
            </w:r>
            <w:r w:rsidRPr="00B57BDD">
              <w:rPr>
                <w:rFonts w:cs="Arial"/>
                <w:b w:val="0"/>
                <w:szCs w:val="20"/>
                <w:vertAlign w:val="superscript"/>
                <w:lang w:val="en-US" w:eastAsia="en-US"/>
              </w:rPr>
              <w:t xml:space="preserve">11 </w:t>
            </w:r>
            <w:r w:rsidRPr="00B57BDD">
              <w:rPr>
                <w:rFonts w:cs="Arial"/>
                <w:b w:val="0"/>
                <w:szCs w:val="20"/>
                <w:lang w:val="en-US" w:eastAsia="en-US"/>
              </w:rPr>
              <w:t xml:space="preserve">CFU/kg bw </w:t>
            </w:r>
            <w:proofErr w:type="gramStart"/>
            <w:r w:rsidRPr="00B57BDD">
              <w:rPr>
                <w:rFonts w:cs="Arial"/>
                <w:b w:val="0"/>
                <w:szCs w:val="20"/>
                <w:lang w:val="en-US" w:eastAsia="en-US"/>
              </w:rPr>
              <w:t>day ;</w:t>
            </w:r>
            <w:proofErr w:type="gramEnd"/>
            <w:r w:rsidRPr="00B57BDD">
              <w:rPr>
                <w:rFonts w:cs="Arial"/>
                <w:b w:val="0"/>
                <w:szCs w:val="20"/>
                <w:lang w:val="en-US" w:eastAsia="en-US"/>
              </w:rPr>
              <w:t xml:space="preserve"> 2.03x10</w:t>
            </w:r>
            <w:r w:rsidRPr="00B57BDD">
              <w:rPr>
                <w:rFonts w:cs="Arial"/>
                <w:b w:val="0"/>
                <w:szCs w:val="20"/>
                <w:vertAlign w:val="superscript"/>
                <w:lang w:val="en-US" w:eastAsia="en-US"/>
              </w:rPr>
              <w:t>7</w:t>
            </w:r>
            <w:r w:rsidRPr="00B57BDD">
              <w:rPr>
                <w:rFonts w:cs="Arial"/>
                <w:b w:val="0"/>
                <w:szCs w:val="20"/>
                <w:lang w:val="en-US" w:eastAsia="en-US"/>
              </w:rPr>
              <w:t xml:space="preserve"> ITU/kg bw 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3C4FAC34"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p>
        </w:tc>
      </w:tr>
      <w:tr w:rsidR="00383600" w:rsidRPr="00B57BDD" w14:paraId="1C40A589" w14:textId="77777777" w:rsidTr="00BC5429">
        <w:trPr>
          <w:trHeight w:val="690"/>
        </w:trPr>
        <w:tc>
          <w:tcPr>
            <w:tcW w:w="2746" w:type="dxa"/>
            <w:vMerge w:val="restart"/>
            <w:tcBorders>
              <w:top w:val="single" w:sz="8" w:space="0" w:color="auto"/>
              <w:left w:val="single" w:sz="8" w:space="0" w:color="auto"/>
              <w:right w:val="single" w:sz="8" w:space="0" w:color="auto"/>
            </w:tcBorders>
            <w:shd w:val="clear" w:color="auto" w:fill="auto"/>
          </w:tcPr>
          <w:p w14:paraId="7EE441A2" w14:textId="77777777" w:rsidR="00383600" w:rsidRPr="005132F9" w:rsidRDefault="00383600" w:rsidP="00BC5429">
            <w:pPr>
              <w:pStyle w:val="Titre4"/>
              <w:numPr>
                <w:ilvl w:val="0"/>
                <w:numId w:val="0"/>
              </w:numPr>
              <w:spacing w:before="0" w:after="0" w:line="240" w:lineRule="auto"/>
              <w:jc w:val="both"/>
              <w:rPr>
                <w:rFonts w:cs="Arial"/>
                <w:i/>
                <w:szCs w:val="20"/>
                <w:lang w:val="en-US"/>
              </w:rPr>
            </w:pPr>
            <w:r w:rsidRPr="005132F9">
              <w:rPr>
                <w:rFonts w:cs="Arial"/>
                <w:szCs w:val="20"/>
                <w:lang w:val="en-US"/>
              </w:rPr>
              <w:t xml:space="preserve">Bird </w:t>
            </w:r>
            <w:r w:rsidRPr="005132F9">
              <w:rPr>
                <w:rFonts w:cs="Arial"/>
                <w:b w:val="0"/>
                <w:szCs w:val="20"/>
                <w:lang w:val="en-US"/>
              </w:rPr>
              <w:t>(Northern bobwhite)</w:t>
            </w:r>
            <w:r w:rsidRPr="005132F9">
              <w:rPr>
                <w:rFonts w:cs="Arial"/>
                <w:szCs w:val="20"/>
                <w:vertAlign w:val="superscript"/>
                <w:lang w:val="en-US"/>
              </w:rPr>
              <w:t xml:space="preserve"> a</w:t>
            </w: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15B6E03C" w14:textId="77777777" w:rsidR="00383600" w:rsidRPr="009D43D0" w:rsidRDefault="00383600" w:rsidP="00BC5429">
            <w:pPr>
              <w:pStyle w:val="Titre4"/>
              <w:numPr>
                <w:ilvl w:val="0"/>
                <w:numId w:val="0"/>
              </w:numPr>
              <w:spacing w:before="0" w:after="0" w:line="240" w:lineRule="auto"/>
              <w:jc w:val="both"/>
              <w:rPr>
                <w:rFonts w:cs="Arial"/>
                <w:b w:val="0"/>
                <w:szCs w:val="20"/>
                <w:lang w:val="en-US"/>
              </w:rPr>
            </w:pPr>
            <w:r w:rsidRPr="009D43D0">
              <w:rPr>
                <w:rFonts w:cs="Arial"/>
                <w:b w:val="0"/>
                <w:lang w:val="en-US"/>
              </w:rPr>
              <w:t>5</w:t>
            </w:r>
            <w:r w:rsidRPr="009D43D0">
              <w:rPr>
                <w:rFonts w:cs="Arial"/>
                <w:b w:val="0"/>
                <w:lang w:val="en-US"/>
              </w:rPr>
              <w:noBreakHyphen/>
              <w:t>day LD</w:t>
            </w:r>
            <w:r w:rsidRPr="009D43D0">
              <w:rPr>
                <w:rFonts w:cs="Arial"/>
                <w:b w:val="0"/>
                <w:vertAlign w:val="subscript"/>
                <w:lang w:val="en-US"/>
              </w:rPr>
              <w:t>50</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23C5255B"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b w:val="0"/>
                <w:szCs w:val="20"/>
                <w:lang w:val="en-US"/>
              </w:rPr>
              <w:t>&gt;3077 mg/kg bw day (</w:t>
            </w:r>
            <w:r w:rsidRPr="00B57BDD">
              <w:rPr>
                <w:rFonts w:cs="Arial"/>
                <w:b w:val="0"/>
                <w:szCs w:val="20"/>
                <w:lang w:val="en-US" w:eastAsia="en-US"/>
              </w:rPr>
              <w:t>6.2x10</w:t>
            </w:r>
            <w:r w:rsidRPr="00B57BDD">
              <w:rPr>
                <w:rFonts w:cs="Arial"/>
                <w:b w:val="0"/>
                <w:szCs w:val="20"/>
                <w:vertAlign w:val="superscript"/>
                <w:lang w:val="en-US" w:eastAsia="en-US"/>
              </w:rPr>
              <w:t xml:space="preserve">11 </w:t>
            </w:r>
            <w:r w:rsidRPr="00B57BDD">
              <w:rPr>
                <w:rFonts w:cs="Arial"/>
                <w:b w:val="0"/>
                <w:szCs w:val="20"/>
                <w:lang w:val="en-US" w:eastAsia="en-US"/>
              </w:rPr>
              <w:t xml:space="preserve">CFU/kg bw </w:t>
            </w:r>
            <w:proofErr w:type="gramStart"/>
            <w:r w:rsidRPr="00B57BDD">
              <w:rPr>
                <w:rFonts w:cs="Arial"/>
                <w:b w:val="0"/>
                <w:szCs w:val="20"/>
                <w:lang w:val="en-US" w:eastAsia="en-US"/>
              </w:rPr>
              <w:t>day ;</w:t>
            </w:r>
            <w:proofErr w:type="gramEnd"/>
            <w:r w:rsidRPr="00B57BDD">
              <w:rPr>
                <w:rFonts w:cs="Arial"/>
                <w:b w:val="0"/>
                <w:szCs w:val="20"/>
                <w:lang w:val="en-US" w:eastAsia="en-US"/>
              </w:rPr>
              <w:t xml:space="preserve"> 2.03x10</w:t>
            </w:r>
            <w:r w:rsidRPr="00B57BDD">
              <w:rPr>
                <w:rFonts w:cs="Arial"/>
                <w:b w:val="0"/>
                <w:szCs w:val="20"/>
                <w:vertAlign w:val="superscript"/>
                <w:lang w:val="en-US" w:eastAsia="en-US"/>
              </w:rPr>
              <w:t>7</w:t>
            </w:r>
            <w:r w:rsidRPr="00B57BDD">
              <w:rPr>
                <w:rFonts w:cs="Arial"/>
                <w:b w:val="0"/>
                <w:szCs w:val="20"/>
                <w:lang w:val="en-US" w:eastAsia="en-US"/>
              </w:rPr>
              <w:t xml:space="preserve"> ITU/kg bw 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5D36D971"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b w:val="0"/>
                <w:szCs w:val="20"/>
                <w:lang w:val="en-US"/>
              </w:rPr>
              <w:t>IIIA, 8.1-02</w:t>
            </w:r>
          </w:p>
        </w:tc>
      </w:tr>
      <w:tr w:rsidR="00383600" w:rsidRPr="00B57BDD" w14:paraId="751EA36E" w14:textId="77777777" w:rsidTr="00BC5429">
        <w:trPr>
          <w:trHeight w:val="141"/>
        </w:trPr>
        <w:tc>
          <w:tcPr>
            <w:tcW w:w="2746" w:type="dxa"/>
            <w:vMerge/>
            <w:tcBorders>
              <w:left w:val="single" w:sz="8" w:space="0" w:color="auto"/>
              <w:bottom w:val="single" w:sz="8" w:space="0" w:color="auto"/>
              <w:right w:val="single" w:sz="8" w:space="0" w:color="auto"/>
            </w:tcBorders>
            <w:shd w:val="clear" w:color="auto" w:fill="auto"/>
          </w:tcPr>
          <w:p w14:paraId="771B384E" w14:textId="77777777" w:rsidR="00383600" w:rsidRPr="005132F9" w:rsidRDefault="00383600" w:rsidP="00BC5429">
            <w:pPr>
              <w:pStyle w:val="Titre4"/>
              <w:numPr>
                <w:ilvl w:val="0"/>
                <w:numId w:val="0"/>
              </w:numPr>
              <w:spacing w:before="0" w:after="0" w:line="240" w:lineRule="auto"/>
              <w:jc w:val="both"/>
              <w:rPr>
                <w:rFonts w:cs="Arial"/>
                <w:szCs w:val="20"/>
                <w:lang w:val="en-US"/>
              </w:rPr>
            </w:pP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6A4C09BC" w14:textId="77777777" w:rsidR="00383600" w:rsidRPr="009D43D0" w:rsidRDefault="00383600" w:rsidP="00BC5429">
            <w:pPr>
              <w:pStyle w:val="TableTextcenter"/>
              <w:spacing w:before="0" w:after="0"/>
              <w:jc w:val="both"/>
              <w:rPr>
                <w:rFonts w:ascii="Arial" w:hAnsi="Arial" w:cs="Arial"/>
                <w:lang w:val="en-US"/>
              </w:rPr>
            </w:pPr>
            <w:r w:rsidRPr="009D43D0">
              <w:rPr>
                <w:rFonts w:ascii="Arial" w:hAnsi="Arial" w:cs="Arial"/>
                <w:lang w:val="en-US"/>
              </w:rPr>
              <w:t>NOEC</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021E65D1"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3077 mg/kg bw day (</w:t>
            </w:r>
            <w:r w:rsidRPr="00B57BDD">
              <w:rPr>
                <w:rFonts w:cs="Arial"/>
                <w:b w:val="0"/>
                <w:szCs w:val="20"/>
                <w:lang w:val="en-US" w:eastAsia="en-US"/>
              </w:rPr>
              <w:t>6.2x10</w:t>
            </w:r>
            <w:r w:rsidRPr="00B57BDD">
              <w:rPr>
                <w:rFonts w:cs="Arial"/>
                <w:b w:val="0"/>
                <w:szCs w:val="20"/>
                <w:vertAlign w:val="superscript"/>
                <w:lang w:val="en-US" w:eastAsia="en-US"/>
              </w:rPr>
              <w:t xml:space="preserve">11 </w:t>
            </w:r>
            <w:r w:rsidRPr="00B57BDD">
              <w:rPr>
                <w:rFonts w:cs="Arial"/>
                <w:b w:val="0"/>
                <w:szCs w:val="20"/>
                <w:lang w:val="en-US" w:eastAsia="en-US"/>
              </w:rPr>
              <w:t xml:space="preserve">CFU/kg bw </w:t>
            </w:r>
            <w:proofErr w:type="gramStart"/>
            <w:r w:rsidRPr="00B57BDD">
              <w:rPr>
                <w:rFonts w:cs="Arial"/>
                <w:b w:val="0"/>
                <w:szCs w:val="20"/>
                <w:lang w:val="en-US" w:eastAsia="en-US"/>
              </w:rPr>
              <w:t>day ;</w:t>
            </w:r>
            <w:proofErr w:type="gramEnd"/>
            <w:r w:rsidRPr="00B57BDD">
              <w:rPr>
                <w:rFonts w:cs="Arial"/>
                <w:b w:val="0"/>
                <w:szCs w:val="20"/>
                <w:lang w:val="en-US" w:eastAsia="en-US"/>
              </w:rPr>
              <w:t xml:space="preserve"> 2.03x10</w:t>
            </w:r>
            <w:r w:rsidRPr="00B57BDD">
              <w:rPr>
                <w:rFonts w:cs="Arial"/>
                <w:b w:val="0"/>
                <w:szCs w:val="20"/>
                <w:vertAlign w:val="superscript"/>
                <w:lang w:val="en-US" w:eastAsia="en-US"/>
              </w:rPr>
              <w:t>7</w:t>
            </w:r>
            <w:r w:rsidRPr="00B57BDD">
              <w:rPr>
                <w:rFonts w:cs="Arial"/>
                <w:b w:val="0"/>
                <w:szCs w:val="20"/>
                <w:lang w:val="en-US" w:eastAsia="en-US"/>
              </w:rPr>
              <w:t xml:space="preserve"> ITU/kg bw 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6334A158" w14:textId="77777777" w:rsidR="00383600" w:rsidRPr="005132F9" w:rsidRDefault="00383600" w:rsidP="00BC5429">
            <w:pPr>
              <w:pStyle w:val="Titre4"/>
              <w:numPr>
                <w:ilvl w:val="0"/>
                <w:numId w:val="0"/>
              </w:numPr>
              <w:spacing w:before="0" w:after="0" w:line="240" w:lineRule="auto"/>
              <w:jc w:val="both"/>
              <w:rPr>
                <w:rFonts w:cs="Arial"/>
                <w:szCs w:val="20"/>
                <w:lang w:val="en-US"/>
              </w:rPr>
            </w:pPr>
          </w:p>
        </w:tc>
      </w:tr>
      <w:tr w:rsidR="00383600" w:rsidRPr="00B57BDD" w14:paraId="64173376" w14:textId="77777777" w:rsidTr="00BC5429">
        <w:trPr>
          <w:trHeight w:val="141"/>
        </w:trPr>
        <w:tc>
          <w:tcPr>
            <w:tcW w:w="2746" w:type="dxa"/>
            <w:tcBorders>
              <w:top w:val="single" w:sz="8" w:space="0" w:color="auto"/>
              <w:left w:val="single" w:sz="8" w:space="0" w:color="auto"/>
              <w:bottom w:val="single" w:sz="8" w:space="0" w:color="auto"/>
              <w:right w:val="single" w:sz="8" w:space="0" w:color="auto"/>
            </w:tcBorders>
            <w:shd w:val="clear" w:color="auto" w:fill="auto"/>
          </w:tcPr>
          <w:p w14:paraId="3370AA79" w14:textId="77777777" w:rsidR="00383600" w:rsidRPr="005132F9" w:rsidRDefault="00383600" w:rsidP="00BC5429">
            <w:pPr>
              <w:pStyle w:val="Titre4"/>
              <w:numPr>
                <w:ilvl w:val="0"/>
                <w:numId w:val="0"/>
              </w:numPr>
              <w:spacing w:before="0" w:after="0" w:line="240" w:lineRule="auto"/>
              <w:jc w:val="both"/>
              <w:rPr>
                <w:rFonts w:cs="Arial"/>
                <w:color w:val="000000"/>
                <w:szCs w:val="20"/>
                <w:lang w:val="en-US"/>
              </w:rPr>
            </w:pPr>
            <w:r w:rsidRPr="005132F9">
              <w:rPr>
                <w:rFonts w:cs="Arial"/>
                <w:color w:val="000000"/>
                <w:szCs w:val="20"/>
                <w:lang w:val="en-US"/>
              </w:rPr>
              <w:t xml:space="preserve">Bee </w:t>
            </w:r>
            <w:r w:rsidRPr="005132F9">
              <w:rPr>
                <w:rFonts w:cs="Arial"/>
                <w:szCs w:val="20"/>
                <w:vertAlign w:val="superscript"/>
                <w:lang w:val="en-US"/>
              </w:rPr>
              <w:t>a</w:t>
            </w: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0448B303" w14:textId="77777777" w:rsidR="00383600" w:rsidRPr="009D43D0" w:rsidRDefault="00383600" w:rsidP="00BC5429">
            <w:pPr>
              <w:spacing w:line="240" w:lineRule="auto"/>
              <w:jc w:val="both"/>
              <w:rPr>
                <w:rFonts w:ascii="Arial" w:hAnsi="Arial" w:cs="Arial"/>
                <w:sz w:val="20"/>
                <w:szCs w:val="20"/>
                <w:lang w:val="en-US"/>
              </w:rPr>
            </w:pPr>
            <w:r w:rsidRPr="009D43D0">
              <w:rPr>
                <w:rFonts w:ascii="Arial" w:hAnsi="Arial" w:cs="Arial"/>
                <w:sz w:val="20"/>
                <w:szCs w:val="20"/>
                <w:lang w:val="en-US"/>
              </w:rPr>
              <w:t>14-day oral toxicity, LC50</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74081F67" w14:textId="77777777" w:rsidR="00383600" w:rsidRPr="00B57BDD" w:rsidRDefault="00383600" w:rsidP="00BC5429">
            <w:pPr>
              <w:spacing w:line="240" w:lineRule="auto"/>
              <w:jc w:val="both"/>
              <w:rPr>
                <w:rFonts w:ascii="Arial" w:hAnsi="Arial" w:cs="Arial"/>
                <w:color w:val="000000"/>
                <w:sz w:val="20"/>
                <w:szCs w:val="20"/>
                <w:lang w:val="en-US"/>
              </w:rPr>
            </w:pPr>
            <w:r w:rsidRPr="00B57BDD">
              <w:rPr>
                <w:rFonts w:ascii="Arial" w:hAnsi="Arial" w:cs="Arial"/>
                <w:sz w:val="20"/>
                <w:szCs w:val="20"/>
                <w:lang w:val="en-US"/>
              </w:rPr>
              <w:t>&gt;0.124 mg /bee/day (2.5x10</w:t>
            </w:r>
            <w:r w:rsidRPr="00B57BDD">
              <w:rPr>
                <w:rFonts w:ascii="Arial" w:hAnsi="Arial" w:cs="Arial"/>
                <w:sz w:val="20"/>
                <w:szCs w:val="20"/>
                <w:vertAlign w:val="superscript"/>
                <w:lang w:val="en-US"/>
              </w:rPr>
              <w:t>7</w:t>
            </w:r>
            <w:r w:rsidRPr="00B57BDD">
              <w:rPr>
                <w:rFonts w:ascii="Arial" w:hAnsi="Arial" w:cs="Arial"/>
                <w:sz w:val="20"/>
                <w:szCs w:val="20"/>
                <w:lang w:val="en-US"/>
              </w:rPr>
              <w:t xml:space="preserve"> CFU/bee/day; 8.2x10</w:t>
            </w:r>
            <w:r w:rsidRPr="00B57BDD">
              <w:rPr>
                <w:rFonts w:ascii="Arial" w:hAnsi="Arial" w:cs="Arial"/>
                <w:sz w:val="20"/>
                <w:szCs w:val="20"/>
                <w:vertAlign w:val="superscript"/>
                <w:lang w:val="en-US"/>
              </w:rPr>
              <w:t>2</w:t>
            </w:r>
            <w:r w:rsidRPr="00B57BDD">
              <w:rPr>
                <w:rFonts w:ascii="Arial" w:hAnsi="Arial" w:cs="Arial"/>
                <w:sz w:val="20"/>
                <w:szCs w:val="20"/>
                <w:lang w:val="en-US"/>
              </w:rPr>
              <w:t xml:space="preserve"> ITU/bee/day)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76A99DCA" w14:textId="77777777" w:rsidR="00383600" w:rsidRPr="005132F9" w:rsidRDefault="00383600" w:rsidP="00BC5429">
            <w:pPr>
              <w:pStyle w:val="Titre4"/>
              <w:numPr>
                <w:ilvl w:val="0"/>
                <w:numId w:val="0"/>
              </w:numPr>
              <w:spacing w:before="0" w:after="0" w:line="240" w:lineRule="auto"/>
              <w:jc w:val="both"/>
              <w:rPr>
                <w:rFonts w:cs="Arial"/>
                <w:color w:val="000000"/>
                <w:szCs w:val="20"/>
                <w:lang w:val="en-US"/>
              </w:rPr>
            </w:pPr>
            <w:r w:rsidRPr="005132F9">
              <w:rPr>
                <w:rFonts w:cs="Arial"/>
                <w:b w:val="0"/>
                <w:color w:val="000000"/>
                <w:szCs w:val="20"/>
                <w:lang w:val="en-US"/>
              </w:rPr>
              <w:t>IIIA, 8.3-01</w:t>
            </w:r>
          </w:p>
        </w:tc>
      </w:tr>
      <w:tr w:rsidR="00383600" w:rsidRPr="00B57BDD" w14:paraId="7EAB657C" w14:textId="77777777" w:rsidTr="00BC5429">
        <w:trPr>
          <w:trHeight w:val="3683"/>
        </w:trPr>
        <w:tc>
          <w:tcPr>
            <w:tcW w:w="2746" w:type="dxa"/>
            <w:tcBorders>
              <w:top w:val="single" w:sz="8" w:space="0" w:color="auto"/>
              <w:left w:val="single" w:sz="8" w:space="0" w:color="auto"/>
              <w:bottom w:val="single" w:sz="8" w:space="0" w:color="auto"/>
              <w:right w:val="single" w:sz="8" w:space="0" w:color="auto"/>
            </w:tcBorders>
            <w:shd w:val="clear" w:color="auto" w:fill="auto"/>
          </w:tcPr>
          <w:p w14:paraId="691E110E" w14:textId="77777777" w:rsidR="00383600" w:rsidRPr="005132F9" w:rsidRDefault="00383600" w:rsidP="00BC5429">
            <w:pPr>
              <w:pStyle w:val="Titre4"/>
              <w:numPr>
                <w:ilvl w:val="0"/>
                <w:numId w:val="0"/>
              </w:numPr>
              <w:spacing w:before="0" w:after="0" w:line="240" w:lineRule="auto"/>
              <w:jc w:val="both"/>
              <w:rPr>
                <w:rFonts w:cs="Arial"/>
                <w:i/>
                <w:color w:val="000000"/>
                <w:szCs w:val="20"/>
                <w:lang w:val="en-US"/>
              </w:rPr>
            </w:pPr>
            <w:r w:rsidRPr="005132F9">
              <w:rPr>
                <w:rFonts w:cs="Arial"/>
                <w:color w:val="000000"/>
                <w:szCs w:val="20"/>
                <w:lang w:val="en-US"/>
              </w:rPr>
              <w:t xml:space="preserve">Bee </w:t>
            </w:r>
            <w:r w:rsidRPr="005132F9">
              <w:rPr>
                <w:rFonts w:cs="Arial"/>
                <w:szCs w:val="20"/>
                <w:vertAlign w:val="superscript"/>
                <w:lang w:val="en-US"/>
              </w:rPr>
              <w:t>b</w:t>
            </w: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41812219" w14:textId="77777777" w:rsidR="00383600" w:rsidRPr="005132F9" w:rsidRDefault="00383600" w:rsidP="00BC5429">
            <w:pPr>
              <w:pStyle w:val="Titre4"/>
              <w:numPr>
                <w:ilvl w:val="0"/>
                <w:numId w:val="0"/>
              </w:numPr>
              <w:spacing w:before="0" w:after="0" w:line="240" w:lineRule="auto"/>
              <w:jc w:val="both"/>
              <w:rPr>
                <w:rFonts w:cs="Arial"/>
                <w:color w:val="000000"/>
                <w:szCs w:val="20"/>
                <w:lang w:val="en-US"/>
              </w:rPr>
            </w:pPr>
            <w:r w:rsidRPr="00B57BDD">
              <w:rPr>
                <w:rFonts w:cs="Arial"/>
                <w:b w:val="0"/>
                <w:szCs w:val="20"/>
                <w:lang w:val="en-US"/>
              </w:rPr>
              <w:t>48-h toxicity, LC50</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1205F506" w14:textId="77777777" w:rsidR="00383600" w:rsidRPr="00B57BDD" w:rsidRDefault="00383600" w:rsidP="00BC5429">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Contact toxicity:</w:t>
            </w:r>
          </w:p>
          <w:p w14:paraId="099595CA" w14:textId="77777777" w:rsidR="00383600" w:rsidRPr="00B57BDD" w:rsidRDefault="00383600" w:rsidP="00BC5429">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 xml:space="preserve">LD50 &gt;100 </w:t>
            </w:r>
            <w:r w:rsidRPr="005132F9">
              <w:rPr>
                <w:rFonts w:ascii="Arial" w:hAnsi="Arial" w:cs="Arial"/>
                <w:sz w:val="20"/>
                <w:szCs w:val="20"/>
                <w:lang w:val="en-US" w:eastAsia="en-US"/>
              </w:rPr>
              <w:t>μg (1.8x10</w:t>
            </w:r>
            <w:r w:rsidRPr="00B57BDD">
              <w:rPr>
                <w:rFonts w:ascii="Arial" w:hAnsi="Arial" w:cs="Arial"/>
                <w:sz w:val="20"/>
                <w:szCs w:val="20"/>
                <w:vertAlign w:val="superscript"/>
                <w:lang w:val="en-US" w:eastAsia="en-US"/>
              </w:rPr>
              <w:t>6</w:t>
            </w:r>
            <w:r w:rsidRPr="00B57BDD">
              <w:rPr>
                <w:rFonts w:ascii="Arial" w:hAnsi="Arial" w:cs="Arial"/>
                <w:sz w:val="20"/>
                <w:szCs w:val="20"/>
                <w:lang w:val="en-US" w:eastAsia="en-US"/>
              </w:rPr>
              <w:t xml:space="preserve"> CFU; 3x10</w:t>
            </w:r>
            <w:r w:rsidRPr="00B57BDD">
              <w:rPr>
                <w:rFonts w:ascii="Arial" w:hAnsi="Arial" w:cs="Arial"/>
                <w:sz w:val="20"/>
                <w:szCs w:val="20"/>
                <w:vertAlign w:val="superscript"/>
                <w:lang w:val="en-US" w:eastAsia="en-US"/>
              </w:rPr>
              <w:t>2</w:t>
            </w:r>
            <w:r w:rsidRPr="00B57BDD">
              <w:rPr>
                <w:rFonts w:ascii="Arial" w:hAnsi="Arial" w:cs="Arial"/>
                <w:sz w:val="20"/>
                <w:szCs w:val="20"/>
                <w:lang w:val="en-US" w:eastAsia="en-US"/>
              </w:rPr>
              <w:t>ITU) /bee</w:t>
            </w:r>
          </w:p>
          <w:p w14:paraId="4AA0191C" w14:textId="77777777" w:rsidR="00383600" w:rsidRPr="00B57BDD" w:rsidRDefault="00383600" w:rsidP="00BC5429">
            <w:pPr>
              <w:autoSpaceDE w:val="0"/>
              <w:autoSpaceDN w:val="0"/>
              <w:adjustRightInd w:val="0"/>
              <w:spacing w:line="240" w:lineRule="auto"/>
              <w:jc w:val="both"/>
              <w:rPr>
                <w:rFonts w:ascii="Arial" w:hAnsi="Arial" w:cs="Arial"/>
                <w:sz w:val="20"/>
                <w:szCs w:val="20"/>
                <w:lang w:val="en-US" w:eastAsia="en-US"/>
              </w:rPr>
            </w:pPr>
          </w:p>
          <w:p w14:paraId="7AF01FE2" w14:textId="77777777" w:rsidR="00383600" w:rsidRPr="00B57BDD" w:rsidRDefault="00383600" w:rsidP="00BC5429">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Oral toxicity :</w:t>
            </w:r>
          </w:p>
          <w:p w14:paraId="690423B3" w14:textId="77777777" w:rsidR="00383600" w:rsidRPr="00B57BDD" w:rsidRDefault="00383600" w:rsidP="00BC5429">
            <w:pPr>
              <w:autoSpaceDE w:val="0"/>
              <w:autoSpaceDN w:val="0"/>
              <w:adjustRightInd w:val="0"/>
              <w:spacing w:line="240" w:lineRule="auto"/>
              <w:jc w:val="both"/>
              <w:rPr>
                <w:rFonts w:ascii="Arial" w:hAnsi="Arial" w:cs="Arial"/>
                <w:color w:val="000000"/>
                <w:sz w:val="20"/>
                <w:szCs w:val="20"/>
                <w:lang w:val="en-US"/>
              </w:rPr>
            </w:pPr>
            <w:r w:rsidRPr="00B57BDD">
              <w:rPr>
                <w:rFonts w:ascii="Arial" w:hAnsi="Arial" w:cs="Arial"/>
                <w:sz w:val="20"/>
                <w:szCs w:val="20"/>
                <w:lang w:val="en-US" w:eastAsia="en-US"/>
              </w:rPr>
              <w:t>LD50 &gt; 108.4 μg (1.9x10</w:t>
            </w:r>
            <w:r w:rsidRPr="00B57BDD">
              <w:rPr>
                <w:rFonts w:ascii="Arial" w:hAnsi="Arial" w:cs="Arial"/>
                <w:sz w:val="20"/>
                <w:szCs w:val="20"/>
                <w:vertAlign w:val="superscript"/>
                <w:lang w:val="en-US" w:eastAsia="en-US"/>
              </w:rPr>
              <w:t xml:space="preserve">6 </w:t>
            </w:r>
            <w:r w:rsidRPr="00B57BDD">
              <w:rPr>
                <w:rFonts w:ascii="Arial" w:hAnsi="Arial" w:cs="Arial"/>
                <w:sz w:val="20"/>
                <w:szCs w:val="20"/>
                <w:lang w:val="en-US" w:eastAsia="en-US"/>
              </w:rPr>
              <w:t>CFU; 3.2x10</w:t>
            </w:r>
            <w:r w:rsidRPr="00B57BDD">
              <w:rPr>
                <w:rFonts w:ascii="Arial" w:hAnsi="Arial" w:cs="Arial"/>
                <w:sz w:val="20"/>
                <w:szCs w:val="20"/>
                <w:vertAlign w:val="superscript"/>
                <w:lang w:val="en-US" w:eastAsia="en-US"/>
              </w:rPr>
              <w:t>2</w:t>
            </w:r>
            <w:r w:rsidRPr="00B57BDD">
              <w:rPr>
                <w:rFonts w:ascii="Arial" w:hAnsi="Arial" w:cs="Arial"/>
                <w:sz w:val="20"/>
                <w:szCs w:val="20"/>
                <w:lang w:val="en-US" w:eastAsia="en-US"/>
              </w:rPr>
              <w:t xml:space="preserve"> ITU)/bee</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5EDA7AF1" w14:textId="77777777" w:rsidR="00383600" w:rsidRPr="005132F9" w:rsidRDefault="00383600" w:rsidP="00BC5429">
            <w:pPr>
              <w:pStyle w:val="Titre4"/>
              <w:numPr>
                <w:ilvl w:val="0"/>
                <w:numId w:val="0"/>
              </w:numPr>
              <w:spacing w:before="0" w:after="0" w:line="240" w:lineRule="auto"/>
              <w:jc w:val="both"/>
              <w:rPr>
                <w:rFonts w:cs="Arial"/>
                <w:b w:val="0"/>
                <w:color w:val="000000"/>
                <w:szCs w:val="20"/>
                <w:lang w:val="en-US"/>
              </w:rPr>
            </w:pPr>
            <w:r w:rsidRPr="005132F9">
              <w:rPr>
                <w:rFonts w:cs="Arial"/>
                <w:b w:val="0"/>
                <w:color w:val="000000"/>
                <w:szCs w:val="20"/>
                <w:lang w:val="en-US"/>
              </w:rPr>
              <w:t>IIIB, 10.3-01</w:t>
            </w:r>
          </w:p>
        </w:tc>
      </w:tr>
    </w:tbl>
    <w:p w14:paraId="10614282" w14:textId="77777777" w:rsidR="00383600" w:rsidRPr="00B57BDD" w:rsidRDefault="00383600" w:rsidP="00383600">
      <w:pPr>
        <w:spacing w:line="240" w:lineRule="auto"/>
        <w:jc w:val="both"/>
        <w:rPr>
          <w:rFonts w:ascii="Arial" w:hAnsi="Arial" w:cs="Arial"/>
          <w:sz w:val="20"/>
          <w:szCs w:val="20"/>
          <w:lang w:val="en-US" w:eastAsia="en-US"/>
        </w:rPr>
      </w:pPr>
      <w:proofErr w:type="gramStart"/>
      <w:r w:rsidRPr="005132F9">
        <w:rPr>
          <w:rFonts w:ascii="Arial" w:hAnsi="Arial" w:cs="Arial"/>
          <w:sz w:val="20"/>
          <w:szCs w:val="20"/>
          <w:vertAlign w:val="superscript"/>
          <w:lang w:val="en-US"/>
        </w:rPr>
        <w:t>a</w:t>
      </w:r>
      <w:proofErr w:type="gramEnd"/>
      <w:r w:rsidRPr="005132F9">
        <w:rPr>
          <w:rFonts w:ascii="Arial" w:hAnsi="Arial" w:cs="Arial"/>
          <w:sz w:val="20"/>
          <w:szCs w:val="20"/>
          <w:vertAlign w:val="superscript"/>
          <w:lang w:val="en-US"/>
        </w:rPr>
        <w:t xml:space="preserve"> </w:t>
      </w:r>
      <w:r w:rsidRPr="00B57BDD">
        <w:rPr>
          <w:rFonts w:ascii="Arial" w:hAnsi="Arial" w:cs="Arial"/>
          <w:sz w:val="20"/>
          <w:szCs w:val="20"/>
          <w:lang w:val="en-US" w:eastAsia="en-US"/>
        </w:rPr>
        <w:t>VECTOBAC Technical used in bioassays had a biopotency of 2x10</w:t>
      </w:r>
      <w:r w:rsidRPr="00B57BDD">
        <w:rPr>
          <w:rFonts w:ascii="Arial" w:hAnsi="Arial" w:cs="Arial"/>
          <w:sz w:val="20"/>
          <w:szCs w:val="20"/>
          <w:vertAlign w:val="superscript"/>
          <w:lang w:val="en-US" w:eastAsia="en-US"/>
        </w:rPr>
        <w:t>11</w:t>
      </w:r>
      <w:r w:rsidRPr="00B57BDD">
        <w:rPr>
          <w:rFonts w:ascii="Arial" w:hAnsi="Arial" w:cs="Arial"/>
          <w:sz w:val="20"/>
          <w:szCs w:val="20"/>
          <w:lang w:val="en-US" w:eastAsia="en-US"/>
        </w:rPr>
        <w:t xml:space="preserve"> CFU/g Bti and 6.6x10</w:t>
      </w:r>
      <w:r w:rsidRPr="00B57BDD">
        <w:rPr>
          <w:rFonts w:ascii="Arial" w:hAnsi="Arial" w:cs="Arial"/>
          <w:sz w:val="20"/>
          <w:szCs w:val="20"/>
          <w:vertAlign w:val="superscript"/>
          <w:lang w:val="en-US" w:eastAsia="en-US"/>
        </w:rPr>
        <w:t>3</w:t>
      </w:r>
      <w:r w:rsidRPr="00B57BDD">
        <w:rPr>
          <w:rFonts w:ascii="Arial" w:hAnsi="Arial" w:cs="Arial"/>
          <w:sz w:val="20"/>
          <w:szCs w:val="20"/>
          <w:lang w:val="en-US" w:eastAsia="en-US"/>
        </w:rPr>
        <w:t xml:space="preserve"> ITU/ mg Bti</w:t>
      </w:r>
    </w:p>
    <w:p w14:paraId="7E411D76" w14:textId="77777777" w:rsidR="00383600" w:rsidRPr="005132F9" w:rsidRDefault="00383600" w:rsidP="00383600">
      <w:pPr>
        <w:spacing w:line="240" w:lineRule="auto"/>
        <w:jc w:val="both"/>
        <w:rPr>
          <w:rFonts w:ascii="Arial" w:hAnsi="Arial" w:cs="Arial"/>
          <w:sz w:val="20"/>
          <w:szCs w:val="20"/>
          <w:lang w:val="en-US"/>
        </w:rPr>
      </w:pPr>
      <w:proofErr w:type="gramStart"/>
      <w:r w:rsidRPr="005132F9">
        <w:rPr>
          <w:rFonts w:ascii="Arial" w:hAnsi="Arial" w:cs="Arial"/>
          <w:sz w:val="20"/>
          <w:szCs w:val="20"/>
          <w:vertAlign w:val="superscript"/>
          <w:lang w:val="en-US"/>
        </w:rPr>
        <w:t>b</w:t>
      </w:r>
      <w:r w:rsidRPr="005132F9">
        <w:rPr>
          <w:rFonts w:ascii="Arial" w:hAnsi="Arial" w:cs="Arial"/>
          <w:sz w:val="20"/>
          <w:szCs w:val="20"/>
          <w:lang w:val="en-US"/>
        </w:rPr>
        <w:t>Test</w:t>
      </w:r>
      <w:proofErr w:type="gramEnd"/>
      <w:r w:rsidRPr="005132F9">
        <w:rPr>
          <w:rFonts w:ascii="Arial" w:hAnsi="Arial" w:cs="Arial"/>
          <w:sz w:val="20"/>
          <w:szCs w:val="20"/>
          <w:lang w:val="en-US"/>
        </w:rPr>
        <w:t xml:space="preserve"> carried out with VECTOBAC WG, provided for the Annex 1 CAR.</w:t>
      </w:r>
    </w:p>
    <w:p w14:paraId="23142677" w14:textId="77777777" w:rsidR="00383600" w:rsidRPr="005132F9" w:rsidRDefault="00383600" w:rsidP="00383600">
      <w:pPr>
        <w:tabs>
          <w:tab w:val="center" w:pos="4890"/>
        </w:tabs>
        <w:spacing w:line="240" w:lineRule="auto"/>
        <w:jc w:val="both"/>
        <w:rPr>
          <w:rFonts w:ascii="Arial" w:hAnsi="Arial" w:cs="Arial"/>
          <w:sz w:val="20"/>
          <w:szCs w:val="20"/>
          <w:lang w:val="en-US"/>
        </w:rPr>
      </w:pPr>
    </w:p>
    <w:p w14:paraId="57145A9A" w14:textId="77777777" w:rsidR="00383600" w:rsidRPr="005132F9" w:rsidRDefault="00383600" w:rsidP="00383600">
      <w:pPr>
        <w:tabs>
          <w:tab w:val="center" w:pos="4890"/>
        </w:tabs>
        <w:spacing w:line="240" w:lineRule="auto"/>
        <w:jc w:val="both"/>
        <w:rPr>
          <w:rFonts w:ascii="Arial" w:hAnsi="Arial" w:cs="Arial"/>
          <w:sz w:val="20"/>
          <w:szCs w:val="20"/>
          <w:lang w:val="en-US"/>
        </w:rPr>
      </w:pPr>
      <w:r w:rsidRPr="005132F9">
        <w:rPr>
          <w:rFonts w:ascii="Arial" w:hAnsi="Arial" w:cs="Arial"/>
          <w:sz w:val="20"/>
          <w:szCs w:val="20"/>
          <w:lang w:val="en-US"/>
        </w:rPr>
        <w:t>Additional endpoints: No data.</w:t>
      </w:r>
    </w:p>
    <w:p w14:paraId="42E4A8B3" w14:textId="77777777" w:rsidR="00383600" w:rsidRPr="005132F9" w:rsidRDefault="00383600" w:rsidP="00383600">
      <w:pPr>
        <w:tabs>
          <w:tab w:val="center" w:pos="4890"/>
        </w:tabs>
        <w:spacing w:line="240" w:lineRule="auto"/>
        <w:jc w:val="both"/>
        <w:rPr>
          <w:rFonts w:ascii="Arial" w:hAnsi="Arial" w:cs="Arial"/>
          <w:sz w:val="20"/>
          <w:szCs w:val="20"/>
          <w:lang w:val="en-US"/>
        </w:rPr>
      </w:pPr>
      <w:r w:rsidRPr="005132F9">
        <w:rPr>
          <w:rFonts w:ascii="Arial" w:hAnsi="Arial" w:cs="Arial"/>
          <w:sz w:val="20"/>
          <w:szCs w:val="20"/>
          <w:lang w:val="en-US"/>
        </w:rPr>
        <w:tab/>
      </w:r>
    </w:p>
    <w:p w14:paraId="5928C44D" w14:textId="77777777" w:rsidR="00383600" w:rsidRPr="005132F9" w:rsidRDefault="00383600" w:rsidP="005D5B0A">
      <w:pPr>
        <w:pStyle w:val="Normal10"/>
      </w:pPr>
      <w:bookmarkStart w:id="235" w:name="_Toc412218535"/>
      <w:bookmarkStart w:id="236" w:name="_Toc414962658"/>
      <w:r w:rsidRPr="005132F9">
        <w:t>Justification of PNEC</w:t>
      </w:r>
      <w:r w:rsidRPr="005132F9">
        <w:rPr>
          <w:vertAlign w:val="subscript"/>
        </w:rPr>
        <w:t>soil</w:t>
      </w:r>
      <w:bookmarkEnd w:id="235"/>
      <w:bookmarkEnd w:id="236"/>
    </w:p>
    <w:p w14:paraId="0BFF9FAF" w14:textId="77777777" w:rsidR="00383600" w:rsidRPr="005132F9" w:rsidRDefault="00383600" w:rsidP="00383600">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rPr>
        <w:t xml:space="preserve">The PNEC and PNED for terrestrial organisms </w:t>
      </w:r>
      <w:proofErr w:type="gramStart"/>
      <w:r w:rsidRPr="005132F9">
        <w:rPr>
          <w:rFonts w:ascii="Arial" w:hAnsi="Arial" w:cs="Arial"/>
          <w:sz w:val="20"/>
          <w:szCs w:val="20"/>
          <w:lang w:val="en-US"/>
        </w:rPr>
        <w:t>were calculated</w:t>
      </w:r>
      <w:proofErr w:type="gramEnd"/>
      <w:r w:rsidRPr="005132F9">
        <w:rPr>
          <w:rFonts w:ascii="Arial" w:hAnsi="Arial" w:cs="Arial"/>
          <w:sz w:val="20"/>
          <w:szCs w:val="20"/>
          <w:lang w:val="en-US"/>
        </w:rPr>
        <w:t xml:space="preserve"> in the Annex 1 CAR using the 30-day EC50 for earthworms of 1000 mg/kg soil (corresponding to 4.8 x10</w:t>
      </w:r>
      <w:r w:rsidRPr="005132F9">
        <w:rPr>
          <w:rFonts w:ascii="Arial" w:hAnsi="Arial" w:cs="Arial"/>
          <w:sz w:val="20"/>
          <w:szCs w:val="20"/>
          <w:vertAlign w:val="superscript"/>
          <w:lang w:val="en-US"/>
        </w:rPr>
        <w:t xml:space="preserve">10 </w:t>
      </w:r>
      <w:r w:rsidRPr="005132F9">
        <w:rPr>
          <w:rFonts w:ascii="Arial" w:hAnsi="Arial" w:cs="Arial"/>
          <w:sz w:val="20"/>
          <w:szCs w:val="20"/>
          <w:lang w:val="en-US"/>
        </w:rPr>
        <w:t>CFU/kg and 8x10</w:t>
      </w:r>
      <w:r w:rsidRPr="005132F9">
        <w:rPr>
          <w:rFonts w:ascii="Arial" w:hAnsi="Arial" w:cs="Arial"/>
          <w:sz w:val="20"/>
          <w:szCs w:val="20"/>
          <w:vertAlign w:val="superscript"/>
          <w:lang w:val="en-US"/>
        </w:rPr>
        <w:t>6</w:t>
      </w:r>
      <w:r w:rsidRPr="005132F9">
        <w:rPr>
          <w:rFonts w:ascii="Arial" w:hAnsi="Arial" w:cs="Arial"/>
          <w:sz w:val="20"/>
          <w:szCs w:val="20"/>
          <w:lang w:val="en-US"/>
        </w:rPr>
        <w:t xml:space="preserve"> ITU/kg). An assessment factor of 1000 was applied to give a PNEC of 1 mg/kg soil, which equates to PNEDsoil = 4.8 x10</w:t>
      </w:r>
      <w:r w:rsidRPr="005132F9">
        <w:rPr>
          <w:rFonts w:ascii="Arial" w:hAnsi="Arial" w:cs="Arial"/>
          <w:sz w:val="20"/>
          <w:szCs w:val="20"/>
          <w:vertAlign w:val="superscript"/>
          <w:lang w:val="en-US"/>
        </w:rPr>
        <w:t xml:space="preserve">7 </w:t>
      </w:r>
      <w:r w:rsidRPr="005132F9">
        <w:rPr>
          <w:rFonts w:ascii="Arial" w:hAnsi="Arial" w:cs="Arial"/>
          <w:sz w:val="20"/>
          <w:szCs w:val="20"/>
          <w:lang w:val="en-US"/>
        </w:rPr>
        <w:t>CFU/kg soil and PNECsoil = 8x10</w:t>
      </w:r>
      <w:r w:rsidRPr="005132F9">
        <w:rPr>
          <w:rFonts w:ascii="Arial" w:hAnsi="Arial" w:cs="Arial"/>
          <w:sz w:val="20"/>
          <w:szCs w:val="20"/>
          <w:vertAlign w:val="superscript"/>
          <w:lang w:val="en-US"/>
        </w:rPr>
        <w:t>3</w:t>
      </w:r>
      <w:r w:rsidRPr="005132F9">
        <w:rPr>
          <w:rFonts w:ascii="Arial" w:hAnsi="Arial" w:cs="Arial"/>
          <w:sz w:val="20"/>
          <w:szCs w:val="20"/>
          <w:lang w:val="en-US"/>
        </w:rPr>
        <w:t xml:space="preserve"> ITU/kg). It </w:t>
      </w:r>
      <w:proofErr w:type="gramStart"/>
      <w:r w:rsidRPr="005132F9">
        <w:rPr>
          <w:rFonts w:ascii="Arial" w:hAnsi="Arial" w:cs="Arial"/>
          <w:sz w:val="20"/>
          <w:szCs w:val="20"/>
          <w:lang w:val="en-US"/>
        </w:rPr>
        <w:t>should be noted</w:t>
      </w:r>
      <w:proofErr w:type="gramEnd"/>
      <w:r w:rsidRPr="005132F9">
        <w:rPr>
          <w:rFonts w:ascii="Arial" w:hAnsi="Arial" w:cs="Arial"/>
          <w:sz w:val="20"/>
          <w:szCs w:val="20"/>
          <w:lang w:val="en-US"/>
        </w:rPr>
        <w:t xml:space="preserve"> that in the Annex 1 CAR, a mistake has occurrred and a PNED of 1.0 x10</w:t>
      </w:r>
      <w:r w:rsidRPr="005132F9">
        <w:rPr>
          <w:rFonts w:ascii="Arial" w:hAnsi="Arial" w:cs="Arial"/>
          <w:sz w:val="20"/>
          <w:szCs w:val="20"/>
          <w:vertAlign w:val="superscript"/>
          <w:lang w:val="en-US"/>
        </w:rPr>
        <w:t xml:space="preserve">7 </w:t>
      </w:r>
      <w:r w:rsidRPr="005132F9">
        <w:rPr>
          <w:rFonts w:ascii="Arial" w:hAnsi="Arial" w:cs="Arial"/>
          <w:sz w:val="20"/>
          <w:szCs w:val="20"/>
          <w:lang w:val="en-US"/>
        </w:rPr>
        <w:t>CFU/kg soil was defined.</w:t>
      </w:r>
    </w:p>
    <w:p w14:paraId="689DAAA7" w14:textId="77777777" w:rsidR="00383600" w:rsidRPr="005132F9" w:rsidRDefault="00383600" w:rsidP="00383600">
      <w:pPr>
        <w:rPr>
          <w:rFonts w:ascii="Arial" w:hAnsi="Arial" w:cs="Arial"/>
          <w:sz w:val="20"/>
          <w:szCs w:val="20"/>
          <w:lang w:val="en-US"/>
        </w:rPr>
      </w:pPr>
    </w:p>
    <w:p w14:paraId="03A8BDB6" w14:textId="77777777" w:rsidR="00383600" w:rsidRPr="005132F9" w:rsidRDefault="00383600" w:rsidP="00383600">
      <w:pPr>
        <w:pStyle w:val="Titre4"/>
        <w:ind w:left="2581"/>
        <w:rPr>
          <w:rFonts w:cs="Arial"/>
          <w:szCs w:val="20"/>
          <w:lang w:val="en-US"/>
        </w:rPr>
      </w:pPr>
      <w:r w:rsidRPr="005132F9">
        <w:rPr>
          <w:rFonts w:cs="Arial"/>
          <w:szCs w:val="20"/>
          <w:lang w:val="en-US"/>
        </w:rPr>
        <w:t xml:space="preserve">Summary of PNECs of the active substance </w:t>
      </w:r>
      <w:r w:rsidRPr="005132F9">
        <w:rPr>
          <w:i/>
          <w:lang w:val="en-US"/>
        </w:rPr>
        <w:t>Bacillus thuringiensis subsp. israelensis</w:t>
      </w:r>
      <w:r w:rsidRPr="005132F9">
        <w:rPr>
          <w:lang w:val="en-US"/>
        </w:rPr>
        <w:t xml:space="preserve"> Serotype H-14 Strain </w:t>
      </w:r>
      <w:r>
        <w:rPr>
          <w:lang w:val="en-US"/>
        </w:rPr>
        <w:t>AM65-52</w:t>
      </w:r>
    </w:p>
    <w:p w14:paraId="7B8297F3" w14:textId="77777777" w:rsidR="00383600" w:rsidRPr="005132F9" w:rsidRDefault="00383600" w:rsidP="00383600">
      <w:pPr>
        <w:rPr>
          <w:rFonts w:ascii="Arial" w:hAnsi="Arial" w:cs="Arial"/>
          <w:sz w:val="20"/>
          <w:szCs w:val="20"/>
          <w:lang w:val="en-US"/>
        </w:rPr>
      </w:pPr>
    </w:p>
    <w:p w14:paraId="5C0C4541" w14:textId="77777777" w:rsidR="00383600" w:rsidRPr="005132F9" w:rsidRDefault="00383600" w:rsidP="00383600">
      <w:pPr>
        <w:pStyle w:val="Lgend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780"/>
        <w:gridCol w:w="1802"/>
        <w:gridCol w:w="1815"/>
        <w:gridCol w:w="1776"/>
      </w:tblGrid>
      <w:tr w:rsidR="00383600" w:rsidRPr="00B57BDD" w14:paraId="4D2280CB" w14:textId="77777777" w:rsidTr="00BC5429">
        <w:tc>
          <w:tcPr>
            <w:tcW w:w="1984" w:type="dxa"/>
            <w:shd w:val="clear" w:color="auto" w:fill="auto"/>
            <w:vAlign w:val="center"/>
          </w:tcPr>
          <w:p w14:paraId="5DC9B1BE"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Compartment</w:t>
            </w:r>
          </w:p>
        </w:tc>
        <w:tc>
          <w:tcPr>
            <w:tcW w:w="1984" w:type="dxa"/>
            <w:shd w:val="clear" w:color="auto" w:fill="auto"/>
            <w:vAlign w:val="center"/>
          </w:tcPr>
          <w:p w14:paraId="1DB4ABC7"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 xml:space="preserve">Species </w:t>
            </w:r>
          </w:p>
        </w:tc>
        <w:tc>
          <w:tcPr>
            <w:tcW w:w="1984" w:type="dxa"/>
            <w:shd w:val="clear" w:color="auto" w:fill="auto"/>
            <w:vAlign w:val="center"/>
          </w:tcPr>
          <w:p w14:paraId="372EBE65"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Endpoint</w:t>
            </w:r>
          </w:p>
        </w:tc>
        <w:tc>
          <w:tcPr>
            <w:tcW w:w="1984" w:type="dxa"/>
            <w:shd w:val="clear" w:color="auto" w:fill="auto"/>
            <w:vAlign w:val="center"/>
          </w:tcPr>
          <w:p w14:paraId="174AFF03"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Safety factor</w:t>
            </w:r>
          </w:p>
        </w:tc>
        <w:tc>
          <w:tcPr>
            <w:tcW w:w="1984" w:type="dxa"/>
            <w:shd w:val="clear" w:color="auto" w:fill="auto"/>
            <w:vAlign w:val="center"/>
          </w:tcPr>
          <w:p w14:paraId="3325D328"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PNEC - PNED</w:t>
            </w:r>
          </w:p>
        </w:tc>
      </w:tr>
      <w:tr w:rsidR="00383600" w:rsidRPr="00B57BDD" w14:paraId="2CDD354C" w14:textId="77777777" w:rsidTr="00BC5429">
        <w:tc>
          <w:tcPr>
            <w:tcW w:w="1984" w:type="dxa"/>
            <w:shd w:val="clear" w:color="auto" w:fill="auto"/>
          </w:tcPr>
          <w:p w14:paraId="3FB3CEBA"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w:t>
            </w:r>
            <w:r w:rsidRPr="005132F9">
              <w:rPr>
                <w:rFonts w:cs="Arial"/>
                <w:i/>
                <w:szCs w:val="20"/>
                <w:lang w:val="en-US"/>
              </w:rPr>
              <w:t>Fresh</w:t>
            </w:r>
            <w:r w:rsidRPr="005132F9">
              <w:rPr>
                <w:rFonts w:cs="Arial"/>
                <w:szCs w:val="20"/>
                <w:lang w:val="en-US"/>
              </w:rPr>
              <w:t xml:space="preserve">) Water </w:t>
            </w:r>
          </w:p>
        </w:tc>
        <w:tc>
          <w:tcPr>
            <w:tcW w:w="1984" w:type="dxa"/>
            <w:shd w:val="clear" w:color="auto" w:fill="auto"/>
          </w:tcPr>
          <w:p w14:paraId="700E8D62"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Daphnia magna</w:t>
            </w:r>
          </w:p>
        </w:tc>
        <w:tc>
          <w:tcPr>
            <w:tcW w:w="1984" w:type="dxa"/>
            <w:shd w:val="clear" w:color="auto" w:fill="auto"/>
          </w:tcPr>
          <w:p w14:paraId="7952E44E"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0.5 mg/L (1x10</w:t>
            </w:r>
            <w:r w:rsidRPr="005132F9">
              <w:rPr>
                <w:rFonts w:cs="Arial"/>
                <w:b w:val="0"/>
                <w:szCs w:val="20"/>
                <w:vertAlign w:val="superscript"/>
                <w:lang w:val="en-US"/>
              </w:rPr>
              <w:t>8</w:t>
            </w:r>
            <w:r w:rsidRPr="005132F9">
              <w:rPr>
                <w:rFonts w:cs="Arial"/>
                <w:b w:val="0"/>
                <w:szCs w:val="20"/>
                <w:lang w:val="en-US"/>
              </w:rPr>
              <w:t xml:space="preserve"> CFU/L; 3.3x10</w:t>
            </w:r>
            <w:r w:rsidRPr="005132F9">
              <w:rPr>
                <w:rFonts w:cs="Arial"/>
                <w:b w:val="0"/>
                <w:szCs w:val="20"/>
                <w:vertAlign w:val="superscript"/>
                <w:lang w:val="en-US"/>
              </w:rPr>
              <w:t>3</w:t>
            </w:r>
            <w:r w:rsidRPr="005132F9">
              <w:rPr>
                <w:rFonts w:cs="Arial"/>
                <w:b w:val="0"/>
                <w:szCs w:val="20"/>
                <w:lang w:val="en-US"/>
              </w:rPr>
              <w:t xml:space="preserve"> ITU/L)</w:t>
            </w:r>
          </w:p>
        </w:tc>
        <w:tc>
          <w:tcPr>
            <w:tcW w:w="1984" w:type="dxa"/>
            <w:shd w:val="clear" w:color="auto" w:fill="auto"/>
          </w:tcPr>
          <w:p w14:paraId="7C0D8057" w14:textId="77777777" w:rsidR="00383600" w:rsidRPr="005132F9" w:rsidRDefault="00383600" w:rsidP="00BC5429">
            <w:pPr>
              <w:pStyle w:val="Titre4"/>
              <w:numPr>
                <w:ilvl w:val="0"/>
                <w:numId w:val="0"/>
              </w:numPr>
              <w:spacing w:before="0" w:after="0" w:line="240" w:lineRule="auto"/>
              <w:ind w:firstLine="708"/>
              <w:jc w:val="both"/>
              <w:rPr>
                <w:rFonts w:cs="Arial"/>
                <w:b w:val="0"/>
                <w:szCs w:val="20"/>
                <w:lang w:val="en-US"/>
              </w:rPr>
            </w:pPr>
            <w:r w:rsidRPr="005132F9">
              <w:rPr>
                <w:rFonts w:cs="Arial"/>
                <w:b w:val="0"/>
                <w:szCs w:val="20"/>
                <w:lang w:val="en-US"/>
              </w:rPr>
              <w:t>10</w:t>
            </w:r>
          </w:p>
        </w:tc>
        <w:tc>
          <w:tcPr>
            <w:tcW w:w="1984" w:type="dxa"/>
            <w:shd w:val="clear" w:color="auto" w:fill="auto"/>
          </w:tcPr>
          <w:p w14:paraId="2D017B20"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0.05 mg/L (1x10</w:t>
            </w:r>
            <w:r w:rsidRPr="005132F9">
              <w:rPr>
                <w:rFonts w:cs="Arial"/>
                <w:b w:val="0"/>
                <w:szCs w:val="20"/>
                <w:vertAlign w:val="superscript"/>
                <w:lang w:val="en-US"/>
              </w:rPr>
              <w:t>7</w:t>
            </w:r>
            <w:r w:rsidRPr="005132F9">
              <w:rPr>
                <w:rFonts w:cs="Arial"/>
                <w:b w:val="0"/>
                <w:szCs w:val="20"/>
                <w:lang w:val="en-US"/>
              </w:rPr>
              <w:t xml:space="preserve"> CFU/L; 3.3x10</w:t>
            </w:r>
            <w:r w:rsidRPr="005132F9">
              <w:rPr>
                <w:rFonts w:cs="Arial"/>
                <w:b w:val="0"/>
                <w:szCs w:val="20"/>
                <w:vertAlign w:val="superscript"/>
                <w:lang w:val="en-US"/>
              </w:rPr>
              <w:t>2</w:t>
            </w:r>
            <w:r w:rsidRPr="005132F9">
              <w:rPr>
                <w:rFonts w:cs="Arial"/>
                <w:b w:val="0"/>
                <w:szCs w:val="20"/>
                <w:lang w:val="en-US"/>
              </w:rPr>
              <w:t xml:space="preserve"> ITU/L)</w:t>
            </w:r>
          </w:p>
        </w:tc>
      </w:tr>
      <w:tr w:rsidR="00383600" w:rsidRPr="00B57BDD" w14:paraId="14791DEC" w14:textId="77777777" w:rsidTr="00BC5429">
        <w:tc>
          <w:tcPr>
            <w:tcW w:w="1984" w:type="dxa"/>
            <w:shd w:val="clear" w:color="auto" w:fill="auto"/>
          </w:tcPr>
          <w:p w14:paraId="3D5260B4" w14:textId="77777777" w:rsidR="00383600" w:rsidRPr="005132F9" w:rsidRDefault="00383600" w:rsidP="00BC5429">
            <w:pPr>
              <w:pStyle w:val="Titre4"/>
              <w:numPr>
                <w:ilvl w:val="0"/>
                <w:numId w:val="0"/>
              </w:numPr>
              <w:spacing w:before="0" w:after="0" w:line="240" w:lineRule="auto"/>
              <w:jc w:val="both"/>
              <w:rPr>
                <w:rFonts w:cs="Arial"/>
                <w:szCs w:val="20"/>
                <w:lang w:val="en-US"/>
              </w:rPr>
            </w:pPr>
            <w:r w:rsidRPr="005132F9">
              <w:rPr>
                <w:rFonts w:cs="Arial"/>
                <w:szCs w:val="20"/>
                <w:lang w:val="en-US"/>
              </w:rPr>
              <w:t>Soil</w:t>
            </w:r>
          </w:p>
        </w:tc>
        <w:tc>
          <w:tcPr>
            <w:tcW w:w="1984" w:type="dxa"/>
            <w:shd w:val="clear" w:color="auto" w:fill="auto"/>
          </w:tcPr>
          <w:p w14:paraId="1C54A6CB"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p>
        </w:tc>
        <w:tc>
          <w:tcPr>
            <w:tcW w:w="1984" w:type="dxa"/>
            <w:shd w:val="clear" w:color="auto" w:fill="auto"/>
          </w:tcPr>
          <w:p w14:paraId="768F8592" w14:textId="77777777" w:rsidR="00383600" w:rsidRPr="00B57BDD" w:rsidRDefault="00383600" w:rsidP="00BC5429">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rPr>
              <w:t xml:space="preserve">LC50 = </w:t>
            </w:r>
            <w:r w:rsidRPr="00B57BDD">
              <w:rPr>
                <w:rFonts w:ascii="Arial" w:hAnsi="Arial" w:cs="Arial"/>
                <w:sz w:val="20"/>
                <w:szCs w:val="20"/>
                <w:lang w:val="en-US" w:eastAsia="en-US"/>
              </w:rPr>
              <w:t>1000 mg/kg dry weight soil</w:t>
            </w:r>
          </w:p>
          <w:p w14:paraId="7B042B58"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B57BDD">
              <w:rPr>
                <w:rFonts w:cs="Arial"/>
                <w:b w:val="0"/>
                <w:szCs w:val="20"/>
                <w:lang w:val="en-US" w:eastAsia="en-US"/>
              </w:rPr>
              <w:t>(4.8x10</w:t>
            </w:r>
            <w:r w:rsidRPr="00B57BDD">
              <w:rPr>
                <w:rFonts w:cs="Arial"/>
                <w:b w:val="0"/>
                <w:szCs w:val="20"/>
                <w:vertAlign w:val="superscript"/>
                <w:lang w:val="en-US" w:eastAsia="en-US"/>
              </w:rPr>
              <w:t xml:space="preserve">10 </w:t>
            </w:r>
            <w:r w:rsidRPr="00B57BDD">
              <w:rPr>
                <w:rFonts w:cs="Arial"/>
                <w:b w:val="0"/>
                <w:szCs w:val="20"/>
                <w:lang w:val="en-US" w:eastAsia="en-US"/>
              </w:rPr>
              <w:t xml:space="preserve">CFU/kg </w:t>
            </w:r>
            <w:proofErr w:type="gramStart"/>
            <w:r w:rsidRPr="00B57BDD">
              <w:rPr>
                <w:rFonts w:cs="Arial"/>
                <w:b w:val="0"/>
                <w:szCs w:val="20"/>
                <w:lang w:val="en-US" w:eastAsia="en-US"/>
              </w:rPr>
              <w:t>dw</w:t>
            </w:r>
            <w:proofErr w:type="gramEnd"/>
            <w:r w:rsidRPr="00B57BDD">
              <w:rPr>
                <w:rFonts w:cs="Arial"/>
                <w:b w:val="0"/>
                <w:szCs w:val="20"/>
                <w:lang w:val="en-US" w:eastAsia="en-US"/>
              </w:rPr>
              <w:t xml:space="preserve"> soil; 8x10</w:t>
            </w:r>
            <w:r w:rsidRPr="00B57BDD">
              <w:rPr>
                <w:rFonts w:cs="Arial"/>
                <w:b w:val="0"/>
                <w:szCs w:val="20"/>
                <w:vertAlign w:val="superscript"/>
                <w:lang w:val="en-US" w:eastAsia="en-US"/>
              </w:rPr>
              <w:t>6</w:t>
            </w:r>
            <w:r w:rsidRPr="00B57BDD">
              <w:rPr>
                <w:rFonts w:cs="Arial"/>
                <w:b w:val="0"/>
                <w:szCs w:val="20"/>
                <w:lang w:val="en-US" w:eastAsia="en-US"/>
              </w:rPr>
              <w:t xml:space="preserve"> ITU/kg dw soil)</w:t>
            </w:r>
          </w:p>
        </w:tc>
        <w:tc>
          <w:tcPr>
            <w:tcW w:w="1984" w:type="dxa"/>
            <w:shd w:val="clear" w:color="auto" w:fill="auto"/>
          </w:tcPr>
          <w:p w14:paraId="69FFD22A"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1000</w:t>
            </w:r>
          </w:p>
        </w:tc>
        <w:tc>
          <w:tcPr>
            <w:tcW w:w="1984" w:type="dxa"/>
            <w:shd w:val="clear" w:color="auto" w:fill="auto"/>
          </w:tcPr>
          <w:p w14:paraId="162E9790" w14:textId="77777777" w:rsidR="00383600" w:rsidRPr="005132F9" w:rsidRDefault="00383600" w:rsidP="00BC5429">
            <w:pPr>
              <w:pStyle w:val="Titre4"/>
              <w:numPr>
                <w:ilvl w:val="0"/>
                <w:numId w:val="0"/>
              </w:numPr>
              <w:spacing w:before="0" w:after="0" w:line="240" w:lineRule="auto"/>
              <w:jc w:val="both"/>
              <w:rPr>
                <w:rFonts w:cs="Arial"/>
                <w:b w:val="0"/>
                <w:szCs w:val="20"/>
                <w:lang w:val="en-US"/>
              </w:rPr>
            </w:pPr>
            <w:r w:rsidRPr="005132F9">
              <w:rPr>
                <w:rFonts w:cs="Arial"/>
                <w:b w:val="0"/>
                <w:szCs w:val="20"/>
                <w:lang w:val="en-US"/>
              </w:rPr>
              <w:t xml:space="preserve">1 mg/kg dry weight </w:t>
            </w:r>
            <w:r w:rsidRPr="00B57BDD">
              <w:rPr>
                <w:rFonts w:cs="Arial"/>
                <w:b w:val="0"/>
                <w:szCs w:val="20"/>
                <w:lang w:val="en-US" w:eastAsia="en-US"/>
              </w:rPr>
              <w:t>(4.8x10</w:t>
            </w:r>
            <w:r w:rsidRPr="00B57BDD">
              <w:rPr>
                <w:rFonts w:cs="Arial"/>
                <w:b w:val="0"/>
                <w:szCs w:val="20"/>
                <w:vertAlign w:val="superscript"/>
                <w:lang w:val="en-US" w:eastAsia="en-US"/>
              </w:rPr>
              <w:t xml:space="preserve">7 </w:t>
            </w:r>
            <w:r w:rsidRPr="00B57BDD">
              <w:rPr>
                <w:rFonts w:cs="Arial"/>
                <w:b w:val="0"/>
                <w:szCs w:val="20"/>
                <w:lang w:val="en-US" w:eastAsia="en-US"/>
              </w:rPr>
              <w:t xml:space="preserve">CFU/kg </w:t>
            </w:r>
            <w:proofErr w:type="gramStart"/>
            <w:r w:rsidRPr="00B57BDD">
              <w:rPr>
                <w:rFonts w:cs="Arial"/>
                <w:b w:val="0"/>
                <w:szCs w:val="20"/>
                <w:lang w:val="en-US" w:eastAsia="en-US"/>
              </w:rPr>
              <w:t>dw</w:t>
            </w:r>
            <w:proofErr w:type="gramEnd"/>
            <w:r w:rsidRPr="00B57BDD">
              <w:rPr>
                <w:rFonts w:cs="Arial"/>
                <w:b w:val="0"/>
                <w:szCs w:val="20"/>
                <w:lang w:val="en-US" w:eastAsia="en-US"/>
              </w:rPr>
              <w:t xml:space="preserve"> soil; 8x10</w:t>
            </w:r>
            <w:r w:rsidRPr="00B57BDD">
              <w:rPr>
                <w:rFonts w:cs="Arial"/>
                <w:b w:val="0"/>
                <w:szCs w:val="20"/>
                <w:vertAlign w:val="superscript"/>
                <w:lang w:val="en-US" w:eastAsia="en-US"/>
              </w:rPr>
              <w:t>3</w:t>
            </w:r>
            <w:r w:rsidRPr="00B57BDD">
              <w:rPr>
                <w:rFonts w:cs="Arial"/>
                <w:b w:val="0"/>
                <w:szCs w:val="20"/>
                <w:lang w:val="en-US" w:eastAsia="en-US"/>
              </w:rPr>
              <w:t xml:space="preserve"> ITU/kg dw soil)</w:t>
            </w:r>
          </w:p>
        </w:tc>
      </w:tr>
    </w:tbl>
    <w:p w14:paraId="057D9977" w14:textId="77777777" w:rsidR="00383600" w:rsidRPr="005132F9" w:rsidRDefault="00383600" w:rsidP="00383600">
      <w:pPr>
        <w:spacing w:line="240" w:lineRule="auto"/>
        <w:jc w:val="both"/>
        <w:rPr>
          <w:rFonts w:ascii="Arial" w:hAnsi="Arial" w:cs="Arial"/>
          <w:sz w:val="20"/>
          <w:szCs w:val="20"/>
          <w:lang w:val="en-US"/>
        </w:rPr>
      </w:pPr>
    </w:p>
    <w:p w14:paraId="3E751C95" w14:textId="77777777" w:rsidR="00383600" w:rsidRPr="005132F9" w:rsidRDefault="00383600" w:rsidP="00383600">
      <w:pPr>
        <w:pStyle w:val="Titre4"/>
        <w:ind w:left="2581"/>
        <w:rPr>
          <w:lang w:val="en-US"/>
        </w:rPr>
      </w:pPr>
      <w:r w:rsidRPr="005132F9">
        <w:rPr>
          <w:lang w:val="en-US"/>
        </w:rPr>
        <w:t>Non compartment specific effect relevant to the food chain</w:t>
      </w:r>
    </w:p>
    <w:p w14:paraId="2DD65C5E" w14:textId="77777777" w:rsidR="00383600" w:rsidRPr="005132F9" w:rsidRDefault="00383600" w:rsidP="00383600">
      <w:pPr>
        <w:rPr>
          <w:rFonts w:cs="Arial"/>
          <w:szCs w:val="20"/>
          <w:lang w:val="en-US"/>
        </w:rPr>
      </w:pPr>
      <w:r w:rsidRPr="005132F9">
        <w:rPr>
          <w:rFonts w:ascii="Arial" w:hAnsi="Arial" w:cs="Arial"/>
          <w:sz w:val="20"/>
          <w:szCs w:val="20"/>
          <w:lang w:val="en-US"/>
        </w:rPr>
        <w:t>Not applicable.</w:t>
      </w:r>
    </w:p>
    <w:p w14:paraId="13A24CA1" w14:textId="77777777" w:rsidR="00383600" w:rsidRPr="005132F9" w:rsidRDefault="00383600" w:rsidP="00383600">
      <w:pPr>
        <w:pStyle w:val="Titre4"/>
        <w:ind w:left="2581"/>
        <w:rPr>
          <w:lang w:val="en-US"/>
        </w:rPr>
      </w:pPr>
      <w:r w:rsidRPr="005132F9">
        <w:rPr>
          <w:lang w:val="en-US"/>
        </w:rPr>
        <w:t xml:space="preserve">PBT and ED Assessment </w:t>
      </w:r>
    </w:p>
    <w:p w14:paraId="54628518" w14:textId="77777777" w:rsidR="00383600" w:rsidRPr="005132F9" w:rsidRDefault="00383600" w:rsidP="00383600">
      <w:pPr>
        <w:rPr>
          <w:rFonts w:ascii="Arial" w:hAnsi="Arial" w:cs="Arial"/>
          <w:sz w:val="20"/>
          <w:szCs w:val="20"/>
          <w:lang w:val="en-US"/>
        </w:rPr>
      </w:pPr>
      <w:r w:rsidRPr="005132F9">
        <w:rPr>
          <w:rFonts w:ascii="Arial" w:hAnsi="Arial" w:cs="Arial"/>
          <w:sz w:val="20"/>
          <w:szCs w:val="20"/>
          <w:lang w:val="en-US"/>
        </w:rPr>
        <w:t>Not applicable.</w:t>
      </w:r>
    </w:p>
    <w:p w14:paraId="6298C3EE" w14:textId="77777777" w:rsidR="008C3DD2" w:rsidRDefault="008C3DD2" w:rsidP="00C91CB4">
      <w:pPr>
        <w:spacing w:line="240" w:lineRule="auto"/>
        <w:jc w:val="both"/>
        <w:rPr>
          <w:rFonts w:ascii="Arial" w:hAnsi="Arial" w:cs="Arial"/>
          <w:sz w:val="20"/>
          <w:szCs w:val="20"/>
          <w:lang w:val="en-GB"/>
        </w:rPr>
      </w:pPr>
    </w:p>
    <w:p w14:paraId="19A175FA" w14:textId="77777777" w:rsidR="00383600" w:rsidRPr="00F530F3" w:rsidRDefault="00383600" w:rsidP="00C91CB4">
      <w:pPr>
        <w:spacing w:line="240" w:lineRule="auto"/>
        <w:jc w:val="both"/>
        <w:rPr>
          <w:rFonts w:ascii="Arial" w:hAnsi="Arial" w:cs="Arial"/>
          <w:sz w:val="20"/>
          <w:szCs w:val="20"/>
          <w:lang w:val="en-GB"/>
        </w:rPr>
      </w:pPr>
    </w:p>
    <w:p w14:paraId="6237BC9A" w14:textId="77777777" w:rsidR="00F87BBD" w:rsidRPr="00F530F3" w:rsidRDefault="00F87BBD" w:rsidP="00C91CB4">
      <w:pPr>
        <w:pStyle w:val="Titre30"/>
        <w:spacing w:before="0" w:after="0" w:line="240" w:lineRule="auto"/>
        <w:ind w:left="1588"/>
        <w:jc w:val="both"/>
        <w:rPr>
          <w:rFonts w:cs="Arial"/>
          <w:sz w:val="20"/>
          <w:szCs w:val="20"/>
          <w:lang w:val="en-GB"/>
        </w:rPr>
      </w:pPr>
      <w:bookmarkStart w:id="237" w:name="_Toc14269813"/>
      <w:r w:rsidRPr="00F530F3">
        <w:rPr>
          <w:rFonts w:cs="Arial"/>
          <w:sz w:val="20"/>
          <w:szCs w:val="20"/>
          <w:lang w:val="en-GB"/>
        </w:rPr>
        <w:t>Effects on environmental organisms for biocidal product</w:t>
      </w:r>
      <w:bookmarkEnd w:id="237"/>
    </w:p>
    <w:p w14:paraId="0F4B5669" w14:textId="77777777" w:rsidR="008C3DD2" w:rsidRPr="00F530F3" w:rsidRDefault="008C3DD2" w:rsidP="00C91CB4">
      <w:pPr>
        <w:spacing w:line="240" w:lineRule="auto"/>
        <w:jc w:val="both"/>
        <w:rPr>
          <w:rFonts w:ascii="Arial" w:hAnsi="Arial" w:cs="Arial"/>
          <w:sz w:val="20"/>
          <w:szCs w:val="20"/>
          <w:lang w:val="en-GB"/>
        </w:rPr>
      </w:pPr>
    </w:p>
    <w:p w14:paraId="583EB44A" w14:textId="77777777" w:rsidR="00F55240" w:rsidRDefault="00581B17" w:rsidP="00531E52">
      <w:pPr>
        <w:spacing w:line="240" w:lineRule="auto"/>
        <w:jc w:val="both"/>
        <w:rPr>
          <w:rFonts w:ascii="Arial" w:hAnsi="Arial" w:cs="Arial"/>
          <w:sz w:val="20"/>
          <w:szCs w:val="20"/>
          <w:lang w:val="en-US"/>
        </w:rPr>
      </w:pPr>
      <w:proofErr w:type="gramStart"/>
      <w:r w:rsidRPr="005132F9">
        <w:rPr>
          <w:rFonts w:ascii="Arial" w:hAnsi="Arial" w:cs="Arial"/>
          <w:sz w:val="20"/>
          <w:szCs w:val="20"/>
          <w:lang w:val="en-US"/>
        </w:rPr>
        <w:t xml:space="preserve">As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BMP144 is technically equivalent to the approbated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AM65-52, the summary of information about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BMP144 is carried out with the data from the CAR of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AM65-52 [general CAS N° for Bt’s 68038-71-1] supplied by the applicant Sumitomo Chemical Agr.</w:t>
      </w:r>
      <w:proofErr w:type="gramEnd"/>
      <w:r w:rsidRPr="005132F9">
        <w:rPr>
          <w:rFonts w:ascii="Arial" w:hAnsi="Arial" w:cs="Arial"/>
          <w:sz w:val="20"/>
          <w:szCs w:val="20"/>
          <w:lang w:val="en-US"/>
        </w:rPr>
        <w:t xml:space="preserve"> Europe SAS. (Assessment Report According to Directive 98/8/EC, Active substance in Biocidal Products,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AM65-52, Product Type 18 (</w:t>
      </w:r>
      <w:hyperlink r:id="rId52" w:tooltip="Insecticide" w:history="1">
        <w:r w:rsidRPr="005132F9">
          <w:rPr>
            <w:rFonts w:ascii="Arial" w:hAnsi="Arial" w:cs="Arial"/>
            <w:sz w:val="20"/>
            <w:szCs w:val="20"/>
            <w:lang w:val="en-US"/>
          </w:rPr>
          <w:t>Insecticides</w:t>
        </w:r>
      </w:hyperlink>
      <w:r w:rsidRPr="005132F9">
        <w:rPr>
          <w:rFonts w:ascii="Arial" w:hAnsi="Arial" w:cs="Arial"/>
          <w:sz w:val="20"/>
          <w:szCs w:val="20"/>
          <w:lang w:val="en-US"/>
        </w:rPr>
        <w:t>, </w:t>
      </w:r>
      <w:hyperlink r:id="rId53" w:tooltip="Acaricide" w:history="1">
        <w:r w:rsidRPr="005132F9">
          <w:rPr>
            <w:rFonts w:ascii="Arial" w:hAnsi="Arial" w:cs="Arial"/>
            <w:sz w:val="20"/>
            <w:szCs w:val="20"/>
            <w:lang w:val="en-US"/>
          </w:rPr>
          <w:t>acaricides</w:t>
        </w:r>
      </w:hyperlink>
      <w:r w:rsidRPr="005132F9">
        <w:rPr>
          <w:rFonts w:ascii="Arial" w:hAnsi="Arial" w:cs="Arial"/>
          <w:sz w:val="20"/>
          <w:szCs w:val="20"/>
          <w:lang w:val="en-US"/>
        </w:rPr>
        <w:t> and products to control other </w:t>
      </w:r>
      <w:hyperlink r:id="rId54" w:tooltip="Arthropods" w:history="1">
        <w:r w:rsidRPr="005132F9">
          <w:rPr>
            <w:rFonts w:ascii="Arial" w:hAnsi="Arial" w:cs="Arial"/>
            <w:sz w:val="20"/>
            <w:szCs w:val="20"/>
            <w:lang w:val="en-US"/>
          </w:rPr>
          <w:t>arthropods</w:t>
        </w:r>
      </w:hyperlink>
      <w:r w:rsidRPr="005132F9">
        <w:rPr>
          <w:rFonts w:ascii="Arial" w:hAnsi="Arial" w:cs="Arial"/>
          <w:sz w:val="20"/>
          <w:szCs w:val="20"/>
          <w:lang w:val="en-US"/>
        </w:rPr>
        <w:t xml:space="preserve">), RMS Italy, </w:t>
      </w:r>
      <w:proofErr w:type="gramStart"/>
      <w:r w:rsidRPr="005132F9">
        <w:rPr>
          <w:rFonts w:ascii="Arial" w:hAnsi="Arial" w:cs="Arial"/>
          <w:sz w:val="20"/>
          <w:szCs w:val="20"/>
          <w:lang w:val="en-US"/>
        </w:rPr>
        <w:t>February</w:t>
      </w:r>
      <w:proofErr w:type="gramEnd"/>
      <w:r w:rsidRPr="005132F9">
        <w:rPr>
          <w:rFonts w:ascii="Arial" w:hAnsi="Arial" w:cs="Arial"/>
          <w:sz w:val="20"/>
          <w:szCs w:val="20"/>
          <w:lang w:val="en-US"/>
        </w:rPr>
        <w:t xml:space="preserve"> 2010.</w:t>
      </w:r>
      <w:r w:rsidR="00531E52">
        <w:rPr>
          <w:rFonts w:ascii="Arial" w:hAnsi="Arial" w:cs="Arial"/>
          <w:sz w:val="20"/>
          <w:szCs w:val="20"/>
          <w:lang w:val="en-US"/>
        </w:rPr>
        <w:t xml:space="preserve"> </w:t>
      </w:r>
    </w:p>
    <w:p w14:paraId="789752EC" w14:textId="77777777" w:rsidR="00F55240" w:rsidRDefault="00F55240" w:rsidP="00531E52">
      <w:pPr>
        <w:spacing w:line="240" w:lineRule="auto"/>
        <w:jc w:val="both"/>
        <w:rPr>
          <w:rFonts w:ascii="Arial" w:hAnsi="Arial" w:cs="Arial"/>
          <w:sz w:val="20"/>
          <w:szCs w:val="20"/>
          <w:lang w:val="en-US"/>
        </w:rPr>
      </w:pPr>
    </w:p>
    <w:p w14:paraId="605511FB" w14:textId="77777777" w:rsidR="00531E52" w:rsidRPr="00531E52" w:rsidRDefault="00531E52" w:rsidP="00C961E0">
      <w:pPr>
        <w:spacing w:line="240" w:lineRule="auto"/>
        <w:jc w:val="both"/>
        <w:rPr>
          <w:rFonts w:eastAsia="Times New Roman"/>
          <w:sz w:val="20"/>
          <w:szCs w:val="20"/>
          <w:lang w:val="en-GB" w:eastAsia="fr-FR"/>
        </w:rPr>
      </w:pPr>
      <w:r w:rsidRPr="00531E52">
        <w:rPr>
          <w:rFonts w:ascii="Arial" w:hAnsi="Arial" w:cs="Arial"/>
          <w:sz w:val="20"/>
          <w:szCs w:val="20"/>
          <w:lang w:val="en-GB"/>
        </w:rPr>
        <w:t>Considering the definition of a substance of concern set in Guidance on the Biocial Products Regulation (vol IV B+C)</w:t>
      </w:r>
      <w:r w:rsidRPr="00531E52">
        <w:rPr>
          <w:rStyle w:val="Appelnotedebasdep"/>
          <w:rFonts w:cs="Arial"/>
          <w:sz w:val="20"/>
          <w:szCs w:val="20"/>
          <w:lang w:val="en-GB"/>
        </w:rPr>
        <w:footnoteReference w:customMarkFollows="1" w:id="7"/>
        <w:t>[1]</w:t>
      </w:r>
      <w:r w:rsidRPr="00531E52">
        <w:rPr>
          <w:rFonts w:ascii="Arial" w:hAnsi="Arial" w:cs="Arial"/>
          <w:sz w:val="20"/>
          <w:szCs w:val="20"/>
          <w:lang w:val="en-GB"/>
        </w:rPr>
        <w:t>, AQUABAC DF 3000 does not contain any substance of concern</w:t>
      </w:r>
      <w:r w:rsidR="0096591C">
        <w:rPr>
          <w:rFonts w:ascii="Arial" w:hAnsi="Arial" w:cs="Arial"/>
          <w:sz w:val="20"/>
          <w:szCs w:val="20"/>
          <w:lang w:val="en-GB"/>
        </w:rPr>
        <w:t xml:space="preserve"> for the environment</w:t>
      </w:r>
      <w:r>
        <w:rPr>
          <w:rFonts w:ascii="Arial" w:hAnsi="Arial" w:cs="Arial"/>
          <w:sz w:val="20"/>
          <w:szCs w:val="20"/>
          <w:lang w:val="en-GB"/>
        </w:rPr>
        <w:t>.</w:t>
      </w:r>
      <w:r w:rsidRPr="00531E52">
        <w:rPr>
          <w:rFonts w:eastAsia="Times New Roman"/>
          <w:sz w:val="20"/>
          <w:szCs w:val="20"/>
          <w:lang w:eastAsia="fr-FR"/>
        </w:rPr>
        <w:t xml:space="preserve"> </w:t>
      </w:r>
    </w:p>
    <w:p w14:paraId="3A9FB9E7" w14:textId="77777777" w:rsidR="00581B17" w:rsidRPr="00531E52" w:rsidRDefault="00581B17" w:rsidP="00581B17">
      <w:pPr>
        <w:spacing w:line="240" w:lineRule="auto"/>
        <w:jc w:val="both"/>
        <w:rPr>
          <w:rFonts w:ascii="Arial" w:hAnsi="Arial" w:cs="Arial"/>
          <w:sz w:val="20"/>
          <w:szCs w:val="20"/>
          <w:lang w:val="en-GB"/>
        </w:rPr>
      </w:pPr>
    </w:p>
    <w:p w14:paraId="1CABA617" w14:textId="77777777" w:rsidR="00581B17" w:rsidRPr="005132F9" w:rsidRDefault="00581B17" w:rsidP="00581B17">
      <w:pPr>
        <w:spacing w:line="240" w:lineRule="auto"/>
        <w:jc w:val="both"/>
        <w:rPr>
          <w:rFonts w:ascii="Arial" w:hAnsi="Arial" w:cs="Arial"/>
          <w:sz w:val="20"/>
          <w:szCs w:val="20"/>
          <w:lang w:val="en-US"/>
        </w:rPr>
      </w:pPr>
    </w:p>
    <w:p w14:paraId="000F8BAA" w14:textId="77777777" w:rsidR="00581B17" w:rsidRPr="005132F9" w:rsidRDefault="00581B17" w:rsidP="00581B17">
      <w:pPr>
        <w:spacing w:line="240" w:lineRule="auto"/>
        <w:jc w:val="both"/>
        <w:rPr>
          <w:rFonts w:ascii="Arial" w:hAnsi="Arial" w:cs="Arial"/>
          <w:sz w:val="20"/>
          <w:szCs w:val="20"/>
          <w:lang w:val="en-US"/>
        </w:rPr>
      </w:pPr>
      <w:r w:rsidRPr="005132F9">
        <w:rPr>
          <w:rFonts w:ascii="Arial" w:hAnsi="Arial" w:cs="Arial"/>
          <w:sz w:val="20"/>
          <w:szCs w:val="20"/>
          <w:lang w:val="en-US"/>
        </w:rPr>
        <w:t xml:space="preserve">No new studies </w:t>
      </w:r>
      <w:proofErr w:type="gramStart"/>
      <w:r w:rsidRPr="005132F9">
        <w:rPr>
          <w:rFonts w:ascii="Arial" w:hAnsi="Arial" w:cs="Arial"/>
          <w:sz w:val="20"/>
          <w:szCs w:val="20"/>
          <w:lang w:val="en-US"/>
        </w:rPr>
        <w:t>were conducted</w:t>
      </w:r>
      <w:proofErr w:type="gramEnd"/>
      <w:r w:rsidRPr="005132F9">
        <w:rPr>
          <w:rFonts w:ascii="Arial" w:hAnsi="Arial" w:cs="Arial"/>
          <w:sz w:val="20"/>
          <w:szCs w:val="20"/>
          <w:lang w:val="en-US"/>
        </w:rPr>
        <w:t xml:space="preserve"> with AQUABAC </w:t>
      </w:r>
      <w:r>
        <w:rPr>
          <w:rFonts w:ascii="Arial" w:hAnsi="Arial" w:cs="Arial"/>
          <w:sz w:val="20"/>
          <w:szCs w:val="20"/>
          <w:lang w:val="en-US"/>
        </w:rPr>
        <w:t>DF 3000</w:t>
      </w:r>
      <w:r w:rsidRPr="005132F9">
        <w:rPr>
          <w:rFonts w:ascii="Arial" w:hAnsi="Arial" w:cs="Arial"/>
          <w:sz w:val="20"/>
          <w:szCs w:val="20"/>
          <w:lang w:val="en-US"/>
        </w:rPr>
        <w:t>.</w:t>
      </w:r>
    </w:p>
    <w:p w14:paraId="6F6D9AEC" w14:textId="77777777" w:rsidR="00383600" w:rsidRPr="005132F9" w:rsidRDefault="00383600" w:rsidP="00383600">
      <w:pPr>
        <w:spacing w:line="240" w:lineRule="auto"/>
        <w:jc w:val="both"/>
        <w:rPr>
          <w:rFonts w:ascii="Arial" w:hAnsi="Arial" w:cs="Arial"/>
          <w:sz w:val="20"/>
          <w:szCs w:val="20"/>
          <w:lang w:val="en-US"/>
        </w:rPr>
      </w:pPr>
    </w:p>
    <w:p w14:paraId="5ADD4958" w14:textId="77777777" w:rsidR="00383600" w:rsidRPr="005132F9" w:rsidRDefault="00383600" w:rsidP="00383600">
      <w:pPr>
        <w:pStyle w:val="Titre4"/>
        <w:ind w:left="2581"/>
        <w:rPr>
          <w:rFonts w:cs="Arial"/>
          <w:lang w:val="en-US"/>
        </w:rPr>
      </w:pPr>
      <w:r w:rsidRPr="005132F9">
        <w:rPr>
          <w:rFonts w:cs="Arial"/>
          <w:lang w:val="en-US"/>
        </w:rPr>
        <w:t>Aquatic compartment (including water, sediment and STP)</w:t>
      </w:r>
    </w:p>
    <w:p w14:paraId="765394F3" w14:textId="77777777" w:rsidR="00383600" w:rsidRPr="005132F9" w:rsidRDefault="00383600" w:rsidP="00383600">
      <w:pPr>
        <w:pStyle w:val="Titre5"/>
        <w:ind w:left="2155"/>
        <w:rPr>
          <w:rFonts w:cs="Arial"/>
          <w:lang w:val="en-US"/>
        </w:rPr>
      </w:pPr>
      <w:r w:rsidRPr="005132F9">
        <w:rPr>
          <w:rFonts w:cs="Arial"/>
          <w:lang w:val="en-US"/>
        </w:rPr>
        <w:t>Aquatic organisms</w:t>
      </w:r>
    </w:p>
    <w:p w14:paraId="7F862243" w14:textId="2D45C86B" w:rsidR="00383600" w:rsidRPr="005132F9" w:rsidRDefault="00383600" w:rsidP="00383600">
      <w:pPr>
        <w:rPr>
          <w:rFonts w:ascii="Arial" w:hAnsi="Arial" w:cs="Arial"/>
          <w:sz w:val="20"/>
          <w:szCs w:val="20"/>
          <w:lang w:val="en-US"/>
        </w:rPr>
      </w:pPr>
      <w:r w:rsidRPr="005132F9">
        <w:rPr>
          <w:rFonts w:ascii="Arial" w:hAnsi="Arial" w:cs="Arial"/>
          <w:sz w:val="20"/>
          <w:szCs w:val="20"/>
          <w:lang w:val="en-US"/>
        </w:rPr>
        <w:t>Refer to section 2.</w:t>
      </w:r>
      <w:r w:rsidR="00E86B8C">
        <w:rPr>
          <w:rFonts w:ascii="Arial" w:hAnsi="Arial" w:cs="Arial"/>
          <w:sz w:val="20"/>
          <w:szCs w:val="20"/>
          <w:lang w:val="en-US"/>
        </w:rPr>
        <w:t>6</w:t>
      </w:r>
      <w:r w:rsidRPr="005132F9">
        <w:rPr>
          <w:rFonts w:ascii="Arial" w:hAnsi="Arial" w:cs="Arial"/>
          <w:sz w:val="20"/>
          <w:szCs w:val="20"/>
          <w:lang w:val="en-US"/>
        </w:rPr>
        <w:t>.2.1.1.</w:t>
      </w:r>
    </w:p>
    <w:p w14:paraId="57DD6B6F" w14:textId="77777777" w:rsidR="00383600" w:rsidRPr="005132F9" w:rsidRDefault="00383600" w:rsidP="00383600">
      <w:pPr>
        <w:rPr>
          <w:rFonts w:ascii="Arial" w:hAnsi="Arial" w:cs="Arial"/>
          <w:lang w:val="en-US"/>
        </w:rPr>
      </w:pPr>
    </w:p>
    <w:p w14:paraId="646F6E58" w14:textId="77777777" w:rsidR="00383600" w:rsidRPr="005132F9" w:rsidRDefault="00383600" w:rsidP="00383600">
      <w:pPr>
        <w:pStyle w:val="Titre5"/>
        <w:ind w:left="2155"/>
        <w:rPr>
          <w:rFonts w:cs="Arial"/>
          <w:lang w:val="en-US"/>
        </w:rPr>
      </w:pPr>
      <w:r w:rsidRPr="005132F9">
        <w:rPr>
          <w:rFonts w:cs="Arial"/>
          <w:lang w:val="en-US"/>
        </w:rPr>
        <w:t>Sediment dwelling organisms</w:t>
      </w:r>
    </w:p>
    <w:p w14:paraId="21E90AD3" w14:textId="69DC5C45" w:rsidR="00383600" w:rsidRPr="005132F9" w:rsidRDefault="00383600" w:rsidP="00383600">
      <w:pPr>
        <w:rPr>
          <w:rFonts w:ascii="Arial" w:hAnsi="Arial" w:cs="Arial"/>
          <w:sz w:val="20"/>
          <w:szCs w:val="20"/>
          <w:lang w:val="en-US"/>
        </w:rPr>
      </w:pPr>
      <w:r w:rsidRPr="005132F9">
        <w:rPr>
          <w:rFonts w:ascii="Arial" w:hAnsi="Arial" w:cs="Arial"/>
          <w:sz w:val="20"/>
          <w:szCs w:val="20"/>
          <w:lang w:val="en-US"/>
        </w:rPr>
        <w:t>Refer to section 2.</w:t>
      </w:r>
      <w:r w:rsidR="00E86B8C">
        <w:rPr>
          <w:rFonts w:ascii="Arial" w:hAnsi="Arial" w:cs="Arial"/>
          <w:sz w:val="20"/>
          <w:szCs w:val="20"/>
          <w:lang w:val="en-US"/>
        </w:rPr>
        <w:t>6</w:t>
      </w:r>
      <w:r w:rsidRPr="005132F9">
        <w:rPr>
          <w:rFonts w:ascii="Arial" w:hAnsi="Arial" w:cs="Arial"/>
          <w:sz w:val="20"/>
          <w:szCs w:val="20"/>
          <w:lang w:val="en-US"/>
        </w:rPr>
        <w:t>.2.1.2.</w:t>
      </w:r>
    </w:p>
    <w:p w14:paraId="045106DD" w14:textId="77777777" w:rsidR="00383600" w:rsidRPr="005132F9" w:rsidRDefault="00383600" w:rsidP="00383600">
      <w:pPr>
        <w:rPr>
          <w:rFonts w:ascii="Arial" w:hAnsi="Arial" w:cs="Arial"/>
          <w:lang w:val="en-US"/>
        </w:rPr>
      </w:pPr>
    </w:p>
    <w:p w14:paraId="33810754" w14:textId="77777777" w:rsidR="00383600" w:rsidRPr="005132F9" w:rsidRDefault="00383600" w:rsidP="00383600">
      <w:pPr>
        <w:pStyle w:val="Titre5"/>
        <w:ind w:left="2155"/>
        <w:rPr>
          <w:rFonts w:cs="Arial"/>
          <w:lang w:val="en-US"/>
        </w:rPr>
      </w:pPr>
      <w:r w:rsidRPr="005132F9">
        <w:rPr>
          <w:rFonts w:cs="Arial"/>
          <w:lang w:val="en-US"/>
        </w:rPr>
        <w:t xml:space="preserve">STP micro-organisms </w:t>
      </w:r>
    </w:p>
    <w:p w14:paraId="78030072" w14:textId="76E6305D" w:rsidR="00383600" w:rsidRPr="005132F9" w:rsidRDefault="00383600" w:rsidP="00383600">
      <w:pPr>
        <w:rPr>
          <w:rFonts w:ascii="Arial" w:hAnsi="Arial" w:cs="Arial"/>
          <w:sz w:val="20"/>
          <w:szCs w:val="20"/>
          <w:lang w:val="en-US"/>
        </w:rPr>
      </w:pPr>
      <w:r w:rsidRPr="005132F9">
        <w:rPr>
          <w:rFonts w:ascii="Arial" w:hAnsi="Arial" w:cs="Arial"/>
          <w:sz w:val="20"/>
          <w:szCs w:val="20"/>
          <w:lang w:val="en-US"/>
        </w:rPr>
        <w:t>Refer to section 2.</w:t>
      </w:r>
      <w:r w:rsidR="00E86B8C">
        <w:rPr>
          <w:rFonts w:ascii="Arial" w:hAnsi="Arial" w:cs="Arial"/>
          <w:sz w:val="20"/>
          <w:szCs w:val="20"/>
          <w:lang w:val="en-US"/>
        </w:rPr>
        <w:t>6</w:t>
      </w:r>
      <w:r w:rsidRPr="005132F9">
        <w:rPr>
          <w:rFonts w:ascii="Arial" w:hAnsi="Arial" w:cs="Arial"/>
          <w:sz w:val="20"/>
          <w:szCs w:val="20"/>
          <w:lang w:val="en-US"/>
        </w:rPr>
        <w:t>.2.1.3.</w:t>
      </w:r>
    </w:p>
    <w:p w14:paraId="26351AF0" w14:textId="77777777" w:rsidR="00383600" w:rsidRPr="005132F9" w:rsidRDefault="00383600" w:rsidP="00383600">
      <w:pPr>
        <w:rPr>
          <w:lang w:val="en-US"/>
        </w:rPr>
      </w:pPr>
    </w:p>
    <w:p w14:paraId="5E573709" w14:textId="77777777" w:rsidR="00383600" w:rsidRPr="005132F9" w:rsidRDefault="00383600" w:rsidP="00383600">
      <w:pPr>
        <w:pStyle w:val="Titre4"/>
        <w:ind w:left="2581"/>
        <w:rPr>
          <w:rFonts w:cs="Arial"/>
          <w:lang w:val="en-US"/>
        </w:rPr>
      </w:pPr>
      <w:r w:rsidRPr="005132F9">
        <w:rPr>
          <w:rFonts w:cs="Arial"/>
          <w:lang w:val="en-US"/>
        </w:rPr>
        <w:t>Atmosphere</w:t>
      </w:r>
    </w:p>
    <w:p w14:paraId="52E749E8" w14:textId="463EECB1" w:rsidR="00383600" w:rsidRPr="005132F9" w:rsidRDefault="00383600" w:rsidP="00383600">
      <w:pPr>
        <w:rPr>
          <w:rFonts w:ascii="Arial" w:hAnsi="Arial" w:cs="Arial"/>
          <w:sz w:val="20"/>
          <w:szCs w:val="20"/>
          <w:lang w:val="en-US"/>
        </w:rPr>
      </w:pPr>
      <w:r w:rsidRPr="005132F9">
        <w:rPr>
          <w:rFonts w:ascii="Arial" w:hAnsi="Arial" w:cs="Arial"/>
          <w:sz w:val="20"/>
          <w:szCs w:val="20"/>
          <w:lang w:val="en-US"/>
        </w:rPr>
        <w:t>Refer to section 2.</w:t>
      </w:r>
      <w:r w:rsidR="00E86B8C">
        <w:rPr>
          <w:rFonts w:ascii="Arial" w:hAnsi="Arial" w:cs="Arial"/>
          <w:sz w:val="20"/>
          <w:szCs w:val="20"/>
          <w:lang w:val="en-US"/>
        </w:rPr>
        <w:t>6</w:t>
      </w:r>
      <w:r w:rsidRPr="005132F9">
        <w:rPr>
          <w:rFonts w:ascii="Arial" w:hAnsi="Arial" w:cs="Arial"/>
          <w:sz w:val="20"/>
          <w:szCs w:val="20"/>
          <w:lang w:val="en-US"/>
        </w:rPr>
        <w:t>.2.2.</w:t>
      </w:r>
    </w:p>
    <w:p w14:paraId="0E0B29DE" w14:textId="77777777" w:rsidR="00383600" w:rsidRPr="005132F9" w:rsidRDefault="00383600" w:rsidP="00383600">
      <w:pPr>
        <w:rPr>
          <w:lang w:val="en-US"/>
        </w:rPr>
      </w:pPr>
    </w:p>
    <w:p w14:paraId="5D51E24B" w14:textId="77777777" w:rsidR="00383600" w:rsidRPr="005132F9" w:rsidRDefault="00383600" w:rsidP="00383600">
      <w:pPr>
        <w:pStyle w:val="Titre4"/>
        <w:ind w:left="2581"/>
        <w:rPr>
          <w:rFonts w:cs="Arial"/>
          <w:lang w:val="en-US"/>
        </w:rPr>
      </w:pPr>
      <w:r w:rsidRPr="005132F9">
        <w:rPr>
          <w:rFonts w:cs="Arial"/>
          <w:lang w:val="en-US"/>
        </w:rPr>
        <w:t>Terrestrial compartment</w:t>
      </w:r>
    </w:p>
    <w:p w14:paraId="29633D60" w14:textId="4F8B64B5" w:rsidR="00383600" w:rsidRPr="005132F9" w:rsidRDefault="00383600" w:rsidP="00383600">
      <w:pPr>
        <w:rPr>
          <w:rFonts w:ascii="Arial" w:hAnsi="Arial" w:cs="Arial"/>
          <w:sz w:val="20"/>
          <w:szCs w:val="20"/>
          <w:lang w:val="en-US"/>
        </w:rPr>
      </w:pPr>
      <w:r w:rsidRPr="005132F9">
        <w:rPr>
          <w:rFonts w:ascii="Arial" w:hAnsi="Arial" w:cs="Arial"/>
          <w:sz w:val="20"/>
          <w:szCs w:val="20"/>
          <w:lang w:val="en-US"/>
        </w:rPr>
        <w:t>Refer to section 2.</w:t>
      </w:r>
      <w:r w:rsidR="00E86B8C">
        <w:rPr>
          <w:rFonts w:ascii="Arial" w:hAnsi="Arial" w:cs="Arial"/>
          <w:sz w:val="20"/>
          <w:szCs w:val="20"/>
          <w:lang w:val="en-US"/>
        </w:rPr>
        <w:t>6</w:t>
      </w:r>
      <w:r w:rsidRPr="005132F9">
        <w:rPr>
          <w:rFonts w:ascii="Arial" w:hAnsi="Arial" w:cs="Arial"/>
          <w:sz w:val="20"/>
          <w:szCs w:val="20"/>
          <w:lang w:val="en-US"/>
        </w:rPr>
        <w:t>.2.3.</w:t>
      </w:r>
    </w:p>
    <w:p w14:paraId="5F365574" w14:textId="77777777" w:rsidR="00383600" w:rsidRPr="005132F9" w:rsidRDefault="00383600" w:rsidP="00383600">
      <w:pPr>
        <w:rPr>
          <w:lang w:val="en-US"/>
        </w:rPr>
      </w:pPr>
    </w:p>
    <w:p w14:paraId="42792B37" w14:textId="77777777" w:rsidR="00383600" w:rsidRPr="005132F9" w:rsidRDefault="00383600" w:rsidP="00383600">
      <w:pPr>
        <w:pStyle w:val="Titre4"/>
        <w:ind w:left="2581"/>
        <w:rPr>
          <w:lang w:val="en-US"/>
        </w:rPr>
      </w:pPr>
      <w:r w:rsidRPr="005132F9">
        <w:rPr>
          <w:lang w:val="en-US"/>
        </w:rPr>
        <w:t>Non compartment specific effect relevant to the food chain</w:t>
      </w:r>
    </w:p>
    <w:p w14:paraId="3D7BC249" w14:textId="31F346CB" w:rsidR="00383600" w:rsidRPr="005132F9" w:rsidRDefault="00383600" w:rsidP="00383600">
      <w:pPr>
        <w:rPr>
          <w:rFonts w:ascii="Arial" w:hAnsi="Arial" w:cs="Arial"/>
          <w:sz w:val="20"/>
          <w:szCs w:val="20"/>
          <w:lang w:val="en-US"/>
        </w:rPr>
      </w:pPr>
      <w:r w:rsidRPr="005132F9">
        <w:rPr>
          <w:rFonts w:ascii="Arial" w:hAnsi="Arial" w:cs="Arial"/>
          <w:sz w:val="20"/>
          <w:szCs w:val="20"/>
          <w:lang w:val="en-US"/>
        </w:rPr>
        <w:t>Refer to section 2.</w:t>
      </w:r>
      <w:r w:rsidR="00E86B8C">
        <w:rPr>
          <w:rFonts w:ascii="Arial" w:hAnsi="Arial" w:cs="Arial"/>
          <w:sz w:val="20"/>
          <w:szCs w:val="20"/>
          <w:lang w:val="en-US"/>
        </w:rPr>
        <w:t>6</w:t>
      </w:r>
      <w:r w:rsidRPr="005132F9">
        <w:rPr>
          <w:rFonts w:ascii="Arial" w:hAnsi="Arial" w:cs="Arial"/>
          <w:sz w:val="20"/>
          <w:szCs w:val="20"/>
          <w:lang w:val="en-US"/>
        </w:rPr>
        <w:t>.2.4.</w:t>
      </w:r>
    </w:p>
    <w:p w14:paraId="4FD9342C" w14:textId="77777777" w:rsidR="00383600" w:rsidRPr="005132F9" w:rsidRDefault="00383600" w:rsidP="00383600">
      <w:pPr>
        <w:rPr>
          <w:lang w:val="en-US"/>
        </w:rPr>
      </w:pPr>
    </w:p>
    <w:p w14:paraId="5AB36B07" w14:textId="77777777" w:rsidR="00383600" w:rsidRPr="005132F9" w:rsidRDefault="00383600" w:rsidP="00383600">
      <w:pPr>
        <w:pStyle w:val="Titre4"/>
        <w:ind w:left="2581"/>
        <w:rPr>
          <w:rFonts w:cs="Arial"/>
          <w:lang w:val="en-US"/>
        </w:rPr>
      </w:pPr>
      <w:r w:rsidRPr="005132F9">
        <w:rPr>
          <w:rFonts w:cs="Arial"/>
          <w:lang w:val="en-US"/>
        </w:rPr>
        <w:t>Summary of PNECs</w:t>
      </w:r>
    </w:p>
    <w:p w14:paraId="301DCCBA" w14:textId="2C24AA2E" w:rsidR="00383600" w:rsidRDefault="00383600" w:rsidP="00383600">
      <w:pPr>
        <w:rPr>
          <w:rFonts w:ascii="Arial" w:hAnsi="Arial" w:cs="Arial"/>
          <w:sz w:val="20"/>
          <w:szCs w:val="20"/>
          <w:lang w:val="en-US"/>
        </w:rPr>
      </w:pPr>
      <w:r w:rsidRPr="005132F9">
        <w:rPr>
          <w:rFonts w:ascii="Arial" w:hAnsi="Arial" w:cs="Arial"/>
          <w:sz w:val="20"/>
          <w:szCs w:val="20"/>
          <w:lang w:val="en-US"/>
        </w:rPr>
        <w:t>Refer to section 2.</w:t>
      </w:r>
      <w:r w:rsidR="00E86B8C">
        <w:rPr>
          <w:rFonts w:ascii="Arial" w:hAnsi="Arial" w:cs="Arial"/>
          <w:sz w:val="20"/>
          <w:szCs w:val="20"/>
          <w:lang w:val="en-US"/>
        </w:rPr>
        <w:t>6</w:t>
      </w:r>
      <w:r w:rsidRPr="005132F9">
        <w:rPr>
          <w:rFonts w:ascii="Arial" w:hAnsi="Arial" w:cs="Arial"/>
          <w:sz w:val="20"/>
          <w:szCs w:val="20"/>
          <w:lang w:val="en-US"/>
        </w:rPr>
        <w:t>.2.5.</w:t>
      </w:r>
    </w:p>
    <w:p w14:paraId="0243C59B" w14:textId="77777777" w:rsidR="00383600" w:rsidRPr="005132F9" w:rsidRDefault="00383600" w:rsidP="00383600">
      <w:pPr>
        <w:rPr>
          <w:rFonts w:ascii="Arial" w:hAnsi="Arial" w:cs="Arial"/>
          <w:sz w:val="20"/>
          <w:szCs w:val="20"/>
          <w:lang w:val="en-US"/>
        </w:rPr>
      </w:pPr>
    </w:p>
    <w:p w14:paraId="7D006A1A" w14:textId="77777777" w:rsidR="00F87BBD" w:rsidRPr="00F530F3" w:rsidRDefault="00F87BBD" w:rsidP="00C91CB4">
      <w:pPr>
        <w:spacing w:line="240" w:lineRule="auto"/>
        <w:jc w:val="both"/>
        <w:rPr>
          <w:rFonts w:ascii="Arial" w:hAnsi="Arial" w:cs="Arial"/>
          <w:sz w:val="20"/>
          <w:szCs w:val="20"/>
          <w:lang w:val="fr-FR"/>
        </w:rPr>
      </w:pPr>
    </w:p>
    <w:p w14:paraId="13F35A64" w14:textId="77777777" w:rsidR="00F87BBD" w:rsidRPr="00BC5429" w:rsidRDefault="00F87BBD" w:rsidP="00C91CB4">
      <w:pPr>
        <w:pStyle w:val="Titre30"/>
        <w:spacing w:before="0" w:after="0" w:line="240" w:lineRule="auto"/>
        <w:ind w:left="1588"/>
        <w:jc w:val="both"/>
        <w:rPr>
          <w:rFonts w:cs="Arial"/>
          <w:sz w:val="20"/>
          <w:szCs w:val="20"/>
          <w:lang w:val="en-GB"/>
        </w:rPr>
      </w:pPr>
      <w:bookmarkStart w:id="238" w:name="_Toc14269814"/>
      <w:r w:rsidRPr="00BC5429">
        <w:rPr>
          <w:rFonts w:cs="Arial"/>
          <w:sz w:val="20"/>
          <w:szCs w:val="20"/>
          <w:lang w:val="en-GB"/>
        </w:rPr>
        <w:t>Environmental exposure assessment</w:t>
      </w:r>
      <w:bookmarkEnd w:id="238"/>
    </w:p>
    <w:p w14:paraId="79DF6AF1" w14:textId="77777777" w:rsidR="0085791C" w:rsidRPr="00F530F3" w:rsidRDefault="0085791C" w:rsidP="00C91CB4">
      <w:pPr>
        <w:spacing w:line="240" w:lineRule="auto"/>
        <w:jc w:val="both"/>
        <w:rPr>
          <w:rFonts w:ascii="Arial" w:hAnsi="Arial" w:cs="Arial"/>
          <w:sz w:val="20"/>
          <w:szCs w:val="20"/>
          <w:lang w:val="en-GB"/>
        </w:rPr>
      </w:pPr>
    </w:p>
    <w:p w14:paraId="0B169DBC" w14:textId="77777777" w:rsidR="00581B17" w:rsidRDefault="00581B17" w:rsidP="00581B17">
      <w:pPr>
        <w:pStyle w:val="Titre4"/>
        <w:ind w:left="2581"/>
        <w:rPr>
          <w:lang w:val="en-GB"/>
        </w:rPr>
      </w:pPr>
      <w:bookmarkStart w:id="239" w:name="_Toc281929699"/>
      <w:r w:rsidRPr="00186033">
        <w:rPr>
          <w:rFonts w:cs="Arial"/>
          <w:lang w:val="en-GB"/>
        </w:rPr>
        <w:t xml:space="preserve">Assessment of exposure to the environment </w:t>
      </w:r>
    </w:p>
    <w:bookmarkEnd w:id="239"/>
    <w:p w14:paraId="7DADE446" w14:textId="77777777" w:rsidR="00581B17" w:rsidRPr="005132F9" w:rsidRDefault="00581B17" w:rsidP="00581B17">
      <w:pPr>
        <w:jc w:val="both"/>
        <w:rPr>
          <w:rFonts w:ascii="Arial" w:eastAsia="Times New Roman" w:hAnsi="Arial" w:cs="Arial"/>
          <w:sz w:val="20"/>
          <w:szCs w:val="20"/>
          <w:lang w:val="en-US"/>
        </w:rPr>
      </w:pPr>
      <w:proofErr w:type="gramStart"/>
      <w:r w:rsidRPr="005132F9">
        <w:rPr>
          <w:rFonts w:ascii="Arial" w:eastAsia="Times New Roman" w:hAnsi="Arial" w:cs="Arial"/>
          <w:sz w:val="20"/>
          <w:szCs w:val="20"/>
          <w:lang w:val="en-US"/>
        </w:rPr>
        <w:t xml:space="preserve">AQUABAC </w:t>
      </w:r>
      <w:r>
        <w:rPr>
          <w:rFonts w:ascii="Arial" w:eastAsia="Times New Roman" w:hAnsi="Arial" w:cs="Arial"/>
          <w:sz w:val="20"/>
          <w:szCs w:val="20"/>
          <w:lang w:val="en-US"/>
        </w:rPr>
        <w:t>DF 3000</w:t>
      </w:r>
      <w:r w:rsidRPr="005132F9">
        <w:rPr>
          <w:rFonts w:ascii="Arial" w:eastAsia="Times New Roman" w:hAnsi="Arial" w:cs="Arial"/>
          <w:sz w:val="20"/>
          <w:szCs w:val="20"/>
          <w:lang w:val="en-US"/>
        </w:rPr>
        <w:t xml:space="preserve"> is a solid product (</w:t>
      </w:r>
      <w:r>
        <w:rPr>
          <w:rFonts w:ascii="Arial" w:eastAsia="Times New Roman" w:hAnsi="Arial" w:cs="Arial"/>
          <w:sz w:val="20"/>
          <w:szCs w:val="20"/>
          <w:lang w:val="en-US"/>
        </w:rPr>
        <w:t>43</w:t>
      </w:r>
      <w:r w:rsidRPr="005132F9">
        <w:rPr>
          <w:rFonts w:ascii="Arial" w:eastAsia="Times New Roman" w:hAnsi="Arial" w:cs="Arial"/>
          <w:sz w:val="20"/>
          <w:szCs w:val="20"/>
          <w:lang w:val="en-US"/>
        </w:rPr>
        <w:t>% w/w of a.s. Bti-BMP144; 6.</w:t>
      </w:r>
      <w:r>
        <w:rPr>
          <w:rFonts w:ascii="Arial" w:eastAsia="Times New Roman" w:hAnsi="Arial" w:cs="Arial"/>
          <w:sz w:val="20"/>
          <w:szCs w:val="20"/>
          <w:lang w:val="en-US"/>
        </w:rPr>
        <w:t>26</w:t>
      </w:r>
      <w:r w:rsidRPr="005132F9">
        <w:rPr>
          <w:rFonts w:ascii="Arial" w:eastAsia="Times New Roman" w:hAnsi="Arial" w:cs="Arial"/>
          <w:sz w:val="20"/>
          <w:szCs w:val="20"/>
          <w:lang w:val="en-US"/>
        </w:rPr>
        <w:t>E+10 CFU.g</w:t>
      </w:r>
      <w:r w:rsidRPr="005132F9">
        <w:rPr>
          <w:rFonts w:ascii="Arial" w:eastAsia="Times New Roman" w:hAnsi="Arial" w:cs="Arial"/>
          <w:sz w:val="20"/>
          <w:szCs w:val="20"/>
          <w:vertAlign w:val="superscript"/>
          <w:lang w:val="en-US"/>
        </w:rPr>
        <w:t>-1</w:t>
      </w:r>
      <w:r w:rsidRPr="005132F9">
        <w:rPr>
          <w:rFonts w:ascii="Arial" w:eastAsia="Times New Roman" w:hAnsi="Arial" w:cs="Arial"/>
          <w:sz w:val="20"/>
          <w:szCs w:val="20"/>
          <w:lang w:val="en-US"/>
        </w:rPr>
        <w:t xml:space="preserve">), with a potency of </w:t>
      </w:r>
      <w:r>
        <w:rPr>
          <w:rFonts w:ascii="Arial" w:eastAsia="Times New Roman" w:hAnsi="Arial" w:cs="Arial"/>
          <w:sz w:val="20"/>
          <w:szCs w:val="20"/>
          <w:lang w:val="en-US"/>
        </w:rPr>
        <w:t>3000</w:t>
      </w:r>
      <w:r w:rsidRPr="005132F9">
        <w:rPr>
          <w:rFonts w:ascii="Arial" w:eastAsia="Times New Roman" w:hAnsi="Arial" w:cs="Arial"/>
          <w:sz w:val="20"/>
          <w:szCs w:val="20"/>
          <w:lang w:val="en-US"/>
        </w:rPr>
        <w:t xml:space="preserve"> ITU.mg</w:t>
      </w:r>
      <w:r w:rsidRPr="005132F9">
        <w:rPr>
          <w:rFonts w:ascii="Arial" w:eastAsia="Times New Roman" w:hAnsi="Arial" w:cs="Arial"/>
          <w:sz w:val="20"/>
          <w:szCs w:val="20"/>
          <w:vertAlign w:val="superscript"/>
          <w:lang w:val="en-US"/>
        </w:rPr>
        <w:t>-1</w:t>
      </w:r>
      <w:r w:rsidRPr="005132F9">
        <w:rPr>
          <w:rFonts w:ascii="Arial" w:eastAsia="Times New Roman" w:hAnsi="Arial" w:cs="Arial"/>
          <w:sz w:val="20"/>
          <w:szCs w:val="20"/>
          <w:lang w:val="en-US"/>
        </w:rPr>
        <w:t>.The intended uses are aerial and ground applications in the following lentic water system: Flood water, roadside ditches, irrigation ditches, rice fields, pastures, woodland pools, snowmelt pools, standing ponds, standing pools, standing water containing mosquito larvae in fields growing crops such as alfalfa, almonds, asparagus, corn, cotton, dates, grapes, peaches and walnuts, tidal water, salt marshes, catch basins, and storm water retention areas, sewage lagoons, animal waste lagoons.</w:t>
      </w:r>
      <w:proofErr w:type="gramEnd"/>
    </w:p>
    <w:p w14:paraId="131B4D5D" w14:textId="77777777" w:rsidR="00581B17" w:rsidRPr="005132F9" w:rsidRDefault="00581B17" w:rsidP="00581B17">
      <w:pPr>
        <w:jc w:val="both"/>
        <w:rPr>
          <w:rFonts w:ascii="Arial" w:eastAsia="Times New Roman" w:hAnsi="Arial" w:cs="Arial"/>
          <w:sz w:val="20"/>
          <w:szCs w:val="20"/>
          <w:lang w:val="en-US"/>
        </w:rPr>
      </w:pPr>
    </w:p>
    <w:p w14:paraId="1973AD0C" w14:textId="77777777" w:rsidR="00581B17" w:rsidRPr="005132F9" w:rsidRDefault="00581B17" w:rsidP="00581B17">
      <w:pPr>
        <w:jc w:val="both"/>
        <w:rPr>
          <w:rFonts w:ascii="Arial" w:eastAsia="Times New Roman" w:hAnsi="Arial" w:cs="Arial"/>
          <w:sz w:val="20"/>
          <w:szCs w:val="20"/>
          <w:lang w:val="en-US"/>
        </w:rPr>
      </w:pPr>
      <w:r w:rsidRPr="005132F9">
        <w:rPr>
          <w:rFonts w:ascii="Arial" w:eastAsia="Times New Roman" w:hAnsi="Arial" w:cs="Arial"/>
          <w:sz w:val="20"/>
          <w:szCs w:val="20"/>
          <w:lang w:val="en-US"/>
        </w:rPr>
        <w:t xml:space="preserve">The application rate is </w:t>
      </w:r>
      <w:r>
        <w:rPr>
          <w:rFonts w:ascii="Arial" w:eastAsia="Times New Roman" w:hAnsi="Arial" w:cs="Arial"/>
          <w:sz w:val="20"/>
          <w:szCs w:val="20"/>
          <w:lang w:val="en-US"/>
        </w:rPr>
        <w:t xml:space="preserve">0.125 to 1 </w:t>
      </w:r>
      <w:r w:rsidRPr="005132F9">
        <w:rPr>
          <w:rFonts w:ascii="Arial" w:eastAsia="Times New Roman" w:hAnsi="Arial" w:cs="Arial"/>
          <w:sz w:val="20"/>
          <w:szCs w:val="20"/>
          <w:lang w:val="en-US"/>
        </w:rPr>
        <w:t>kg.ha</w:t>
      </w:r>
      <w:r w:rsidRPr="005132F9">
        <w:rPr>
          <w:rFonts w:ascii="Arial" w:eastAsia="Times New Roman" w:hAnsi="Arial" w:cs="Arial"/>
          <w:sz w:val="20"/>
          <w:szCs w:val="20"/>
          <w:vertAlign w:val="superscript"/>
          <w:lang w:val="en-US"/>
        </w:rPr>
        <w:t>-1</w:t>
      </w:r>
      <w:r w:rsidRPr="005132F9">
        <w:rPr>
          <w:rFonts w:ascii="Arial" w:eastAsia="Times New Roman" w:hAnsi="Arial" w:cs="Arial"/>
          <w:sz w:val="20"/>
          <w:szCs w:val="20"/>
          <w:lang w:val="en-US"/>
        </w:rPr>
        <w:t xml:space="preserve"> of product AQUABAC </w:t>
      </w:r>
      <w:r>
        <w:rPr>
          <w:rFonts w:ascii="Arial" w:eastAsia="Times New Roman" w:hAnsi="Arial" w:cs="Arial"/>
          <w:sz w:val="20"/>
          <w:szCs w:val="20"/>
          <w:lang w:val="en-US"/>
        </w:rPr>
        <w:t>DF 3000</w:t>
      </w:r>
      <w:r w:rsidRPr="005132F9">
        <w:rPr>
          <w:rFonts w:ascii="Arial" w:eastAsia="Times New Roman" w:hAnsi="Arial" w:cs="Arial"/>
          <w:sz w:val="20"/>
          <w:szCs w:val="20"/>
          <w:lang w:val="en-US"/>
        </w:rPr>
        <w:t xml:space="preserve">. The </w:t>
      </w:r>
      <w:proofErr w:type="gramStart"/>
      <w:r w:rsidRPr="005132F9">
        <w:rPr>
          <w:rFonts w:ascii="Arial" w:eastAsia="Times New Roman" w:hAnsi="Arial" w:cs="Arial"/>
          <w:sz w:val="20"/>
          <w:szCs w:val="20"/>
          <w:lang w:val="en-US"/>
        </w:rPr>
        <w:t>maximum number of application per annum was not provided by the applicant</w:t>
      </w:r>
      <w:proofErr w:type="gramEnd"/>
      <w:r w:rsidRPr="005132F9">
        <w:rPr>
          <w:rFonts w:ascii="Arial" w:eastAsia="Times New Roman" w:hAnsi="Arial" w:cs="Arial"/>
          <w:sz w:val="20"/>
          <w:szCs w:val="20"/>
          <w:lang w:val="en-US"/>
        </w:rPr>
        <w:t xml:space="preserve">. The interval between </w:t>
      </w:r>
      <w:proofErr w:type="gramStart"/>
      <w:r w:rsidRPr="005132F9">
        <w:rPr>
          <w:rFonts w:ascii="Arial" w:eastAsia="Times New Roman" w:hAnsi="Arial" w:cs="Arial"/>
          <w:sz w:val="20"/>
          <w:szCs w:val="20"/>
          <w:lang w:val="en-US"/>
        </w:rPr>
        <w:t>2</w:t>
      </w:r>
      <w:proofErr w:type="gramEnd"/>
      <w:r w:rsidRPr="005132F9">
        <w:rPr>
          <w:rFonts w:ascii="Arial" w:eastAsia="Times New Roman" w:hAnsi="Arial" w:cs="Arial"/>
          <w:sz w:val="20"/>
          <w:szCs w:val="20"/>
          <w:lang w:val="en-US"/>
        </w:rPr>
        <w:t xml:space="preserve"> applications is 7 to 14 days, reducing to 5 days in cases of heavy insect populations.</w:t>
      </w:r>
    </w:p>
    <w:p w14:paraId="05C26B0C" w14:textId="77777777" w:rsidR="00581B17" w:rsidRPr="005132F9" w:rsidRDefault="00581B17" w:rsidP="00581B17">
      <w:pPr>
        <w:jc w:val="both"/>
        <w:rPr>
          <w:rFonts w:ascii="Arial" w:eastAsia="Times New Roman" w:hAnsi="Arial" w:cs="Arial"/>
          <w:sz w:val="20"/>
          <w:szCs w:val="20"/>
          <w:lang w:val="en-US"/>
        </w:rPr>
      </w:pPr>
    </w:p>
    <w:p w14:paraId="0E915BFE" w14:textId="77777777" w:rsidR="00581B17" w:rsidRPr="005132F9" w:rsidRDefault="00581B17" w:rsidP="00581B17">
      <w:pPr>
        <w:jc w:val="both"/>
        <w:rPr>
          <w:rFonts w:ascii="Arial" w:eastAsia="Times New Roman" w:hAnsi="Arial" w:cs="Arial"/>
          <w:sz w:val="20"/>
          <w:szCs w:val="20"/>
          <w:lang w:val="en-US"/>
        </w:rPr>
      </w:pPr>
      <w:r w:rsidRPr="005132F9">
        <w:rPr>
          <w:rFonts w:ascii="Arial" w:eastAsia="Times New Roman" w:hAnsi="Arial" w:cs="Arial"/>
          <w:sz w:val="20"/>
          <w:szCs w:val="20"/>
          <w:lang w:val="en-US"/>
        </w:rPr>
        <w:t xml:space="preserve">Two intended uses </w:t>
      </w:r>
      <w:proofErr w:type="gramStart"/>
      <w:r w:rsidRPr="005132F9">
        <w:rPr>
          <w:rFonts w:ascii="Arial" w:eastAsia="Times New Roman" w:hAnsi="Arial" w:cs="Arial"/>
          <w:sz w:val="20"/>
          <w:szCs w:val="20"/>
          <w:lang w:val="en-US"/>
        </w:rPr>
        <w:t>were considered</w:t>
      </w:r>
      <w:proofErr w:type="gramEnd"/>
      <w:r w:rsidRPr="005132F9">
        <w:rPr>
          <w:rFonts w:ascii="Arial" w:eastAsia="Times New Roman" w:hAnsi="Arial" w:cs="Arial"/>
          <w:sz w:val="20"/>
          <w:szCs w:val="20"/>
          <w:lang w:val="en-US"/>
        </w:rPr>
        <w:t xml:space="preserve"> for the environmental risk assessment of the AQUABAC XT:</w:t>
      </w:r>
    </w:p>
    <w:p w14:paraId="7982CE53" w14:textId="77777777" w:rsidR="00581B17" w:rsidRPr="005132F9" w:rsidRDefault="00581B17" w:rsidP="00581B17">
      <w:pPr>
        <w:pStyle w:val="Paragraphedeliste"/>
        <w:numPr>
          <w:ilvl w:val="0"/>
          <w:numId w:val="24"/>
        </w:numPr>
        <w:contextualSpacing/>
        <w:jc w:val="both"/>
        <w:rPr>
          <w:rFonts w:ascii="Arial" w:eastAsia="Times New Roman" w:hAnsi="Arial" w:cs="Arial"/>
          <w:sz w:val="20"/>
          <w:szCs w:val="20"/>
          <w:lang w:val="en-US"/>
        </w:rPr>
      </w:pPr>
      <w:r w:rsidRPr="005132F9">
        <w:rPr>
          <w:rFonts w:ascii="Arial" w:eastAsia="Times New Roman" w:hAnsi="Arial" w:cs="Arial"/>
          <w:sz w:val="20"/>
          <w:szCs w:val="20"/>
          <w:lang w:val="en-US"/>
        </w:rPr>
        <w:t xml:space="preserve">Ground application of AQUABAC </w:t>
      </w:r>
      <w:r>
        <w:rPr>
          <w:rFonts w:ascii="Arial" w:eastAsia="Times New Roman" w:hAnsi="Arial" w:cs="Arial"/>
          <w:sz w:val="20"/>
          <w:szCs w:val="20"/>
          <w:lang w:val="en-US"/>
        </w:rPr>
        <w:t>DF 3000</w:t>
      </w:r>
      <w:r w:rsidRPr="005132F9">
        <w:rPr>
          <w:rFonts w:ascii="Arial" w:eastAsia="Times New Roman" w:hAnsi="Arial" w:cs="Arial"/>
          <w:sz w:val="20"/>
          <w:szCs w:val="20"/>
          <w:lang w:val="en-US"/>
        </w:rPr>
        <w:t xml:space="preserve"> in lentic water systems, considering the approach applied in the Annex 1 CAR, and taking account the specificity of the AQUABAC XT described above.</w:t>
      </w:r>
    </w:p>
    <w:p w14:paraId="2A32490E" w14:textId="77777777" w:rsidR="00581B17" w:rsidRPr="005132F9" w:rsidRDefault="00581B17" w:rsidP="00581B17">
      <w:pPr>
        <w:pStyle w:val="Paragraphedeliste"/>
        <w:numPr>
          <w:ilvl w:val="0"/>
          <w:numId w:val="24"/>
        </w:numPr>
        <w:contextualSpacing/>
        <w:jc w:val="both"/>
        <w:rPr>
          <w:rFonts w:ascii="Arial" w:eastAsia="Times New Roman" w:hAnsi="Arial" w:cs="Arial"/>
          <w:sz w:val="20"/>
          <w:szCs w:val="20"/>
          <w:lang w:val="en-US"/>
        </w:rPr>
      </w:pPr>
      <w:r w:rsidRPr="005132F9">
        <w:rPr>
          <w:rFonts w:ascii="Arial" w:eastAsia="Times New Roman" w:hAnsi="Arial" w:cs="Arial"/>
          <w:sz w:val="20"/>
          <w:szCs w:val="20"/>
          <w:lang w:val="en-US"/>
        </w:rPr>
        <w:t xml:space="preserve">Aerial application of AQUABAC </w:t>
      </w:r>
      <w:r>
        <w:rPr>
          <w:rFonts w:ascii="Arial" w:eastAsia="Times New Roman" w:hAnsi="Arial" w:cs="Arial"/>
          <w:sz w:val="20"/>
          <w:szCs w:val="20"/>
          <w:lang w:val="en-US"/>
        </w:rPr>
        <w:t>DF 3000</w:t>
      </w:r>
      <w:r w:rsidRPr="005132F9">
        <w:rPr>
          <w:rFonts w:ascii="Arial" w:eastAsia="Times New Roman" w:hAnsi="Arial" w:cs="Arial"/>
          <w:sz w:val="20"/>
          <w:szCs w:val="20"/>
          <w:lang w:val="en-US"/>
        </w:rPr>
        <w:t xml:space="preserve"> in lentic water systems. </w:t>
      </w:r>
      <w:r w:rsidRPr="005132F9">
        <w:rPr>
          <w:rFonts w:ascii="Arial" w:hAnsi="Arial" w:cs="Arial"/>
          <w:sz w:val="20"/>
          <w:szCs w:val="20"/>
          <w:lang w:val="en-US"/>
        </w:rPr>
        <w:t>Aerial application was not been assessed in the Annex 1 CAR</w:t>
      </w:r>
      <w:r w:rsidRPr="00B57BDD">
        <w:rPr>
          <w:rFonts w:ascii="Arial" w:hAnsi="Arial" w:cs="Arial"/>
          <w:sz w:val="20"/>
          <w:szCs w:val="20"/>
          <w:lang w:val="en-US"/>
        </w:rPr>
        <w:t>.</w:t>
      </w:r>
    </w:p>
    <w:p w14:paraId="66295E26" w14:textId="77777777" w:rsidR="00581B17" w:rsidRPr="005132F9" w:rsidRDefault="00581B17" w:rsidP="00581B17">
      <w:pPr>
        <w:jc w:val="both"/>
        <w:rPr>
          <w:rFonts w:ascii="Arial" w:eastAsia="Times New Roman" w:hAnsi="Arial" w:cs="Arial"/>
          <w:sz w:val="20"/>
          <w:szCs w:val="20"/>
          <w:lang w:val="en-US"/>
        </w:rPr>
      </w:pPr>
    </w:p>
    <w:p w14:paraId="5C0DBD42" w14:textId="77777777" w:rsidR="00581B17" w:rsidRPr="005132F9" w:rsidRDefault="00581B17" w:rsidP="00581B17">
      <w:pPr>
        <w:pStyle w:val="Titre4"/>
        <w:ind w:left="2581"/>
        <w:rPr>
          <w:rFonts w:cs="Arial"/>
          <w:lang w:val="en-US"/>
        </w:rPr>
      </w:pPr>
      <w:r w:rsidRPr="005132F9">
        <w:rPr>
          <w:rFonts w:cs="Arial"/>
          <w:lang w:val="en-US"/>
        </w:rPr>
        <w:t xml:space="preserve">Intended use 1: Ground application of AQUABAC </w:t>
      </w:r>
      <w:r>
        <w:rPr>
          <w:rFonts w:cs="Arial"/>
          <w:lang w:val="en-US"/>
        </w:rPr>
        <w:t>DF 3000</w:t>
      </w:r>
      <w:r w:rsidRPr="005132F9">
        <w:rPr>
          <w:rFonts w:cs="Arial"/>
          <w:lang w:val="en-US"/>
        </w:rPr>
        <w:t xml:space="preserve"> in lentic water systems</w:t>
      </w:r>
    </w:p>
    <w:p w14:paraId="16226492" w14:textId="77777777" w:rsidR="00581B17" w:rsidRPr="005132F9" w:rsidRDefault="00581B17" w:rsidP="00581B17">
      <w:pPr>
        <w:pStyle w:val="Titre5"/>
        <w:ind w:left="2155" w:hanging="879"/>
        <w:rPr>
          <w:rFonts w:cs="Arial"/>
          <w:lang w:val="en-US"/>
        </w:rPr>
      </w:pPr>
      <w:r w:rsidRPr="005132F9">
        <w:rPr>
          <w:rFonts w:cs="Arial"/>
          <w:lang w:val="en-US"/>
        </w:rPr>
        <w:t>Aquatic compartment (surface water, sediment, STP)</w:t>
      </w:r>
      <w:bookmarkStart w:id="240" w:name="_Toc281929700"/>
    </w:p>
    <w:p w14:paraId="4078F57A" w14:textId="77777777" w:rsidR="00581B17" w:rsidRPr="005D5B0A" w:rsidRDefault="00581B17" w:rsidP="005D5B0A">
      <w:pPr>
        <w:pStyle w:val="Normal10"/>
        <w:rPr>
          <w:b/>
        </w:rPr>
      </w:pPr>
      <w:bookmarkStart w:id="241" w:name="_Toc412218543"/>
      <w:bookmarkStart w:id="242" w:name="_Toc414962666"/>
      <w:r w:rsidRPr="005D5B0A">
        <w:rPr>
          <w:b/>
        </w:rPr>
        <w:t>Surface water and sediment</w:t>
      </w:r>
      <w:bookmarkEnd w:id="241"/>
      <w:bookmarkEnd w:id="242"/>
    </w:p>
    <w:p w14:paraId="7B6E2B40" w14:textId="77777777" w:rsidR="00581B17" w:rsidRPr="005132F9" w:rsidRDefault="00581B17" w:rsidP="00581B17">
      <w:pPr>
        <w:spacing w:line="240" w:lineRule="auto"/>
        <w:jc w:val="both"/>
        <w:rPr>
          <w:rFonts w:ascii="Arial" w:hAnsi="Arial" w:cs="Arial"/>
          <w:sz w:val="20"/>
          <w:szCs w:val="20"/>
          <w:lang w:val="en-US"/>
        </w:rPr>
      </w:pPr>
    </w:p>
    <w:p w14:paraId="4C7E1F99" w14:textId="77777777" w:rsidR="00581B17" w:rsidRPr="005132F9" w:rsidRDefault="00581B17" w:rsidP="00581B17">
      <w:pPr>
        <w:spacing w:line="240" w:lineRule="auto"/>
        <w:jc w:val="both"/>
        <w:rPr>
          <w:rFonts w:ascii="Arial" w:hAnsi="Arial" w:cs="Arial"/>
          <w:sz w:val="20"/>
          <w:szCs w:val="20"/>
          <w:lang w:val="en-US"/>
        </w:rPr>
      </w:pPr>
      <w:r w:rsidRPr="005132F9">
        <w:rPr>
          <w:rFonts w:ascii="Arial" w:hAnsi="Arial" w:cs="Arial"/>
          <w:sz w:val="20"/>
          <w:szCs w:val="20"/>
          <w:lang w:val="en-US"/>
        </w:rPr>
        <w:t xml:space="preserve">AQUABAC </w:t>
      </w:r>
      <w:r>
        <w:rPr>
          <w:rFonts w:ascii="Arial" w:hAnsi="Arial" w:cs="Arial"/>
          <w:sz w:val="20"/>
          <w:szCs w:val="20"/>
          <w:lang w:val="en-US"/>
        </w:rPr>
        <w:t>DF 3000</w:t>
      </w:r>
      <w:r w:rsidRPr="005132F9">
        <w:rPr>
          <w:rFonts w:ascii="Arial" w:hAnsi="Arial" w:cs="Arial"/>
          <w:sz w:val="20"/>
          <w:szCs w:val="20"/>
          <w:lang w:val="en-US"/>
        </w:rPr>
        <w:t xml:space="preserve"> </w:t>
      </w:r>
      <w:proofErr w:type="gramStart"/>
      <w:r w:rsidRPr="005132F9">
        <w:rPr>
          <w:rFonts w:ascii="Arial" w:hAnsi="Arial" w:cs="Arial"/>
          <w:sz w:val="20"/>
          <w:szCs w:val="20"/>
          <w:lang w:val="en-US"/>
        </w:rPr>
        <w:t>is directly applied</w:t>
      </w:r>
      <w:proofErr w:type="gramEnd"/>
      <w:r w:rsidRPr="005132F9">
        <w:rPr>
          <w:rFonts w:ascii="Arial" w:hAnsi="Arial" w:cs="Arial"/>
          <w:sz w:val="20"/>
          <w:szCs w:val="20"/>
          <w:lang w:val="en-US"/>
        </w:rPr>
        <w:t xml:space="preserve"> to surface water with at least 5 days between each application. As t</w:t>
      </w:r>
      <w:r w:rsidRPr="005132F9">
        <w:rPr>
          <w:rFonts w:ascii="Arial" w:eastAsia="Times New Roman" w:hAnsi="Arial" w:cs="Arial"/>
          <w:sz w:val="20"/>
          <w:szCs w:val="20"/>
          <w:lang w:val="en-US"/>
        </w:rPr>
        <w:t xml:space="preserve">he </w:t>
      </w:r>
      <w:proofErr w:type="gramStart"/>
      <w:r w:rsidRPr="005132F9">
        <w:rPr>
          <w:rFonts w:ascii="Arial" w:eastAsia="Times New Roman" w:hAnsi="Arial" w:cs="Arial"/>
          <w:sz w:val="20"/>
          <w:szCs w:val="20"/>
          <w:lang w:val="en-US"/>
        </w:rPr>
        <w:t>maximum number of application per annum was not provided by the applicant</w:t>
      </w:r>
      <w:proofErr w:type="gramEnd"/>
      <w:r w:rsidRPr="005132F9">
        <w:rPr>
          <w:rFonts w:ascii="Arial" w:eastAsia="Times New Roman" w:hAnsi="Arial" w:cs="Arial"/>
          <w:sz w:val="20"/>
          <w:szCs w:val="20"/>
          <w:lang w:val="en-US"/>
        </w:rPr>
        <w:t>, the environmental exposure assessment was performed by considering the maximum number of application used in the CAR (</w:t>
      </w:r>
      <w:r w:rsidRPr="005132F9">
        <w:rPr>
          <w:rFonts w:ascii="Arial" w:eastAsia="Times New Roman" w:hAnsi="Arial" w:cs="Arial"/>
          <w:i/>
          <w:sz w:val="20"/>
          <w:szCs w:val="20"/>
          <w:lang w:val="en-US"/>
        </w:rPr>
        <w:t>i.e.</w:t>
      </w:r>
      <w:r w:rsidRPr="005132F9">
        <w:rPr>
          <w:rFonts w:ascii="Arial" w:eastAsia="Times New Roman" w:hAnsi="Arial" w:cs="Arial"/>
          <w:sz w:val="20"/>
          <w:szCs w:val="20"/>
          <w:lang w:val="en-US"/>
        </w:rPr>
        <w:t xml:space="preserve"> 8 applications per annum). </w:t>
      </w:r>
      <w:r w:rsidRPr="005132F9">
        <w:rPr>
          <w:rFonts w:ascii="Arial" w:hAnsi="Arial" w:cs="Arial"/>
          <w:sz w:val="20"/>
          <w:szCs w:val="20"/>
          <w:lang w:val="en-US"/>
        </w:rPr>
        <w:t xml:space="preserve">Calculations have been performed for </w:t>
      </w:r>
      <w:r w:rsidRPr="00B85EE6">
        <w:rPr>
          <w:rFonts w:ascii="Arial" w:hAnsi="Arial" w:cs="Arial"/>
          <w:sz w:val="20"/>
          <w:szCs w:val="20"/>
          <w:lang w:val="en-US"/>
        </w:rPr>
        <w:t>the lowest intended dose (</w:t>
      </w:r>
      <w:r>
        <w:rPr>
          <w:rFonts w:ascii="Arial" w:hAnsi="Arial" w:cs="Arial"/>
          <w:sz w:val="20"/>
          <w:szCs w:val="20"/>
          <w:lang w:val="en-US"/>
        </w:rPr>
        <w:t xml:space="preserve">0.125 </w:t>
      </w:r>
      <w:r w:rsidRPr="00B85EE6">
        <w:rPr>
          <w:rFonts w:ascii="Arial" w:hAnsi="Arial" w:cs="Arial"/>
          <w:sz w:val="20"/>
          <w:szCs w:val="20"/>
          <w:lang w:val="en-US"/>
        </w:rPr>
        <w:t xml:space="preserve">kg/ha; </w:t>
      </w:r>
      <w:r>
        <w:rPr>
          <w:rFonts w:ascii="Arial" w:hAnsi="Arial" w:cs="Arial"/>
          <w:sz w:val="20"/>
          <w:szCs w:val="20"/>
          <w:lang w:val="en-US"/>
        </w:rPr>
        <w:t>7.83E+12</w:t>
      </w:r>
      <w:r w:rsidRPr="00B85EE6">
        <w:rPr>
          <w:rFonts w:ascii="Arial" w:hAnsi="Arial" w:cs="Arial"/>
          <w:sz w:val="20"/>
          <w:szCs w:val="20"/>
          <w:lang w:val="en-US"/>
        </w:rPr>
        <w:t xml:space="preserve"> CFU/ha;</w:t>
      </w:r>
      <w:r>
        <w:rPr>
          <w:rFonts w:ascii="Arial" w:hAnsi="Arial" w:cs="Arial"/>
          <w:sz w:val="20"/>
          <w:szCs w:val="20"/>
          <w:lang w:val="en-US"/>
        </w:rPr>
        <w:t xml:space="preserve"> 3.75</w:t>
      </w:r>
      <w:r w:rsidRPr="00B85EE6">
        <w:rPr>
          <w:rFonts w:ascii="Arial" w:hAnsi="Arial" w:cs="Arial"/>
          <w:sz w:val="20"/>
          <w:szCs w:val="20"/>
          <w:lang w:val="en-US"/>
        </w:rPr>
        <w:t>E+0</w:t>
      </w:r>
      <w:r>
        <w:rPr>
          <w:rFonts w:ascii="Arial" w:hAnsi="Arial" w:cs="Arial"/>
          <w:sz w:val="20"/>
          <w:szCs w:val="20"/>
          <w:lang w:val="en-US"/>
        </w:rPr>
        <w:t>8</w:t>
      </w:r>
      <w:r w:rsidRPr="00B85EE6">
        <w:rPr>
          <w:rFonts w:ascii="Arial" w:hAnsi="Arial" w:cs="Arial"/>
          <w:sz w:val="20"/>
          <w:szCs w:val="20"/>
          <w:lang w:val="en-US"/>
        </w:rPr>
        <w:t xml:space="preserve"> ITU/ha), and </w:t>
      </w:r>
      <w:r w:rsidRPr="005132F9">
        <w:rPr>
          <w:rFonts w:ascii="Arial" w:hAnsi="Arial" w:cs="Arial"/>
          <w:sz w:val="20"/>
          <w:szCs w:val="20"/>
          <w:lang w:val="en-US"/>
        </w:rPr>
        <w:t>the highest intended dose (</w:t>
      </w:r>
      <w:r>
        <w:rPr>
          <w:rFonts w:ascii="Arial" w:hAnsi="Arial" w:cs="Arial"/>
          <w:sz w:val="20"/>
          <w:szCs w:val="20"/>
          <w:lang w:val="en-US"/>
        </w:rPr>
        <w:t>1</w:t>
      </w:r>
      <w:r w:rsidRPr="005132F9">
        <w:rPr>
          <w:rFonts w:ascii="Arial" w:hAnsi="Arial" w:cs="Arial"/>
          <w:sz w:val="20"/>
          <w:szCs w:val="20"/>
          <w:lang w:val="en-US"/>
        </w:rPr>
        <w:t xml:space="preserve">kg/ha; </w:t>
      </w:r>
      <w:r>
        <w:rPr>
          <w:rFonts w:ascii="Arial" w:hAnsi="Arial" w:cs="Arial"/>
          <w:sz w:val="20"/>
          <w:szCs w:val="20"/>
          <w:lang w:val="en-US"/>
        </w:rPr>
        <w:t>6.26E+13</w:t>
      </w:r>
      <w:r w:rsidRPr="005132F9">
        <w:rPr>
          <w:rFonts w:ascii="Arial" w:hAnsi="Arial" w:cs="Arial"/>
          <w:sz w:val="20"/>
          <w:szCs w:val="20"/>
          <w:lang w:val="en-US"/>
        </w:rPr>
        <w:t xml:space="preserve"> CFU/ha; </w:t>
      </w:r>
      <w:r>
        <w:rPr>
          <w:rFonts w:ascii="Arial" w:hAnsi="Arial" w:cs="Arial"/>
          <w:sz w:val="20"/>
          <w:szCs w:val="20"/>
          <w:lang w:val="en-US"/>
        </w:rPr>
        <w:t>3.00</w:t>
      </w:r>
      <w:r w:rsidRPr="005132F9">
        <w:rPr>
          <w:rFonts w:ascii="Arial" w:hAnsi="Arial" w:cs="Arial"/>
          <w:sz w:val="20"/>
          <w:szCs w:val="20"/>
          <w:lang w:val="en-US"/>
        </w:rPr>
        <w:t>E+0</w:t>
      </w:r>
      <w:r>
        <w:rPr>
          <w:rFonts w:ascii="Arial" w:hAnsi="Arial" w:cs="Arial"/>
          <w:sz w:val="20"/>
          <w:szCs w:val="20"/>
          <w:lang w:val="en-US"/>
        </w:rPr>
        <w:t>9</w:t>
      </w:r>
      <w:r w:rsidRPr="005132F9">
        <w:rPr>
          <w:rFonts w:ascii="Arial" w:hAnsi="Arial" w:cs="Arial"/>
          <w:sz w:val="20"/>
          <w:szCs w:val="20"/>
          <w:lang w:val="en-US"/>
        </w:rPr>
        <w:t xml:space="preserve"> ITU/ha). </w:t>
      </w:r>
    </w:p>
    <w:p w14:paraId="1D8F1969" w14:textId="77777777" w:rsidR="00581B17" w:rsidRPr="005132F9" w:rsidRDefault="00581B17" w:rsidP="00581B17">
      <w:pPr>
        <w:spacing w:line="240" w:lineRule="auto"/>
        <w:jc w:val="both"/>
        <w:rPr>
          <w:rFonts w:ascii="Arial" w:hAnsi="Arial" w:cs="Arial"/>
          <w:sz w:val="20"/>
          <w:szCs w:val="20"/>
          <w:lang w:val="en-US"/>
        </w:rPr>
      </w:pPr>
    </w:p>
    <w:p w14:paraId="15CE890B" w14:textId="77777777" w:rsidR="00581B17" w:rsidRPr="005132F9" w:rsidRDefault="00581B17" w:rsidP="00581B17">
      <w:pPr>
        <w:spacing w:line="240" w:lineRule="auto"/>
        <w:jc w:val="both"/>
        <w:rPr>
          <w:rFonts w:ascii="Arial" w:hAnsi="Arial" w:cs="Arial"/>
          <w:sz w:val="20"/>
          <w:szCs w:val="20"/>
          <w:lang w:val="en-US"/>
        </w:rPr>
      </w:pPr>
      <w:r w:rsidRPr="005132F9">
        <w:rPr>
          <w:rFonts w:ascii="Arial" w:hAnsi="Arial" w:cs="Arial"/>
          <w:sz w:val="20"/>
          <w:szCs w:val="20"/>
          <w:lang w:val="en-US"/>
        </w:rPr>
        <w:t>The population densities (EED</w:t>
      </w:r>
      <w:r w:rsidRPr="005132F9">
        <w:rPr>
          <w:rFonts w:ascii="Arial" w:hAnsi="Arial" w:cs="Arial"/>
          <w:sz w:val="20"/>
          <w:szCs w:val="20"/>
          <w:vertAlign w:val="subscript"/>
          <w:lang w:val="en-US"/>
        </w:rPr>
        <w:t>sw</w:t>
      </w:r>
      <w:r w:rsidRPr="005132F9">
        <w:rPr>
          <w:rFonts w:ascii="Arial" w:hAnsi="Arial" w:cs="Arial"/>
          <w:sz w:val="20"/>
          <w:szCs w:val="20"/>
          <w:lang w:val="en-US"/>
        </w:rPr>
        <w:t>, CFU/L) and biopotency (PEC</w:t>
      </w:r>
      <w:r w:rsidRPr="005132F9">
        <w:rPr>
          <w:rFonts w:ascii="Arial" w:hAnsi="Arial" w:cs="Arial"/>
          <w:sz w:val="20"/>
          <w:szCs w:val="20"/>
          <w:vertAlign w:val="subscript"/>
          <w:lang w:val="en-US"/>
        </w:rPr>
        <w:t>sw</w:t>
      </w:r>
      <w:r w:rsidRPr="005132F9">
        <w:rPr>
          <w:rFonts w:ascii="Arial" w:hAnsi="Arial" w:cs="Arial"/>
          <w:sz w:val="20"/>
          <w:szCs w:val="20"/>
          <w:lang w:val="en-US"/>
        </w:rPr>
        <w:t>, ITU/L) calculations have been carried out with a first step considering a dilution following an application on a water body of 30 cm of depth</w:t>
      </w:r>
      <w:r>
        <w:rPr>
          <w:rFonts w:ascii="Arial" w:hAnsi="Arial" w:cs="Arial"/>
          <w:sz w:val="20"/>
          <w:szCs w:val="20"/>
          <w:lang w:val="en-US"/>
        </w:rPr>
        <w:t xml:space="preserve"> </w:t>
      </w:r>
      <w:r w:rsidRPr="005132F9">
        <w:rPr>
          <w:rFonts w:ascii="Arial" w:hAnsi="Arial" w:cs="Arial"/>
          <w:sz w:val="20"/>
          <w:szCs w:val="20"/>
          <w:lang w:val="en-US"/>
        </w:rPr>
        <w:t>and dissipation between two applications (DT50 = 50 days for spores and DT50 = 14 days for toxin, degradation constant  = e</w:t>
      </w:r>
      <w:r w:rsidRPr="005132F9">
        <w:rPr>
          <w:rFonts w:ascii="Arial" w:hAnsi="Arial" w:cs="Arial"/>
          <w:sz w:val="20"/>
          <w:szCs w:val="20"/>
          <w:vertAlign w:val="superscript"/>
          <w:lang w:val="en-US"/>
        </w:rPr>
        <w:t>(-ln(2)/DT50*</w:t>
      </w:r>
      <w:r>
        <w:rPr>
          <w:rFonts w:ascii="Arial" w:hAnsi="Arial" w:cs="Arial"/>
          <w:sz w:val="20"/>
          <w:szCs w:val="20"/>
          <w:vertAlign w:val="superscript"/>
          <w:lang w:val="en-US"/>
        </w:rPr>
        <w:t>5</w:t>
      </w:r>
      <w:r w:rsidRPr="005132F9">
        <w:rPr>
          <w:rFonts w:ascii="Arial" w:hAnsi="Arial" w:cs="Arial"/>
          <w:sz w:val="20"/>
          <w:szCs w:val="20"/>
          <w:vertAlign w:val="superscript"/>
          <w:lang w:val="en-US"/>
        </w:rPr>
        <w:t>)</w:t>
      </w:r>
      <w:r w:rsidRPr="005132F9">
        <w:rPr>
          <w:rFonts w:ascii="Arial" w:hAnsi="Arial" w:cs="Arial"/>
          <w:sz w:val="20"/>
          <w:szCs w:val="20"/>
          <w:lang w:val="en-US"/>
        </w:rPr>
        <w:t xml:space="preserve">. </w:t>
      </w:r>
    </w:p>
    <w:p w14:paraId="2F6C31CE" w14:textId="77777777" w:rsidR="00581B17" w:rsidRPr="005132F9" w:rsidRDefault="00581B17" w:rsidP="00581B17">
      <w:pPr>
        <w:spacing w:line="240" w:lineRule="auto"/>
        <w:jc w:val="both"/>
        <w:rPr>
          <w:rFonts w:ascii="Arial" w:hAnsi="Arial" w:cs="Arial"/>
          <w:sz w:val="20"/>
          <w:szCs w:val="20"/>
          <w:lang w:val="en-US"/>
        </w:rPr>
      </w:pPr>
    </w:p>
    <w:p w14:paraId="64BF7843" w14:textId="77777777" w:rsidR="00581B17" w:rsidRPr="005132F9" w:rsidRDefault="00581B17" w:rsidP="00581B17">
      <w:pPr>
        <w:spacing w:line="240" w:lineRule="auto"/>
        <w:jc w:val="both"/>
        <w:rPr>
          <w:rFonts w:ascii="Arial" w:hAnsi="Arial" w:cs="Arial"/>
          <w:sz w:val="20"/>
          <w:szCs w:val="20"/>
          <w:lang w:val="en-US"/>
        </w:rPr>
      </w:pPr>
      <w:r w:rsidRPr="005132F9">
        <w:rPr>
          <w:rFonts w:ascii="Arial" w:hAnsi="Arial" w:cs="Arial"/>
          <w:sz w:val="20"/>
          <w:szCs w:val="20"/>
          <w:lang w:val="en-US"/>
        </w:rPr>
        <w:t xml:space="preserve">In a second step, adsorption of the spores and the toxin </w:t>
      </w:r>
      <w:proofErr w:type="gramStart"/>
      <w:r w:rsidRPr="005132F9">
        <w:rPr>
          <w:rFonts w:ascii="Arial" w:hAnsi="Arial" w:cs="Arial"/>
          <w:sz w:val="20"/>
          <w:szCs w:val="20"/>
          <w:lang w:val="en-US"/>
        </w:rPr>
        <w:t>have been taken into account considering a Koc of 1000 L/kg and calculated as following equation issued from Annex1 CAR</w:t>
      </w:r>
      <w:proofErr w:type="gramEnd"/>
      <w:r w:rsidRPr="005132F9">
        <w:rPr>
          <w:rFonts w:ascii="Arial" w:hAnsi="Arial" w:cs="Arial"/>
          <w:sz w:val="20"/>
          <w:szCs w:val="20"/>
          <w:lang w:val="en-US"/>
        </w:rPr>
        <w:t>:</w:t>
      </w:r>
    </w:p>
    <w:p w14:paraId="207586AC" w14:textId="77777777" w:rsidR="00581B17" w:rsidRPr="005132F9" w:rsidRDefault="00581B17" w:rsidP="00581B17">
      <w:pPr>
        <w:spacing w:line="240" w:lineRule="auto"/>
        <w:jc w:val="both"/>
        <w:rPr>
          <w:rFonts w:ascii="Arial" w:hAnsi="Arial" w:cs="Arial"/>
          <w:sz w:val="20"/>
          <w:szCs w:val="20"/>
          <w:lang w:val="en-US"/>
        </w:rPr>
      </w:pPr>
    </w:p>
    <w:p w14:paraId="57BC3047" w14:textId="77777777" w:rsidR="00581B17" w:rsidRPr="005132F9" w:rsidRDefault="00581B17" w:rsidP="005D5B0A">
      <w:pPr>
        <w:pStyle w:val="Normal10"/>
      </w:pPr>
      <w:bookmarkStart w:id="243" w:name="_Toc412218544"/>
      <w:bookmarkStart w:id="244" w:name="_Toc414962667"/>
      <w:r w:rsidRPr="005132F9">
        <w:t>EED</w:t>
      </w:r>
      <w:r w:rsidRPr="005132F9">
        <w:rPr>
          <w:vertAlign w:val="subscript"/>
        </w:rPr>
        <w:t xml:space="preserve">sw, t=0 </w:t>
      </w:r>
      <w:r w:rsidRPr="005132F9">
        <w:t>(CFU/L) = rate (CFU/ha) x f</w:t>
      </w:r>
      <w:r w:rsidRPr="005132F9">
        <w:rPr>
          <w:vertAlign w:val="subscript"/>
        </w:rPr>
        <w:t>L/T</w:t>
      </w:r>
      <w:r w:rsidRPr="005132F9">
        <w:t xml:space="preserve"> / V</w:t>
      </w:r>
      <w:r w:rsidRPr="005132F9">
        <w:rPr>
          <w:vertAlign w:val="subscript"/>
        </w:rPr>
        <w:t>L</w:t>
      </w:r>
      <w:r w:rsidRPr="005132F9">
        <w:t xml:space="preserve"> (L/ha)</w:t>
      </w:r>
      <w:bookmarkEnd w:id="243"/>
      <w:bookmarkEnd w:id="244"/>
    </w:p>
    <w:p w14:paraId="6994EBAF" w14:textId="77777777" w:rsidR="00581B17" w:rsidRPr="005132F9" w:rsidRDefault="00581B17" w:rsidP="005D5B0A">
      <w:pPr>
        <w:pStyle w:val="Normal10"/>
      </w:pPr>
    </w:p>
    <w:p w14:paraId="112274E4" w14:textId="77777777" w:rsidR="00581B17" w:rsidRPr="005132F9" w:rsidRDefault="00581B17" w:rsidP="005D5B0A">
      <w:pPr>
        <w:pStyle w:val="Normal10"/>
        <w:rPr>
          <w:lang w:val="en-US"/>
        </w:rPr>
      </w:pPr>
      <w:bookmarkStart w:id="245" w:name="_Toc412218545"/>
      <w:bookmarkStart w:id="246" w:name="_Toc414962668"/>
      <w:r w:rsidRPr="005132F9">
        <w:rPr>
          <w:lang w:val="en-US"/>
        </w:rPr>
        <w:t>And</w:t>
      </w:r>
      <w:bookmarkEnd w:id="245"/>
      <w:bookmarkEnd w:id="246"/>
    </w:p>
    <w:p w14:paraId="71EAF9E9" w14:textId="77777777" w:rsidR="00581B17" w:rsidRPr="005132F9" w:rsidRDefault="00581B17" w:rsidP="005D5B0A">
      <w:pPr>
        <w:pStyle w:val="Normal10"/>
        <w:rPr>
          <w:lang w:val="en-US"/>
        </w:rPr>
      </w:pPr>
    </w:p>
    <w:p w14:paraId="5E824A7E" w14:textId="77777777" w:rsidR="00581B17" w:rsidRPr="005132F9" w:rsidRDefault="00581B17" w:rsidP="005D5B0A">
      <w:pPr>
        <w:pStyle w:val="Normal10"/>
        <w:rPr>
          <w:lang w:val="en-US"/>
        </w:rPr>
      </w:pPr>
      <w:bookmarkStart w:id="247" w:name="_Toc412218546"/>
      <w:bookmarkStart w:id="248" w:name="_Toc414962669"/>
      <w:r w:rsidRPr="005132F9">
        <w:rPr>
          <w:lang w:val="en-US"/>
        </w:rPr>
        <w:t>PEC</w:t>
      </w:r>
      <w:r w:rsidRPr="005132F9">
        <w:rPr>
          <w:vertAlign w:val="subscript"/>
          <w:lang w:val="en-US"/>
        </w:rPr>
        <w:t xml:space="preserve">sw, t=0 </w:t>
      </w:r>
      <w:r w:rsidRPr="005132F9">
        <w:rPr>
          <w:lang w:val="en-US"/>
        </w:rPr>
        <w:t>(ITU/L) = rate (ITU/ha) x f</w:t>
      </w:r>
      <w:r w:rsidRPr="005132F9">
        <w:rPr>
          <w:vertAlign w:val="subscript"/>
          <w:lang w:val="en-US"/>
        </w:rPr>
        <w:t>L/T</w:t>
      </w:r>
      <w:r w:rsidRPr="005132F9">
        <w:rPr>
          <w:lang w:val="en-US"/>
        </w:rPr>
        <w:t xml:space="preserve"> / V</w:t>
      </w:r>
      <w:r w:rsidRPr="005132F9">
        <w:rPr>
          <w:vertAlign w:val="subscript"/>
          <w:lang w:val="en-US"/>
        </w:rPr>
        <w:t>L</w:t>
      </w:r>
      <w:r w:rsidRPr="005132F9">
        <w:rPr>
          <w:lang w:val="en-US"/>
        </w:rPr>
        <w:t xml:space="preserve"> (L/ha)</w:t>
      </w:r>
      <w:bookmarkEnd w:id="247"/>
      <w:bookmarkEnd w:id="248"/>
    </w:p>
    <w:p w14:paraId="47709E83" w14:textId="77777777" w:rsidR="00581B17" w:rsidRPr="005132F9" w:rsidRDefault="00581B17" w:rsidP="005D5B0A">
      <w:pPr>
        <w:pStyle w:val="Normal10"/>
        <w:rPr>
          <w:lang w:val="en-US"/>
        </w:rPr>
      </w:pPr>
    </w:p>
    <w:p w14:paraId="467DE028" w14:textId="77777777" w:rsidR="00581B17" w:rsidRPr="005132F9" w:rsidRDefault="00581B17" w:rsidP="005D5B0A">
      <w:pPr>
        <w:pStyle w:val="Normal10"/>
        <w:rPr>
          <w:lang w:val="en-US"/>
        </w:rPr>
      </w:pPr>
      <w:bookmarkStart w:id="249" w:name="_Toc412218547"/>
      <w:bookmarkStart w:id="250" w:name="_Toc414962670"/>
      <w:r w:rsidRPr="005132F9">
        <w:rPr>
          <w:lang w:val="en-US"/>
        </w:rPr>
        <w:t>With f</w:t>
      </w:r>
      <w:r w:rsidRPr="005132F9">
        <w:rPr>
          <w:vertAlign w:val="subscript"/>
          <w:lang w:val="en-US"/>
        </w:rPr>
        <w:t xml:space="preserve">L/T </w:t>
      </w:r>
      <w:r w:rsidRPr="005132F9">
        <w:rPr>
          <w:lang w:val="en-US"/>
        </w:rPr>
        <w:t>= 1</w:t>
      </w:r>
      <w:proofErr w:type="gramStart"/>
      <w:r w:rsidRPr="005132F9">
        <w:rPr>
          <w:lang w:val="en-US"/>
        </w:rPr>
        <w:t>/(</w:t>
      </w:r>
      <w:proofErr w:type="gramEnd"/>
      <w:r w:rsidRPr="005132F9">
        <w:rPr>
          <w:lang w:val="en-US"/>
        </w:rPr>
        <w:t>1+ K</w:t>
      </w:r>
      <w:r w:rsidRPr="005132F9">
        <w:rPr>
          <w:vertAlign w:val="subscript"/>
          <w:lang w:val="en-US"/>
        </w:rPr>
        <w:t>ads</w:t>
      </w:r>
      <w:r w:rsidRPr="005132F9">
        <w:rPr>
          <w:lang w:val="en-US"/>
        </w:rPr>
        <w:t>x</w:t>
      </w:r>
      <w:r w:rsidRPr="005132F9">
        <w:rPr>
          <w:rFonts w:ascii="Symbol" w:hAnsi="Symbol"/>
          <w:lang w:val="en-US"/>
        </w:rPr>
        <w:t></w:t>
      </w:r>
      <w:r w:rsidRPr="005132F9">
        <w:rPr>
          <w:lang w:val="en-US"/>
        </w:rPr>
        <w:t>x(L</w:t>
      </w:r>
      <w:r w:rsidRPr="005132F9">
        <w:rPr>
          <w:vertAlign w:val="subscript"/>
          <w:lang w:val="en-US"/>
        </w:rPr>
        <w:t>s</w:t>
      </w:r>
      <w:r w:rsidRPr="005132F9">
        <w:rPr>
          <w:lang w:val="en-US"/>
        </w:rPr>
        <w:t>/L</w:t>
      </w:r>
      <w:r w:rsidRPr="005132F9">
        <w:rPr>
          <w:vertAlign w:val="subscript"/>
          <w:lang w:val="en-US"/>
        </w:rPr>
        <w:t>L</w:t>
      </w:r>
      <w:r w:rsidRPr="005132F9">
        <w:rPr>
          <w:lang w:val="en-US"/>
        </w:rPr>
        <w:t>))</w:t>
      </w:r>
      <w:bookmarkEnd w:id="249"/>
      <w:bookmarkEnd w:id="250"/>
    </w:p>
    <w:p w14:paraId="660D2CD4" w14:textId="77777777" w:rsidR="00581B17" w:rsidRPr="005132F9" w:rsidRDefault="00581B17" w:rsidP="005D5B0A">
      <w:pPr>
        <w:pStyle w:val="Normal10"/>
        <w:rPr>
          <w:lang w:val="en-US"/>
        </w:rPr>
      </w:pPr>
    </w:p>
    <w:p w14:paraId="227DBA1A" w14:textId="77777777" w:rsidR="00581B17" w:rsidRPr="005132F9" w:rsidRDefault="00581B17" w:rsidP="005D5B0A">
      <w:pPr>
        <w:pStyle w:val="Normal10"/>
        <w:rPr>
          <w:lang w:val="en-US"/>
        </w:rPr>
      </w:pPr>
      <w:r w:rsidRPr="005132F9">
        <w:rPr>
          <w:lang w:val="en-US"/>
        </w:rPr>
        <w:t xml:space="preserve"> </w:t>
      </w:r>
    </w:p>
    <w:p w14:paraId="4C593F4D" w14:textId="77777777" w:rsidR="00581B17" w:rsidRPr="005132F9" w:rsidRDefault="00581B17" w:rsidP="005D5B0A">
      <w:pPr>
        <w:pStyle w:val="Normal10"/>
        <w:rPr>
          <w:lang w:val="en-US"/>
        </w:rPr>
      </w:pPr>
      <w:r w:rsidRPr="005132F9">
        <w:rPr>
          <w:lang w:val="en-US"/>
        </w:rPr>
        <w:t xml:space="preserve">For multiple applications, the </w:t>
      </w:r>
      <w:proofErr w:type="gramStart"/>
      <w:r w:rsidRPr="005132F9">
        <w:rPr>
          <w:lang w:val="en-US"/>
        </w:rPr>
        <w:t>populations</w:t>
      </w:r>
      <w:proofErr w:type="gramEnd"/>
      <w:r w:rsidRPr="005132F9">
        <w:rPr>
          <w:lang w:val="en-US"/>
        </w:rPr>
        <w:t xml:space="preserve"> density (EED</w:t>
      </w:r>
      <w:r w:rsidRPr="005132F9">
        <w:rPr>
          <w:vertAlign w:val="subscript"/>
          <w:lang w:val="en-US"/>
        </w:rPr>
        <w:t>sw</w:t>
      </w:r>
      <w:r w:rsidRPr="005132F9">
        <w:rPr>
          <w:lang w:val="en-US"/>
        </w:rPr>
        <w:t>, CFU/L) and biopotency (PEC</w:t>
      </w:r>
      <w:r w:rsidRPr="005132F9">
        <w:rPr>
          <w:vertAlign w:val="subscript"/>
          <w:lang w:val="en-US"/>
        </w:rPr>
        <w:t>sw</w:t>
      </w:r>
      <w:r w:rsidRPr="005132F9">
        <w:rPr>
          <w:lang w:val="en-US"/>
        </w:rPr>
        <w:t>, ITU/L) in water after n+1 applications were calculated as follows:</w:t>
      </w:r>
    </w:p>
    <w:p w14:paraId="16DE4E3B" w14:textId="77777777" w:rsidR="00581B17" w:rsidRPr="005132F9" w:rsidRDefault="00581B17" w:rsidP="005D5B0A">
      <w:pPr>
        <w:pStyle w:val="Normal10"/>
        <w:rPr>
          <w:lang w:val="en-US"/>
        </w:rPr>
      </w:pPr>
    </w:p>
    <w:p w14:paraId="696BFE6E" w14:textId="77777777" w:rsidR="00581B17" w:rsidRPr="005132F9" w:rsidRDefault="00581B17" w:rsidP="005D5B0A">
      <w:pPr>
        <w:pStyle w:val="Normal10"/>
        <w:rPr>
          <w:lang w:val="en-US"/>
        </w:rPr>
      </w:pPr>
      <w:bookmarkStart w:id="251" w:name="_Toc412218548"/>
      <w:bookmarkStart w:id="252" w:name="_Toc414962671"/>
      <w:r w:rsidRPr="005132F9">
        <w:rPr>
          <w:lang w:val="en-US"/>
        </w:rPr>
        <w:t>EED</w:t>
      </w:r>
      <w:r w:rsidRPr="005132F9">
        <w:rPr>
          <w:vertAlign w:val="subscript"/>
          <w:lang w:val="en-US"/>
        </w:rPr>
        <w:t>SW, init, n+1</w:t>
      </w:r>
      <w:r w:rsidRPr="005132F9">
        <w:rPr>
          <w:lang w:val="en-US"/>
        </w:rPr>
        <w:t xml:space="preserve"> = EED</w:t>
      </w:r>
      <w:r w:rsidRPr="005132F9">
        <w:rPr>
          <w:vertAlign w:val="subscript"/>
          <w:lang w:val="en-US"/>
        </w:rPr>
        <w:t>SW, final, n</w:t>
      </w:r>
      <w:r w:rsidRPr="005132F9">
        <w:rPr>
          <w:lang w:val="en-US"/>
        </w:rPr>
        <w:t xml:space="preserve"> + EED</w:t>
      </w:r>
      <w:r w:rsidRPr="005132F9">
        <w:rPr>
          <w:vertAlign w:val="subscript"/>
          <w:lang w:val="en-US"/>
        </w:rPr>
        <w:t>SW, t=0</w:t>
      </w:r>
      <w:bookmarkEnd w:id="251"/>
      <w:bookmarkEnd w:id="252"/>
    </w:p>
    <w:p w14:paraId="6F0CA95C" w14:textId="77777777" w:rsidR="00581B17" w:rsidRPr="005132F9" w:rsidRDefault="00581B17" w:rsidP="005D5B0A">
      <w:pPr>
        <w:pStyle w:val="Normal10"/>
        <w:rPr>
          <w:lang w:val="en-US"/>
        </w:rPr>
      </w:pPr>
      <w:proofErr w:type="gramStart"/>
      <w:r w:rsidRPr="005132F9">
        <w:rPr>
          <w:lang w:val="en-US"/>
        </w:rPr>
        <w:t>and</w:t>
      </w:r>
      <w:proofErr w:type="gramEnd"/>
    </w:p>
    <w:p w14:paraId="53CA21BC" w14:textId="77777777" w:rsidR="00581B17" w:rsidRPr="005132F9" w:rsidRDefault="00581B17" w:rsidP="005D5B0A">
      <w:pPr>
        <w:pStyle w:val="Normal10"/>
        <w:rPr>
          <w:lang w:val="en-US"/>
        </w:rPr>
      </w:pPr>
      <w:r w:rsidRPr="005132F9">
        <w:rPr>
          <w:lang w:val="en-US"/>
        </w:rPr>
        <w:t>PEC</w:t>
      </w:r>
      <w:r w:rsidRPr="005132F9">
        <w:rPr>
          <w:vertAlign w:val="subscript"/>
          <w:lang w:val="en-US"/>
        </w:rPr>
        <w:t>SW, init, n+1</w:t>
      </w:r>
      <w:r w:rsidRPr="005132F9">
        <w:rPr>
          <w:lang w:val="en-US"/>
        </w:rPr>
        <w:t xml:space="preserve"> = PEC</w:t>
      </w:r>
      <w:r w:rsidRPr="005132F9">
        <w:rPr>
          <w:vertAlign w:val="subscript"/>
          <w:lang w:val="en-US"/>
        </w:rPr>
        <w:t>SW, final, n</w:t>
      </w:r>
      <w:r w:rsidRPr="005132F9">
        <w:rPr>
          <w:lang w:val="en-US"/>
        </w:rPr>
        <w:t xml:space="preserve"> + PEC</w:t>
      </w:r>
      <w:r w:rsidRPr="005132F9">
        <w:rPr>
          <w:vertAlign w:val="subscript"/>
          <w:lang w:val="en-US"/>
        </w:rPr>
        <w:t>SW, t=0</w:t>
      </w:r>
    </w:p>
    <w:p w14:paraId="0C7D181F" w14:textId="77777777" w:rsidR="00581B17" w:rsidRPr="005132F9" w:rsidRDefault="00581B17" w:rsidP="005D5B0A">
      <w:pPr>
        <w:pStyle w:val="Normal10"/>
        <w:rPr>
          <w:lang w:val="en-US"/>
        </w:rPr>
      </w:pPr>
    </w:p>
    <w:p w14:paraId="3613032D" w14:textId="77777777" w:rsidR="00581B17" w:rsidRPr="005132F9" w:rsidRDefault="00581B17" w:rsidP="005D5B0A">
      <w:pPr>
        <w:pStyle w:val="Normal10"/>
        <w:rPr>
          <w:lang w:val="en-US"/>
        </w:rPr>
      </w:pPr>
      <w:proofErr w:type="gramStart"/>
      <w:r w:rsidRPr="005132F9">
        <w:rPr>
          <w:lang w:val="en-US"/>
        </w:rPr>
        <w:t>where</w:t>
      </w:r>
      <w:proofErr w:type="gramEnd"/>
      <w:r w:rsidRPr="005132F9">
        <w:rPr>
          <w:lang w:val="en-US"/>
        </w:rPr>
        <w:t>:</w:t>
      </w:r>
    </w:p>
    <w:p w14:paraId="126DABBE" w14:textId="77777777" w:rsidR="00581B17" w:rsidRPr="005132F9" w:rsidRDefault="00581B17" w:rsidP="005D5B0A">
      <w:pPr>
        <w:pStyle w:val="Normal10"/>
        <w:rPr>
          <w:lang w:val="en-US"/>
        </w:rPr>
      </w:pPr>
    </w:p>
    <w:p w14:paraId="14625C10" w14:textId="77777777" w:rsidR="00581B17" w:rsidRPr="005132F9" w:rsidRDefault="00581B17" w:rsidP="005D5B0A">
      <w:pPr>
        <w:pStyle w:val="Normal10"/>
        <w:rPr>
          <w:lang w:val="en-US"/>
        </w:rPr>
      </w:pPr>
      <w:r w:rsidRPr="005132F9">
        <w:rPr>
          <w:lang w:val="en-US"/>
        </w:rPr>
        <w:t>EED</w:t>
      </w:r>
      <w:r w:rsidRPr="005132F9">
        <w:rPr>
          <w:vertAlign w:val="subscript"/>
          <w:lang w:val="en-US"/>
        </w:rPr>
        <w:t>SW, final, n</w:t>
      </w:r>
      <w:r w:rsidRPr="005132F9">
        <w:rPr>
          <w:lang w:val="en-US"/>
        </w:rPr>
        <w:t xml:space="preserve"> = EED</w:t>
      </w:r>
      <w:r w:rsidRPr="005132F9">
        <w:rPr>
          <w:vertAlign w:val="subscript"/>
          <w:lang w:val="en-US"/>
        </w:rPr>
        <w:t xml:space="preserve">SW, init, n </w:t>
      </w:r>
      <w:r w:rsidRPr="005132F9">
        <w:rPr>
          <w:lang w:val="en-US"/>
        </w:rPr>
        <w:t>x</w:t>
      </w:r>
      <w:r w:rsidRPr="005132F9">
        <w:rPr>
          <w:vertAlign w:val="subscript"/>
          <w:lang w:val="en-US"/>
        </w:rPr>
        <w:t xml:space="preserve"> </w:t>
      </w:r>
      <w:proofErr w:type="gramStart"/>
      <w:r w:rsidRPr="005132F9">
        <w:rPr>
          <w:lang w:val="en-US"/>
        </w:rPr>
        <w:t>e</w:t>
      </w:r>
      <w:r w:rsidRPr="005132F9">
        <w:rPr>
          <w:vertAlign w:val="superscript"/>
          <w:lang w:val="en-US"/>
        </w:rPr>
        <w:t>(</w:t>
      </w:r>
      <w:proofErr w:type="gramEnd"/>
      <w:r w:rsidRPr="005132F9">
        <w:rPr>
          <w:vertAlign w:val="superscript"/>
          <w:lang w:val="en-US"/>
        </w:rPr>
        <w:t>-ln(2)/DT50*</w:t>
      </w:r>
      <w:r>
        <w:rPr>
          <w:vertAlign w:val="superscript"/>
          <w:lang w:val="en-US"/>
        </w:rPr>
        <w:t>5</w:t>
      </w:r>
      <w:r w:rsidRPr="005132F9">
        <w:rPr>
          <w:vertAlign w:val="superscript"/>
          <w:lang w:val="en-US"/>
        </w:rPr>
        <w:t>)</w:t>
      </w:r>
    </w:p>
    <w:p w14:paraId="1C728298" w14:textId="77777777" w:rsidR="00581B17" w:rsidRPr="005132F9" w:rsidRDefault="00581B17" w:rsidP="005D5B0A">
      <w:pPr>
        <w:pStyle w:val="Normal10"/>
        <w:rPr>
          <w:lang w:val="en-US"/>
        </w:rPr>
      </w:pPr>
      <w:proofErr w:type="gramStart"/>
      <w:r w:rsidRPr="005132F9">
        <w:rPr>
          <w:lang w:val="en-US"/>
        </w:rPr>
        <w:t>and</w:t>
      </w:r>
      <w:proofErr w:type="gramEnd"/>
    </w:p>
    <w:p w14:paraId="7008BE35" w14:textId="77777777" w:rsidR="00581B17" w:rsidRPr="005132F9" w:rsidRDefault="00581B17" w:rsidP="005D5B0A">
      <w:pPr>
        <w:pStyle w:val="Normal10"/>
        <w:rPr>
          <w:lang w:val="en-US"/>
        </w:rPr>
      </w:pPr>
      <w:r w:rsidRPr="005132F9">
        <w:rPr>
          <w:lang w:val="en-US"/>
        </w:rPr>
        <w:t>PEC</w:t>
      </w:r>
      <w:r w:rsidRPr="005132F9">
        <w:rPr>
          <w:vertAlign w:val="subscript"/>
          <w:lang w:val="en-US"/>
        </w:rPr>
        <w:t>SW, final, n</w:t>
      </w:r>
      <w:r w:rsidRPr="005132F9">
        <w:rPr>
          <w:lang w:val="en-US"/>
        </w:rPr>
        <w:t xml:space="preserve"> = PEC</w:t>
      </w:r>
      <w:r w:rsidRPr="005132F9">
        <w:rPr>
          <w:vertAlign w:val="subscript"/>
          <w:lang w:val="en-US"/>
        </w:rPr>
        <w:t xml:space="preserve">SW, init, n </w:t>
      </w:r>
      <w:r w:rsidRPr="005132F9">
        <w:rPr>
          <w:lang w:val="en-US"/>
        </w:rPr>
        <w:t>x</w:t>
      </w:r>
      <w:r w:rsidRPr="005132F9">
        <w:rPr>
          <w:vertAlign w:val="subscript"/>
          <w:lang w:val="en-US"/>
        </w:rPr>
        <w:t xml:space="preserve"> </w:t>
      </w:r>
      <w:proofErr w:type="gramStart"/>
      <w:r w:rsidRPr="005132F9">
        <w:rPr>
          <w:lang w:val="en-US"/>
        </w:rPr>
        <w:t>e</w:t>
      </w:r>
      <w:r w:rsidRPr="005132F9">
        <w:rPr>
          <w:vertAlign w:val="superscript"/>
          <w:lang w:val="en-US"/>
        </w:rPr>
        <w:t>(</w:t>
      </w:r>
      <w:proofErr w:type="gramEnd"/>
      <w:r w:rsidRPr="005132F9">
        <w:rPr>
          <w:vertAlign w:val="superscript"/>
          <w:lang w:val="en-US"/>
        </w:rPr>
        <w:t>-ln(2)/DT50*</w:t>
      </w:r>
      <w:r>
        <w:rPr>
          <w:vertAlign w:val="superscript"/>
          <w:lang w:val="en-US"/>
        </w:rPr>
        <w:t>5</w:t>
      </w:r>
      <w:r w:rsidRPr="005132F9">
        <w:rPr>
          <w:vertAlign w:val="superscript"/>
          <w:lang w:val="en-US"/>
        </w:rPr>
        <w:t>)</w:t>
      </w:r>
    </w:p>
    <w:p w14:paraId="1A75F1EA" w14:textId="77777777" w:rsidR="00581B17" w:rsidRPr="005132F9" w:rsidRDefault="00581B17" w:rsidP="005D5B0A">
      <w:pPr>
        <w:pStyle w:val="Normal10"/>
        <w:rPr>
          <w:lang w:val="en-US"/>
        </w:rPr>
      </w:pPr>
    </w:p>
    <w:p w14:paraId="39CE5ED2" w14:textId="77777777" w:rsidR="00581B17" w:rsidRPr="005132F9" w:rsidRDefault="00581B17" w:rsidP="005D5B0A">
      <w:pPr>
        <w:pStyle w:val="Normal10"/>
        <w:rPr>
          <w:lang w:val="en-US"/>
        </w:rPr>
      </w:pPr>
    </w:p>
    <w:p w14:paraId="3D187CB3" w14:textId="77777777" w:rsidR="00581B17" w:rsidRPr="005132F9" w:rsidRDefault="00581B17" w:rsidP="005D5B0A">
      <w:pPr>
        <w:pStyle w:val="Normal10"/>
        <w:rPr>
          <w:lang w:val="en-US"/>
        </w:rPr>
      </w:pPr>
      <w:r w:rsidRPr="005132F9">
        <w:rPr>
          <w:lang w:val="en-US"/>
        </w:rPr>
        <w:t>The second step allows to calculat</w:t>
      </w:r>
      <w:r>
        <w:rPr>
          <w:lang w:val="en-US"/>
        </w:rPr>
        <w:t>ing</w:t>
      </w:r>
      <w:r w:rsidRPr="005132F9">
        <w:rPr>
          <w:lang w:val="en-US"/>
        </w:rPr>
        <w:t xml:space="preserve"> </w:t>
      </w:r>
      <w:r>
        <w:rPr>
          <w:lang w:val="en-US"/>
        </w:rPr>
        <w:t>t</w:t>
      </w:r>
      <w:r w:rsidRPr="005132F9">
        <w:rPr>
          <w:lang w:val="en-US"/>
        </w:rPr>
        <w:t>he population densities (EED</w:t>
      </w:r>
      <w:r w:rsidRPr="005132F9">
        <w:rPr>
          <w:vertAlign w:val="subscript"/>
          <w:lang w:val="en-US"/>
        </w:rPr>
        <w:t>sw</w:t>
      </w:r>
      <w:r w:rsidRPr="005132F9">
        <w:rPr>
          <w:lang w:val="en-US"/>
        </w:rPr>
        <w:t>, CFU/g) and biopotency (PEC</w:t>
      </w:r>
      <w:r w:rsidRPr="005132F9">
        <w:rPr>
          <w:vertAlign w:val="subscript"/>
          <w:lang w:val="en-US"/>
        </w:rPr>
        <w:t>sw</w:t>
      </w:r>
      <w:r w:rsidRPr="005132F9">
        <w:rPr>
          <w:lang w:val="en-US"/>
        </w:rPr>
        <w:t xml:space="preserve">, ITU/g) in sediment as follows. In the Annex I CAR, following calculation </w:t>
      </w:r>
      <w:proofErr w:type="gramStart"/>
      <w:r w:rsidRPr="005132F9">
        <w:rPr>
          <w:lang w:val="en-US"/>
        </w:rPr>
        <w:t>are proposed</w:t>
      </w:r>
      <w:proofErr w:type="gramEnd"/>
      <w:r w:rsidRPr="005132F9">
        <w:rPr>
          <w:lang w:val="en-US"/>
        </w:rPr>
        <w:t>:</w:t>
      </w:r>
    </w:p>
    <w:p w14:paraId="6F74B3C5" w14:textId="77777777" w:rsidR="00581B17" w:rsidRPr="005132F9" w:rsidRDefault="00581B17" w:rsidP="005D5B0A">
      <w:pPr>
        <w:pStyle w:val="Normal10"/>
        <w:rPr>
          <w:lang w:val="en-US"/>
        </w:rPr>
      </w:pPr>
    </w:p>
    <w:p w14:paraId="6B21771D" w14:textId="77777777" w:rsidR="00581B17" w:rsidRPr="005132F9" w:rsidRDefault="00581B17" w:rsidP="005D5B0A">
      <w:pPr>
        <w:pStyle w:val="Normal10"/>
        <w:rPr>
          <w:lang w:val="en-US"/>
        </w:rPr>
      </w:pPr>
      <w:bookmarkStart w:id="253" w:name="_Toc412218549"/>
      <w:bookmarkStart w:id="254" w:name="_Toc414962672"/>
      <w:r w:rsidRPr="005132F9">
        <w:rPr>
          <w:lang w:val="en-US"/>
        </w:rPr>
        <w:t>EED</w:t>
      </w:r>
      <w:r w:rsidRPr="005132F9">
        <w:rPr>
          <w:vertAlign w:val="subscript"/>
          <w:lang w:val="en-US"/>
        </w:rPr>
        <w:t>Sed, init, n+1</w:t>
      </w:r>
      <w:r w:rsidRPr="005132F9">
        <w:rPr>
          <w:lang w:val="en-US"/>
        </w:rPr>
        <w:t xml:space="preserve"> = EED</w:t>
      </w:r>
      <w:r w:rsidRPr="005132F9">
        <w:rPr>
          <w:vertAlign w:val="subscript"/>
          <w:lang w:val="en-US"/>
        </w:rPr>
        <w:t>Sed, final, n</w:t>
      </w:r>
      <w:r w:rsidRPr="005132F9">
        <w:rPr>
          <w:lang w:val="en-US"/>
        </w:rPr>
        <w:t xml:space="preserve"> + EED</w:t>
      </w:r>
      <w:r w:rsidRPr="005132F9">
        <w:rPr>
          <w:vertAlign w:val="subscript"/>
          <w:lang w:val="en-US"/>
        </w:rPr>
        <w:t>Sed, t=0</w:t>
      </w:r>
      <w:bookmarkEnd w:id="253"/>
      <w:bookmarkEnd w:id="254"/>
    </w:p>
    <w:p w14:paraId="7DE378C3" w14:textId="77777777" w:rsidR="00581B17" w:rsidRPr="005132F9" w:rsidRDefault="00581B17" w:rsidP="005D5B0A">
      <w:pPr>
        <w:pStyle w:val="Normal10"/>
        <w:rPr>
          <w:lang w:val="en-US"/>
        </w:rPr>
      </w:pPr>
      <w:proofErr w:type="gramStart"/>
      <w:r w:rsidRPr="005132F9">
        <w:rPr>
          <w:lang w:val="en-US"/>
        </w:rPr>
        <w:t>and</w:t>
      </w:r>
      <w:proofErr w:type="gramEnd"/>
    </w:p>
    <w:p w14:paraId="1A9CB9F8" w14:textId="77777777" w:rsidR="00581B17" w:rsidRPr="005132F9" w:rsidRDefault="00581B17" w:rsidP="005D5B0A">
      <w:pPr>
        <w:pStyle w:val="Normal10"/>
        <w:rPr>
          <w:lang w:val="en-US"/>
        </w:rPr>
      </w:pPr>
      <w:r w:rsidRPr="005132F9">
        <w:rPr>
          <w:lang w:val="en-US"/>
        </w:rPr>
        <w:t>PEC</w:t>
      </w:r>
      <w:r w:rsidRPr="005132F9">
        <w:rPr>
          <w:vertAlign w:val="subscript"/>
          <w:lang w:val="en-US"/>
        </w:rPr>
        <w:t>Sed, init, n+1</w:t>
      </w:r>
      <w:r w:rsidRPr="005132F9">
        <w:rPr>
          <w:lang w:val="en-US"/>
        </w:rPr>
        <w:t xml:space="preserve"> = PEC</w:t>
      </w:r>
      <w:r w:rsidRPr="005132F9">
        <w:rPr>
          <w:vertAlign w:val="subscript"/>
          <w:lang w:val="en-US"/>
        </w:rPr>
        <w:t>Sed, final, n</w:t>
      </w:r>
      <w:r w:rsidRPr="005132F9">
        <w:rPr>
          <w:lang w:val="en-US"/>
        </w:rPr>
        <w:t xml:space="preserve"> + PEC</w:t>
      </w:r>
      <w:r w:rsidRPr="005132F9">
        <w:rPr>
          <w:vertAlign w:val="subscript"/>
          <w:lang w:val="en-US"/>
        </w:rPr>
        <w:t>Sed, t=0</w:t>
      </w:r>
    </w:p>
    <w:p w14:paraId="09970C94" w14:textId="77777777" w:rsidR="00581B17" w:rsidRPr="005132F9" w:rsidRDefault="00581B17" w:rsidP="005D5B0A">
      <w:pPr>
        <w:pStyle w:val="Normal10"/>
        <w:rPr>
          <w:lang w:val="en-US"/>
        </w:rPr>
      </w:pPr>
    </w:p>
    <w:p w14:paraId="02CA4710" w14:textId="77777777" w:rsidR="00581B17" w:rsidRPr="005132F9" w:rsidRDefault="00581B17" w:rsidP="005D5B0A">
      <w:pPr>
        <w:pStyle w:val="Normal10"/>
        <w:rPr>
          <w:lang w:val="en-US"/>
        </w:rPr>
      </w:pPr>
      <w:proofErr w:type="gramStart"/>
      <w:r w:rsidRPr="005132F9">
        <w:rPr>
          <w:lang w:val="en-US"/>
        </w:rPr>
        <w:t>where</w:t>
      </w:r>
      <w:proofErr w:type="gramEnd"/>
      <w:r w:rsidRPr="005132F9">
        <w:rPr>
          <w:lang w:val="en-US"/>
        </w:rPr>
        <w:t>:</w:t>
      </w:r>
    </w:p>
    <w:p w14:paraId="2514D441" w14:textId="77777777" w:rsidR="00581B17" w:rsidRPr="005132F9" w:rsidRDefault="00581B17" w:rsidP="005D5B0A">
      <w:pPr>
        <w:pStyle w:val="Normal10"/>
        <w:rPr>
          <w:lang w:val="en-US"/>
        </w:rPr>
      </w:pPr>
    </w:p>
    <w:p w14:paraId="2B1F983C" w14:textId="77777777" w:rsidR="00581B17" w:rsidRPr="005132F9" w:rsidRDefault="00581B17" w:rsidP="005D5B0A">
      <w:pPr>
        <w:pStyle w:val="Normal10"/>
        <w:rPr>
          <w:lang w:val="en-US"/>
        </w:rPr>
      </w:pPr>
      <w:bookmarkStart w:id="255" w:name="_Toc412218550"/>
      <w:bookmarkStart w:id="256" w:name="_Toc414962673"/>
      <w:r w:rsidRPr="005132F9">
        <w:rPr>
          <w:lang w:val="en-US"/>
        </w:rPr>
        <w:t>EED</w:t>
      </w:r>
      <w:r w:rsidRPr="005132F9">
        <w:rPr>
          <w:vertAlign w:val="subscript"/>
          <w:lang w:val="en-US"/>
        </w:rPr>
        <w:t>Sed, final, n</w:t>
      </w:r>
      <w:r w:rsidRPr="005132F9">
        <w:rPr>
          <w:lang w:val="en-US"/>
        </w:rPr>
        <w:t xml:space="preserve"> = EED</w:t>
      </w:r>
      <w:r w:rsidRPr="005132F9">
        <w:rPr>
          <w:vertAlign w:val="subscript"/>
          <w:lang w:val="en-US"/>
        </w:rPr>
        <w:t xml:space="preserve">SW, final, n </w:t>
      </w:r>
      <w:r w:rsidRPr="005132F9">
        <w:rPr>
          <w:lang w:val="en-US"/>
        </w:rPr>
        <w:t>x</w:t>
      </w:r>
      <w:r w:rsidRPr="005132F9">
        <w:rPr>
          <w:vertAlign w:val="subscript"/>
          <w:lang w:val="en-US"/>
        </w:rPr>
        <w:t xml:space="preserve"> </w:t>
      </w:r>
      <w:r w:rsidRPr="005132F9">
        <w:rPr>
          <w:lang w:val="en-US"/>
        </w:rPr>
        <w:t>Kads/1000</w:t>
      </w:r>
      <w:bookmarkEnd w:id="255"/>
      <w:bookmarkEnd w:id="256"/>
    </w:p>
    <w:p w14:paraId="761FFF60" w14:textId="77777777" w:rsidR="00581B17" w:rsidRPr="005132F9" w:rsidRDefault="00581B17" w:rsidP="005D5B0A">
      <w:pPr>
        <w:pStyle w:val="Normal10"/>
        <w:rPr>
          <w:lang w:val="en-US"/>
        </w:rPr>
      </w:pPr>
      <w:proofErr w:type="gramStart"/>
      <w:r w:rsidRPr="005132F9">
        <w:rPr>
          <w:lang w:val="en-US"/>
        </w:rPr>
        <w:t>and</w:t>
      </w:r>
      <w:proofErr w:type="gramEnd"/>
    </w:p>
    <w:p w14:paraId="4494EDF3" w14:textId="77777777" w:rsidR="00581B17" w:rsidRPr="005132F9" w:rsidRDefault="00581B17" w:rsidP="005D5B0A">
      <w:pPr>
        <w:pStyle w:val="Normal10"/>
        <w:rPr>
          <w:lang w:val="en-US"/>
        </w:rPr>
      </w:pPr>
      <w:r w:rsidRPr="005132F9">
        <w:rPr>
          <w:lang w:val="en-US"/>
        </w:rPr>
        <w:t>PEC</w:t>
      </w:r>
      <w:r w:rsidRPr="005132F9">
        <w:rPr>
          <w:vertAlign w:val="subscript"/>
          <w:lang w:val="en-US"/>
        </w:rPr>
        <w:t>Sed, final, n</w:t>
      </w:r>
      <w:r w:rsidRPr="005132F9">
        <w:rPr>
          <w:lang w:val="en-US"/>
        </w:rPr>
        <w:t xml:space="preserve"> = PEC</w:t>
      </w:r>
      <w:r w:rsidRPr="005132F9">
        <w:rPr>
          <w:vertAlign w:val="subscript"/>
          <w:lang w:val="en-US"/>
        </w:rPr>
        <w:t xml:space="preserve">SW, final, n </w:t>
      </w:r>
      <w:r w:rsidRPr="005132F9">
        <w:rPr>
          <w:lang w:val="en-US"/>
        </w:rPr>
        <w:t>x</w:t>
      </w:r>
      <w:r w:rsidRPr="005132F9">
        <w:rPr>
          <w:vertAlign w:val="subscript"/>
          <w:lang w:val="en-US"/>
        </w:rPr>
        <w:t xml:space="preserve"> </w:t>
      </w:r>
      <w:r w:rsidRPr="005132F9">
        <w:rPr>
          <w:lang w:val="en-US"/>
        </w:rPr>
        <w:t>Kads/1000</w:t>
      </w:r>
    </w:p>
    <w:p w14:paraId="207968A8" w14:textId="77777777" w:rsidR="00581B17" w:rsidRPr="005132F9" w:rsidRDefault="00581B17" w:rsidP="005D5B0A">
      <w:pPr>
        <w:pStyle w:val="Normal10"/>
        <w:rPr>
          <w:lang w:val="en-US"/>
        </w:rPr>
      </w:pPr>
    </w:p>
    <w:p w14:paraId="6CB0C5A7" w14:textId="77777777" w:rsidR="00581B17" w:rsidRPr="005132F9" w:rsidRDefault="00581B17" w:rsidP="005D5B0A">
      <w:pPr>
        <w:pStyle w:val="Normal10"/>
        <w:rPr>
          <w:lang w:val="en-US"/>
        </w:rPr>
      </w:pPr>
      <w:proofErr w:type="gramStart"/>
      <w:r w:rsidRPr="005132F9">
        <w:rPr>
          <w:lang w:val="en-US"/>
        </w:rPr>
        <w:t>and</w:t>
      </w:r>
      <w:proofErr w:type="gramEnd"/>
    </w:p>
    <w:p w14:paraId="549B8297" w14:textId="77777777" w:rsidR="00581B17" w:rsidRPr="005132F9" w:rsidRDefault="00581B17" w:rsidP="005D5B0A">
      <w:pPr>
        <w:pStyle w:val="Normal10"/>
        <w:rPr>
          <w:lang w:val="en-US"/>
        </w:rPr>
      </w:pPr>
    </w:p>
    <w:p w14:paraId="6CEDBC7C" w14:textId="77777777" w:rsidR="00581B17" w:rsidRPr="005132F9" w:rsidRDefault="00581B17" w:rsidP="005D5B0A">
      <w:pPr>
        <w:pStyle w:val="Normal10"/>
        <w:rPr>
          <w:lang w:val="en-US"/>
        </w:rPr>
      </w:pPr>
      <w:bookmarkStart w:id="257" w:name="_Toc412218551"/>
      <w:bookmarkStart w:id="258" w:name="_Toc414962674"/>
      <w:r w:rsidRPr="005132F9">
        <w:rPr>
          <w:lang w:val="en-US"/>
        </w:rPr>
        <w:t>EED</w:t>
      </w:r>
      <w:r w:rsidRPr="005132F9">
        <w:rPr>
          <w:vertAlign w:val="subscript"/>
          <w:lang w:val="en-US"/>
        </w:rPr>
        <w:t>Sed, t=0</w:t>
      </w:r>
      <w:r w:rsidRPr="005132F9">
        <w:rPr>
          <w:lang w:val="en-US"/>
        </w:rPr>
        <w:t xml:space="preserve"> = EED</w:t>
      </w:r>
      <w:r w:rsidRPr="005132F9">
        <w:rPr>
          <w:vertAlign w:val="subscript"/>
          <w:lang w:val="en-US"/>
        </w:rPr>
        <w:t xml:space="preserve">SW, t=0 </w:t>
      </w:r>
      <w:r w:rsidRPr="005132F9">
        <w:rPr>
          <w:lang w:val="en-US"/>
        </w:rPr>
        <w:t>x</w:t>
      </w:r>
      <w:r w:rsidRPr="005132F9">
        <w:rPr>
          <w:vertAlign w:val="subscript"/>
          <w:lang w:val="en-US"/>
        </w:rPr>
        <w:t xml:space="preserve"> </w:t>
      </w:r>
      <w:r w:rsidRPr="005132F9">
        <w:rPr>
          <w:lang w:val="en-US"/>
        </w:rPr>
        <w:t>Kads/1000</w:t>
      </w:r>
      <w:bookmarkEnd w:id="257"/>
      <w:bookmarkEnd w:id="258"/>
    </w:p>
    <w:p w14:paraId="7764D4E2" w14:textId="77777777" w:rsidR="00581B17" w:rsidRPr="005132F9" w:rsidRDefault="00581B17" w:rsidP="005D5B0A">
      <w:pPr>
        <w:pStyle w:val="Normal10"/>
        <w:rPr>
          <w:lang w:val="en-US"/>
        </w:rPr>
      </w:pPr>
      <w:proofErr w:type="gramStart"/>
      <w:r w:rsidRPr="005132F9">
        <w:rPr>
          <w:lang w:val="en-US"/>
        </w:rPr>
        <w:t>and</w:t>
      </w:r>
      <w:proofErr w:type="gramEnd"/>
      <w:r w:rsidRPr="005132F9">
        <w:rPr>
          <w:lang w:val="en-US"/>
        </w:rPr>
        <w:t xml:space="preserve"> </w:t>
      </w:r>
    </w:p>
    <w:p w14:paraId="7247DB68" w14:textId="77777777" w:rsidR="00581B17" w:rsidRPr="005132F9" w:rsidRDefault="00581B17" w:rsidP="005D5B0A">
      <w:pPr>
        <w:pStyle w:val="Normal10"/>
        <w:rPr>
          <w:lang w:val="en-US"/>
        </w:rPr>
      </w:pPr>
      <w:r w:rsidRPr="005132F9">
        <w:rPr>
          <w:lang w:val="en-US"/>
        </w:rPr>
        <w:t>PEC</w:t>
      </w:r>
      <w:r w:rsidRPr="005132F9">
        <w:rPr>
          <w:vertAlign w:val="subscript"/>
          <w:lang w:val="en-US"/>
        </w:rPr>
        <w:t>Sed, t=0</w:t>
      </w:r>
      <w:r w:rsidRPr="005132F9">
        <w:rPr>
          <w:lang w:val="en-US"/>
        </w:rPr>
        <w:t xml:space="preserve"> = PEC</w:t>
      </w:r>
      <w:r w:rsidRPr="005132F9">
        <w:rPr>
          <w:vertAlign w:val="subscript"/>
          <w:lang w:val="en-US"/>
        </w:rPr>
        <w:t xml:space="preserve">SW, t=0 </w:t>
      </w:r>
      <w:r w:rsidRPr="005132F9">
        <w:rPr>
          <w:lang w:val="en-US"/>
        </w:rPr>
        <w:t>x</w:t>
      </w:r>
      <w:r w:rsidRPr="005132F9">
        <w:rPr>
          <w:vertAlign w:val="subscript"/>
          <w:lang w:val="en-US"/>
        </w:rPr>
        <w:t xml:space="preserve"> </w:t>
      </w:r>
      <w:r w:rsidRPr="005132F9">
        <w:rPr>
          <w:lang w:val="en-US"/>
        </w:rPr>
        <w:t>Kads/1000</w:t>
      </w:r>
    </w:p>
    <w:p w14:paraId="49B927FB" w14:textId="77777777" w:rsidR="00581B17" w:rsidRPr="005132F9" w:rsidRDefault="00581B17" w:rsidP="005D5B0A">
      <w:pPr>
        <w:pStyle w:val="Normal10"/>
        <w:rPr>
          <w:lang w:val="en-US"/>
        </w:rPr>
      </w:pPr>
    </w:p>
    <w:p w14:paraId="5F3FA41E" w14:textId="77777777" w:rsidR="00581B17" w:rsidRPr="005132F9" w:rsidRDefault="00581B17" w:rsidP="005D5B0A">
      <w:pPr>
        <w:pStyle w:val="Normal10"/>
        <w:rPr>
          <w:lang w:val="en-US"/>
        </w:rPr>
      </w:pPr>
      <w:bookmarkStart w:id="259" w:name="_Toc412218552"/>
      <w:bookmarkStart w:id="260" w:name="_Toc414962675"/>
      <w:r w:rsidRPr="005132F9">
        <w:rPr>
          <w:u w:val="single"/>
          <w:lang w:val="en-US"/>
        </w:rPr>
        <w:t>With the following symbols</w:t>
      </w:r>
      <w:r w:rsidRPr="005132F9">
        <w:rPr>
          <w:lang w:val="en-US"/>
        </w:rPr>
        <w:t>:</w:t>
      </w:r>
      <w:bookmarkEnd w:id="259"/>
      <w:bookmarkEnd w:id="260"/>
      <w:r w:rsidRPr="005132F9">
        <w:rPr>
          <w:lang w:val="en-US"/>
        </w:rPr>
        <w:t xml:space="preserve"> </w:t>
      </w:r>
    </w:p>
    <w:p w14:paraId="27880E3B" w14:textId="77777777" w:rsidR="00581B17" w:rsidRPr="005132F9" w:rsidRDefault="00581B17" w:rsidP="005D5B0A">
      <w:pPr>
        <w:pStyle w:val="Normal10"/>
        <w:rPr>
          <w:lang w:val="en-US"/>
        </w:rPr>
      </w:pPr>
    </w:p>
    <w:p w14:paraId="2996C686" w14:textId="77777777" w:rsidR="00581B17" w:rsidRPr="005132F9" w:rsidRDefault="00581B17" w:rsidP="005D5B0A">
      <w:pPr>
        <w:pStyle w:val="Normal10"/>
        <w:rPr>
          <w:lang w:val="en-US"/>
        </w:rPr>
      </w:pPr>
      <w:bookmarkStart w:id="261" w:name="_Toc412218553"/>
      <w:bookmarkStart w:id="262" w:name="_Toc414962676"/>
      <w:r w:rsidRPr="005132F9">
        <w:rPr>
          <w:lang w:val="en-US"/>
        </w:rPr>
        <w:t>L</w:t>
      </w:r>
      <w:r w:rsidRPr="005132F9">
        <w:rPr>
          <w:vertAlign w:val="subscript"/>
          <w:lang w:val="en-US"/>
        </w:rPr>
        <w:t>L</w:t>
      </w:r>
      <w:r w:rsidRPr="005132F9">
        <w:rPr>
          <w:lang w:val="en-US"/>
        </w:rPr>
        <w:t xml:space="preserve"> (m): Depth of the water pounding on sediments</w:t>
      </w:r>
      <w:bookmarkEnd w:id="261"/>
      <w:bookmarkEnd w:id="262"/>
    </w:p>
    <w:p w14:paraId="184ADB66" w14:textId="77777777" w:rsidR="00581B17" w:rsidRPr="005132F9" w:rsidRDefault="00581B17" w:rsidP="005D5B0A">
      <w:pPr>
        <w:pStyle w:val="Normal10"/>
        <w:rPr>
          <w:lang w:val="en-US"/>
        </w:rPr>
      </w:pPr>
      <w:r w:rsidRPr="005132F9">
        <w:rPr>
          <w:lang w:val="en-US"/>
        </w:rPr>
        <w:t>L</w:t>
      </w:r>
      <w:r w:rsidRPr="005132F9">
        <w:rPr>
          <w:vertAlign w:val="subscript"/>
          <w:lang w:val="en-US"/>
        </w:rPr>
        <w:t>S</w:t>
      </w:r>
      <w:r w:rsidRPr="005132F9">
        <w:rPr>
          <w:lang w:val="en-US"/>
        </w:rPr>
        <w:t xml:space="preserve"> (m): Thickness of the sediments</w:t>
      </w:r>
    </w:p>
    <w:p w14:paraId="0ACF8DEF" w14:textId="77777777" w:rsidR="00581B17" w:rsidRPr="005132F9" w:rsidRDefault="00581B17" w:rsidP="005D5B0A">
      <w:pPr>
        <w:pStyle w:val="Normal10"/>
        <w:rPr>
          <w:lang w:val="en-US"/>
        </w:rPr>
      </w:pPr>
      <w:proofErr w:type="gramStart"/>
      <w:r w:rsidRPr="005132F9">
        <w:rPr>
          <w:rFonts w:ascii="Symbol" w:hAnsi="Symbol"/>
          <w:lang w:val="en-US"/>
        </w:rPr>
        <w:t></w:t>
      </w:r>
      <w:r w:rsidRPr="005132F9">
        <w:rPr>
          <w:lang w:val="en-US"/>
        </w:rPr>
        <w:t xml:space="preserve">  (</w:t>
      </w:r>
      <w:proofErr w:type="gramEnd"/>
      <w:r w:rsidRPr="005132F9">
        <w:rPr>
          <w:lang w:val="en-US"/>
        </w:rPr>
        <w:t>kg L</w:t>
      </w:r>
      <w:r w:rsidRPr="005132F9">
        <w:rPr>
          <w:vertAlign w:val="superscript"/>
          <w:lang w:val="en-US"/>
        </w:rPr>
        <w:t>-1</w:t>
      </w:r>
      <w:r w:rsidRPr="005132F9">
        <w:rPr>
          <w:lang w:val="en-US"/>
        </w:rPr>
        <w:t>): Sediment density</w:t>
      </w:r>
    </w:p>
    <w:p w14:paraId="5784ADF0" w14:textId="77777777" w:rsidR="00581B17" w:rsidRPr="005132F9" w:rsidRDefault="00581B17" w:rsidP="005D5B0A">
      <w:pPr>
        <w:pStyle w:val="Normal10"/>
        <w:rPr>
          <w:lang w:val="en-US"/>
        </w:rPr>
      </w:pPr>
    </w:p>
    <w:p w14:paraId="1811BF29" w14:textId="77777777" w:rsidR="00581B17" w:rsidRPr="005132F9" w:rsidRDefault="00581B17" w:rsidP="005D5B0A">
      <w:pPr>
        <w:pStyle w:val="Normal10"/>
        <w:rPr>
          <w:lang w:val="en-US"/>
        </w:rPr>
      </w:pPr>
      <w:r w:rsidRPr="005132F9">
        <w:rPr>
          <w:lang w:val="en-US"/>
        </w:rPr>
        <w:t>EED</w:t>
      </w:r>
      <w:r w:rsidRPr="005132F9">
        <w:rPr>
          <w:vertAlign w:val="subscript"/>
          <w:lang w:val="en-US"/>
        </w:rPr>
        <w:t>SW, t=0</w:t>
      </w:r>
      <w:r w:rsidRPr="005132F9">
        <w:rPr>
          <w:lang w:val="en-US"/>
        </w:rPr>
        <w:t xml:space="preserve">: </w:t>
      </w:r>
      <w:r w:rsidRPr="005132F9">
        <w:rPr>
          <w:i/>
          <w:iCs/>
          <w:lang w:val="en-US"/>
        </w:rPr>
        <w:t xml:space="preserve">Bti </w:t>
      </w:r>
      <w:r w:rsidRPr="005132F9">
        <w:rPr>
          <w:lang w:val="en-US"/>
        </w:rPr>
        <w:t>initial population density in water considering dilution and adsorption before any dissipation (CFU/L)</w:t>
      </w:r>
    </w:p>
    <w:p w14:paraId="7BDF3BBE" w14:textId="77777777" w:rsidR="00581B17" w:rsidRPr="005132F9" w:rsidRDefault="00581B17" w:rsidP="005D5B0A">
      <w:pPr>
        <w:pStyle w:val="Normal10"/>
        <w:rPr>
          <w:lang w:val="en-US"/>
        </w:rPr>
      </w:pPr>
      <w:r w:rsidRPr="005132F9">
        <w:rPr>
          <w:lang w:val="en-US"/>
        </w:rPr>
        <w:t>EED</w:t>
      </w:r>
      <w:r w:rsidRPr="005132F9">
        <w:rPr>
          <w:vertAlign w:val="subscript"/>
          <w:lang w:val="en-US"/>
        </w:rPr>
        <w:t>SW, init, n</w:t>
      </w:r>
      <w:r w:rsidRPr="005132F9">
        <w:rPr>
          <w:lang w:val="en-US"/>
        </w:rPr>
        <w:t xml:space="preserve">: </w:t>
      </w:r>
      <w:r w:rsidRPr="005132F9">
        <w:rPr>
          <w:i/>
          <w:iCs/>
          <w:lang w:val="en-US"/>
        </w:rPr>
        <w:t xml:space="preserve">Bti </w:t>
      </w:r>
      <w:r w:rsidRPr="005132F9">
        <w:rPr>
          <w:lang w:val="en-US"/>
        </w:rPr>
        <w:t>population density in water following n applications (CFU/L)</w:t>
      </w:r>
    </w:p>
    <w:p w14:paraId="3E03DC8A" w14:textId="77777777" w:rsidR="00581B17" w:rsidRPr="00B57BDD" w:rsidRDefault="00581B17" w:rsidP="005D5B0A">
      <w:pPr>
        <w:pStyle w:val="Normal10"/>
        <w:rPr>
          <w:lang w:val="en-US"/>
        </w:rPr>
      </w:pPr>
      <w:r w:rsidRPr="00B57BDD">
        <w:rPr>
          <w:lang w:val="en-US"/>
        </w:rPr>
        <w:t>EED</w:t>
      </w:r>
      <w:r w:rsidRPr="00B57BDD">
        <w:rPr>
          <w:vertAlign w:val="subscript"/>
          <w:lang w:val="en-US"/>
        </w:rPr>
        <w:t>SW, final, n</w:t>
      </w:r>
      <w:r w:rsidRPr="00B57BDD">
        <w:rPr>
          <w:lang w:val="en-US"/>
        </w:rPr>
        <w:t>:</w:t>
      </w:r>
      <w:r w:rsidRPr="00B57BDD">
        <w:rPr>
          <w:i/>
          <w:iCs/>
          <w:lang w:val="en-US"/>
        </w:rPr>
        <w:t xml:space="preserve"> </w:t>
      </w:r>
      <w:proofErr w:type="gramStart"/>
      <w:r w:rsidRPr="00B57BDD">
        <w:rPr>
          <w:i/>
          <w:iCs/>
          <w:lang w:val="en-US" w:eastAsia="en-US"/>
        </w:rPr>
        <w:t xml:space="preserve">Bti </w:t>
      </w:r>
      <w:r w:rsidRPr="00B57BDD">
        <w:rPr>
          <w:lang w:val="en-US" w:eastAsia="en-US"/>
        </w:rPr>
        <w:t xml:space="preserve"> population</w:t>
      </w:r>
      <w:proofErr w:type="gramEnd"/>
      <w:r w:rsidRPr="00B57BDD">
        <w:rPr>
          <w:lang w:val="en-US" w:eastAsia="en-US"/>
        </w:rPr>
        <w:t xml:space="preserve"> density in water after </w:t>
      </w:r>
      <w:r>
        <w:rPr>
          <w:lang w:val="en-US" w:eastAsia="en-US"/>
        </w:rPr>
        <w:t>5</w:t>
      </w:r>
      <w:r w:rsidRPr="00B57BDD">
        <w:rPr>
          <w:lang w:val="en-US" w:eastAsia="en-US"/>
        </w:rPr>
        <w:t xml:space="preserve"> days following n applications</w:t>
      </w:r>
      <w:r w:rsidRPr="00B57BDD">
        <w:rPr>
          <w:lang w:val="en-US"/>
        </w:rPr>
        <w:t xml:space="preserve"> (CFU/L)</w:t>
      </w:r>
    </w:p>
    <w:p w14:paraId="35305EFE" w14:textId="77777777" w:rsidR="00581B17" w:rsidRPr="00B57BDD" w:rsidRDefault="00581B17" w:rsidP="005D5B0A">
      <w:pPr>
        <w:pStyle w:val="Normal10"/>
        <w:rPr>
          <w:lang w:val="en-US"/>
        </w:rPr>
      </w:pPr>
    </w:p>
    <w:p w14:paraId="1BB90D58" w14:textId="77777777" w:rsidR="00581B17" w:rsidRPr="005132F9" w:rsidRDefault="00581B17" w:rsidP="005D5B0A">
      <w:pPr>
        <w:pStyle w:val="Normal10"/>
        <w:rPr>
          <w:lang w:val="en-US"/>
        </w:rPr>
      </w:pPr>
      <w:r w:rsidRPr="005132F9">
        <w:rPr>
          <w:lang w:val="en-US"/>
        </w:rPr>
        <w:t>PEC</w:t>
      </w:r>
      <w:r w:rsidRPr="005132F9">
        <w:rPr>
          <w:vertAlign w:val="subscript"/>
          <w:lang w:val="en-US"/>
        </w:rPr>
        <w:t>SW, t=0</w:t>
      </w:r>
      <w:r w:rsidRPr="005132F9">
        <w:rPr>
          <w:lang w:val="en-US"/>
        </w:rPr>
        <w:t xml:space="preserve">: </w:t>
      </w:r>
      <w:r w:rsidRPr="005132F9">
        <w:rPr>
          <w:i/>
          <w:iCs/>
          <w:lang w:val="en-US"/>
        </w:rPr>
        <w:t xml:space="preserve">Bti </w:t>
      </w:r>
      <w:r w:rsidRPr="005132F9">
        <w:rPr>
          <w:lang w:val="en-US"/>
        </w:rPr>
        <w:t>initial biopotency in water considering dilution and adsorption before any dissipation (ITU/L)</w:t>
      </w:r>
    </w:p>
    <w:p w14:paraId="25419EFE" w14:textId="77777777" w:rsidR="00581B17" w:rsidRPr="005132F9" w:rsidRDefault="00581B17" w:rsidP="005D5B0A">
      <w:pPr>
        <w:pStyle w:val="Normal10"/>
        <w:rPr>
          <w:lang w:val="en-US"/>
        </w:rPr>
      </w:pPr>
      <w:r w:rsidRPr="005132F9">
        <w:rPr>
          <w:lang w:val="en-US"/>
        </w:rPr>
        <w:t>PEC</w:t>
      </w:r>
      <w:r w:rsidRPr="005132F9">
        <w:rPr>
          <w:vertAlign w:val="subscript"/>
          <w:lang w:val="en-US"/>
        </w:rPr>
        <w:t>SW, init, n</w:t>
      </w:r>
      <w:r w:rsidRPr="005132F9">
        <w:rPr>
          <w:lang w:val="en-US"/>
        </w:rPr>
        <w:t xml:space="preserve">: </w:t>
      </w:r>
      <w:r w:rsidRPr="005132F9">
        <w:rPr>
          <w:i/>
          <w:iCs/>
          <w:lang w:val="en-US"/>
        </w:rPr>
        <w:t xml:space="preserve">Bti </w:t>
      </w:r>
      <w:r w:rsidRPr="005132F9">
        <w:rPr>
          <w:lang w:val="en-US"/>
        </w:rPr>
        <w:t>biopotency in water following n applications (ITU/L)</w:t>
      </w:r>
    </w:p>
    <w:p w14:paraId="617D4EB0" w14:textId="77777777" w:rsidR="00581B17" w:rsidRPr="00B57BDD" w:rsidRDefault="00581B17" w:rsidP="005D5B0A">
      <w:pPr>
        <w:pStyle w:val="Normal10"/>
        <w:rPr>
          <w:lang w:val="en-US"/>
        </w:rPr>
      </w:pPr>
      <w:r w:rsidRPr="00B57BDD">
        <w:rPr>
          <w:lang w:val="en-US"/>
        </w:rPr>
        <w:t>PEC</w:t>
      </w:r>
      <w:r w:rsidRPr="00B57BDD">
        <w:rPr>
          <w:vertAlign w:val="subscript"/>
          <w:lang w:val="en-US"/>
        </w:rPr>
        <w:t>SW, final, n</w:t>
      </w:r>
      <w:r w:rsidRPr="00B57BDD">
        <w:rPr>
          <w:lang w:val="en-US"/>
        </w:rPr>
        <w:t>:</w:t>
      </w:r>
      <w:r w:rsidRPr="00B57BDD">
        <w:rPr>
          <w:i/>
          <w:iCs/>
          <w:lang w:val="en-US"/>
        </w:rPr>
        <w:t xml:space="preserve"> </w:t>
      </w:r>
      <w:r w:rsidRPr="00B57BDD">
        <w:rPr>
          <w:i/>
          <w:iCs/>
          <w:lang w:val="en-US" w:eastAsia="en-US"/>
        </w:rPr>
        <w:t xml:space="preserve">Bti </w:t>
      </w:r>
      <w:r w:rsidRPr="00B57BDD">
        <w:rPr>
          <w:lang w:val="en-US" w:eastAsia="en-US"/>
        </w:rPr>
        <w:t xml:space="preserve">biopotency in water after </w:t>
      </w:r>
      <w:r>
        <w:rPr>
          <w:lang w:val="en-US" w:eastAsia="en-US"/>
        </w:rPr>
        <w:t>5</w:t>
      </w:r>
      <w:r w:rsidRPr="00B57BDD">
        <w:rPr>
          <w:lang w:val="en-US" w:eastAsia="en-US"/>
        </w:rPr>
        <w:t xml:space="preserve"> days following n applications</w:t>
      </w:r>
      <w:r w:rsidRPr="00B57BDD">
        <w:rPr>
          <w:lang w:val="en-US"/>
        </w:rPr>
        <w:t xml:space="preserve"> (ITU/L)</w:t>
      </w:r>
    </w:p>
    <w:p w14:paraId="1F409CAB" w14:textId="77777777" w:rsidR="00581B17" w:rsidRPr="00B57BDD" w:rsidRDefault="00581B17" w:rsidP="005D5B0A">
      <w:pPr>
        <w:pStyle w:val="Normal10"/>
        <w:rPr>
          <w:lang w:val="en-US"/>
        </w:rPr>
      </w:pPr>
    </w:p>
    <w:p w14:paraId="0CC700B9" w14:textId="77777777" w:rsidR="00581B17" w:rsidRPr="005132F9" w:rsidRDefault="00581B17" w:rsidP="005D5B0A">
      <w:pPr>
        <w:pStyle w:val="Normal10"/>
        <w:rPr>
          <w:lang w:val="en-US"/>
        </w:rPr>
      </w:pPr>
      <w:r w:rsidRPr="005132F9">
        <w:rPr>
          <w:lang w:val="en-US"/>
        </w:rPr>
        <w:t>EED</w:t>
      </w:r>
      <w:r w:rsidRPr="005132F9">
        <w:rPr>
          <w:vertAlign w:val="subscript"/>
          <w:lang w:val="en-US"/>
        </w:rPr>
        <w:t>Sed, t=0</w:t>
      </w:r>
      <w:r w:rsidRPr="005132F9">
        <w:rPr>
          <w:lang w:val="en-US"/>
        </w:rPr>
        <w:t xml:space="preserve">: </w:t>
      </w:r>
      <w:proofErr w:type="gramStart"/>
      <w:r w:rsidRPr="005132F9">
        <w:rPr>
          <w:i/>
          <w:iCs/>
          <w:lang w:val="en-US"/>
        </w:rPr>
        <w:t xml:space="preserve">Bti </w:t>
      </w:r>
      <w:r w:rsidRPr="005132F9">
        <w:rPr>
          <w:lang w:val="en-US"/>
        </w:rPr>
        <w:t xml:space="preserve"> initial</w:t>
      </w:r>
      <w:proofErr w:type="gramEnd"/>
      <w:r w:rsidRPr="005132F9">
        <w:rPr>
          <w:lang w:val="en-US"/>
        </w:rPr>
        <w:t xml:space="preserve"> population density in sediments (CFU/g)</w:t>
      </w:r>
    </w:p>
    <w:p w14:paraId="49738050" w14:textId="77777777" w:rsidR="00581B17" w:rsidRPr="00B57BDD" w:rsidRDefault="00581B17" w:rsidP="005D5B0A">
      <w:pPr>
        <w:pStyle w:val="Normal10"/>
        <w:rPr>
          <w:lang w:val="en-US"/>
        </w:rPr>
      </w:pPr>
      <w:r w:rsidRPr="00B57BDD">
        <w:rPr>
          <w:lang w:val="en-US"/>
        </w:rPr>
        <w:t>EED</w:t>
      </w:r>
      <w:r w:rsidRPr="00B57BDD">
        <w:rPr>
          <w:vertAlign w:val="subscript"/>
          <w:lang w:val="en-US"/>
        </w:rPr>
        <w:t>Sed, final, n</w:t>
      </w:r>
      <w:r w:rsidRPr="00B57BDD">
        <w:rPr>
          <w:lang w:val="en-US"/>
        </w:rPr>
        <w:t xml:space="preserve">: </w:t>
      </w:r>
      <w:r w:rsidRPr="00B57BDD">
        <w:rPr>
          <w:i/>
          <w:iCs/>
          <w:lang w:val="en-US" w:eastAsia="en-US"/>
        </w:rPr>
        <w:t xml:space="preserve">Bti </w:t>
      </w:r>
      <w:r w:rsidRPr="00B57BDD">
        <w:rPr>
          <w:lang w:val="en-US" w:eastAsia="en-US"/>
        </w:rPr>
        <w:t xml:space="preserve">population density in sediments after </w:t>
      </w:r>
      <w:r>
        <w:rPr>
          <w:lang w:val="en-US" w:eastAsia="en-US"/>
        </w:rPr>
        <w:t>5</w:t>
      </w:r>
      <w:r w:rsidRPr="00B57BDD">
        <w:rPr>
          <w:lang w:val="en-US" w:eastAsia="en-US"/>
        </w:rPr>
        <w:t xml:space="preserve"> days following n applications </w:t>
      </w:r>
      <w:r w:rsidRPr="00B57BDD">
        <w:rPr>
          <w:lang w:val="en-US"/>
        </w:rPr>
        <w:t>(CFU/g)</w:t>
      </w:r>
    </w:p>
    <w:p w14:paraId="6F0E655C" w14:textId="77777777" w:rsidR="00581B17" w:rsidRPr="005132F9" w:rsidRDefault="00581B17" w:rsidP="005D5B0A">
      <w:pPr>
        <w:pStyle w:val="Normal10"/>
        <w:rPr>
          <w:lang w:val="en-US"/>
        </w:rPr>
      </w:pPr>
      <w:r w:rsidRPr="005132F9">
        <w:rPr>
          <w:lang w:val="en-US"/>
        </w:rPr>
        <w:t>EED</w:t>
      </w:r>
      <w:r w:rsidRPr="005132F9">
        <w:rPr>
          <w:vertAlign w:val="subscript"/>
          <w:lang w:val="en-US"/>
        </w:rPr>
        <w:t>Sed, init, n+1</w:t>
      </w:r>
      <w:r w:rsidRPr="005132F9">
        <w:rPr>
          <w:lang w:val="en-US"/>
        </w:rPr>
        <w:t xml:space="preserve">: </w:t>
      </w:r>
      <w:r w:rsidRPr="005132F9">
        <w:rPr>
          <w:i/>
          <w:iCs/>
          <w:lang w:val="en-US"/>
        </w:rPr>
        <w:t xml:space="preserve">Bti </w:t>
      </w:r>
      <w:r w:rsidRPr="005132F9">
        <w:rPr>
          <w:lang w:val="en-US"/>
        </w:rPr>
        <w:t>population density in sediments following n+</w:t>
      </w:r>
      <w:proofErr w:type="gramStart"/>
      <w:r w:rsidRPr="005132F9">
        <w:rPr>
          <w:lang w:val="en-US"/>
        </w:rPr>
        <w:t>1</w:t>
      </w:r>
      <w:proofErr w:type="gramEnd"/>
      <w:r w:rsidRPr="005132F9">
        <w:rPr>
          <w:lang w:val="en-US"/>
        </w:rPr>
        <w:t xml:space="preserve"> applications (CFU/g)</w:t>
      </w:r>
    </w:p>
    <w:p w14:paraId="165374A2" w14:textId="77777777" w:rsidR="00581B17" w:rsidRPr="005132F9" w:rsidRDefault="00581B17" w:rsidP="005D5B0A">
      <w:pPr>
        <w:pStyle w:val="Normal10"/>
        <w:rPr>
          <w:lang w:val="en-US"/>
        </w:rPr>
      </w:pPr>
    </w:p>
    <w:p w14:paraId="1AAE2838" w14:textId="77777777" w:rsidR="00581B17" w:rsidRPr="005132F9" w:rsidRDefault="00581B17" w:rsidP="005D5B0A">
      <w:pPr>
        <w:pStyle w:val="Normal10"/>
        <w:rPr>
          <w:lang w:val="en-US"/>
        </w:rPr>
      </w:pPr>
    </w:p>
    <w:p w14:paraId="2649BD1E" w14:textId="77777777" w:rsidR="00581B17" w:rsidRPr="005132F9" w:rsidRDefault="00581B17" w:rsidP="005D5B0A">
      <w:pPr>
        <w:pStyle w:val="Normal10"/>
        <w:rPr>
          <w:lang w:val="en-US"/>
        </w:rPr>
      </w:pPr>
      <w:r w:rsidRPr="005132F9">
        <w:rPr>
          <w:lang w:val="en-US"/>
        </w:rPr>
        <w:t>PEC</w:t>
      </w:r>
      <w:r w:rsidRPr="005132F9">
        <w:rPr>
          <w:vertAlign w:val="subscript"/>
          <w:lang w:val="en-US"/>
        </w:rPr>
        <w:t>Sed, t=0</w:t>
      </w:r>
      <w:r w:rsidRPr="005132F9">
        <w:rPr>
          <w:lang w:val="en-US"/>
        </w:rPr>
        <w:t xml:space="preserve">: </w:t>
      </w:r>
      <w:r w:rsidRPr="005132F9">
        <w:rPr>
          <w:i/>
          <w:iCs/>
          <w:lang w:val="en-US"/>
        </w:rPr>
        <w:t xml:space="preserve">Bti </w:t>
      </w:r>
      <w:r w:rsidRPr="005132F9">
        <w:rPr>
          <w:lang w:val="en-US"/>
        </w:rPr>
        <w:t xml:space="preserve">initial </w:t>
      </w:r>
      <w:r w:rsidRPr="00B57BDD">
        <w:rPr>
          <w:lang w:val="en-US" w:eastAsia="en-US"/>
        </w:rPr>
        <w:t>biopotency</w:t>
      </w:r>
      <w:r w:rsidRPr="005132F9">
        <w:rPr>
          <w:lang w:val="en-US"/>
        </w:rPr>
        <w:t xml:space="preserve"> in sediments (ITU/g)</w:t>
      </w:r>
    </w:p>
    <w:p w14:paraId="75E8FA64" w14:textId="77777777" w:rsidR="00581B17" w:rsidRPr="00B57BDD" w:rsidRDefault="00581B17" w:rsidP="005D5B0A">
      <w:pPr>
        <w:pStyle w:val="Normal10"/>
        <w:rPr>
          <w:lang w:val="en-US"/>
        </w:rPr>
      </w:pPr>
      <w:r w:rsidRPr="00B57BDD">
        <w:rPr>
          <w:lang w:val="en-US"/>
        </w:rPr>
        <w:t>PEC</w:t>
      </w:r>
      <w:r w:rsidRPr="00B57BDD">
        <w:rPr>
          <w:vertAlign w:val="subscript"/>
          <w:lang w:val="en-US"/>
        </w:rPr>
        <w:t>Sed, final, n</w:t>
      </w:r>
      <w:r w:rsidRPr="00B57BDD">
        <w:rPr>
          <w:lang w:val="en-US"/>
        </w:rPr>
        <w:t xml:space="preserve">: </w:t>
      </w:r>
      <w:r w:rsidRPr="00B57BDD">
        <w:rPr>
          <w:i/>
          <w:iCs/>
          <w:lang w:val="en-US" w:eastAsia="en-US"/>
        </w:rPr>
        <w:t xml:space="preserve">Bti </w:t>
      </w:r>
      <w:r w:rsidRPr="00B57BDD">
        <w:rPr>
          <w:lang w:val="en-US" w:eastAsia="en-US"/>
        </w:rPr>
        <w:t xml:space="preserve">biopotency in sediments after </w:t>
      </w:r>
      <w:r>
        <w:rPr>
          <w:lang w:val="en-US" w:eastAsia="en-US"/>
        </w:rPr>
        <w:t>5</w:t>
      </w:r>
      <w:r w:rsidRPr="00B57BDD">
        <w:rPr>
          <w:lang w:val="en-US" w:eastAsia="en-US"/>
        </w:rPr>
        <w:t xml:space="preserve"> days following n applications </w:t>
      </w:r>
      <w:r w:rsidRPr="00B57BDD">
        <w:rPr>
          <w:lang w:val="en-US"/>
        </w:rPr>
        <w:t>(ITU/g)</w:t>
      </w:r>
    </w:p>
    <w:p w14:paraId="05DACE03" w14:textId="77777777" w:rsidR="00581B17" w:rsidRPr="005132F9" w:rsidRDefault="00581B17" w:rsidP="005D5B0A">
      <w:pPr>
        <w:pStyle w:val="Normal10"/>
        <w:rPr>
          <w:lang w:val="en-US"/>
        </w:rPr>
      </w:pPr>
      <w:r w:rsidRPr="005132F9">
        <w:rPr>
          <w:lang w:val="en-US"/>
        </w:rPr>
        <w:t>PEC</w:t>
      </w:r>
      <w:r w:rsidRPr="005132F9">
        <w:rPr>
          <w:vertAlign w:val="subscript"/>
          <w:lang w:val="en-US"/>
        </w:rPr>
        <w:t>Sed, init, n+1</w:t>
      </w:r>
      <w:r w:rsidRPr="005132F9">
        <w:rPr>
          <w:lang w:val="en-US"/>
        </w:rPr>
        <w:t xml:space="preserve">: </w:t>
      </w:r>
      <w:r w:rsidRPr="005132F9">
        <w:rPr>
          <w:i/>
          <w:iCs/>
          <w:lang w:val="en-US"/>
        </w:rPr>
        <w:t xml:space="preserve">Bti </w:t>
      </w:r>
      <w:r w:rsidRPr="00B57BDD">
        <w:rPr>
          <w:lang w:val="en-US" w:eastAsia="en-US"/>
        </w:rPr>
        <w:t>biopotency</w:t>
      </w:r>
      <w:r w:rsidRPr="005132F9">
        <w:rPr>
          <w:lang w:val="en-US"/>
        </w:rPr>
        <w:t xml:space="preserve"> in sediments following n+</w:t>
      </w:r>
      <w:proofErr w:type="gramStart"/>
      <w:r w:rsidRPr="005132F9">
        <w:rPr>
          <w:lang w:val="en-US"/>
        </w:rPr>
        <w:t>1</w:t>
      </w:r>
      <w:proofErr w:type="gramEnd"/>
      <w:r w:rsidRPr="005132F9">
        <w:rPr>
          <w:lang w:val="en-US"/>
        </w:rPr>
        <w:t xml:space="preserve"> applications (ITU/g)</w:t>
      </w:r>
    </w:p>
    <w:p w14:paraId="361DE9FC" w14:textId="77777777" w:rsidR="00581B17" w:rsidRPr="005132F9" w:rsidRDefault="00581B17" w:rsidP="005D5B0A">
      <w:pPr>
        <w:pStyle w:val="Normal10"/>
        <w:rPr>
          <w:lang w:val="en-US"/>
        </w:rPr>
      </w:pPr>
    </w:p>
    <w:p w14:paraId="34A6386C" w14:textId="77777777" w:rsidR="00581B17" w:rsidRPr="005132F9" w:rsidRDefault="00581B17" w:rsidP="005D5B0A">
      <w:pPr>
        <w:pStyle w:val="Normal10"/>
        <w:rPr>
          <w:lang w:val="en-US"/>
        </w:rPr>
      </w:pPr>
      <w:r w:rsidRPr="005132F9">
        <w:rPr>
          <w:lang w:val="en-US"/>
        </w:rPr>
        <w:t xml:space="preserve">Inputs and Annex1 CAR defaults which were used in the two-compartment model are presented in the below </w:t>
      </w:r>
    </w:p>
    <w:p w14:paraId="67CF52D6" w14:textId="77777777" w:rsidR="00581B17" w:rsidRPr="005132F9" w:rsidRDefault="00581B17" w:rsidP="00581B17">
      <w:pPr>
        <w:spacing w:line="240" w:lineRule="auto"/>
        <w:jc w:val="both"/>
        <w:rPr>
          <w:rFonts w:ascii="Arial" w:hAnsi="Arial" w:cs="Arial"/>
          <w:b/>
          <w:sz w:val="20"/>
          <w:szCs w:val="20"/>
          <w:lang w:val="en-US"/>
        </w:rPr>
      </w:pPr>
    </w:p>
    <w:p w14:paraId="17A9C026" w14:textId="77777777" w:rsidR="00581B17" w:rsidRPr="00B8015D" w:rsidRDefault="00581B17" w:rsidP="00581B17">
      <w:pPr>
        <w:pStyle w:val="Lgende"/>
      </w:pPr>
      <w:bookmarkStart w:id="263" w:name="_Toc412218554"/>
      <w:bookmarkStart w:id="264" w:name="_Toc414962677"/>
      <w:r w:rsidRPr="00B8015D">
        <w:t xml:space="preserve">Table </w:t>
      </w:r>
      <w:r w:rsidRPr="00B8015D">
        <w:fldChar w:fldCharType="begin"/>
      </w:r>
      <w:r w:rsidRPr="005132F9">
        <w:instrText xml:space="preserve"> SEQ Table \* ARABIC </w:instrText>
      </w:r>
      <w:r w:rsidRPr="00B8015D">
        <w:fldChar w:fldCharType="separate"/>
      </w:r>
      <w:r>
        <w:rPr>
          <w:noProof/>
        </w:rPr>
        <w:t>2</w:t>
      </w:r>
      <w:r w:rsidRPr="00B8015D">
        <w:fldChar w:fldCharType="end"/>
      </w:r>
      <w:r w:rsidRPr="00B8015D">
        <w:t xml:space="preserve">: Inputs and defaults for step </w:t>
      </w:r>
      <w:proofErr w:type="gramStart"/>
      <w:r w:rsidRPr="00B8015D">
        <w:t>2</w:t>
      </w:r>
      <w:proofErr w:type="gramEnd"/>
      <w:r w:rsidRPr="00B8015D">
        <w:t xml:space="preserve"> water and sediment calculations</w:t>
      </w:r>
      <w:bookmarkEnd w:id="263"/>
      <w:bookmarkEnd w:id="264"/>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2963"/>
        <w:gridCol w:w="1288"/>
        <w:gridCol w:w="935"/>
      </w:tblGrid>
      <w:tr w:rsidR="00581B17" w:rsidRPr="00B57BDD" w14:paraId="076B55C2" w14:textId="77777777" w:rsidTr="005424A5">
        <w:tc>
          <w:tcPr>
            <w:tcW w:w="2623" w:type="dxa"/>
          </w:tcPr>
          <w:p w14:paraId="663D3490" w14:textId="77777777" w:rsidR="00581B17" w:rsidRPr="005132F9" w:rsidRDefault="00581B17" w:rsidP="005424A5">
            <w:pPr>
              <w:pStyle w:val="Retraitcorpsdetexte"/>
              <w:spacing w:after="0" w:line="240" w:lineRule="auto"/>
              <w:ind w:left="0" w:right="1551"/>
              <w:jc w:val="both"/>
              <w:rPr>
                <w:rFonts w:ascii="Arial" w:hAnsi="Arial" w:cs="Arial"/>
                <w:b/>
                <w:sz w:val="20"/>
                <w:szCs w:val="20"/>
                <w:lang w:val="en-US"/>
              </w:rPr>
            </w:pPr>
            <w:r w:rsidRPr="005132F9">
              <w:rPr>
                <w:rFonts w:ascii="Arial" w:hAnsi="Arial" w:cs="Arial"/>
                <w:b/>
                <w:sz w:val="20"/>
                <w:szCs w:val="20"/>
                <w:lang w:val="en-US"/>
              </w:rPr>
              <w:t>Constant</w:t>
            </w:r>
          </w:p>
        </w:tc>
        <w:tc>
          <w:tcPr>
            <w:tcW w:w="3332" w:type="dxa"/>
          </w:tcPr>
          <w:p w14:paraId="55167272" w14:textId="77777777" w:rsidR="00581B17" w:rsidRPr="005132F9" w:rsidRDefault="00581B17" w:rsidP="005424A5">
            <w:pPr>
              <w:pStyle w:val="Retraitcorpsdetexte"/>
              <w:spacing w:after="0" w:line="240" w:lineRule="auto"/>
              <w:ind w:left="0" w:right="1551"/>
              <w:jc w:val="both"/>
              <w:rPr>
                <w:rFonts w:ascii="Arial" w:hAnsi="Arial" w:cs="Arial"/>
                <w:b/>
                <w:sz w:val="20"/>
                <w:szCs w:val="20"/>
                <w:lang w:val="en-US"/>
              </w:rPr>
            </w:pPr>
            <w:r w:rsidRPr="005132F9">
              <w:rPr>
                <w:rFonts w:ascii="Arial" w:hAnsi="Arial" w:cs="Arial"/>
                <w:b/>
                <w:sz w:val="20"/>
                <w:szCs w:val="20"/>
                <w:lang w:val="en-US"/>
              </w:rPr>
              <w:t>symbol (unit)</w:t>
            </w:r>
          </w:p>
        </w:tc>
        <w:tc>
          <w:tcPr>
            <w:tcW w:w="1444" w:type="dxa"/>
          </w:tcPr>
          <w:p w14:paraId="59315C19" w14:textId="77777777" w:rsidR="00581B17" w:rsidRPr="005132F9" w:rsidRDefault="00581B17" w:rsidP="005424A5">
            <w:pPr>
              <w:pStyle w:val="Retraitcorpsdetexte"/>
              <w:spacing w:after="0" w:line="240" w:lineRule="auto"/>
              <w:ind w:left="0"/>
              <w:jc w:val="both"/>
              <w:rPr>
                <w:rFonts w:ascii="Arial" w:hAnsi="Arial" w:cs="Arial"/>
                <w:b/>
                <w:sz w:val="20"/>
                <w:szCs w:val="20"/>
                <w:lang w:val="en-US"/>
              </w:rPr>
            </w:pPr>
            <w:r w:rsidRPr="005132F9">
              <w:rPr>
                <w:rFonts w:ascii="Arial" w:hAnsi="Arial" w:cs="Arial"/>
                <w:b/>
                <w:sz w:val="20"/>
                <w:szCs w:val="20"/>
                <w:lang w:val="en-US"/>
              </w:rPr>
              <w:t>Value</w:t>
            </w:r>
          </w:p>
        </w:tc>
        <w:tc>
          <w:tcPr>
            <w:tcW w:w="1354" w:type="dxa"/>
          </w:tcPr>
          <w:p w14:paraId="55A71F5F" w14:textId="77777777" w:rsidR="00581B17" w:rsidRPr="005132F9" w:rsidRDefault="00581B17" w:rsidP="005424A5">
            <w:pPr>
              <w:pStyle w:val="Retraitcorpsdetexte"/>
              <w:spacing w:after="0" w:line="240" w:lineRule="auto"/>
              <w:ind w:left="0"/>
              <w:jc w:val="both"/>
              <w:rPr>
                <w:rFonts w:ascii="Arial" w:hAnsi="Arial" w:cs="Arial"/>
                <w:b/>
                <w:sz w:val="20"/>
                <w:szCs w:val="20"/>
                <w:lang w:val="en-US"/>
              </w:rPr>
            </w:pPr>
          </w:p>
        </w:tc>
      </w:tr>
      <w:tr w:rsidR="00581B17" w:rsidRPr="00B57BDD" w14:paraId="135B39D2" w14:textId="77777777" w:rsidTr="005424A5">
        <w:tc>
          <w:tcPr>
            <w:tcW w:w="2623" w:type="dxa"/>
            <w:shd w:val="clear" w:color="auto" w:fill="auto"/>
          </w:tcPr>
          <w:p w14:paraId="3BC5A993"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 xml:space="preserve">Application number </w:t>
            </w:r>
          </w:p>
        </w:tc>
        <w:tc>
          <w:tcPr>
            <w:tcW w:w="3332" w:type="dxa"/>
            <w:shd w:val="clear" w:color="auto" w:fill="auto"/>
          </w:tcPr>
          <w:p w14:paraId="29074BCA"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w:t>
            </w:r>
          </w:p>
        </w:tc>
        <w:tc>
          <w:tcPr>
            <w:tcW w:w="1444" w:type="dxa"/>
            <w:shd w:val="clear" w:color="auto" w:fill="auto"/>
          </w:tcPr>
          <w:p w14:paraId="17F340A1"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8</w:t>
            </w:r>
          </w:p>
        </w:tc>
        <w:tc>
          <w:tcPr>
            <w:tcW w:w="1354" w:type="dxa"/>
          </w:tcPr>
          <w:p w14:paraId="6A031576"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581B17" w:rsidRPr="00B57BDD" w14:paraId="574AAE74" w14:textId="77777777" w:rsidTr="005424A5">
        <w:tc>
          <w:tcPr>
            <w:tcW w:w="2623" w:type="dxa"/>
            <w:shd w:val="clear" w:color="auto" w:fill="auto"/>
          </w:tcPr>
          <w:p w14:paraId="2DC5DA9F"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Interval between applications</w:t>
            </w:r>
          </w:p>
        </w:tc>
        <w:tc>
          <w:tcPr>
            <w:tcW w:w="3332" w:type="dxa"/>
            <w:shd w:val="clear" w:color="auto" w:fill="auto"/>
          </w:tcPr>
          <w:p w14:paraId="1A60DB7B"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 xml:space="preserve"> (days)</w:t>
            </w:r>
          </w:p>
        </w:tc>
        <w:tc>
          <w:tcPr>
            <w:tcW w:w="1444" w:type="dxa"/>
            <w:shd w:val="clear" w:color="auto" w:fill="auto"/>
          </w:tcPr>
          <w:p w14:paraId="10D0CFBC"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5</w:t>
            </w:r>
          </w:p>
        </w:tc>
        <w:tc>
          <w:tcPr>
            <w:tcW w:w="1354" w:type="dxa"/>
          </w:tcPr>
          <w:p w14:paraId="35BE0ECD"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581B17" w:rsidRPr="00B57BDD" w14:paraId="76260888" w14:textId="77777777" w:rsidTr="005424A5">
        <w:tc>
          <w:tcPr>
            <w:tcW w:w="2623" w:type="dxa"/>
            <w:shd w:val="clear" w:color="auto" w:fill="auto"/>
          </w:tcPr>
          <w:p w14:paraId="67138C21"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 xml:space="preserve">Application rate </w:t>
            </w:r>
          </w:p>
        </w:tc>
        <w:tc>
          <w:tcPr>
            <w:tcW w:w="3332" w:type="dxa"/>
            <w:shd w:val="clear" w:color="auto" w:fill="auto"/>
          </w:tcPr>
          <w:p w14:paraId="73F3AEB8"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rate  (CFU/ha)</w:t>
            </w:r>
          </w:p>
        </w:tc>
        <w:tc>
          <w:tcPr>
            <w:tcW w:w="1444" w:type="dxa"/>
            <w:shd w:val="clear" w:color="auto" w:fill="auto"/>
          </w:tcPr>
          <w:p w14:paraId="6682B5CA" w14:textId="77777777" w:rsidR="00581B17" w:rsidRPr="00B85EE6" w:rsidRDefault="00581B17" w:rsidP="005424A5">
            <w:pPr>
              <w:pStyle w:val="Retraitcorpsdetexte"/>
              <w:spacing w:after="0" w:line="240" w:lineRule="auto"/>
              <w:ind w:left="0"/>
              <w:jc w:val="both"/>
              <w:rPr>
                <w:rFonts w:ascii="Arial" w:hAnsi="Arial" w:cs="Arial"/>
                <w:sz w:val="20"/>
                <w:szCs w:val="20"/>
                <w:lang w:val="en-US"/>
              </w:rPr>
            </w:pPr>
            <w:r w:rsidRPr="00B85EE6">
              <w:rPr>
                <w:rFonts w:ascii="Arial" w:hAnsi="Arial" w:cs="Arial"/>
                <w:sz w:val="20"/>
                <w:szCs w:val="20"/>
                <w:lang w:val="en-US"/>
              </w:rPr>
              <w:t>Lowest dose:</w:t>
            </w:r>
          </w:p>
          <w:p w14:paraId="3F84E46B" w14:textId="77777777" w:rsidR="00581B17" w:rsidRPr="00B85EE6" w:rsidRDefault="00581B17" w:rsidP="005424A5">
            <w:pPr>
              <w:pStyle w:val="Retraitcorpsdetexte"/>
              <w:spacing w:after="0" w:line="240" w:lineRule="auto"/>
              <w:ind w:left="0"/>
              <w:jc w:val="both"/>
              <w:rPr>
                <w:rFonts w:ascii="Arial" w:hAnsi="Arial" w:cs="Arial"/>
                <w:sz w:val="20"/>
                <w:szCs w:val="20"/>
                <w:lang w:val="en-US"/>
              </w:rPr>
            </w:pPr>
            <w:r>
              <w:rPr>
                <w:rFonts w:ascii="Arial" w:hAnsi="Arial" w:cs="Arial"/>
                <w:sz w:val="20"/>
                <w:szCs w:val="20"/>
                <w:lang w:val="en-US"/>
              </w:rPr>
              <w:t>7.83</w:t>
            </w:r>
            <w:r w:rsidRPr="00B85EE6">
              <w:rPr>
                <w:rFonts w:ascii="Arial" w:hAnsi="Arial" w:cs="Arial"/>
                <w:sz w:val="20"/>
                <w:szCs w:val="20"/>
                <w:lang w:val="en-US"/>
              </w:rPr>
              <w:t>E+1</w:t>
            </w:r>
            <w:r>
              <w:rPr>
                <w:rFonts w:ascii="Arial" w:hAnsi="Arial" w:cs="Arial"/>
                <w:sz w:val="20"/>
                <w:szCs w:val="20"/>
                <w:lang w:val="en-US"/>
              </w:rPr>
              <w:t>2</w:t>
            </w:r>
          </w:p>
          <w:p w14:paraId="683BB522" w14:textId="77777777" w:rsidR="00581B17" w:rsidRPr="00B85EE6" w:rsidRDefault="00581B17" w:rsidP="005424A5">
            <w:pPr>
              <w:pStyle w:val="Retraitcorpsdetexte"/>
              <w:spacing w:after="0" w:line="240" w:lineRule="auto"/>
              <w:ind w:left="0"/>
              <w:jc w:val="both"/>
              <w:rPr>
                <w:rFonts w:ascii="Arial" w:hAnsi="Arial" w:cs="Arial"/>
                <w:sz w:val="20"/>
                <w:szCs w:val="20"/>
                <w:lang w:val="en-US"/>
              </w:rPr>
            </w:pPr>
          </w:p>
          <w:p w14:paraId="55A0D881" w14:textId="77777777" w:rsidR="00581B17" w:rsidRPr="00B85EE6" w:rsidRDefault="00581B17" w:rsidP="005424A5">
            <w:pPr>
              <w:pStyle w:val="Retraitcorpsdetexte"/>
              <w:spacing w:after="0" w:line="240" w:lineRule="auto"/>
              <w:ind w:left="0"/>
              <w:jc w:val="both"/>
              <w:rPr>
                <w:rFonts w:ascii="Arial" w:hAnsi="Arial" w:cs="Arial"/>
                <w:sz w:val="20"/>
                <w:szCs w:val="20"/>
                <w:lang w:val="en-US"/>
              </w:rPr>
            </w:pPr>
            <w:r w:rsidRPr="00B85EE6">
              <w:rPr>
                <w:rFonts w:ascii="Arial" w:hAnsi="Arial" w:cs="Arial"/>
                <w:sz w:val="20"/>
                <w:szCs w:val="20"/>
                <w:lang w:val="en-US"/>
              </w:rPr>
              <w:t>Highest dose:</w:t>
            </w:r>
          </w:p>
          <w:p w14:paraId="169EB012"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Pr>
                <w:rFonts w:ascii="Arial" w:hAnsi="Arial" w:cs="Arial"/>
                <w:sz w:val="20"/>
                <w:szCs w:val="20"/>
                <w:lang w:val="en-US"/>
              </w:rPr>
              <w:t>6.26E+13</w:t>
            </w:r>
          </w:p>
        </w:tc>
        <w:tc>
          <w:tcPr>
            <w:tcW w:w="1354" w:type="dxa"/>
          </w:tcPr>
          <w:p w14:paraId="60D568E5"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581B17" w:rsidRPr="00B57BDD" w14:paraId="68372165" w14:textId="77777777" w:rsidTr="005424A5">
        <w:tc>
          <w:tcPr>
            <w:tcW w:w="2623" w:type="dxa"/>
            <w:shd w:val="clear" w:color="auto" w:fill="auto"/>
          </w:tcPr>
          <w:p w14:paraId="2C224677"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Application rate</w:t>
            </w:r>
          </w:p>
        </w:tc>
        <w:tc>
          <w:tcPr>
            <w:tcW w:w="3332" w:type="dxa"/>
            <w:shd w:val="clear" w:color="auto" w:fill="auto"/>
          </w:tcPr>
          <w:p w14:paraId="39F5FCDA"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Rate (ITU/ha)</w:t>
            </w:r>
          </w:p>
        </w:tc>
        <w:tc>
          <w:tcPr>
            <w:tcW w:w="1444" w:type="dxa"/>
            <w:shd w:val="clear" w:color="auto" w:fill="auto"/>
          </w:tcPr>
          <w:p w14:paraId="2CF204D3" w14:textId="77777777" w:rsidR="00581B17" w:rsidRPr="00B85EE6" w:rsidRDefault="00581B17" w:rsidP="005424A5">
            <w:pPr>
              <w:pStyle w:val="Retraitcorpsdetexte"/>
              <w:spacing w:after="0" w:line="240" w:lineRule="auto"/>
              <w:ind w:left="0"/>
              <w:jc w:val="both"/>
              <w:rPr>
                <w:rFonts w:ascii="Arial" w:hAnsi="Arial" w:cs="Arial"/>
                <w:sz w:val="20"/>
                <w:szCs w:val="20"/>
                <w:lang w:val="en-US"/>
              </w:rPr>
            </w:pPr>
            <w:r w:rsidRPr="00B85EE6">
              <w:rPr>
                <w:rFonts w:ascii="Arial" w:hAnsi="Arial" w:cs="Arial"/>
                <w:sz w:val="20"/>
                <w:szCs w:val="20"/>
                <w:lang w:val="en-US"/>
              </w:rPr>
              <w:t>Lowest dose:</w:t>
            </w:r>
          </w:p>
          <w:p w14:paraId="5BAFCD05" w14:textId="77777777" w:rsidR="00581B17" w:rsidRPr="00B85EE6" w:rsidRDefault="00581B17" w:rsidP="005424A5">
            <w:pPr>
              <w:pStyle w:val="Retraitcorpsdetexte"/>
              <w:spacing w:after="0" w:line="240" w:lineRule="auto"/>
              <w:ind w:left="0"/>
              <w:jc w:val="both"/>
              <w:rPr>
                <w:rFonts w:ascii="Arial" w:hAnsi="Arial" w:cs="Arial"/>
                <w:sz w:val="20"/>
                <w:szCs w:val="20"/>
                <w:lang w:val="en-US"/>
              </w:rPr>
            </w:pPr>
            <w:r w:rsidRPr="00B85EE6">
              <w:rPr>
                <w:rFonts w:ascii="Arial" w:hAnsi="Arial" w:cs="Arial"/>
                <w:sz w:val="20"/>
                <w:szCs w:val="20"/>
                <w:lang w:val="en-US"/>
              </w:rPr>
              <w:t>3.</w:t>
            </w:r>
            <w:r>
              <w:rPr>
                <w:rFonts w:ascii="Arial" w:hAnsi="Arial" w:cs="Arial"/>
                <w:sz w:val="20"/>
                <w:szCs w:val="20"/>
                <w:lang w:val="en-US"/>
              </w:rPr>
              <w:t>75</w:t>
            </w:r>
            <w:r w:rsidRPr="00B85EE6">
              <w:rPr>
                <w:rFonts w:ascii="Arial" w:hAnsi="Arial" w:cs="Arial"/>
                <w:sz w:val="20"/>
                <w:szCs w:val="20"/>
                <w:lang w:val="en-US"/>
              </w:rPr>
              <w:t>E+0</w:t>
            </w:r>
            <w:r>
              <w:rPr>
                <w:rFonts w:ascii="Arial" w:hAnsi="Arial" w:cs="Arial"/>
                <w:sz w:val="20"/>
                <w:szCs w:val="20"/>
                <w:lang w:val="en-US"/>
              </w:rPr>
              <w:t>8</w:t>
            </w:r>
          </w:p>
          <w:p w14:paraId="025925C4" w14:textId="77777777" w:rsidR="00581B17" w:rsidRPr="00B85EE6" w:rsidRDefault="00581B17" w:rsidP="005424A5">
            <w:pPr>
              <w:pStyle w:val="Retraitcorpsdetexte"/>
              <w:spacing w:after="0" w:line="240" w:lineRule="auto"/>
              <w:ind w:left="0"/>
              <w:jc w:val="both"/>
              <w:rPr>
                <w:rFonts w:ascii="Arial" w:hAnsi="Arial" w:cs="Arial"/>
                <w:sz w:val="20"/>
                <w:szCs w:val="20"/>
                <w:lang w:val="en-US"/>
              </w:rPr>
            </w:pPr>
          </w:p>
          <w:p w14:paraId="310A87BA" w14:textId="77777777" w:rsidR="00581B17" w:rsidRPr="00B85EE6" w:rsidRDefault="00581B17" w:rsidP="005424A5">
            <w:pPr>
              <w:pStyle w:val="Retraitcorpsdetexte"/>
              <w:spacing w:after="0" w:line="240" w:lineRule="auto"/>
              <w:ind w:left="0"/>
              <w:jc w:val="both"/>
              <w:rPr>
                <w:rFonts w:ascii="Arial" w:hAnsi="Arial" w:cs="Arial"/>
                <w:sz w:val="20"/>
                <w:szCs w:val="20"/>
                <w:lang w:val="en-US"/>
              </w:rPr>
            </w:pPr>
            <w:r w:rsidRPr="00B85EE6">
              <w:rPr>
                <w:rFonts w:ascii="Arial" w:hAnsi="Arial" w:cs="Arial"/>
                <w:sz w:val="20"/>
                <w:szCs w:val="20"/>
                <w:lang w:val="en-US"/>
              </w:rPr>
              <w:t>Highest dose:</w:t>
            </w:r>
          </w:p>
          <w:p w14:paraId="7C05B4E6"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Pr>
                <w:rFonts w:ascii="Arial" w:hAnsi="Arial" w:cs="Arial"/>
                <w:sz w:val="20"/>
                <w:szCs w:val="20"/>
                <w:lang w:val="en-US"/>
              </w:rPr>
              <w:t>3.00</w:t>
            </w:r>
            <w:r w:rsidRPr="005132F9">
              <w:rPr>
                <w:rFonts w:ascii="Arial" w:hAnsi="Arial" w:cs="Arial"/>
                <w:sz w:val="20"/>
                <w:szCs w:val="20"/>
                <w:lang w:val="en-US"/>
              </w:rPr>
              <w:t>E+09</w:t>
            </w:r>
          </w:p>
        </w:tc>
        <w:tc>
          <w:tcPr>
            <w:tcW w:w="1354" w:type="dxa"/>
          </w:tcPr>
          <w:p w14:paraId="01F9D398"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581B17" w:rsidRPr="00B57BDD" w14:paraId="410C016B" w14:textId="77777777" w:rsidTr="005424A5">
        <w:tc>
          <w:tcPr>
            <w:tcW w:w="2623" w:type="dxa"/>
          </w:tcPr>
          <w:p w14:paraId="2608FBDC"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Water dissipation of spores in water</w:t>
            </w:r>
          </w:p>
        </w:tc>
        <w:tc>
          <w:tcPr>
            <w:tcW w:w="3332" w:type="dxa"/>
          </w:tcPr>
          <w:p w14:paraId="41B2DB12" w14:textId="77777777" w:rsidR="00581B17" w:rsidRPr="005132F9" w:rsidRDefault="00581B17" w:rsidP="005424A5">
            <w:pPr>
              <w:pStyle w:val="Retraitcorpsdetexte"/>
              <w:tabs>
                <w:tab w:val="left" w:pos="2727"/>
              </w:tabs>
              <w:spacing w:after="0" w:line="240" w:lineRule="auto"/>
              <w:ind w:left="0"/>
              <w:jc w:val="both"/>
              <w:rPr>
                <w:rFonts w:ascii="Arial" w:hAnsi="Arial" w:cs="Arial"/>
                <w:sz w:val="20"/>
                <w:szCs w:val="20"/>
                <w:lang w:val="en-US"/>
              </w:rPr>
            </w:pPr>
            <w:r w:rsidRPr="005132F9">
              <w:rPr>
                <w:rFonts w:ascii="Arial" w:hAnsi="Arial" w:cs="Arial"/>
                <w:sz w:val="20"/>
                <w:szCs w:val="20"/>
                <w:lang w:val="en-US"/>
              </w:rPr>
              <w:t>DT</w:t>
            </w:r>
            <w:r w:rsidRPr="005132F9">
              <w:rPr>
                <w:rFonts w:ascii="Arial" w:hAnsi="Arial" w:cs="Arial"/>
                <w:sz w:val="20"/>
                <w:szCs w:val="20"/>
                <w:vertAlign w:val="subscript"/>
                <w:lang w:val="en-US"/>
              </w:rPr>
              <w:t xml:space="preserve">50dis </w:t>
            </w:r>
            <w:r w:rsidRPr="005132F9">
              <w:rPr>
                <w:rFonts w:ascii="Arial" w:hAnsi="Arial" w:cs="Arial"/>
                <w:sz w:val="20"/>
                <w:szCs w:val="20"/>
                <w:lang w:val="en-US"/>
              </w:rPr>
              <w:t xml:space="preserve"> (days)</w:t>
            </w:r>
          </w:p>
        </w:tc>
        <w:tc>
          <w:tcPr>
            <w:tcW w:w="1444" w:type="dxa"/>
          </w:tcPr>
          <w:p w14:paraId="058B2B91"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50</w:t>
            </w:r>
          </w:p>
        </w:tc>
        <w:tc>
          <w:tcPr>
            <w:tcW w:w="1354" w:type="dxa"/>
          </w:tcPr>
          <w:p w14:paraId="47130DFA"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581B17" w:rsidRPr="00B57BDD" w14:paraId="4A8C0292" w14:textId="77777777" w:rsidTr="005424A5">
        <w:tc>
          <w:tcPr>
            <w:tcW w:w="2623" w:type="dxa"/>
          </w:tcPr>
          <w:p w14:paraId="049F384C"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Water dissipation of toxins in water</w:t>
            </w:r>
          </w:p>
        </w:tc>
        <w:tc>
          <w:tcPr>
            <w:tcW w:w="3332" w:type="dxa"/>
          </w:tcPr>
          <w:p w14:paraId="6B3F6797"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DT</w:t>
            </w:r>
            <w:r w:rsidRPr="005132F9">
              <w:rPr>
                <w:rFonts w:ascii="Arial" w:hAnsi="Arial" w:cs="Arial"/>
                <w:sz w:val="20"/>
                <w:szCs w:val="20"/>
                <w:vertAlign w:val="subscript"/>
                <w:lang w:val="en-US"/>
              </w:rPr>
              <w:t xml:space="preserve">50dis </w:t>
            </w:r>
            <w:r w:rsidRPr="005132F9">
              <w:rPr>
                <w:rFonts w:ascii="Arial" w:hAnsi="Arial" w:cs="Arial"/>
                <w:sz w:val="20"/>
                <w:szCs w:val="20"/>
                <w:lang w:val="en-US"/>
              </w:rPr>
              <w:t xml:space="preserve"> (days)</w:t>
            </w:r>
          </w:p>
        </w:tc>
        <w:tc>
          <w:tcPr>
            <w:tcW w:w="1444" w:type="dxa"/>
          </w:tcPr>
          <w:p w14:paraId="7A75FD98"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14</w:t>
            </w:r>
          </w:p>
        </w:tc>
        <w:tc>
          <w:tcPr>
            <w:tcW w:w="1354" w:type="dxa"/>
          </w:tcPr>
          <w:p w14:paraId="1B8EA63C"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581B17" w:rsidRPr="00B57BDD" w14:paraId="57DCA60C" w14:textId="77777777" w:rsidTr="005424A5">
        <w:tc>
          <w:tcPr>
            <w:tcW w:w="2623" w:type="dxa"/>
          </w:tcPr>
          <w:p w14:paraId="784B6C68"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Depth of the water pounding on sediments</w:t>
            </w:r>
          </w:p>
        </w:tc>
        <w:tc>
          <w:tcPr>
            <w:tcW w:w="3332" w:type="dxa"/>
          </w:tcPr>
          <w:p w14:paraId="008ADC07"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L</w:t>
            </w:r>
            <w:r w:rsidRPr="005132F9">
              <w:rPr>
                <w:rFonts w:ascii="Arial" w:hAnsi="Arial" w:cs="Arial"/>
                <w:sz w:val="20"/>
                <w:szCs w:val="20"/>
                <w:vertAlign w:val="subscript"/>
                <w:lang w:val="en-US"/>
              </w:rPr>
              <w:t>L</w:t>
            </w:r>
            <w:r w:rsidRPr="005132F9">
              <w:rPr>
                <w:rFonts w:ascii="Arial" w:hAnsi="Arial" w:cs="Arial"/>
                <w:sz w:val="20"/>
                <w:szCs w:val="20"/>
                <w:lang w:val="en-US"/>
              </w:rPr>
              <w:t xml:space="preserve"> (m)</w:t>
            </w:r>
          </w:p>
        </w:tc>
        <w:tc>
          <w:tcPr>
            <w:tcW w:w="1444" w:type="dxa"/>
          </w:tcPr>
          <w:p w14:paraId="6A27B0F6"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0.30</w:t>
            </w:r>
          </w:p>
        </w:tc>
        <w:tc>
          <w:tcPr>
            <w:tcW w:w="1354" w:type="dxa"/>
          </w:tcPr>
          <w:p w14:paraId="0FBCC4F5"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w:t>
            </w:r>
          </w:p>
        </w:tc>
      </w:tr>
      <w:tr w:rsidR="00581B17" w:rsidRPr="00B57BDD" w14:paraId="3BEF666D" w14:textId="77777777" w:rsidTr="005424A5">
        <w:tc>
          <w:tcPr>
            <w:tcW w:w="2623" w:type="dxa"/>
          </w:tcPr>
          <w:p w14:paraId="46DAF94B"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Volume of water</w:t>
            </w:r>
          </w:p>
        </w:tc>
        <w:tc>
          <w:tcPr>
            <w:tcW w:w="3332" w:type="dxa"/>
          </w:tcPr>
          <w:p w14:paraId="599A9167"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V</w:t>
            </w:r>
            <w:r w:rsidRPr="005132F9">
              <w:rPr>
                <w:rFonts w:ascii="Arial" w:hAnsi="Arial" w:cs="Arial"/>
                <w:sz w:val="20"/>
                <w:szCs w:val="20"/>
                <w:vertAlign w:val="subscript"/>
                <w:lang w:val="en-US"/>
              </w:rPr>
              <w:t>L</w:t>
            </w:r>
            <w:r w:rsidRPr="005132F9">
              <w:rPr>
                <w:rFonts w:ascii="Arial" w:hAnsi="Arial" w:cs="Arial"/>
                <w:sz w:val="20"/>
                <w:szCs w:val="20"/>
                <w:lang w:val="en-US"/>
              </w:rPr>
              <w:t xml:space="preserve"> (L/ha) </w:t>
            </w:r>
          </w:p>
        </w:tc>
        <w:tc>
          <w:tcPr>
            <w:tcW w:w="1444" w:type="dxa"/>
          </w:tcPr>
          <w:p w14:paraId="19C9107C"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3000000</w:t>
            </w:r>
          </w:p>
        </w:tc>
        <w:tc>
          <w:tcPr>
            <w:tcW w:w="1354" w:type="dxa"/>
          </w:tcPr>
          <w:p w14:paraId="518A2662"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w:t>
            </w:r>
          </w:p>
        </w:tc>
      </w:tr>
      <w:tr w:rsidR="00581B17" w:rsidRPr="00B57BDD" w14:paraId="4DD929FB" w14:textId="77777777" w:rsidTr="005424A5">
        <w:tc>
          <w:tcPr>
            <w:tcW w:w="2623" w:type="dxa"/>
          </w:tcPr>
          <w:p w14:paraId="6A3941DB"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Thickness of the sediments</w:t>
            </w:r>
          </w:p>
        </w:tc>
        <w:tc>
          <w:tcPr>
            <w:tcW w:w="3332" w:type="dxa"/>
          </w:tcPr>
          <w:p w14:paraId="31A05BBB"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L</w:t>
            </w:r>
            <w:r w:rsidRPr="005132F9">
              <w:rPr>
                <w:rFonts w:ascii="Arial" w:hAnsi="Arial" w:cs="Arial"/>
                <w:sz w:val="20"/>
                <w:szCs w:val="20"/>
                <w:vertAlign w:val="subscript"/>
                <w:lang w:val="en-US"/>
              </w:rPr>
              <w:t>S</w:t>
            </w:r>
            <w:r w:rsidRPr="005132F9">
              <w:rPr>
                <w:rFonts w:ascii="Arial" w:hAnsi="Arial" w:cs="Arial"/>
                <w:sz w:val="20"/>
                <w:szCs w:val="20"/>
                <w:lang w:val="en-US"/>
              </w:rPr>
              <w:t xml:space="preserve"> (m)</w:t>
            </w:r>
          </w:p>
        </w:tc>
        <w:tc>
          <w:tcPr>
            <w:tcW w:w="1444" w:type="dxa"/>
          </w:tcPr>
          <w:p w14:paraId="6FEBE15C"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0.05</w:t>
            </w:r>
          </w:p>
        </w:tc>
        <w:tc>
          <w:tcPr>
            <w:tcW w:w="1354" w:type="dxa"/>
          </w:tcPr>
          <w:p w14:paraId="47316AC0"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w:t>
            </w:r>
          </w:p>
        </w:tc>
      </w:tr>
      <w:tr w:rsidR="00581B17" w:rsidRPr="00B57BDD" w14:paraId="3C6A3752" w14:textId="77777777" w:rsidTr="005424A5">
        <w:tc>
          <w:tcPr>
            <w:tcW w:w="2623" w:type="dxa"/>
          </w:tcPr>
          <w:p w14:paraId="1F2C610C"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Sediment density</w:t>
            </w:r>
          </w:p>
        </w:tc>
        <w:tc>
          <w:tcPr>
            <w:tcW w:w="3332" w:type="dxa"/>
          </w:tcPr>
          <w:p w14:paraId="0493BB31"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Symbol" w:hAnsi="Symbol" w:cs="Arial"/>
                <w:sz w:val="20"/>
                <w:szCs w:val="20"/>
                <w:lang w:val="en-US"/>
              </w:rPr>
              <w:t></w:t>
            </w:r>
            <w:r w:rsidRPr="005132F9">
              <w:rPr>
                <w:rFonts w:ascii="Arial" w:hAnsi="Arial" w:cs="Arial"/>
                <w:sz w:val="20"/>
                <w:szCs w:val="20"/>
                <w:lang w:val="en-US"/>
              </w:rPr>
              <w:t xml:space="preserve">  (kg L</w:t>
            </w:r>
            <w:r w:rsidRPr="005132F9">
              <w:rPr>
                <w:rFonts w:ascii="Arial" w:hAnsi="Arial" w:cs="Arial"/>
                <w:sz w:val="20"/>
                <w:szCs w:val="20"/>
                <w:vertAlign w:val="superscript"/>
                <w:lang w:val="en-US"/>
              </w:rPr>
              <w:t>-1</w:t>
            </w:r>
            <w:r w:rsidRPr="005132F9">
              <w:rPr>
                <w:rFonts w:ascii="Arial" w:hAnsi="Arial" w:cs="Arial"/>
                <w:sz w:val="20"/>
                <w:szCs w:val="20"/>
                <w:lang w:val="en-US"/>
              </w:rPr>
              <w:t>)</w:t>
            </w:r>
          </w:p>
        </w:tc>
        <w:tc>
          <w:tcPr>
            <w:tcW w:w="1444" w:type="dxa"/>
          </w:tcPr>
          <w:p w14:paraId="3280F243"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1.5</w:t>
            </w:r>
          </w:p>
        </w:tc>
        <w:tc>
          <w:tcPr>
            <w:tcW w:w="1354" w:type="dxa"/>
          </w:tcPr>
          <w:p w14:paraId="17DAB54E"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w:t>
            </w:r>
          </w:p>
        </w:tc>
      </w:tr>
      <w:tr w:rsidR="00581B17" w:rsidRPr="00B57BDD" w14:paraId="6EB35775" w14:textId="77777777" w:rsidTr="005424A5">
        <w:tc>
          <w:tcPr>
            <w:tcW w:w="2623" w:type="dxa"/>
          </w:tcPr>
          <w:p w14:paraId="51D9114A"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Partition coefficient organic carbon-water</w:t>
            </w:r>
          </w:p>
        </w:tc>
        <w:tc>
          <w:tcPr>
            <w:tcW w:w="3332" w:type="dxa"/>
          </w:tcPr>
          <w:p w14:paraId="0F792F2F"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Koc (L/kg)</w:t>
            </w:r>
          </w:p>
        </w:tc>
        <w:tc>
          <w:tcPr>
            <w:tcW w:w="1444" w:type="dxa"/>
          </w:tcPr>
          <w:p w14:paraId="3713D5BF"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1000</w:t>
            </w:r>
          </w:p>
        </w:tc>
        <w:tc>
          <w:tcPr>
            <w:tcW w:w="1354" w:type="dxa"/>
          </w:tcPr>
          <w:p w14:paraId="0EFBD8A8"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581B17" w:rsidRPr="00B57BDD" w14:paraId="316F1EB5" w14:textId="77777777" w:rsidTr="005424A5">
        <w:tc>
          <w:tcPr>
            <w:tcW w:w="2623" w:type="dxa"/>
          </w:tcPr>
          <w:p w14:paraId="712F06B5"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Adsorption constant, considering 5% of organic  carbon in sediment</w:t>
            </w:r>
          </w:p>
        </w:tc>
        <w:tc>
          <w:tcPr>
            <w:tcW w:w="3332" w:type="dxa"/>
          </w:tcPr>
          <w:p w14:paraId="34213A7A"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Kads</w:t>
            </w:r>
          </w:p>
        </w:tc>
        <w:tc>
          <w:tcPr>
            <w:tcW w:w="1444" w:type="dxa"/>
          </w:tcPr>
          <w:p w14:paraId="79CD235F"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50</w:t>
            </w:r>
          </w:p>
        </w:tc>
        <w:tc>
          <w:tcPr>
            <w:tcW w:w="1354" w:type="dxa"/>
          </w:tcPr>
          <w:p w14:paraId="4DD2F789"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O</w:t>
            </w:r>
          </w:p>
        </w:tc>
      </w:tr>
      <w:tr w:rsidR="00581B17" w:rsidRPr="00B57BDD" w14:paraId="337352CF" w14:textId="77777777" w:rsidTr="005424A5">
        <w:tc>
          <w:tcPr>
            <w:tcW w:w="2623" w:type="dxa"/>
          </w:tcPr>
          <w:p w14:paraId="0EF9DABA"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Fraction of total density or biopotency in water</w:t>
            </w:r>
          </w:p>
        </w:tc>
        <w:tc>
          <w:tcPr>
            <w:tcW w:w="3332" w:type="dxa"/>
          </w:tcPr>
          <w:p w14:paraId="2248C44D"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f</w:t>
            </w:r>
            <w:r w:rsidRPr="005132F9">
              <w:rPr>
                <w:rFonts w:ascii="Arial" w:hAnsi="Arial" w:cs="Arial"/>
                <w:sz w:val="20"/>
                <w:szCs w:val="20"/>
                <w:vertAlign w:val="subscript"/>
                <w:lang w:val="en-US"/>
              </w:rPr>
              <w:t xml:space="preserve">L/T </w:t>
            </w:r>
            <w:r w:rsidRPr="005132F9">
              <w:rPr>
                <w:rFonts w:ascii="Arial" w:hAnsi="Arial" w:cs="Arial"/>
                <w:sz w:val="20"/>
                <w:szCs w:val="20"/>
                <w:lang w:val="en-US"/>
              </w:rPr>
              <w:t>(-)</w:t>
            </w:r>
          </w:p>
        </w:tc>
        <w:tc>
          <w:tcPr>
            <w:tcW w:w="1444" w:type="dxa"/>
          </w:tcPr>
          <w:p w14:paraId="5C9F7053"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0.0741</w:t>
            </w:r>
          </w:p>
        </w:tc>
        <w:tc>
          <w:tcPr>
            <w:tcW w:w="1354" w:type="dxa"/>
          </w:tcPr>
          <w:p w14:paraId="6BA4FC63" w14:textId="77777777" w:rsidR="00581B17" w:rsidRPr="005132F9" w:rsidRDefault="00581B17" w:rsidP="005424A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O</w:t>
            </w:r>
          </w:p>
        </w:tc>
      </w:tr>
    </w:tbl>
    <w:p w14:paraId="6A3C97F4" w14:textId="77777777" w:rsidR="00581B17" w:rsidRPr="005132F9" w:rsidRDefault="00581B17" w:rsidP="00581B17">
      <w:pPr>
        <w:spacing w:line="240" w:lineRule="auto"/>
        <w:jc w:val="both"/>
        <w:rPr>
          <w:rFonts w:ascii="Arial" w:hAnsi="Arial" w:cs="Arial"/>
          <w:sz w:val="20"/>
          <w:szCs w:val="20"/>
          <w:lang w:val="en-US"/>
        </w:rPr>
      </w:pPr>
    </w:p>
    <w:p w14:paraId="319E53CB" w14:textId="77777777" w:rsidR="00581B17" w:rsidRPr="005132F9" w:rsidRDefault="00581B17" w:rsidP="00581B17">
      <w:pPr>
        <w:spacing w:line="240" w:lineRule="auto"/>
        <w:jc w:val="both"/>
        <w:rPr>
          <w:rFonts w:ascii="Arial" w:hAnsi="Arial" w:cs="Arial"/>
          <w:sz w:val="20"/>
          <w:szCs w:val="20"/>
          <w:lang w:val="en-US"/>
        </w:rPr>
      </w:pPr>
    </w:p>
    <w:p w14:paraId="220158A8" w14:textId="77777777" w:rsidR="00581B17" w:rsidRPr="005132F9" w:rsidRDefault="00581B17" w:rsidP="005D5B0A">
      <w:pPr>
        <w:pStyle w:val="Normal10"/>
      </w:pPr>
      <w:bookmarkStart w:id="265" w:name="_Toc412218555"/>
      <w:bookmarkStart w:id="266" w:name="_Toc414962678"/>
      <w:r w:rsidRPr="005132F9">
        <w:t xml:space="preserve">The predicted </w:t>
      </w:r>
      <w:r w:rsidRPr="005132F9">
        <w:rPr>
          <w:i/>
          <w:iCs/>
        </w:rPr>
        <w:t xml:space="preserve">Bti </w:t>
      </w:r>
      <w:r w:rsidRPr="005132F9">
        <w:t xml:space="preserve">BMP144 density and biopotency in water </w:t>
      </w:r>
      <w:r>
        <w:t xml:space="preserve">and sediment </w:t>
      </w:r>
      <w:r w:rsidRPr="005132F9">
        <w:t>are reported in table</w:t>
      </w:r>
      <w:r>
        <w:t>s</w:t>
      </w:r>
      <w:r w:rsidRPr="005132F9">
        <w:t xml:space="preserve"> below</w:t>
      </w:r>
      <w:bookmarkEnd w:id="265"/>
      <w:bookmarkEnd w:id="266"/>
    </w:p>
    <w:p w14:paraId="28B2EA91" w14:textId="77777777" w:rsidR="00581B17" w:rsidRPr="005132F9" w:rsidRDefault="00581B17" w:rsidP="00581B17">
      <w:pPr>
        <w:spacing w:line="240" w:lineRule="auto"/>
        <w:jc w:val="both"/>
        <w:rPr>
          <w:rFonts w:ascii="Arial" w:hAnsi="Arial" w:cs="Arial"/>
          <w:sz w:val="20"/>
          <w:szCs w:val="20"/>
          <w:lang w:val="en-US"/>
        </w:rPr>
      </w:pPr>
    </w:p>
    <w:p w14:paraId="72DD85BA" w14:textId="77777777" w:rsidR="00581B17" w:rsidRPr="00B85EE6" w:rsidRDefault="00581B17" w:rsidP="00581B17">
      <w:pPr>
        <w:pStyle w:val="Lgende"/>
      </w:pPr>
      <w:r w:rsidRPr="00B85EE6">
        <w:t xml:space="preserve">Table </w:t>
      </w:r>
      <w:r w:rsidRPr="005132F9">
        <w:fldChar w:fldCharType="begin"/>
      </w:r>
      <w:r w:rsidRPr="005132F9">
        <w:instrText xml:space="preserve"> SEQ Table \* ARABIC </w:instrText>
      </w:r>
      <w:r w:rsidRPr="005132F9">
        <w:fldChar w:fldCharType="separate"/>
      </w:r>
      <w:r>
        <w:rPr>
          <w:noProof/>
        </w:rPr>
        <w:t>3</w:t>
      </w:r>
      <w:r w:rsidRPr="005132F9">
        <w:fldChar w:fldCharType="end"/>
      </w:r>
      <w:r w:rsidRPr="005132F9">
        <w:t xml:space="preserve">: predicted </w:t>
      </w:r>
      <w:r w:rsidRPr="005132F9">
        <w:rPr>
          <w:i/>
          <w:iCs/>
        </w:rPr>
        <w:t xml:space="preserve">Bti </w:t>
      </w:r>
      <w:r w:rsidRPr="005132F9">
        <w:t xml:space="preserve">BMP144 density and biopotency in water after ground application of AQUABAC </w:t>
      </w:r>
      <w:r>
        <w:t>DF 3000</w:t>
      </w:r>
      <w:r w:rsidRPr="005132F9">
        <w:t xml:space="preserve"> at surface water for each application, by considering degradation in water and adsorption on sediment.</w:t>
      </w:r>
    </w:p>
    <w:p w14:paraId="37603498" w14:textId="77777777" w:rsidR="00581B17" w:rsidRPr="009F3E29" w:rsidRDefault="00581B17" w:rsidP="00581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9"/>
        <w:gridCol w:w="1809"/>
        <w:gridCol w:w="1809"/>
        <w:gridCol w:w="1809"/>
      </w:tblGrid>
      <w:tr w:rsidR="00581B17" w:rsidRPr="00E86B8C" w14:paraId="6DDF5E12" w14:textId="77777777" w:rsidTr="005424A5">
        <w:tc>
          <w:tcPr>
            <w:tcW w:w="1983" w:type="dxa"/>
            <w:vMerge w:val="restart"/>
            <w:shd w:val="clear" w:color="auto" w:fill="auto"/>
          </w:tcPr>
          <w:p w14:paraId="00CE872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Number of application</w:t>
            </w:r>
          </w:p>
        </w:tc>
        <w:tc>
          <w:tcPr>
            <w:tcW w:w="3968" w:type="dxa"/>
            <w:gridSpan w:val="2"/>
            <w:shd w:val="clear" w:color="auto" w:fill="auto"/>
          </w:tcPr>
          <w:p w14:paraId="0E23DE81" w14:textId="77777777" w:rsidR="00581B17" w:rsidRPr="00E86B8C" w:rsidRDefault="00581B17" w:rsidP="005424A5">
            <w:pPr>
              <w:autoSpaceDE w:val="0"/>
              <w:autoSpaceDN w:val="0"/>
              <w:jc w:val="center"/>
              <w:rPr>
                <w:rFonts w:ascii="Arial" w:hAnsi="Arial" w:cs="Arial"/>
                <w:sz w:val="20"/>
                <w:szCs w:val="20"/>
                <w:lang w:val="en-US" w:eastAsia="en-US"/>
              </w:rPr>
            </w:pPr>
            <w:r w:rsidRPr="00E86B8C">
              <w:rPr>
                <w:rFonts w:ascii="Arial" w:hAnsi="Arial" w:cs="Arial"/>
                <w:sz w:val="20"/>
                <w:szCs w:val="20"/>
                <w:lang w:val="en-US" w:eastAsia="en-US"/>
              </w:rPr>
              <w:t>Estimated density - EED (CFU/L)</w:t>
            </w:r>
          </w:p>
        </w:tc>
        <w:tc>
          <w:tcPr>
            <w:tcW w:w="3968" w:type="dxa"/>
            <w:gridSpan w:val="2"/>
            <w:shd w:val="clear" w:color="auto" w:fill="auto"/>
          </w:tcPr>
          <w:p w14:paraId="111BAD98" w14:textId="77777777" w:rsidR="00581B17" w:rsidRPr="00E86B8C" w:rsidRDefault="00581B17" w:rsidP="005424A5">
            <w:pPr>
              <w:autoSpaceDE w:val="0"/>
              <w:autoSpaceDN w:val="0"/>
              <w:jc w:val="center"/>
              <w:rPr>
                <w:rFonts w:ascii="Arial" w:hAnsi="Arial" w:cs="Arial"/>
                <w:sz w:val="20"/>
                <w:szCs w:val="20"/>
                <w:lang w:val="en-US" w:eastAsia="en-US"/>
              </w:rPr>
            </w:pPr>
            <w:r w:rsidRPr="00E86B8C">
              <w:rPr>
                <w:rFonts w:ascii="Arial" w:hAnsi="Arial" w:cs="Arial"/>
                <w:sz w:val="20"/>
                <w:szCs w:val="20"/>
                <w:lang w:val="en-US" w:eastAsia="en-US"/>
              </w:rPr>
              <w:t>Biopotency - PEC (ITU/L)</w:t>
            </w:r>
          </w:p>
        </w:tc>
      </w:tr>
      <w:tr w:rsidR="00581B17" w:rsidRPr="00E86B8C" w14:paraId="4EC80D13" w14:textId="77777777" w:rsidTr="005424A5">
        <w:tc>
          <w:tcPr>
            <w:tcW w:w="1983" w:type="dxa"/>
            <w:vMerge/>
            <w:shd w:val="clear" w:color="auto" w:fill="auto"/>
          </w:tcPr>
          <w:p w14:paraId="2D28C36D" w14:textId="77777777" w:rsidR="00581B17" w:rsidRPr="00E86B8C" w:rsidRDefault="00581B17" w:rsidP="005424A5">
            <w:pPr>
              <w:autoSpaceDE w:val="0"/>
              <w:autoSpaceDN w:val="0"/>
              <w:jc w:val="both"/>
              <w:rPr>
                <w:rFonts w:ascii="Arial" w:hAnsi="Arial" w:cs="Arial"/>
                <w:sz w:val="20"/>
                <w:szCs w:val="20"/>
                <w:lang w:val="en-US" w:eastAsia="en-US"/>
              </w:rPr>
            </w:pPr>
          </w:p>
        </w:tc>
        <w:tc>
          <w:tcPr>
            <w:tcW w:w="1984" w:type="dxa"/>
            <w:shd w:val="clear" w:color="auto" w:fill="auto"/>
          </w:tcPr>
          <w:p w14:paraId="0FDDF79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1</w:t>
            </w:r>
          </w:p>
        </w:tc>
        <w:tc>
          <w:tcPr>
            <w:tcW w:w="1984" w:type="dxa"/>
            <w:shd w:val="clear" w:color="auto" w:fill="auto"/>
          </w:tcPr>
          <w:p w14:paraId="5170A1F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2</w:t>
            </w:r>
          </w:p>
        </w:tc>
        <w:tc>
          <w:tcPr>
            <w:tcW w:w="1984" w:type="dxa"/>
            <w:shd w:val="clear" w:color="auto" w:fill="auto"/>
          </w:tcPr>
          <w:p w14:paraId="6902647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1</w:t>
            </w:r>
          </w:p>
        </w:tc>
        <w:tc>
          <w:tcPr>
            <w:tcW w:w="1984" w:type="dxa"/>
            <w:shd w:val="clear" w:color="auto" w:fill="auto"/>
          </w:tcPr>
          <w:p w14:paraId="1BD4D3A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2</w:t>
            </w:r>
          </w:p>
        </w:tc>
      </w:tr>
      <w:tr w:rsidR="00581B17" w:rsidRPr="00E86B8C" w14:paraId="333474C3" w14:textId="77777777" w:rsidTr="005424A5">
        <w:tc>
          <w:tcPr>
            <w:tcW w:w="1983" w:type="dxa"/>
            <w:shd w:val="clear" w:color="auto" w:fill="auto"/>
          </w:tcPr>
          <w:p w14:paraId="6BAA6B37"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Lowest dose:</w:t>
            </w:r>
          </w:p>
        </w:tc>
        <w:tc>
          <w:tcPr>
            <w:tcW w:w="3968" w:type="dxa"/>
            <w:gridSpan w:val="2"/>
            <w:shd w:val="clear" w:color="auto" w:fill="auto"/>
          </w:tcPr>
          <w:p w14:paraId="03E00A9B"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7.83E+12 CFU/ha</w:t>
            </w:r>
          </w:p>
        </w:tc>
        <w:tc>
          <w:tcPr>
            <w:tcW w:w="3968" w:type="dxa"/>
            <w:gridSpan w:val="2"/>
            <w:shd w:val="clear" w:color="auto" w:fill="auto"/>
          </w:tcPr>
          <w:p w14:paraId="450385E5"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3.75E+08 ITU/ha</w:t>
            </w:r>
          </w:p>
        </w:tc>
      </w:tr>
      <w:tr w:rsidR="00581B17" w:rsidRPr="00E86B8C" w14:paraId="7E04D60A" w14:textId="77777777" w:rsidTr="005424A5">
        <w:tc>
          <w:tcPr>
            <w:tcW w:w="1983" w:type="dxa"/>
            <w:shd w:val="clear" w:color="auto" w:fill="auto"/>
          </w:tcPr>
          <w:p w14:paraId="7E703D1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w:t>
            </w:r>
          </w:p>
        </w:tc>
        <w:tc>
          <w:tcPr>
            <w:tcW w:w="1984" w:type="dxa"/>
            <w:shd w:val="clear" w:color="auto" w:fill="auto"/>
          </w:tcPr>
          <w:p w14:paraId="32E5B7C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2.61E+06</w:t>
            </w:r>
          </w:p>
        </w:tc>
        <w:tc>
          <w:tcPr>
            <w:tcW w:w="1984" w:type="dxa"/>
            <w:shd w:val="clear" w:color="auto" w:fill="auto"/>
          </w:tcPr>
          <w:p w14:paraId="31C7841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1.93E+05</w:t>
            </w:r>
          </w:p>
        </w:tc>
        <w:tc>
          <w:tcPr>
            <w:tcW w:w="1984" w:type="dxa"/>
            <w:shd w:val="clear" w:color="auto" w:fill="auto"/>
          </w:tcPr>
          <w:p w14:paraId="4E232E7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1.25E+02</w:t>
            </w:r>
          </w:p>
        </w:tc>
        <w:tc>
          <w:tcPr>
            <w:tcW w:w="1984" w:type="dxa"/>
            <w:shd w:val="clear" w:color="auto" w:fill="auto"/>
          </w:tcPr>
          <w:p w14:paraId="36B94E7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9.26E+00</w:t>
            </w:r>
          </w:p>
        </w:tc>
      </w:tr>
      <w:tr w:rsidR="00581B17" w:rsidRPr="00E86B8C" w14:paraId="28626D28" w14:textId="77777777" w:rsidTr="005424A5">
        <w:tc>
          <w:tcPr>
            <w:tcW w:w="1983" w:type="dxa"/>
            <w:shd w:val="clear" w:color="auto" w:fill="auto"/>
          </w:tcPr>
          <w:p w14:paraId="1A944C8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w:t>
            </w:r>
          </w:p>
        </w:tc>
        <w:tc>
          <w:tcPr>
            <w:tcW w:w="1984" w:type="dxa"/>
            <w:shd w:val="clear" w:color="auto" w:fill="auto"/>
          </w:tcPr>
          <w:p w14:paraId="4648732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5.04E+06</w:t>
            </w:r>
          </w:p>
        </w:tc>
        <w:tc>
          <w:tcPr>
            <w:tcW w:w="1984" w:type="dxa"/>
            <w:shd w:val="clear" w:color="auto" w:fill="auto"/>
          </w:tcPr>
          <w:p w14:paraId="64760A5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3.73E+05</w:t>
            </w:r>
          </w:p>
        </w:tc>
        <w:tc>
          <w:tcPr>
            <w:tcW w:w="1984" w:type="dxa"/>
            <w:shd w:val="clear" w:color="auto" w:fill="auto"/>
          </w:tcPr>
          <w:p w14:paraId="1F77726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2.23E+02</w:t>
            </w:r>
          </w:p>
        </w:tc>
        <w:tc>
          <w:tcPr>
            <w:tcW w:w="1984" w:type="dxa"/>
            <w:shd w:val="clear" w:color="auto" w:fill="auto"/>
          </w:tcPr>
          <w:p w14:paraId="446D18E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1.65E+01</w:t>
            </w:r>
          </w:p>
        </w:tc>
      </w:tr>
      <w:tr w:rsidR="00581B17" w:rsidRPr="00E86B8C" w14:paraId="1743E079" w14:textId="77777777" w:rsidTr="005424A5">
        <w:tc>
          <w:tcPr>
            <w:tcW w:w="1983" w:type="dxa"/>
            <w:shd w:val="clear" w:color="auto" w:fill="auto"/>
          </w:tcPr>
          <w:p w14:paraId="6302535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w:t>
            </w:r>
          </w:p>
        </w:tc>
        <w:tc>
          <w:tcPr>
            <w:tcW w:w="1984" w:type="dxa"/>
            <w:shd w:val="clear" w:color="auto" w:fill="auto"/>
          </w:tcPr>
          <w:p w14:paraId="6B436F0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7.31E+06</w:t>
            </w:r>
          </w:p>
        </w:tc>
        <w:tc>
          <w:tcPr>
            <w:tcW w:w="1984" w:type="dxa"/>
            <w:shd w:val="clear" w:color="auto" w:fill="auto"/>
          </w:tcPr>
          <w:p w14:paraId="1507D55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5.42E+05</w:t>
            </w:r>
          </w:p>
        </w:tc>
        <w:tc>
          <w:tcPr>
            <w:tcW w:w="1984" w:type="dxa"/>
            <w:shd w:val="clear" w:color="auto" w:fill="auto"/>
          </w:tcPr>
          <w:p w14:paraId="688F092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2.99E+02</w:t>
            </w:r>
          </w:p>
        </w:tc>
        <w:tc>
          <w:tcPr>
            <w:tcW w:w="1984" w:type="dxa"/>
            <w:shd w:val="clear" w:color="auto" w:fill="auto"/>
          </w:tcPr>
          <w:p w14:paraId="525EBB4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2.21E+01</w:t>
            </w:r>
          </w:p>
        </w:tc>
      </w:tr>
      <w:tr w:rsidR="00581B17" w:rsidRPr="00E86B8C" w14:paraId="0D26B2DC" w14:textId="77777777" w:rsidTr="005424A5">
        <w:tc>
          <w:tcPr>
            <w:tcW w:w="1983" w:type="dxa"/>
            <w:shd w:val="clear" w:color="auto" w:fill="auto"/>
          </w:tcPr>
          <w:p w14:paraId="22074C9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w:t>
            </w:r>
          </w:p>
        </w:tc>
        <w:tc>
          <w:tcPr>
            <w:tcW w:w="1984" w:type="dxa"/>
            <w:shd w:val="clear" w:color="auto" w:fill="auto"/>
          </w:tcPr>
          <w:p w14:paraId="0D11ED0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9.43E+06</w:t>
            </w:r>
          </w:p>
        </w:tc>
        <w:tc>
          <w:tcPr>
            <w:tcW w:w="1984" w:type="dxa"/>
            <w:shd w:val="clear" w:color="auto" w:fill="auto"/>
          </w:tcPr>
          <w:p w14:paraId="03BF443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6.99E+05</w:t>
            </w:r>
          </w:p>
        </w:tc>
        <w:tc>
          <w:tcPr>
            <w:tcW w:w="1984" w:type="dxa"/>
            <w:shd w:val="clear" w:color="auto" w:fill="auto"/>
          </w:tcPr>
          <w:p w14:paraId="5BA9CD6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3.58E+02</w:t>
            </w:r>
          </w:p>
        </w:tc>
        <w:tc>
          <w:tcPr>
            <w:tcW w:w="1984" w:type="dxa"/>
            <w:shd w:val="clear" w:color="auto" w:fill="auto"/>
          </w:tcPr>
          <w:p w14:paraId="1C3A8C5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2.65E+01</w:t>
            </w:r>
          </w:p>
        </w:tc>
      </w:tr>
      <w:tr w:rsidR="00581B17" w:rsidRPr="00E86B8C" w14:paraId="78C44094" w14:textId="77777777" w:rsidTr="005424A5">
        <w:tc>
          <w:tcPr>
            <w:tcW w:w="1983" w:type="dxa"/>
            <w:shd w:val="clear" w:color="auto" w:fill="auto"/>
          </w:tcPr>
          <w:p w14:paraId="20A85FD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w:t>
            </w:r>
          </w:p>
        </w:tc>
        <w:tc>
          <w:tcPr>
            <w:tcW w:w="1984" w:type="dxa"/>
            <w:shd w:val="clear" w:color="auto" w:fill="auto"/>
          </w:tcPr>
          <w:p w14:paraId="767089B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1.14E+07</w:t>
            </w:r>
          </w:p>
        </w:tc>
        <w:tc>
          <w:tcPr>
            <w:tcW w:w="1984" w:type="dxa"/>
            <w:shd w:val="clear" w:color="auto" w:fill="auto"/>
          </w:tcPr>
          <w:p w14:paraId="566166C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8.45E+05</w:t>
            </w:r>
          </w:p>
        </w:tc>
        <w:tc>
          <w:tcPr>
            <w:tcW w:w="1984" w:type="dxa"/>
            <w:shd w:val="clear" w:color="auto" w:fill="auto"/>
          </w:tcPr>
          <w:p w14:paraId="71B022C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4.05E+02</w:t>
            </w:r>
          </w:p>
        </w:tc>
        <w:tc>
          <w:tcPr>
            <w:tcW w:w="1984" w:type="dxa"/>
            <w:shd w:val="clear" w:color="auto" w:fill="auto"/>
          </w:tcPr>
          <w:p w14:paraId="0D33014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3.00E+01</w:t>
            </w:r>
          </w:p>
        </w:tc>
      </w:tr>
      <w:tr w:rsidR="00581B17" w:rsidRPr="00E86B8C" w14:paraId="2574733E" w14:textId="77777777" w:rsidTr="005424A5">
        <w:tc>
          <w:tcPr>
            <w:tcW w:w="1983" w:type="dxa"/>
            <w:shd w:val="clear" w:color="auto" w:fill="auto"/>
          </w:tcPr>
          <w:p w14:paraId="1BEE546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w:t>
            </w:r>
          </w:p>
        </w:tc>
        <w:tc>
          <w:tcPr>
            <w:tcW w:w="1984" w:type="dxa"/>
            <w:shd w:val="clear" w:color="auto" w:fill="auto"/>
          </w:tcPr>
          <w:p w14:paraId="2129610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1.33E+07</w:t>
            </w:r>
          </w:p>
        </w:tc>
        <w:tc>
          <w:tcPr>
            <w:tcW w:w="1984" w:type="dxa"/>
            <w:shd w:val="clear" w:color="auto" w:fill="auto"/>
          </w:tcPr>
          <w:p w14:paraId="4B7BAF9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9.82E+05</w:t>
            </w:r>
          </w:p>
        </w:tc>
        <w:tc>
          <w:tcPr>
            <w:tcW w:w="1984" w:type="dxa"/>
            <w:shd w:val="clear" w:color="auto" w:fill="auto"/>
          </w:tcPr>
          <w:p w14:paraId="630D201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4.41E+02</w:t>
            </w:r>
          </w:p>
        </w:tc>
        <w:tc>
          <w:tcPr>
            <w:tcW w:w="1984" w:type="dxa"/>
            <w:shd w:val="clear" w:color="auto" w:fill="auto"/>
          </w:tcPr>
          <w:p w14:paraId="09949DC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3.27E+01</w:t>
            </w:r>
          </w:p>
        </w:tc>
      </w:tr>
      <w:tr w:rsidR="00581B17" w:rsidRPr="00E86B8C" w14:paraId="393B1139" w14:textId="77777777" w:rsidTr="005424A5">
        <w:tc>
          <w:tcPr>
            <w:tcW w:w="1983" w:type="dxa"/>
            <w:shd w:val="clear" w:color="auto" w:fill="auto"/>
          </w:tcPr>
          <w:p w14:paraId="7F75D69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w:t>
            </w:r>
          </w:p>
        </w:tc>
        <w:tc>
          <w:tcPr>
            <w:tcW w:w="1984" w:type="dxa"/>
            <w:shd w:val="clear" w:color="auto" w:fill="auto"/>
          </w:tcPr>
          <w:p w14:paraId="66B6E44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1.50E+07</w:t>
            </w:r>
          </w:p>
        </w:tc>
        <w:tc>
          <w:tcPr>
            <w:tcW w:w="1984" w:type="dxa"/>
            <w:shd w:val="clear" w:color="auto" w:fill="auto"/>
          </w:tcPr>
          <w:p w14:paraId="11606E4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1.11E+06</w:t>
            </w:r>
          </w:p>
        </w:tc>
        <w:tc>
          <w:tcPr>
            <w:tcW w:w="1984" w:type="dxa"/>
            <w:shd w:val="clear" w:color="auto" w:fill="auto"/>
          </w:tcPr>
          <w:p w14:paraId="3B72941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4.69E+02</w:t>
            </w:r>
          </w:p>
        </w:tc>
        <w:tc>
          <w:tcPr>
            <w:tcW w:w="1984" w:type="dxa"/>
            <w:shd w:val="clear" w:color="auto" w:fill="auto"/>
          </w:tcPr>
          <w:p w14:paraId="35A9414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3.48E+01</w:t>
            </w:r>
          </w:p>
        </w:tc>
      </w:tr>
      <w:tr w:rsidR="00581B17" w:rsidRPr="00E86B8C" w14:paraId="2A0F7E63" w14:textId="77777777" w:rsidTr="005424A5">
        <w:tc>
          <w:tcPr>
            <w:tcW w:w="1983" w:type="dxa"/>
            <w:shd w:val="clear" w:color="auto" w:fill="auto"/>
          </w:tcPr>
          <w:p w14:paraId="2A1080E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w:t>
            </w:r>
          </w:p>
        </w:tc>
        <w:tc>
          <w:tcPr>
            <w:tcW w:w="1984" w:type="dxa"/>
            <w:shd w:val="clear" w:color="auto" w:fill="auto"/>
          </w:tcPr>
          <w:p w14:paraId="562E563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1.66E+07</w:t>
            </w:r>
          </w:p>
        </w:tc>
        <w:tc>
          <w:tcPr>
            <w:tcW w:w="1984" w:type="dxa"/>
            <w:shd w:val="clear" w:color="auto" w:fill="auto"/>
          </w:tcPr>
          <w:p w14:paraId="4AAF5C1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1.23E+06</w:t>
            </w:r>
          </w:p>
        </w:tc>
        <w:tc>
          <w:tcPr>
            <w:tcW w:w="1984" w:type="dxa"/>
            <w:shd w:val="clear" w:color="auto" w:fill="auto"/>
          </w:tcPr>
          <w:p w14:paraId="446BE65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4.91E+02</w:t>
            </w:r>
          </w:p>
        </w:tc>
        <w:tc>
          <w:tcPr>
            <w:tcW w:w="1984" w:type="dxa"/>
            <w:shd w:val="clear" w:color="auto" w:fill="auto"/>
          </w:tcPr>
          <w:p w14:paraId="7A6FB21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3.64E+01</w:t>
            </w:r>
          </w:p>
        </w:tc>
      </w:tr>
      <w:tr w:rsidR="00581B17" w:rsidRPr="00E86B8C" w14:paraId="0C09347F" w14:textId="77777777" w:rsidTr="005424A5">
        <w:tc>
          <w:tcPr>
            <w:tcW w:w="1983" w:type="dxa"/>
            <w:shd w:val="clear" w:color="auto" w:fill="auto"/>
          </w:tcPr>
          <w:p w14:paraId="2F705CA1"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Highest dose:</w:t>
            </w:r>
          </w:p>
        </w:tc>
        <w:tc>
          <w:tcPr>
            <w:tcW w:w="3968" w:type="dxa"/>
            <w:gridSpan w:val="2"/>
            <w:shd w:val="clear" w:color="auto" w:fill="auto"/>
          </w:tcPr>
          <w:p w14:paraId="049E5CF7"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6.26E+013 CFU/ha</w:t>
            </w:r>
          </w:p>
        </w:tc>
        <w:tc>
          <w:tcPr>
            <w:tcW w:w="3968" w:type="dxa"/>
            <w:gridSpan w:val="2"/>
            <w:shd w:val="clear" w:color="auto" w:fill="auto"/>
          </w:tcPr>
          <w:p w14:paraId="4A61265A"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3.00E+09 ITU/ha</w:t>
            </w:r>
          </w:p>
        </w:tc>
      </w:tr>
      <w:tr w:rsidR="00581B17" w:rsidRPr="00E86B8C" w14:paraId="55D7CA86" w14:textId="77777777" w:rsidTr="005424A5">
        <w:tc>
          <w:tcPr>
            <w:tcW w:w="1983" w:type="dxa"/>
            <w:shd w:val="clear" w:color="auto" w:fill="auto"/>
          </w:tcPr>
          <w:p w14:paraId="582FB1E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w:t>
            </w:r>
          </w:p>
        </w:tc>
        <w:tc>
          <w:tcPr>
            <w:tcW w:w="1984" w:type="dxa"/>
            <w:shd w:val="clear" w:color="auto" w:fill="auto"/>
          </w:tcPr>
          <w:p w14:paraId="38C87C2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2.09E+07</w:t>
            </w:r>
          </w:p>
        </w:tc>
        <w:tc>
          <w:tcPr>
            <w:tcW w:w="1984" w:type="dxa"/>
            <w:shd w:val="clear" w:color="auto" w:fill="auto"/>
          </w:tcPr>
          <w:p w14:paraId="7E4FB57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1.55E+06</w:t>
            </w:r>
          </w:p>
        </w:tc>
        <w:tc>
          <w:tcPr>
            <w:tcW w:w="1984" w:type="dxa"/>
            <w:shd w:val="clear" w:color="auto" w:fill="auto"/>
          </w:tcPr>
          <w:p w14:paraId="52F1732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1.00E+03</w:t>
            </w:r>
          </w:p>
        </w:tc>
        <w:tc>
          <w:tcPr>
            <w:tcW w:w="1984" w:type="dxa"/>
            <w:shd w:val="clear" w:color="auto" w:fill="auto"/>
          </w:tcPr>
          <w:p w14:paraId="13DB0EE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7.41E+01</w:t>
            </w:r>
          </w:p>
        </w:tc>
      </w:tr>
      <w:tr w:rsidR="00581B17" w:rsidRPr="00E86B8C" w14:paraId="59943D74" w14:textId="77777777" w:rsidTr="005424A5">
        <w:tc>
          <w:tcPr>
            <w:tcW w:w="1983" w:type="dxa"/>
            <w:shd w:val="clear" w:color="auto" w:fill="auto"/>
          </w:tcPr>
          <w:p w14:paraId="5281544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w:t>
            </w:r>
          </w:p>
        </w:tc>
        <w:tc>
          <w:tcPr>
            <w:tcW w:w="1984" w:type="dxa"/>
            <w:shd w:val="clear" w:color="auto" w:fill="auto"/>
          </w:tcPr>
          <w:p w14:paraId="468A898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4.03E+07</w:t>
            </w:r>
          </w:p>
        </w:tc>
        <w:tc>
          <w:tcPr>
            <w:tcW w:w="1984" w:type="dxa"/>
            <w:shd w:val="clear" w:color="auto" w:fill="auto"/>
          </w:tcPr>
          <w:p w14:paraId="4BCAA4D5"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2.99E+06</w:t>
            </w:r>
          </w:p>
        </w:tc>
        <w:tc>
          <w:tcPr>
            <w:tcW w:w="1984" w:type="dxa"/>
            <w:shd w:val="clear" w:color="auto" w:fill="auto"/>
          </w:tcPr>
          <w:p w14:paraId="3822605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1.78E+03</w:t>
            </w:r>
          </w:p>
        </w:tc>
        <w:tc>
          <w:tcPr>
            <w:tcW w:w="1984" w:type="dxa"/>
            <w:shd w:val="clear" w:color="auto" w:fill="auto"/>
          </w:tcPr>
          <w:p w14:paraId="19D69EB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1.32E+02</w:t>
            </w:r>
          </w:p>
        </w:tc>
      </w:tr>
      <w:tr w:rsidR="00581B17" w:rsidRPr="00E86B8C" w14:paraId="0DDD6771" w14:textId="77777777" w:rsidTr="005424A5">
        <w:tc>
          <w:tcPr>
            <w:tcW w:w="1983" w:type="dxa"/>
            <w:shd w:val="clear" w:color="auto" w:fill="auto"/>
          </w:tcPr>
          <w:p w14:paraId="27067CF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w:t>
            </w:r>
          </w:p>
        </w:tc>
        <w:tc>
          <w:tcPr>
            <w:tcW w:w="1984" w:type="dxa"/>
            <w:shd w:val="clear" w:color="auto" w:fill="auto"/>
          </w:tcPr>
          <w:p w14:paraId="3EF4997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5.85E+07</w:t>
            </w:r>
          </w:p>
        </w:tc>
        <w:tc>
          <w:tcPr>
            <w:tcW w:w="1984" w:type="dxa"/>
            <w:shd w:val="clear" w:color="auto" w:fill="auto"/>
          </w:tcPr>
          <w:p w14:paraId="48B081F6"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4.33E+06</w:t>
            </w:r>
          </w:p>
        </w:tc>
        <w:tc>
          <w:tcPr>
            <w:tcW w:w="1984" w:type="dxa"/>
            <w:shd w:val="clear" w:color="auto" w:fill="auto"/>
          </w:tcPr>
          <w:p w14:paraId="36768D6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2.39E+03</w:t>
            </w:r>
          </w:p>
        </w:tc>
        <w:tc>
          <w:tcPr>
            <w:tcW w:w="1984" w:type="dxa"/>
            <w:shd w:val="clear" w:color="auto" w:fill="auto"/>
          </w:tcPr>
          <w:p w14:paraId="7D1AF2B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1.77E+02</w:t>
            </w:r>
          </w:p>
        </w:tc>
      </w:tr>
      <w:tr w:rsidR="00581B17" w:rsidRPr="00E86B8C" w14:paraId="4587132F" w14:textId="77777777" w:rsidTr="005424A5">
        <w:tc>
          <w:tcPr>
            <w:tcW w:w="1983" w:type="dxa"/>
            <w:shd w:val="clear" w:color="auto" w:fill="auto"/>
          </w:tcPr>
          <w:p w14:paraId="01D6065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w:t>
            </w:r>
          </w:p>
        </w:tc>
        <w:tc>
          <w:tcPr>
            <w:tcW w:w="1984" w:type="dxa"/>
            <w:shd w:val="clear" w:color="auto" w:fill="auto"/>
          </w:tcPr>
          <w:p w14:paraId="0ABDD22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7.55E+07</w:t>
            </w:r>
          </w:p>
        </w:tc>
        <w:tc>
          <w:tcPr>
            <w:tcW w:w="1984" w:type="dxa"/>
            <w:shd w:val="clear" w:color="auto" w:fill="auto"/>
          </w:tcPr>
          <w:p w14:paraId="2F33215F"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5.59E+06</w:t>
            </w:r>
          </w:p>
        </w:tc>
        <w:tc>
          <w:tcPr>
            <w:tcW w:w="1984" w:type="dxa"/>
            <w:shd w:val="clear" w:color="auto" w:fill="auto"/>
          </w:tcPr>
          <w:p w14:paraId="5793FAC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2.87E+03</w:t>
            </w:r>
          </w:p>
        </w:tc>
        <w:tc>
          <w:tcPr>
            <w:tcW w:w="1984" w:type="dxa"/>
            <w:shd w:val="clear" w:color="auto" w:fill="auto"/>
          </w:tcPr>
          <w:p w14:paraId="630803C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2.12E+02</w:t>
            </w:r>
          </w:p>
        </w:tc>
      </w:tr>
      <w:tr w:rsidR="00581B17" w:rsidRPr="00E86B8C" w14:paraId="6FA32B61" w14:textId="77777777" w:rsidTr="005424A5">
        <w:tc>
          <w:tcPr>
            <w:tcW w:w="1983" w:type="dxa"/>
            <w:shd w:val="clear" w:color="auto" w:fill="auto"/>
          </w:tcPr>
          <w:p w14:paraId="69F7DCF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w:t>
            </w:r>
          </w:p>
        </w:tc>
        <w:tc>
          <w:tcPr>
            <w:tcW w:w="1984" w:type="dxa"/>
            <w:shd w:val="clear" w:color="auto" w:fill="auto"/>
          </w:tcPr>
          <w:p w14:paraId="64E6043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9.13E+07</w:t>
            </w:r>
          </w:p>
        </w:tc>
        <w:tc>
          <w:tcPr>
            <w:tcW w:w="1984" w:type="dxa"/>
            <w:shd w:val="clear" w:color="auto" w:fill="auto"/>
          </w:tcPr>
          <w:p w14:paraId="673BB8AB"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6.76E+06</w:t>
            </w:r>
          </w:p>
        </w:tc>
        <w:tc>
          <w:tcPr>
            <w:tcW w:w="1984" w:type="dxa"/>
            <w:shd w:val="clear" w:color="auto" w:fill="auto"/>
          </w:tcPr>
          <w:p w14:paraId="7928756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3.24E+03</w:t>
            </w:r>
          </w:p>
        </w:tc>
        <w:tc>
          <w:tcPr>
            <w:tcW w:w="1984" w:type="dxa"/>
            <w:shd w:val="clear" w:color="auto" w:fill="auto"/>
          </w:tcPr>
          <w:p w14:paraId="202CBED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2.40E+02</w:t>
            </w:r>
          </w:p>
        </w:tc>
      </w:tr>
      <w:tr w:rsidR="00581B17" w:rsidRPr="00E86B8C" w14:paraId="7A0EE566" w14:textId="77777777" w:rsidTr="005424A5">
        <w:tc>
          <w:tcPr>
            <w:tcW w:w="1983" w:type="dxa"/>
            <w:shd w:val="clear" w:color="auto" w:fill="auto"/>
          </w:tcPr>
          <w:p w14:paraId="61C4152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w:t>
            </w:r>
          </w:p>
        </w:tc>
        <w:tc>
          <w:tcPr>
            <w:tcW w:w="1984" w:type="dxa"/>
            <w:shd w:val="clear" w:color="auto" w:fill="auto"/>
          </w:tcPr>
          <w:p w14:paraId="3A6D8A1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1.06E+08</w:t>
            </w:r>
          </w:p>
        </w:tc>
        <w:tc>
          <w:tcPr>
            <w:tcW w:w="1984" w:type="dxa"/>
            <w:shd w:val="clear" w:color="auto" w:fill="auto"/>
          </w:tcPr>
          <w:p w14:paraId="17582C71"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7.85E+06</w:t>
            </w:r>
          </w:p>
        </w:tc>
        <w:tc>
          <w:tcPr>
            <w:tcW w:w="1984" w:type="dxa"/>
            <w:shd w:val="clear" w:color="auto" w:fill="auto"/>
          </w:tcPr>
          <w:p w14:paraId="2CAD9D7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3.53E+03</w:t>
            </w:r>
          </w:p>
        </w:tc>
        <w:tc>
          <w:tcPr>
            <w:tcW w:w="1984" w:type="dxa"/>
            <w:shd w:val="clear" w:color="auto" w:fill="auto"/>
          </w:tcPr>
          <w:p w14:paraId="1B7F348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2.61E+02</w:t>
            </w:r>
          </w:p>
        </w:tc>
      </w:tr>
      <w:tr w:rsidR="00581B17" w:rsidRPr="00E86B8C" w14:paraId="33197CE5" w14:textId="77777777" w:rsidTr="005424A5">
        <w:tc>
          <w:tcPr>
            <w:tcW w:w="1983" w:type="dxa"/>
            <w:shd w:val="clear" w:color="auto" w:fill="auto"/>
          </w:tcPr>
          <w:p w14:paraId="2883696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w:t>
            </w:r>
          </w:p>
        </w:tc>
        <w:tc>
          <w:tcPr>
            <w:tcW w:w="1984" w:type="dxa"/>
            <w:shd w:val="clear" w:color="auto" w:fill="auto"/>
          </w:tcPr>
          <w:p w14:paraId="546F44E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1.20E+08</w:t>
            </w:r>
          </w:p>
        </w:tc>
        <w:tc>
          <w:tcPr>
            <w:tcW w:w="1984" w:type="dxa"/>
            <w:shd w:val="clear" w:color="auto" w:fill="auto"/>
          </w:tcPr>
          <w:p w14:paraId="4BB2F309"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8.87E+06</w:t>
            </w:r>
          </w:p>
        </w:tc>
        <w:tc>
          <w:tcPr>
            <w:tcW w:w="1984" w:type="dxa"/>
            <w:shd w:val="clear" w:color="auto" w:fill="auto"/>
          </w:tcPr>
          <w:p w14:paraId="2B22850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3.75E+03</w:t>
            </w:r>
          </w:p>
        </w:tc>
        <w:tc>
          <w:tcPr>
            <w:tcW w:w="1984" w:type="dxa"/>
            <w:shd w:val="clear" w:color="auto" w:fill="auto"/>
          </w:tcPr>
          <w:p w14:paraId="665702F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2.78E+02</w:t>
            </w:r>
          </w:p>
        </w:tc>
      </w:tr>
      <w:tr w:rsidR="00581B17" w:rsidRPr="00E86B8C" w14:paraId="540B0F9D" w14:textId="77777777" w:rsidTr="005424A5">
        <w:tc>
          <w:tcPr>
            <w:tcW w:w="1983" w:type="dxa"/>
            <w:shd w:val="clear" w:color="auto" w:fill="auto"/>
          </w:tcPr>
          <w:p w14:paraId="73D93BC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w:t>
            </w:r>
          </w:p>
        </w:tc>
        <w:tc>
          <w:tcPr>
            <w:tcW w:w="1984" w:type="dxa"/>
            <w:shd w:val="clear" w:color="auto" w:fill="auto"/>
          </w:tcPr>
          <w:p w14:paraId="6FD6176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1.33E+08</w:t>
            </w:r>
          </w:p>
        </w:tc>
        <w:tc>
          <w:tcPr>
            <w:tcW w:w="1984" w:type="dxa"/>
            <w:shd w:val="clear" w:color="auto" w:fill="auto"/>
          </w:tcPr>
          <w:p w14:paraId="034DB959"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9.82E+06</w:t>
            </w:r>
          </w:p>
        </w:tc>
        <w:tc>
          <w:tcPr>
            <w:tcW w:w="1984" w:type="dxa"/>
            <w:shd w:val="clear" w:color="auto" w:fill="auto"/>
          </w:tcPr>
          <w:p w14:paraId="57CC2B7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3.93E+03</w:t>
            </w:r>
          </w:p>
        </w:tc>
        <w:tc>
          <w:tcPr>
            <w:tcW w:w="1984" w:type="dxa"/>
            <w:shd w:val="clear" w:color="auto" w:fill="auto"/>
          </w:tcPr>
          <w:p w14:paraId="4EACBE3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2.91E+02</w:t>
            </w:r>
          </w:p>
        </w:tc>
      </w:tr>
    </w:tbl>
    <w:p w14:paraId="4762D1A0" w14:textId="77777777" w:rsidR="00581B17" w:rsidRPr="005132F9" w:rsidRDefault="00581B17" w:rsidP="00581B17">
      <w:pPr>
        <w:spacing w:line="240" w:lineRule="auto"/>
        <w:jc w:val="both"/>
        <w:rPr>
          <w:rFonts w:ascii="Arial" w:hAnsi="Arial" w:cs="Arial"/>
          <w:sz w:val="20"/>
          <w:szCs w:val="20"/>
          <w:lang w:val="en-US"/>
        </w:rPr>
      </w:pPr>
    </w:p>
    <w:p w14:paraId="3510CDED" w14:textId="77777777" w:rsidR="00581B17" w:rsidRPr="00FD074B" w:rsidRDefault="00581B17" w:rsidP="00581B17">
      <w:pPr>
        <w:spacing w:line="240" w:lineRule="auto"/>
        <w:jc w:val="both"/>
        <w:rPr>
          <w:rFonts w:ascii="Arial" w:hAnsi="Arial" w:cs="Arial"/>
          <w:sz w:val="20"/>
          <w:szCs w:val="20"/>
          <w:lang w:val="en-US"/>
        </w:rPr>
      </w:pPr>
    </w:p>
    <w:p w14:paraId="60B8DF07" w14:textId="77777777" w:rsidR="00581B17" w:rsidRPr="00B85EE6" w:rsidRDefault="00581B17" w:rsidP="00581B17">
      <w:pPr>
        <w:pStyle w:val="Lgende"/>
      </w:pPr>
      <w:r w:rsidRPr="00B85EE6">
        <w:t xml:space="preserve">Table </w:t>
      </w:r>
      <w:r w:rsidRPr="00725F0F">
        <w:fldChar w:fldCharType="begin"/>
      </w:r>
      <w:r w:rsidRPr="00960403">
        <w:instrText xml:space="preserve"> SEQ Table \* ARABIC </w:instrText>
      </w:r>
      <w:r w:rsidRPr="00725F0F">
        <w:fldChar w:fldCharType="separate"/>
      </w:r>
      <w:r>
        <w:rPr>
          <w:noProof/>
        </w:rPr>
        <w:t>4</w:t>
      </w:r>
      <w:r w:rsidRPr="00725F0F">
        <w:fldChar w:fldCharType="end"/>
      </w:r>
      <w:r w:rsidRPr="00960403">
        <w:t xml:space="preserve">: predicted </w:t>
      </w:r>
      <w:r w:rsidRPr="00960403">
        <w:rPr>
          <w:i/>
          <w:iCs/>
        </w:rPr>
        <w:t xml:space="preserve">Bti </w:t>
      </w:r>
      <w:r w:rsidRPr="00960403">
        <w:t xml:space="preserve">BMP144 density and biopotency in </w:t>
      </w:r>
      <w:r>
        <w:t>sediment</w:t>
      </w:r>
      <w:r w:rsidRPr="00960403">
        <w:t xml:space="preserve"> after ground application of AQUABAC XT at surface water for each application, by considering degradation in water and adsorption on sediment</w:t>
      </w:r>
      <w:r w:rsidRPr="00FD074B">
        <w:t>.</w:t>
      </w:r>
    </w:p>
    <w:p w14:paraId="2F50F8E5" w14:textId="77777777" w:rsidR="00581B17" w:rsidRPr="001E18B3" w:rsidRDefault="00581B17" w:rsidP="00581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3578"/>
        <w:gridCol w:w="3607"/>
      </w:tblGrid>
      <w:tr w:rsidR="00581B17" w:rsidRPr="00E86B8C" w14:paraId="38976B2A" w14:textId="77777777" w:rsidTr="005424A5">
        <w:trPr>
          <w:trHeight w:val="530"/>
        </w:trPr>
        <w:tc>
          <w:tcPr>
            <w:tcW w:w="1983" w:type="dxa"/>
            <w:shd w:val="clear" w:color="auto" w:fill="auto"/>
          </w:tcPr>
          <w:p w14:paraId="50692B8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Number of application</w:t>
            </w:r>
          </w:p>
        </w:tc>
        <w:tc>
          <w:tcPr>
            <w:tcW w:w="3937" w:type="dxa"/>
            <w:shd w:val="clear" w:color="auto" w:fill="auto"/>
          </w:tcPr>
          <w:p w14:paraId="6DB6C42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Estimated density - EED (CFU/g</w:t>
            </w:r>
            <w:r w:rsidRPr="00E86B8C">
              <w:rPr>
                <w:rFonts w:ascii="Arial" w:hAnsi="Arial" w:cs="Arial"/>
                <w:sz w:val="20"/>
                <w:szCs w:val="20"/>
                <w:vertAlign w:val="subscript"/>
                <w:lang w:val="en-US" w:eastAsia="en-US"/>
              </w:rPr>
              <w:t xml:space="preserve"> dwt</w:t>
            </w:r>
            <w:r w:rsidRPr="00E86B8C">
              <w:rPr>
                <w:rFonts w:ascii="Arial" w:hAnsi="Arial" w:cs="Arial"/>
                <w:sz w:val="20"/>
                <w:szCs w:val="20"/>
                <w:lang w:val="en-US" w:eastAsia="en-US"/>
              </w:rPr>
              <w:t>)</w:t>
            </w:r>
          </w:p>
        </w:tc>
        <w:tc>
          <w:tcPr>
            <w:tcW w:w="3969" w:type="dxa"/>
            <w:shd w:val="clear" w:color="auto" w:fill="auto"/>
          </w:tcPr>
          <w:p w14:paraId="1791347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Biopotency - PEC (ITU/g</w:t>
            </w:r>
            <w:r w:rsidRPr="00E86B8C">
              <w:rPr>
                <w:rFonts w:ascii="Arial" w:hAnsi="Arial" w:cs="Arial"/>
                <w:sz w:val="20"/>
                <w:szCs w:val="20"/>
                <w:vertAlign w:val="subscript"/>
                <w:lang w:val="en-US" w:eastAsia="en-US"/>
              </w:rPr>
              <w:t xml:space="preserve"> dwt</w:t>
            </w:r>
            <w:r w:rsidRPr="00E86B8C">
              <w:rPr>
                <w:rFonts w:ascii="Arial" w:hAnsi="Arial" w:cs="Arial"/>
                <w:sz w:val="20"/>
                <w:szCs w:val="20"/>
                <w:lang w:val="en-US" w:eastAsia="en-US"/>
              </w:rPr>
              <w:t>)</w:t>
            </w:r>
          </w:p>
        </w:tc>
      </w:tr>
      <w:tr w:rsidR="00581B17" w:rsidRPr="00E86B8C" w14:paraId="2FA8E294" w14:textId="77777777" w:rsidTr="005424A5">
        <w:tc>
          <w:tcPr>
            <w:tcW w:w="1983" w:type="dxa"/>
            <w:shd w:val="clear" w:color="auto" w:fill="auto"/>
          </w:tcPr>
          <w:p w14:paraId="23F6F63D"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Lowest dose:</w:t>
            </w:r>
          </w:p>
        </w:tc>
        <w:tc>
          <w:tcPr>
            <w:tcW w:w="3937" w:type="dxa"/>
            <w:shd w:val="clear" w:color="auto" w:fill="auto"/>
          </w:tcPr>
          <w:p w14:paraId="54513CAE"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7.83E+12 CFU/ha</w:t>
            </w:r>
          </w:p>
        </w:tc>
        <w:tc>
          <w:tcPr>
            <w:tcW w:w="3969" w:type="dxa"/>
            <w:shd w:val="clear" w:color="auto" w:fill="auto"/>
          </w:tcPr>
          <w:p w14:paraId="4B91B3BB"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3.75E+08 ITU/ha</w:t>
            </w:r>
          </w:p>
        </w:tc>
      </w:tr>
      <w:tr w:rsidR="00581B17" w:rsidRPr="00E86B8C" w14:paraId="56A6238D" w14:textId="77777777" w:rsidTr="005424A5">
        <w:tc>
          <w:tcPr>
            <w:tcW w:w="1983" w:type="dxa"/>
            <w:shd w:val="clear" w:color="auto" w:fill="auto"/>
          </w:tcPr>
          <w:p w14:paraId="7D0912D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w:t>
            </w:r>
          </w:p>
        </w:tc>
        <w:tc>
          <w:tcPr>
            <w:tcW w:w="3937" w:type="dxa"/>
            <w:shd w:val="clear" w:color="auto" w:fill="auto"/>
          </w:tcPr>
          <w:p w14:paraId="6024C27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9.66E+03</w:t>
            </w:r>
          </w:p>
        </w:tc>
        <w:tc>
          <w:tcPr>
            <w:tcW w:w="3969" w:type="dxa"/>
            <w:shd w:val="clear" w:color="auto" w:fill="auto"/>
          </w:tcPr>
          <w:p w14:paraId="7D44E22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4.63E-01</w:t>
            </w:r>
          </w:p>
        </w:tc>
      </w:tr>
      <w:tr w:rsidR="00581B17" w:rsidRPr="00E86B8C" w14:paraId="12E4F52E" w14:textId="77777777" w:rsidTr="005424A5">
        <w:tc>
          <w:tcPr>
            <w:tcW w:w="1983" w:type="dxa"/>
            <w:shd w:val="clear" w:color="auto" w:fill="auto"/>
          </w:tcPr>
          <w:p w14:paraId="3EAEC97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w:t>
            </w:r>
          </w:p>
        </w:tc>
        <w:tc>
          <w:tcPr>
            <w:tcW w:w="3937" w:type="dxa"/>
            <w:shd w:val="clear" w:color="auto" w:fill="auto"/>
          </w:tcPr>
          <w:p w14:paraId="5272B92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1.87E+04</w:t>
            </w:r>
          </w:p>
        </w:tc>
        <w:tc>
          <w:tcPr>
            <w:tcW w:w="3969" w:type="dxa"/>
            <w:shd w:val="clear" w:color="auto" w:fill="auto"/>
          </w:tcPr>
          <w:p w14:paraId="1635395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8.24E-01</w:t>
            </w:r>
          </w:p>
        </w:tc>
      </w:tr>
      <w:tr w:rsidR="00581B17" w:rsidRPr="00E86B8C" w14:paraId="7A583877" w14:textId="77777777" w:rsidTr="005424A5">
        <w:tc>
          <w:tcPr>
            <w:tcW w:w="1983" w:type="dxa"/>
            <w:shd w:val="clear" w:color="auto" w:fill="auto"/>
          </w:tcPr>
          <w:p w14:paraId="749E98E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w:t>
            </w:r>
          </w:p>
        </w:tc>
        <w:tc>
          <w:tcPr>
            <w:tcW w:w="3937" w:type="dxa"/>
            <w:shd w:val="clear" w:color="auto" w:fill="auto"/>
          </w:tcPr>
          <w:p w14:paraId="035C18A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2.71E+04</w:t>
            </w:r>
          </w:p>
        </w:tc>
        <w:tc>
          <w:tcPr>
            <w:tcW w:w="3969" w:type="dxa"/>
            <w:shd w:val="clear" w:color="auto" w:fill="auto"/>
          </w:tcPr>
          <w:p w14:paraId="7F299C2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1.11E+00</w:t>
            </w:r>
          </w:p>
        </w:tc>
      </w:tr>
      <w:tr w:rsidR="00581B17" w:rsidRPr="00E86B8C" w14:paraId="7DA56AC2" w14:textId="77777777" w:rsidTr="005424A5">
        <w:tc>
          <w:tcPr>
            <w:tcW w:w="1983" w:type="dxa"/>
            <w:shd w:val="clear" w:color="auto" w:fill="auto"/>
          </w:tcPr>
          <w:p w14:paraId="257B255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w:t>
            </w:r>
          </w:p>
        </w:tc>
        <w:tc>
          <w:tcPr>
            <w:tcW w:w="3937" w:type="dxa"/>
            <w:shd w:val="clear" w:color="auto" w:fill="auto"/>
          </w:tcPr>
          <w:p w14:paraId="00545B0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3.49E+04</w:t>
            </w:r>
          </w:p>
        </w:tc>
        <w:tc>
          <w:tcPr>
            <w:tcW w:w="3969" w:type="dxa"/>
            <w:shd w:val="clear" w:color="auto" w:fill="auto"/>
          </w:tcPr>
          <w:p w14:paraId="3F355FB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1.33E+00</w:t>
            </w:r>
          </w:p>
        </w:tc>
      </w:tr>
      <w:tr w:rsidR="00581B17" w:rsidRPr="00E86B8C" w14:paraId="38441BE7" w14:textId="77777777" w:rsidTr="005424A5">
        <w:tc>
          <w:tcPr>
            <w:tcW w:w="1983" w:type="dxa"/>
            <w:shd w:val="clear" w:color="auto" w:fill="auto"/>
          </w:tcPr>
          <w:p w14:paraId="4DFD920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w:t>
            </w:r>
          </w:p>
        </w:tc>
        <w:tc>
          <w:tcPr>
            <w:tcW w:w="3937" w:type="dxa"/>
            <w:shd w:val="clear" w:color="auto" w:fill="auto"/>
          </w:tcPr>
          <w:p w14:paraId="13D90D6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4.23E+04</w:t>
            </w:r>
          </w:p>
        </w:tc>
        <w:tc>
          <w:tcPr>
            <w:tcW w:w="3969" w:type="dxa"/>
            <w:shd w:val="clear" w:color="auto" w:fill="auto"/>
          </w:tcPr>
          <w:p w14:paraId="08E4455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1.50E+00</w:t>
            </w:r>
          </w:p>
        </w:tc>
      </w:tr>
      <w:tr w:rsidR="00581B17" w:rsidRPr="00E86B8C" w14:paraId="727A6D5E" w14:textId="77777777" w:rsidTr="005424A5">
        <w:tc>
          <w:tcPr>
            <w:tcW w:w="1983" w:type="dxa"/>
            <w:shd w:val="clear" w:color="auto" w:fill="auto"/>
          </w:tcPr>
          <w:p w14:paraId="27EF40D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w:t>
            </w:r>
          </w:p>
        </w:tc>
        <w:tc>
          <w:tcPr>
            <w:tcW w:w="3937" w:type="dxa"/>
            <w:shd w:val="clear" w:color="auto" w:fill="auto"/>
          </w:tcPr>
          <w:p w14:paraId="20973C5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4.91E+04</w:t>
            </w:r>
          </w:p>
        </w:tc>
        <w:tc>
          <w:tcPr>
            <w:tcW w:w="3969" w:type="dxa"/>
            <w:shd w:val="clear" w:color="auto" w:fill="auto"/>
          </w:tcPr>
          <w:p w14:paraId="64F3A7D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1.63E+00</w:t>
            </w:r>
          </w:p>
        </w:tc>
      </w:tr>
      <w:tr w:rsidR="00581B17" w:rsidRPr="00E86B8C" w14:paraId="40907C65" w14:textId="77777777" w:rsidTr="005424A5">
        <w:tc>
          <w:tcPr>
            <w:tcW w:w="1983" w:type="dxa"/>
            <w:shd w:val="clear" w:color="auto" w:fill="auto"/>
          </w:tcPr>
          <w:p w14:paraId="5DC2AAE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w:t>
            </w:r>
          </w:p>
        </w:tc>
        <w:tc>
          <w:tcPr>
            <w:tcW w:w="3937" w:type="dxa"/>
            <w:shd w:val="clear" w:color="auto" w:fill="auto"/>
          </w:tcPr>
          <w:p w14:paraId="1024490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5.55E+04</w:t>
            </w:r>
          </w:p>
        </w:tc>
        <w:tc>
          <w:tcPr>
            <w:tcW w:w="3969" w:type="dxa"/>
            <w:shd w:val="clear" w:color="auto" w:fill="auto"/>
          </w:tcPr>
          <w:p w14:paraId="5B1144F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1.74E+00</w:t>
            </w:r>
          </w:p>
        </w:tc>
      </w:tr>
      <w:tr w:rsidR="00581B17" w:rsidRPr="00E86B8C" w14:paraId="69689267" w14:textId="77777777" w:rsidTr="005424A5">
        <w:tc>
          <w:tcPr>
            <w:tcW w:w="1983" w:type="dxa"/>
            <w:shd w:val="clear" w:color="auto" w:fill="auto"/>
          </w:tcPr>
          <w:p w14:paraId="02010A6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w:t>
            </w:r>
          </w:p>
        </w:tc>
        <w:tc>
          <w:tcPr>
            <w:tcW w:w="3937" w:type="dxa"/>
            <w:shd w:val="clear" w:color="auto" w:fill="auto"/>
          </w:tcPr>
          <w:p w14:paraId="7CF8F7D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6.14E+04</w:t>
            </w:r>
          </w:p>
        </w:tc>
        <w:tc>
          <w:tcPr>
            <w:tcW w:w="3969" w:type="dxa"/>
            <w:shd w:val="clear" w:color="auto" w:fill="auto"/>
          </w:tcPr>
          <w:p w14:paraId="7648FEE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1.82E+00</w:t>
            </w:r>
          </w:p>
        </w:tc>
      </w:tr>
      <w:tr w:rsidR="00581B17" w:rsidRPr="00E86B8C" w14:paraId="32FF297F" w14:textId="77777777" w:rsidTr="005424A5">
        <w:tc>
          <w:tcPr>
            <w:tcW w:w="1983" w:type="dxa"/>
            <w:shd w:val="clear" w:color="auto" w:fill="auto"/>
          </w:tcPr>
          <w:p w14:paraId="6BC55E32"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Highest dose:</w:t>
            </w:r>
          </w:p>
        </w:tc>
        <w:tc>
          <w:tcPr>
            <w:tcW w:w="3937" w:type="dxa"/>
            <w:shd w:val="clear" w:color="auto" w:fill="auto"/>
          </w:tcPr>
          <w:p w14:paraId="0DBB89C5"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6.26E+013 CFU/ha</w:t>
            </w:r>
          </w:p>
        </w:tc>
        <w:tc>
          <w:tcPr>
            <w:tcW w:w="3969" w:type="dxa"/>
            <w:shd w:val="clear" w:color="auto" w:fill="auto"/>
          </w:tcPr>
          <w:p w14:paraId="6EA109BA"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3.00E+09 ITU/ha</w:t>
            </w:r>
          </w:p>
        </w:tc>
      </w:tr>
      <w:tr w:rsidR="00581B17" w:rsidRPr="00E86B8C" w14:paraId="1E5AB601" w14:textId="77777777" w:rsidTr="005424A5">
        <w:tc>
          <w:tcPr>
            <w:tcW w:w="1983" w:type="dxa"/>
            <w:shd w:val="clear" w:color="auto" w:fill="auto"/>
          </w:tcPr>
          <w:p w14:paraId="01E7A99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w:t>
            </w:r>
          </w:p>
        </w:tc>
        <w:tc>
          <w:tcPr>
            <w:tcW w:w="3937" w:type="dxa"/>
            <w:shd w:val="clear" w:color="auto" w:fill="auto"/>
          </w:tcPr>
          <w:p w14:paraId="2F62693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7.73E+04</w:t>
            </w:r>
          </w:p>
        </w:tc>
        <w:tc>
          <w:tcPr>
            <w:tcW w:w="3969" w:type="dxa"/>
            <w:shd w:val="clear" w:color="auto" w:fill="auto"/>
          </w:tcPr>
          <w:p w14:paraId="6D6A340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3.70E+00</w:t>
            </w:r>
          </w:p>
        </w:tc>
      </w:tr>
      <w:tr w:rsidR="00581B17" w:rsidRPr="00E86B8C" w14:paraId="1588729F" w14:textId="77777777" w:rsidTr="005424A5">
        <w:tc>
          <w:tcPr>
            <w:tcW w:w="1983" w:type="dxa"/>
            <w:shd w:val="clear" w:color="auto" w:fill="auto"/>
          </w:tcPr>
          <w:p w14:paraId="1905068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w:t>
            </w:r>
          </w:p>
        </w:tc>
        <w:tc>
          <w:tcPr>
            <w:tcW w:w="3937" w:type="dxa"/>
            <w:shd w:val="clear" w:color="auto" w:fill="auto"/>
          </w:tcPr>
          <w:p w14:paraId="70D82B6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1.49E+05</w:t>
            </w:r>
          </w:p>
        </w:tc>
        <w:tc>
          <w:tcPr>
            <w:tcW w:w="3969" w:type="dxa"/>
            <w:shd w:val="clear" w:color="auto" w:fill="auto"/>
          </w:tcPr>
          <w:p w14:paraId="3006F241"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6.60E+00</w:t>
            </w:r>
          </w:p>
        </w:tc>
      </w:tr>
      <w:tr w:rsidR="00581B17" w:rsidRPr="00E86B8C" w14:paraId="48F51757" w14:textId="77777777" w:rsidTr="005424A5">
        <w:tc>
          <w:tcPr>
            <w:tcW w:w="1983" w:type="dxa"/>
            <w:shd w:val="clear" w:color="auto" w:fill="auto"/>
          </w:tcPr>
          <w:p w14:paraId="2EA1EA6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w:t>
            </w:r>
          </w:p>
        </w:tc>
        <w:tc>
          <w:tcPr>
            <w:tcW w:w="3937" w:type="dxa"/>
            <w:shd w:val="clear" w:color="auto" w:fill="auto"/>
          </w:tcPr>
          <w:p w14:paraId="14AAEE9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2.17E+05</w:t>
            </w:r>
          </w:p>
        </w:tc>
        <w:tc>
          <w:tcPr>
            <w:tcW w:w="3969" w:type="dxa"/>
            <w:shd w:val="clear" w:color="auto" w:fill="auto"/>
          </w:tcPr>
          <w:p w14:paraId="7C905AB7"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8.85E+00</w:t>
            </w:r>
          </w:p>
        </w:tc>
      </w:tr>
      <w:tr w:rsidR="00581B17" w:rsidRPr="00E86B8C" w14:paraId="5EE4A29C" w14:textId="77777777" w:rsidTr="005424A5">
        <w:tc>
          <w:tcPr>
            <w:tcW w:w="1983" w:type="dxa"/>
            <w:shd w:val="clear" w:color="auto" w:fill="auto"/>
          </w:tcPr>
          <w:p w14:paraId="7D8D3DF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w:t>
            </w:r>
          </w:p>
        </w:tc>
        <w:tc>
          <w:tcPr>
            <w:tcW w:w="3937" w:type="dxa"/>
            <w:shd w:val="clear" w:color="auto" w:fill="auto"/>
          </w:tcPr>
          <w:p w14:paraId="2E902DD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2.79E+05</w:t>
            </w:r>
          </w:p>
        </w:tc>
        <w:tc>
          <w:tcPr>
            <w:tcW w:w="3969" w:type="dxa"/>
            <w:shd w:val="clear" w:color="auto" w:fill="auto"/>
          </w:tcPr>
          <w:p w14:paraId="6C3C4309"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1.06E+01</w:t>
            </w:r>
          </w:p>
        </w:tc>
      </w:tr>
      <w:tr w:rsidR="00581B17" w:rsidRPr="00E86B8C" w14:paraId="7C060D9F" w14:textId="77777777" w:rsidTr="005424A5">
        <w:tc>
          <w:tcPr>
            <w:tcW w:w="1983" w:type="dxa"/>
            <w:shd w:val="clear" w:color="auto" w:fill="auto"/>
          </w:tcPr>
          <w:p w14:paraId="043F1BB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w:t>
            </w:r>
          </w:p>
        </w:tc>
        <w:tc>
          <w:tcPr>
            <w:tcW w:w="3937" w:type="dxa"/>
            <w:shd w:val="clear" w:color="auto" w:fill="auto"/>
          </w:tcPr>
          <w:p w14:paraId="0416AAD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3.38E+05</w:t>
            </w:r>
          </w:p>
        </w:tc>
        <w:tc>
          <w:tcPr>
            <w:tcW w:w="3969" w:type="dxa"/>
            <w:shd w:val="clear" w:color="auto" w:fill="auto"/>
          </w:tcPr>
          <w:p w14:paraId="74A5143B"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1.20E+01</w:t>
            </w:r>
          </w:p>
        </w:tc>
      </w:tr>
      <w:tr w:rsidR="00581B17" w:rsidRPr="00E86B8C" w14:paraId="7B188BCF" w14:textId="77777777" w:rsidTr="005424A5">
        <w:tc>
          <w:tcPr>
            <w:tcW w:w="1983" w:type="dxa"/>
            <w:shd w:val="clear" w:color="auto" w:fill="auto"/>
          </w:tcPr>
          <w:p w14:paraId="0F45861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w:t>
            </w:r>
          </w:p>
        </w:tc>
        <w:tc>
          <w:tcPr>
            <w:tcW w:w="3937" w:type="dxa"/>
            <w:shd w:val="clear" w:color="auto" w:fill="auto"/>
          </w:tcPr>
          <w:p w14:paraId="79353D5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3.93E+05</w:t>
            </w:r>
          </w:p>
        </w:tc>
        <w:tc>
          <w:tcPr>
            <w:tcW w:w="3969" w:type="dxa"/>
            <w:shd w:val="clear" w:color="auto" w:fill="auto"/>
          </w:tcPr>
          <w:p w14:paraId="0A8067BE"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1.31E+01</w:t>
            </w:r>
          </w:p>
        </w:tc>
      </w:tr>
      <w:tr w:rsidR="00581B17" w:rsidRPr="00E86B8C" w14:paraId="06E8F45D" w14:textId="77777777" w:rsidTr="005424A5">
        <w:tc>
          <w:tcPr>
            <w:tcW w:w="1983" w:type="dxa"/>
            <w:shd w:val="clear" w:color="auto" w:fill="auto"/>
          </w:tcPr>
          <w:p w14:paraId="77B86F5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w:t>
            </w:r>
          </w:p>
        </w:tc>
        <w:tc>
          <w:tcPr>
            <w:tcW w:w="3937" w:type="dxa"/>
            <w:shd w:val="clear" w:color="auto" w:fill="auto"/>
          </w:tcPr>
          <w:p w14:paraId="7994799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4.44E+05</w:t>
            </w:r>
          </w:p>
        </w:tc>
        <w:tc>
          <w:tcPr>
            <w:tcW w:w="3969" w:type="dxa"/>
            <w:shd w:val="clear" w:color="auto" w:fill="auto"/>
          </w:tcPr>
          <w:p w14:paraId="50091149"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1.39E+01</w:t>
            </w:r>
          </w:p>
        </w:tc>
      </w:tr>
      <w:tr w:rsidR="00581B17" w:rsidRPr="00E86B8C" w14:paraId="306A9E0C" w14:textId="77777777" w:rsidTr="005424A5">
        <w:tc>
          <w:tcPr>
            <w:tcW w:w="1983" w:type="dxa"/>
            <w:shd w:val="clear" w:color="auto" w:fill="auto"/>
          </w:tcPr>
          <w:p w14:paraId="31F35B4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w:t>
            </w:r>
          </w:p>
        </w:tc>
        <w:tc>
          <w:tcPr>
            <w:tcW w:w="3937" w:type="dxa"/>
            <w:shd w:val="clear" w:color="auto" w:fill="auto"/>
          </w:tcPr>
          <w:p w14:paraId="6001247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4.91E+05</w:t>
            </w:r>
          </w:p>
        </w:tc>
        <w:tc>
          <w:tcPr>
            <w:tcW w:w="3969" w:type="dxa"/>
            <w:shd w:val="clear" w:color="auto" w:fill="auto"/>
          </w:tcPr>
          <w:p w14:paraId="26E1684A"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1.46E+01</w:t>
            </w:r>
          </w:p>
        </w:tc>
      </w:tr>
    </w:tbl>
    <w:p w14:paraId="053E10EC" w14:textId="77777777" w:rsidR="00581B17" w:rsidRPr="00FD074B" w:rsidRDefault="00581B17" w:rsidP="00581B17">
      <w:pPr>
        <w:spacing w:line="240" w:lineRule="auto"/>
        <w:jc w:val="both"/>
        <w:rPr>
          <w:rFonts w:ascii="Arial" w:hAnsi="Arial" w:cs="Arial"/>
          <w:sz w:val="20"/>
          <w:szCs w:val="20"/>
          <w:lang w:val="en-US"/>
        </w:rPr>
      </w:pPr>
    </w:p>
    <w:p w14:paraId="391BEA0D" w14:textId="77777777" w:rsidR="00581B17" w:rsidRPr="005132F9" w:rsidRDefault="00581B17" w:rsidP="00581B17">
      <w:pPr>
        <w:spacing w:line="240" w:lineRule="auto"/>
        <w:jc w:val="both"/>
        <w:rPr>
          <w:rFonts w:ascii="Arial" w:hAnsi="Arial" w:cs="Arial"/>
          <w:sz w:val="20"/>
          <w:szCs w:val="20"/>
          <w:lang w:val="en-US"/>
        </w:rPr>
      </w:pPr>
    </w:p>
    <w:p w14:paraId="7EEED706" w14:textId="77777777" w:rsidR="00581B17" w:rsidRPr="005D5B0A" w:rsidRDefault="00581B17" w:rsidP="00E86B8C">
      <w:pPr>
        <w:pStyle w:val="Normal10"/>
        <w:rPr>
          <w:b/>
        </w:rPr>
      </w:pPr>
      <w:bookmarkStart w:id="267" w:name="_Toc412218557"/>
      <w:bookmarkStart w:id="268" w:name="_Toc414962680"/>
      <w:r w:rsidRPr="005D5B0A">
        <w:rPr>
          <w:b/>
        </w:rPr>
        <w:t>STP</w:t>
      </w:r>
      <w:bookmarkEnd w:id="267"/>
      <w:bookmarkEnd w:id="268"/>
    </w:p>
    <w:p w14:paraId="2BBC0D5F" w14:textId="77777777" w:rsidR="00581B17" w:rsidRPr="005132F9" w:rsidRDefault="00581B17" w:rsidP="00581B17">
      <w:pPr>
        <w:spacing w:line="240" w:lineRule="auto"/>
        <w:jc w:val="both"/>
        <w:rPr>
          <w:rFonts w:ascii="Arial" w:hAnsi="Arial" w:cs="Arial"/>
          <w:sz w:val="20"/>
          <w:szCs w:val="20"/>
          <w:lang w:val="en-US"/>
        </w:rPr>
      </w:pPr>
      <w:r w:rsidRPr="005132F9">
        <w:rPr>
          <w:rFonts w:ascii="Arial" w:hAnsi="Arial" w:cs="Arial"/>
          <w:sz w:val="20"/>
          <w:szCs w:val="20"/>
          <w:lang w:val="en-US"/>
        </w:rPr>
        <w:t xml:space="preserve">Applications in sewage lagoons </w:t>
      </w:r>
      <w:proofErr w:type="gramStart"/>
      <w:r w:rsidRPr="005132F9">
        <w:rPr>
          <w:rFonts w:ascii="Arial" w:hAnsi="Arial" w:cs="Arial"/>
          <w:sz w:val="20"/>
          <w:szCs w:val="20"/>
          <w:lang w:val="en-US"/>
        </w:rPr>
        <w:t>are intended</w:t>
      </w:r>
      <w:proofErr w:type="gramEnd"/>
      <w:r w:rsidRPr="005132F9">
        <w:rPr>
          <w:rFonts w:ascii="Arial" w:hAnsi="Arial" w:cs="Arial"/>
          <w:sz w:val="20"/>
          <w:szCs w:val="20"/>
          <w:lang w:val="en-US"/>
        </w:rPr>
        <w:t xml:space="preserve"> and exposure from this use is therefore briefly presented. For these uses, it is considered that AQUABAC </w:t>
      </w:r>
      <w:r>
        <w:rPr>
          <w:rFonts w:ascii="Arial" w:hAnsi="Arial" w:cs="Arial"/>
          <w:sz w:val="20"/>
          <w:szCs w:val="20"/>
          <w:lang w:val="en-US"/>
        </w:rPr>
        <w:t>DF 3000</w:t>
      </w:r>
      <w:r w:rsidRPr="005132F9">
        <w:rPr>
          <w:rFonts w:ascii="Arial" w:hAnsi="Arial" w:cs="Arial"/>
          <w:sz w:val="20"/>
          <w:szCs w:val="20"/>
          <w:lang w:val="en-US"/>
        </w:rPr>
        <w:t xml:space="preserve"> is applied at the same rate as it is applied to other lentic water system, with a maximum of </w:t>
      </w:r>
      <w:r>
        <w:rPr>
          <w:rFonts w:ascii="Arial" w:hAnsi="Arial" w:cs="Arial"/>
          <w:sz w:val="20"/>
          <w:szCs w:val="20"/>
          <w:lang w:val="en-US"/>
        </w:rPr>
        <w:t>1</w:t>
      </w:r>
      <w:r w:rsidRPr="005132F9">
        <w:rPr>
          <w:rFonts w:ascii="Arial" w:hAnsi="Arial" w:cs="Arial"/>
          <w:sz w:val="20"/>
          <w:szCs w:val="20"/>
          <w:lang w:val="en-US"/>
        </w:rPr>
        <w:t xml:space="preserve"> kg/ha. Hence, the risk assessment for the STP </w:t>
      </w:r>
      <w:proofErr w:type="gramStart"/>
      <w:r w:rsidRPr="005132F9">
        <w:rPr>
          <w:rFonts w:ascii="Arial" w:hAnsi="Arial" w:cs="Arial"/>
          <w:sz w:val="20"/>
          <w:szCs w:val="20"/>
          <w:lang w:val="en-US"/>
        </w:rPr>
        <w:t>is considered</w:t>
      </w:r>
      <w:proofErr w:type="gramEnd"/>
      <w:r w:rsidRPr="005132F9">
        <w:rPr>
          <w:rFonts w:ascii="Arial" w:hAnsi="Arial" w:cs="Arial"/>
          <w:sz w:val="20"/>
          <w:szCs w:val="20"/>
          <w:lang w:val="en-US"/>
        </w:rPr>
        <w:t xml:space="preserve"> covered by the risk assessment for surface water.</w:t>
      </w:r>
    </w:p>
    <w:p w14:paraId="6859C9A7" w14:textId="77777777" w:rsidR="00581B17" w:rsidRPr="00B57BDD" w:rsidRDefault="00581B17" w:rsidP="00581B17">
      <w:pPr>
        <w:spacing w:line="240" w:lineRule="auto"/>
        <w:jc w:val="both"/>
        <w:rPr>
          <w:rFonts w:ascii="Arial" w:hAnsi="Arial" w:cs="Arial"/>
          <w:color w:val="000000"/>
          <w:sz w:val="20"/>
          <w:szCs w:val="20"/>
          <w:lang w:val="en-US" w:eastAsia="en-US"/>
        </w:rPr>
      </w:pPr>
      <w:r w:rsidRPr="005132F9">
        <w:rPr>
          <w:rFonts w:ascii="Arial" w:hAnsi="Arial" w:cs="Arial"/>
          <w:color w:val="000000"/>
          <w:sz w:val="20"/>
          <w:szCs w:val="20"/>
          <w:lang w:val="en-US" w:eastAsia="en-US"/>
        </w:rPr>
        <w:t xml:space="preserve"> </w:t>
      </w:r>
    </w:p>
    <w:p w14:paraId="579A0B32" w14:textId="77777777" w:rsidR="00581B17" w:rsidRPr="00B57BDD" w:rsidRDefault="00581B17" w:rsidP="00581B17">
      <w:pPr>
        <w:autoSpaceDE w:val="0"/>
        <w:autoSpaceDN w:val="0"/>
        <w:adjustRightInd w:val="0"/>
        <w:spacing w:line="240" w:lineRule="auto"/>
        <w:jc w:val="both"/>
        <w:rPr>
          <w:rFonts w:ascii="Arial" w:hAnsi="Arial" w:cs="Arial"/>
          <w:color w:val="000000"/>
          <w:sz w:val="20"/>
          <w:szCs w:val="20"/>
          <w:lang w:val="en-US" w:eastAsia="en-US"/>
        </w:rPr>
      </w:pPr>
      <w:r w:rsidRPr="00B57BDD">
        <w:rPr>
          <w:rFonts w:ascii="Arial" w:hAnsi="Arial" w:cs="Arial"/>
          <w:color w:val="000000"/>
          <w:sz w:val="20"/>
          <w:szCs w:val="20"/>
          <w:lang w:val="en-US" w:eastAsia="en-US"/>
        </w:rPr>
        <w:t xml:space="preserve">It is likely that these values largely overestimate the density of </w:t>
      </w:r>
      <w:r w:rsidRPr="00B57BDD">
        <w:rPr>
          <w:rFonts w:ascii="Arial" w:hAnsi="Arial" w:cs="Arial"/>
          <w:i/>
          <w:iCs/>
          <w:color w:val="000000"/>
          <w:sz w:val="20"/>
          <w:szCs w:val="20"/>
          <w:lang w:val="en-US" w:eastAsia="en-US"/>
        </w:rPr>
        <w:t xml:space="preserve">Bti </w:t>
      </w:r>
      <w:r w:rsidRPr="00B57BDD">
        <w:rPr>
          <w:rFonts w:ascii="Arial" w:hAnsi="Arial" w:cs="Arial"/>
          <w:color w:val="000000"/>
          <w:sz w:val="20"/>
          <w:szCs w:val="20"/>
          <w:lang w:val="en-US" w:eastAsia="en-US"/>
        </w:rPr>
        <w:t xml:space="preserve">in effluent because of a higher dilution in STP than the worst case considered for surface water. In addition, the quantity of organic carbon present in wastewater will likely be far greater than that considered in the surface water calculation, and consequently it is to be expected that there will be increased binding of </w:t>
      </w:r>
      <w:r w:rsidRPr="00B57BDD">
        <w:rPr>
          <w:rFonts w:ascii="Arial" w:hAnsi="Arial" w:cs="Arial"/>
          <w:i/>
          <w:iCs/>
          <w:color w:val="000000"/>
          <w:sz w:val="20"/>
          <w:szCs w:val="20"/>
          <w:lang w:val="en-US" w:eastAsia="en-US"/>
        </w:rPr>
        <w:t xml:space="preserve">Bti </w:t>
      </w:r>
      <w:r w:rsidRPr="00B57BDD">
        <w:rPr>
          <w:rFonts w:ascii="Arial" w:hAnsi="Arial" w:cs="Arial"/>
          <w:color w:val="000000"/>
          <w:sz w:val="20"/>
          <w:szCs w:val="20"/>
          <w:lang w:val="en-US" w:eastAsia="en-US"/>
        </w:rPr>
        <w:t xml:space="preserve">to organic carbon. Hence, the </w:t>
      </w:r>
      <w:proofErr w:type="gramStart"/>
      <w:r w:rsidRPr="00B57BDD">
        <w:rPr>
          <w:rFonts w:ascii="Arial" w:hAnsi="Arial" w:cs="Arial"/>
          <w:color w:val="000000"/>
          <w:sz w:val="20"/>
          <w:szCs w:val="20"/>
          <w:lang w:val="en-US" w:eastAsia="en-US"/>
        </w:rPr>
        <w:t>above calculated</w:t>
      </w:r>
      <w:proofErr w:type="gramEnd"/>
      <w:r w:rsidRPr="00B57BDD">
        <w:rPr>
          <w:rFonts w:ascii="Arial" w:hAnsi="Arial" w:cs="Arial"/>
          <w:color w:val="000000"/>
          <w:sz w:val="20"/>
          <w:szCs w:val="20"/>
          <w:lang w:val="en-US" w:eastAsia="en-US"/>
        </w:rPr>
        <w:t xml:space="preserve"> effluent densities are to be considered conservative. </w:t>
      </w:r>
    </w:p>
    <w:p w14:paraId="4BAC5CD9" w14:textId="77777777" w:rsidR="00581B17" w:rsidRPr="00B57BDD" w:rsidRDefault="00581B17" w:rsidP="00581B17">
      <w:pPr>
        <w:autoSpaceDE w:val="0"/>
        <w:autoSpaceDN w:val="0"/>
        <w:adjustRightInd w:val="0"/>
        <w:spacing w:line="240" w:lineRule="auto"/>
        <w:jc w:val="both"/>
        <w:rPr>
          <w:rFonts w:ascii="Arial" w:hAnsi="Arial" w:cs="Arial"/>
          <w:color w:val="000000"/>
          <w:sz w:val="20"/>
          <w:szCs w:val="20"/>
          <w:lang w:val="en-US" w:eastAsia="en-US"/>
        </w:rPr>
      </w:pPr>
    </w:p>
    <w:bookmarkEnd w:id="240"/>
    <w:p w14:paraId="2E72C8F3" w14:textId="77777777" w:rsidR="00581B17" w:rsidRPr="005132F9" w:rsidRDefault="00581B17" w:rsidP="00581B17">
      <w:pPr>
        <w:pStyle w:val="Titre5"/>
        <w:ind w:left="2155" w:hanging="879"/>
        <w:rPr>
          <w:rFonts w:cs="Arial"/>
          <w:lang w:val="en-US"/>
        </w:rPr>
      </w:pPr>
      <w:r w:rsidRPr="005132F9">
        <w:rPr>
          <w:rFonts w:cs="Arial"/>
          <w:lang w:val="en-US"/>
        </w:rPr>
        <w:t>Atmospheric compartment</w:t>
      </w:r>
    </w:p>
    <w:p w14:paraId="0493DD22" w14:textId="77777777" w:rsidR="00581B17" w:rsidRPr="005132F9" w:rsidRDefault="00581B17" w:rsidP="00581B17">
      <w:pPr>
        <w:spacing w:line="240" w:lineRule="auto"/>
        <w:jc w:val="both"/>
        <w:rPr>
          <w:rFonts w:ascii="Arial" w:hAnsi="Arial" w:cs="Arial"/>
          <w:sz w:val="20"/>
          <w:szCs w:val="20"/>
          <w:lang w:val="en-US"/>
        </w:rPr>
      </w:pPr>
      <w:r w:rsidRPr="005132F9">
        <w:rPr>
          <w:rFonts w:ascii="Arial" w:hAnsi="Arial" w:cs="Arial"/>
          <w:sz w:val="20"/>
          <w:szCs w:val="20"/>
          <w:lang w:val="en-US"/>
        </w:rPr>
        <w:t xml:space="preserve">The results of numerous surveys indicate that </w:t>
      </w:r>
      <w:r w:rsidRPr="005132F9">
        <w:rPr>
          <w:rFonts w:ascii="Arial" w:hAnsi="Arial" w:cs="Arial"/>
          <w:i/>
          <w:iCs/>
          <w:sz w:val="20"/>
          <w:szCs w:val="20"/>
          <w:lang w:val="en-US"/>
        </w:rPr>
        <w:t xml:space="preserve">Bti </w:t>
      </w:r>
      <w:r w:rsidRPr="005132F9">
        <w:rPr>
          <w:rFonts w:ascii="Arial" w:hAnsi="Arial" w:cs="Arial"/>
          <w:sz w:val="20"/>
          <w:szCs w:val="20"/>
          <w:lang w:val="en-US"/>
        </w:rPr>
        <w:t xml:space="preserve">can be a naturally occurring microbe present at low levels in the environment. The vegetative cells and insecticidal toxins of </w:t>
      </w:r>
      <w:r w:rsidRPr="005132F9">
        <w:rPr>
          <w:rFonts w:ascii="Arial" w:hAnsi="Arial" w:cs="Arial"/>
          <w:i/>
          <w:iCs/>
          <w:sz w:val="20"/>
          <w:szCs w:val="20"/>
          <w:lang w:val="en-US"/>
        </w:rPr>
        <w:t xml:space="preserve">Bti </w:t>
      </w:r>
      <w:r w:rsidRPr="005132F9">
        <w:rPr>
          <w:rFonts w:ascii="Arial" w:hAnsi="Arial" w:cs="Arial"/>
          <w:sz w:val="20"/>
          <w:szCs w:val="20"/>
          <w:lang w:val="en-US"/>
        </w:rPr>
        <w:t xml:space="preserve">are quickly degraded and although spores of </w:t>
      </w:r>
      <w:r w:rsidRPr="005132F9">
        <w:rPr>
          <w:rFonts w:ascii="Arial" w:hAnsi="Arial" w:cs="Arial"/>
          <w:i/>
          <w:iCs/>
          <w:sz w:val="20"/>
          <w:szCs w:val="20"/>
          <w:lang w:val="en-US"/>
        </w:rPr>
        <w:t xml:space="preserve">Bti </w:t>
      </w:r>
      <w:r w:rsidRPr="005132F9">
        <w:rPr>
          <w:rFonts w:ascii="Arial" w:hAnsi="Arial" w:cs="Arial"/>
          <w:sz w:val="20"/>
          <w:szCs w:val="20"/>
          <w:lang w:val="en-US"/>
        </w:rPr>
        <w:t xml:space="preserve">are more </w:t>
      </w:r>
      <w:proofErr w:type="gramStart"/>
      <w:r w:rsidRPr="005132F9">
        <w:rPr>
          <w:rFonts w:ascii="Arial" w:hAnsi="Arial" w:cs="Arial"/>
          <w:sz w:val="20"/>
          <w:szCs w:val="20"/>
          <w:lang w:val="en-US"/>
        </w:rPr>
        <w:t>resistant</w:t>
      </w:r>
      <w:proofErr w:type="gramEnd"/>
      <w:r w:rsidRPr="005132F9">
        <w:rPr>
          <w:rFonts w:ascii="Arial" w:hAnsi="Arial" w:cs="Arial"/>
          <w:sz w:val="20"/>
          <w:szCs w:val="20"/>
          <w:lang w:val="en-US"/>
        </w:rPr>
        <w:t xml:space="preserve"> they do not multiply substantially. Due to the relative instability of </w:t>
      </w:r>
      <w:r w:rsidRPr="005132F9">
        <w:rPr>
          <w:rFonts w:ascii="Arial" w:hAnsi="Arial" w:cs="Arial"/>
          <w:i/>
          <w:iCs/>
          <w:sz w:val="20"/>
          <w:szCs w:val="20"/>
          <w:lang w:val="en-US"/>
        </w:rPr>
        <w:t xml:space="preserve">Bti </w:t>
      </w:r>
      <w:r w:rsidRPr="005132F9">
        <w:rPr>
          <w:rFonts w:ascii="Arial" w:hAnsi="Arial" w:cs="Arial"/>
          <w:sz w:val="20"/>
          <w:szCs w:val="20"/>
          <w:lang w:val="en-US"/>
        </w:rPr>
        <w:t xml:space="preserve">in the environment, substantial concentrations of the </w:t>
      </w:r>
      <w:proofErr w:type="gramStart"/>
      <w:r w:rsidRPr="005132F9">
        <w:rPr>
          <w:rFonts w:ascii="Arial" w:hAnsi="Arial" w:cs="Arial"/>
          <w:sz w:val="20"/>
          <w:szCs w:val="20"/>
          <w:lang w:val="en-US"/>
        </w:rPr>
        <w:t>micro-organism</w:t>
      </w:r>
      <w:proofErr w:type="gramEnd"/>
      <w:r w:rsidRPr="005132F9">
        <w:rPr>
          <w:rFonts w:ascii="Arial" w:hAnsi="Arial" w:cs="Arial"/>
          <w:sz w:val="20"/>
          <w:szCs w:val="20"/>
          <w:lang w:val="en-US"/>
        </w:rPr>
        <w:t xml:space="preserve"> will not be present in air unless sprayed aerially and with repeated treatments for extended time periods. Nonetheless, degradation / inactivation by solar radiation has been shown for spores of </w:t>
      </w:r>
      <w:r w:rsidRPr="005132F9">
        <w:rPr>
          <w:rFonts w:ascii="Arial" w:hAnsi="Arial" w:cs="Arial"/>
          <w:i/>
          <w:sz w:val="20"/>
          <w:szCs w:val="20"/>
          <w:lang w:val="en-US"/>
        </w:rPr>
        <w:t xml:space="preserve">Bti </w:t>
      </w:r>
      <w:r w:rsidRPr="005132F9">
        <w:rPr>
          <w:rFonts w:ascii="Arial" w:hAnsi="Arial" w:cs="Arial"/>
          <w:sz w:val="20"/>
          <w:szCs w:val="20"/>
          <w:lang w:val="en-US"/>
        </w:rPr>
        <w:t xml:space="preserve">and in several studies for endotoxins and spores of </w:t>
      </w:r>
      <w:r w:rsidRPr="005132F9">
        <w:rPr>
          <w:rFonts w:ascii="Arial" w:hAnsi="Arial" w:cs="Arial"/>
          <w:i/>
          <w:sz w:val="20"/>
          <w:szCs w:val="20"/>
          <w:lang w:val="en-US"/>
        </w:rPr>
        <w:t>Btk</w:t>
      </w:r>
      <w:r w:rsidRPr="005132F9">
        <w:rPr>
          <w:rFonts w:ascii="Arial" w:hAnsi="Arial" w:cs="Arial"/>
          <w:sz w:val="20"/>
          <w:szCs w:val="20"/>
          <w:lang w:val="en-US"/>
        </w:rPr>
        <w:t xml:space="preserve">, supporting a low persistence of </w:t>
      </w:r>
      <w:r w:rsidRPr="005132F9">
        <w:rPr>
          <w:rFonts w:ascii="Arial" w:hAnsi="Arial" w:cs="Arial"/>
          <w:i/>
          <w:sz w:val="20"/>
          <w:szCs w:val="20"/>
          <w:lang w:val="en-US"/>
        </w:rPr>
        <w:t>Bti</w:t>
      </w:r>
      <w:r w:rsidRPr="005132F9">
        <w:rPr>
          <w:rFonts w:ascii="Arial" w:hAnsi="Arial" w:cs="Arial"/>
          <w:sz w:val="20"/>
          <w:szCs w:val="20"/>
          <w:lang w:val="en-US"/>
        </w:rPr>
        <w:t xml:space="preserve"> in atmospheric compartment even in the case of an important aerially application. </w:t>
      </w:r>
      <w:proofErr w:type="gramStart"/>
      <w:r w:rsidRPr="005132F9">
        <w:rPr>
          <w:rFonts w:ascii="Arial" w:hAnsi="Arial" w:cs="Arial"/>
          <w:sz w:val="20"/>
          <w:szCs w:val="20"/>
          <w:lang w:val="en-US"/>
        </w:rPr>
        <w:t>Consequently</w:t>
      </w:r>
      <w:proofErr w:type="gramEnd"/>
      <w:r w:rsidRPr="005132F9">
        <w:rPr>
          <w:rFonts w:ascii="Arial" w:hAnsi="Arial" w:cs="Arial"/>
          <w:sz w:val="20"/>
          <w:szCs w:val="20"/>
          <w:lang w:val="en-US"/>
        </w:rPr>
        <w:t xml:space="preserve"> the micro-organism will not undergo long-range atmospheric transportation. The overall conclusion for atmospheric compartment is that substantial concentrations of the </w:t>
      </w:r>
      <w:proofErr w:type="gramStart"/>
      <w:r w:rsidRPr="005132F9">
        <w:rPr>
          <w:rFonts w:ascii="Arial" w:hAnsi="Arial" w:cs="Arial"/>
          <w:sz w:val="20"/>
          <w:szCs w:val="20"/>
          <w:lang w:val="en-US"/>
        </w:rPr>
        <w:t>micro-organism</w:t>
      </w:r>
      <w:proofErr w:type="gramEnd"/>
      <w:r w:rsidRPr="005132F9">
        <w:rPr>
          <w:rFonts w:ascii="Arial" w:hAnsi="Arial" w:cs="Arial"/>
          <w:sz w:val="20"/>
          <w:szCs w:val="20"/>
          <w:lang w:val="en-US"/>
        </w:rPr>
        <w:t xml:space="preserve"> will not be present in air.</w:t>
      </w:r>
    </w:p>
    <w:p w14:paraId="37972670" w14:textId="77777777" w:rsidR="00581B17" w:rsidRPr="005132F9" w:rsidRDefault="00581B17" w:rsidP="00581B17">
      <w:pPr>
        <w:rPr>
          <w:highlight w:val="yellow"/>
          <w:lang w:val="en-US"/>
        </w:rPr>
      </w:pPr>
    </w:p>
    <w:p w14:paraId="3CAA5C4C" w14:textId="77777777" w:rsidR="00581B17" w:rsidRPr="00EF3C25" w:rsidRDefault="00581B17" w:rsidP="00581B17">
      <w:pPr>
        <w:pStyle w:val="Titre5"/>
        <w:ind w:left="2155" w:hanging="879"/>
        <w:rPr>
          <w:rFonts w:cs="Arial"/>
          <w:lang w:val="en-US"/>
        </w:rPr>
      </w:pPr>
      <w:r w:rsidRPr="00EF3C25">
        <w:rPr>
          <w:rFonts w:cs="Arial"/>
          <w:lang w:val="en-US"/>
        </w:rPr>
        <w:t>Terrestrial compartment (soil and groundwater)</w:t>
      </w:r>
    </w:p>
    <w:p w14:paraId="6EA39FA1" w14:textId="77777777" w:rsidR="00581B17" w:rsidRPr="005132F9" w:rsidRDefault="00581B17" w:rsidP="00581B17">
      <w:pPr>
        <w:spacing w:line="240" w:lineRule="auto"/>
        <w:ind w:right="345"/>
        <w:jc w:val="both"/>
        <w:rPr>
          <w:rFonts w:ascii="Arial" w:hAnsi="Arial" w:cs="Arial"/>
          <w:sz w:val="20"/>
          <w:szCs w:val="20"/>
          <w:lang w:val="en-US"/>
        </w:rPr>
      </w:pPr>
      <w:r w:rsidRPr="005132F9">
        <w:rPr>
          <w:rFonts w:ascii="Arial" w:hAnsi="Arial" w:cs="Arial"/>
          <w:sz w:val="20"/>
          <w:szCs w:val="20"/>
          <w:lang w:val="en-US"/>
        </w:rPr>
        <w:t xml:space="preserve">The EED (CFU/kg) and PEC (ITU/kg) in soil was calculated for </w:t>
      </w:r>
      <w:proofErr w:type="gramStart"/>
      <w:r w:rsidRPr="005132F9">
        <w:rPr>
          <w:rFonts w:ascii="Arial" w:hAnsi="Arial" w:cs="Arial"/>
          <w:sz w:val="20"/>
          <w:szCs w:val="20"/>
          <w:lang w:val="en-US"/>
        </w:rPr>
        <w:t>8</w:t>
      </w:r>
      <w:proofErr w:type="gramEnd"/>
      <w:r w:rsidRPr="005132F9">
        <w:rPr>
          <w:rFonts w:ascii="Arial" w:hAnsi="Arial" w:cs="Arial"/>
          <w:sz w:val="20"/>
          <w:szCs w:val="20"/>
          <w:lang w:val="en-US"/>
        </w:rPr>
        <w:t xml:space="preserve"> applications with an interval of 5 days between applications. In acco</w:t>
      </w:r>
      <w:r w:rsidRPr="00B85EE6">
        <w:rPr>
          <w:rFonts w:ascii="Arial" w:hAnsi="Arial" w:cs="Arial"/>
          <w:sz w:val="20"/>
          <w:szCs w:val="20"/>
          <w:lang w:val="en-US"/>
        </w:rPr>
        <w:t>r</w:t>
      </w:r>
      <w:r w:rsidRPr="005132F9">
        <w:rPr>
          <w:rFonts w:ascii="Arial" w:hAnsi="Arial" w:cs="Arial"/>
          <w:sz w:val="20"/>
          <w:szCs w:val="20"/>
          <w:lang w:val="en-US"/>
        </w:rPr>
        <w:t xml:space="preserve">dance with the CAR, it was assumed that AQUABAC </w:t>
      </w:r>
      <w:r>
        <w:rPr>
          <w:rFonts w:ascii="Arial" w:hAnsi="Arial" w:cs="Arial"/>
          <w:sz w:val="20"/>
          <w:szCs w:val="20"/>
          <w:lang w:val="en-US"/>
        </w:rPr>
        <w:t>DF 3000</w:t>
      </w:r>
      <w:r w:rsidRPr="005132F9">
        <w:rPr>
          <w:rFonts w:ascii="Arial" w:hAnsi="Arial" w:cs="Arial"/>
          <w:sz w:val="20"/>
          <w:szCs w:val="20"/>
          <w:lang w:val="en-US"/>
        </w:rPr>
        <w:t xml:space="preserve"> was applied directly to soil at the lowest intended dose (</w:t>
      </w:r>
      <w:r>
        <w:rPr>
          <w:rFonts w:ascii="Arial" w:hAnsi="Arial" w:cs="Arial"/>
          <w:sz w:val="20"/>
          <w:szCs w:val="20"/>
          <w:lang w:val="en-US"/>
        </w:rPr>
        <w:t xml:space="preserve">0.125 </w:t>
      </w:r>
      <w:r w:rsidRPr="005132F9">
        <w:rPr>
          <w:rFonts w:ascii="Arial" w:hAnsi="Arial" w:cs="Arial"/>
          <w:sz w:val="20"/>
          <w:szCs w:val="20"/>
          <w:lang w:val="en-US"/>
        </w:rPr>
        <w:t xml:space="preserve">kg/ha; </w:t>
      </w:r>
      <w:r>
        <w:rPr>
          <w:rFonts w:ascii="Arial" w:hAnsi="Arial" w:cs="Arial"/>
          <w:sz w:val="20"/>
          <w:szCs w:val="20"/>
          <w:lang w:val="en-US"/>
        </w:rPr>
        <w:t>7.83E+12</w:t>
      </w:r>
      <w:r w:rsidRPr="005132F9">
        <w:rPr>
          <w:rFonts w:ascii="Arial" w:hAnsi="Arial" w:cs="Arial"/>
          <w:sz w:val="20"/>
          <w:szCs w:val="20"/>
          <w:lang w:val="en-US"/>
        </w:rPr>
        <w:t xml:space="preserve"> CFU/ha;</w:t>
      </w:r>
      <w:r>
        <w:rPr>
          <w:rFonts w:ascii="Arial" w:hAnsi="Arial" w:cs="Arial"/>
          <w:sz w:val="20"/>
          <w:szCs w:val="20"/>
          <w:lang w:val="en-US"/>
        </w:rPr>
        <w:t xml:space="preserve"> 3.75</w:t>
      </w:r>
      <w:r w:rsidRPr="005132F9">
        <w:rPr>
          <w:rFonts w:ascii="Arial" w:hAnsi="Arial" w:cs="Arial"/>
          <w:sz w:val="20"/>
          <w:szCs w:val="20"/>
          <w:lang w:val="en-US"/>
        </w:rPr>
        <w:t>E+0</w:t>
      </w:r>
      <w:r>
        <w:rPr>
          <w:rFonts w:ascii="Arial" w:hAnsi="Arial" w:cs="Arial"/>
          <w:sz w:val="20"/>
          <w:szCs w:val="20"/>
          <w:lang w:val="en-US"/>
        </w:rPr>
        <w:t>8</w:t>
      </w:r>
      <w:r w:rsidRPr="005132F9">
        <w:rPr>
          <w:rFonts w:ascii="Arial" w:hAnsi="Arial" w:cs="Arial"/>
          <w:sz w:val="20"/>
          <w:szCs w:val="20"/>
          <w:lang w:val="en-US"/>
        </w:rPr>
        <w:t xml:space="preserve"> ITU/ha)</w:t>
      </w:r>
      <w:r>
        <w:rPr>
          <w:rFonts w:ascii="Arial" w:hAnsi="Arial" w:cs="Arial"/>
          <w:sz w:val="20"/>
          <w:szCs w:val="20"/>
          <w:lang w:val="en-US"/>
        </w:rPr>
        <w:t xml:space="preserve"> and the highest </w:t>
      </w:r>
      <w:r w:rsidRPr="005132F9">
        <w:rPr>
          <w:rFonts w:ascii="Arial" w:hAnsi="Arial" w:cs="Arial"/>
          <w:sz w:val="20"/>
          <w:szCs w:val="20"/>
          <w:lang w:val="en-US"/>
        </w:rPr>
        <w:t>intended dose (</w:t>
      </w:r>
      <w:r>
        <w:rPr>
          <w:rFonts w:ascii="Arial" w:hAnsi="Arial" w:cs="Arial"/>
          <w:sz w:val="20"/>
          <w:szCs w:val="20"/>
          <w:lang w:val="en-US"/>
        </w:rPr>
        <w:t xml:space="preserve">1 </w:t>
      </w:r>
      <w:r w:rsidRPr="005132F9">
        <w:rPr>
          <w:rFonts w:ascii="Arial" w:hAnsi="Arial" w:cs="Arial"/>
          <w:sz w:val="20"/>
          <w:szCs w:val="20"/>
          <w:lang w:val="en-US"/>
        </w:rPr>
        <w:t xml:space="preserve">kg/ha; </w:t>
      </w:r>
      <w:r>
        <w:rPr>
          <w:rFonts w:ascii="Arial" w:hAnsi="Arial" w:cs="Arial"/>
          <w:sz w:val="20"/>
          <w:szCs w:val="20"/>
          <w:lang w:val="en-US"/>
        </w:rPr>
        <w:t>6.26E+13</w:t>
      </w:r>
      <w:r w:rsidRPr="005132F9">
        <w:rPr>
          <w:rFonts w:ascii="Arial" w:hAnsi="Arial" w:cs="Arial"/>
          <w:sz w:val="20"/>
          <w:szCs w:val="20"/>
          <w:lang w:val="en-US"/>
        </w:rPr>
        <w:t xml:space="preserve"> CFU/ha;</w:t>
      </w:r>
      <w:r>
        <w:rPr>
          <w:rFonts w:ascii="Arial" w:hAnsi="Arial" w:cs="Arial"/>
          <w:sz w:val="20"/>
          <w:szCs w:val="20"/>
          <w:lang w:val="en-US"/>
        </w:rPr>
        <w:t xml:space="preserve"> 3.00</w:t>
      </w:r>
      <w:r w:rsidRPr="005132F9">
        <w:rPr>
          <w:rFonts w:ascii="Arial" w:hAnsi="Arial" w:cs="Arial"/>
          <w:sz w:val="20"/>
          <w:szCs w:val="20"/>
          <w:lang w:val="en-US"/>
        </w:rPr>
        <w:t>E+0</w:t>
      </w:r>
      <w:r>
        <w:rPr>
          <w:rFonts w:ascii="Arial" w:hAnsi="Arial" w:cs="Arial"/>
          <w:sz w:val="20"/>
          <w:szCs w:val="20"/>
          <w:lang w:val="en-US"/>
        </w:rPr>
        <w:t>9</w:t>
      </w:r>
      <w:r w:rsidRPr="005132F9">
        <w:rPr>
          <w:rFonts w:ascii="Arial" w:hAnsi="Arial" w:cs="Arial"/>
          <w:sz w:val="20"/>
          <w:szCs w:val="20"/>
          <w:lang w:val="en-US"/>
        </w:rPr>
        <w:t xml:space="preserve"> ITU/ha), without </w:t>
      </w:r>
      <w:proofErr w:type="gramStart"/>
      <w:r w:rsidRPr="005132F9">
        <w:rPr>
          <w:rFonts w:ascii="Arial" w:hAnsi="Arial" w:cs="Arial"/>
          <w:sz w:val="20"/>
          <w:szCs w:val="20"/>
          <w:lang w:val="en-US"/>
        </w:rPr>
        <w:t>taking any drift factor into account</w:t>
      </w:r>
      <w:proofErr w:type="gramEnd"/>
      <w:r w:rsidRPr="005132F9">
        <w:rPr>
          <w:rFonts w:ascii="Arial" w:hAnsi="Arial" w:cs="Arial"/>
          <w:sz w:val="20"/>
          <w:szCs w:val="20"/>
          <w:lang w:val="en-US"/>
        </w:rPr>
        <w:t>. In addition, as a step 2, the exposure to soil was refined considering a drift value.</w:t>
      </w:r>
    </w:p>
    <w:p w14:paraId="162FE365" w14:textId="77777777" w:rsidR="00581B17" w:rsidRPr="005132F9" w:rsidRDefault="00581B17" w:rsidP="00581B17">
      <w:pPr>
        <w:spacing w:line="240" w:lineRule="auto"/>
        <w:ind w:right="345"/>
        <w:jc w:val="both"/>
        <w:rPr>
          <w:rFonts w:ascii="Arial" w:hAnsi="Arial" w:cs="Arial"/>
          <w:sz w:val="20"/>
          <w:szCs w:val="20"/>
          <w:lang w:val="en-US"/>
        </w:rPr>
      </w:pPr>
    </w:p>
    <w:p w14:paraId="46334F91" w14:textId="77777777" w:rsidR="00581B17" w:rsidRPr="005132F9" w:rsidRDefault="00581B17" w:rsidP="00581B17">
      <w:pPr>
        <w:spacing w:line="240" w:lineRule="auto"/>
        <w:ind w:right="345"/>
        <w:jc w:val="both"/>
        <w:rPr>
          <w:rFonts w:ascii="Arial" w:hAnsi="Arial" w:cs="Arial"/>
          <w:sz w:val="20"/>
          <w:szCs w:val="20"/>
          <w:lang w:val="en-US"/>
        </w:rPr>
      </w:pPr>
      <w:r w:rsidRPr="005132F9">
        <w:rPr>
          <w:rFonts w:ascii="Arial" w:hAnsi="Arial" w:cs="Arial"/>
          <w:sz w:val="20"/>
          <w:szCs w:val="20"/>
          <w:lang w:val="en-US"/>
        </w:rPr>
        <w:t xml:space="preserve">Application in STP could lead to indirect exposure of soil trough spreading of sludge. </w:t>
      </w:r>
      <w:r w:rsidRPr="005132F9">
        <w:rPr>
          <w:rFonts w:ascii="Arial" w:hAnsi="Arial" w:cs="Arial"/>
          <w:i/>
          <w:sz w:val="20"/>
          <w:szCs w:val="20"/>
          <w:lang w:val="en-US"/>
        </w:rPr>
        <w:t>Bti</w:t>
      </w:r>
      <w:r w:rsidRPr="005132F9">
        <w:rPr>
          <w:rFonts w:ascii="Arial" w:hAnsi="Arial" w:cs="Arial"/>
          <w:sz w:val="20"/>
          <w:szCs w:val="20"/>
          <w:lang w:val="en-US"/>
        </w:rPr>
        <w:t xml:space="preserve"> is assumed to not actively compete with other microorganisms (please see 2.8.1.2). At present, such exposure in </w:t>
      </w:r>
      <w:proofErr w:type="gramStart"/>
      <w:r w:rsidRPr="005132F9">
        <w:rPr>
          <w:rFonts w:ascii="Arial" w:hAnsi="Arial" w:cs="Arial"/>
          <w:sz w:val="20"/>
          <w:szCs w:val="20"/>
          <w:lang w:val="en-US"/>
        </w:rPr>
        <w:t>considered to be covered</w:t>
      </w:r>
      <w:proofErr w:type="gramEnd"/>
      <w:r w:rsidRPr="005132F9">
        <w:rPr>
          <w:rFonts w:ascii="Arial" w:hAnsi="Arial" w:cs="Arial"/>
          <w:sz w:val="20"/>
          <w:szCs w:val="20"/>
          <w:lang w:val="en-US"/>
        </w:rPr>
        <w:t xml:space="preserve"> by the assessment carried out for the direct application on surface water and resulting drift to the soil. </w:t>
      </w:r>
    </w:p>
    <w:p w14:paraId="39803828" w14:textId="77777777" w:rsidR="00581B17" w:rsidRPr="005132F9" w:rsidRDefault="00581B17" w:rsidP="00581B17">
      <w:pPr>
        <w:spacing w:line="240" w:lineRule="auto"/>
        <w:ind w:right="345"/>
        <w:jc w:val="both"/>
        <w:rPr>
          <w:rFonts w:ascii="Arial" w:hAnsi="Arial" w:cs="Arial"/>
          <w:sz w:val="20"/>
          <w:szCs w:val="20"/>
          <w:lang w:val="en-US"/>
        </w:rPr>
      </w:pPr>
      <w:r w:rsidRPr="005132F9">
        <w:rPr>
          <w:rFonts w:ascii="Arial" w:hAnsi="Arial" w:cs="Arial"/>
          <w:sz w:val="20"/>
          <w:szCs w:val="20"/>
          <w:lang w:val="en-US"/>
        </w:rPr>
        <w:t xml:space="preserve"> </w:t>
      </w:r>
    </w:p>
    <w:p w14:paraId="06F71F24" w14:textId="77777777" w:rsidR="00581B17" w:rsidRPr="005132F9" w:rsidRDefault="00581B17" w:rsidP="00581B17">
      <w:pPr>
        <w:spacing w:line="240" w:lineRule="auto"/>
        <w:ind w:right="345"/>
        <w:jc w:val="both"/>
        <w:rPr>
          <w:rFonts w:ascii="Arial" w:hAnsi="Arial" w:cs="Arial"/>
          <w:sz w:val="20"/>
          <w:szCs w:val="20"/>
          <w:lang w:val="en-US"/>
        </w:rPr>
      </w:pPr>
      <w:r w:rsidRPr="005132F9">
        <w:rPr>
          <w:rFonts w:ascii="Arial" w:hAnsi="Arial" w:cs="Arial"/>
          <w:sz w:val="20"/>
          <w:szCs w:val="20"/>
          <w:lang w:val="en-US"/>
        </w:rPr>
        <w:t>The exposure to soil was calculated and refined from the application rate</w:t>
      </w:r>
      <w:r>
        <w:rPr>
          <w:rFonts w:ascii="Arial" w:hAnsi="Arial" w:cs="Arial"/>
          <w:sz w:val="20"/>
          <w:szCs w:val="20"/>
          <w:lang w:val="en-US"/>
        </w:rPr>
        <w:t>s</w:t>
      </w:r>
      <w:r w:rsidRPr="005132F9">
        <w:rPr>
          <w:rFonts w:ascii="Arial" w:hAnsi="Arial" w:cs="Arial"/>
          <w:sz w:val="20"/>
          <w:szCs w:val="20"/>
          <w:lang w:val="en-US"/>
        </w:rPr>
        <w:t xml:space="preserve"> to water (</w:t>
      </w:r>
      <w:r>
        <w:rPr>
          <w:rFonts w:ascii="Arial" w:hAnsi="Arial" w:cs="Arial"/>
          <w:sz w:val="20"/>
          <w:szCs w:val="20"/>
          <w:lang w:val="en-US"/>
        </w:rPr>
        <w:t>0.125 and 1</w:t>
      </w:r>
      <w:r w:rsidRPr="005132F9">
        <w:rPr>
          <w:rFonts w:ascii="Arial" w:hAnsi="Arial" w:cs="Arial"/>
          <w:sz w:val="20"/>
          <w:szCs w:val="20"/>
          <w:lang w:val="en-US"/>
        </w:rPr>
        <w:t>kg/ha) and using an appropriate drift factor from Rautmann et al. (1999)</w:t>
      </w:r>
      <w:r w:rsidRPr="005132F9">
        <w:rPr>
          <w:rStyle w:val="Appelnotedebasdep"/>
          <w:rFonts w:ascii="Arial" w:hAnsi="Arial" w:cs="Arial"/>
          <w:sz w:val="20"/>
          <w:szCs w:val="20"/>
          <w:lang w:val="en-US"/>
        </w:rPr>
        <w:footnoteReference w:id="8"/>
      </w:r>
      <w:r w:rsidRPr="005132F9">
        <w:rPr>
          <w:rFonts w:ascii="Arial" w:hAnsi="Arial" w:cs="Arial"/>
          <w:sz w:val="20"/>
          <w:szCs w:val="20"/>
          <w:lang w:val="en-US"/>
        </w:rPr>
        <w:t xml:space="preserve">. As these drift factors are issued from pesticides model exposure, we assumed that the product is applied as early application to fruit crops as a worst-case scenario for drift. This is because application to early fruit crops uses airblast </w:t>
      </w:r>
      <w:proofErr w:type="gramStart"/>
      <w:r w:rsidRPr="005132F9">
        <w:rPr>
          <w:rFonts w:ascii="Arial" w:hAnsi="Arial" w:cs="Arial"/>
          <w:sz w:val="20"/>
          <w:szCs w:val="20"/>
          <w:lang w:val="en-US"/>
        </w:rPr>
        <w:t>application which</w:t>
      </w:r>
      <w:proofErr w:type="gramEnd"/>
      <w:r w:rsidRPr="005132F9">
        <w:rPr>
          <w:rFonts w:ascii="Arial" w:hAnsi="Arial" w:cs="Arial"/>
          <w:sz w:val="20"/>
          <w:szCs w:val="20"/>
          <w:lang w:val="en-US"/>
        </w:rPr>
        <w:t xml:space="preserve"> directs sprays upwards to the crop canopy. In this way, high levels of drift are possible as the spray becomes airborne. </w:t>
      </w:r>
      <w:proofErr w:type="gramStart"/>
      <w:r w:rsidRPr="005132F9">
        <w:rPr>
          <w:rFonts w:ascii="Arial" w:hAnsi="Arial" w:cs="Arial"/>
          <w:sz w:val="20"/>
          <w:szCs w:val="20"/>
          <w:lang w:val="en-US"/>
        </w:rPr>
        <w:t>Due to the fact that</w:t>
      </w:r>
      <w:proofErr w:type="gramEnd"/>
      <w:r w:rsidRPr="005132F9">
        <w:rPr>
          <w:rFonts w:ascii="Arial" w:hAnsi="Arial" w:cs="Arial"/>
          <w:sz w:val="20"/>
          <w:szCs w:val="20"/>
          <w:lang w:val="en-US"/>
        </w:rPr>
        <w:t xml:space="preserve"> this assessment considers 8 applications of the product, the 67</w:t>
      </w:r>
      <w:r w:rsidRPr="005132F9">
        <w:rPr>
          <w:rFonts w:ascii="Arial" w:hAnsi="Arial" w:cs="Arial"/>
          <w:sz w:val="20"/>
          <w:szCs w:val="20"/>
          <w:vertAlign w:val="superscript"/>
          <w:lang w:val="en-US"/>
        </w:rPr>
        <w:t>th</w:t>
      </w:r>
      <w:r w:rsidRPr="005132F9">
        <w:rPr>
          <w:rFonts w:ascii="Arial" w:hAnsi="Arial" w:cs="Arial"/>
          <w:sz w:val="20"/>
          <w:szCs w:val="20"/>
          <w:lang w:val="en-US"/>
        </w:rPr>
        <w:t xml:space="preserve"> percentile drift values outlined in the guidance were used. The RMS chose the highest drift value of 22.24%, proposed for a distance of 3 m as a worst case. It should be noted that 3 m of distance could still appears as to high in the case of application in small containers for instance, however in this case, drift from application on fruit crop could really be considered as a worst case. </w:t>
      </w:r>
    </w:p>
    <w:p w14:paraId="51725BEE" w14:textId="77777777" w:rsidR="00581B17" w:rsidRPr="00581B17" w:rsidRDefault="00581B17" w:rsidP="00581B17">
      <w:pPr>
        <w:spacing w:line="240" w:lineRule="auto"/>
        <w:ind w:right="345"/>
        <w:jc w:val="both"/>
        <w:rPr>
          <w:rFonts w:ascii="Arial" w:hAnsi="Arial" w:cs="Arial"/>
          <w:sz w:val="20"/>
          <w:szCs w:val="20"/>
          <w:highlight w:val="lightGray"/>
          <w:lang w:val="en-US"/>
        </w:rPr>
      </w:pPr>
    </w:p>
    <w:p w14:paraId="2B3D879D" w14:textId="77777777" w:rsidR="00581B17" w:rsidRPr="005132F9" w:rsidRDefault="00581B17" w:rsidP="00581B17">
      <w:pPr>
        <w:spacing w:line="240" w:lineRule="auto"/>
        <w:jc w:val="both"/>
        <w:rPr>
          <w:rFonts w:ascii="Arial" w:hAnsi="Arial" w:cs="Arial"/>
          <w:sz w:val="20"/>
          <w:szCs w:val="20"/>
          <w:lang w:val="en-US"/>
        </w:rPr>
      </w:pPr>
      <w:r w:rsidRPr="005132F9">
        <w:rPr>
          <w:rFonts w:ascii="Arial" w:hAnsi="Arial" w:cs="Arial"/>
          <w:sz w:val="20"/>
          <w:szCs w:val="20"/>
          <w:lang w:val="en-US"/>
        </w:rPr>
        <w:t xml:space="preserve">First order dissipation rates between applications </w:t>
      </w:r>
      <w:proofErr w:type="gramStart"/>
      <w:r w:rsidRPr="005132F9">
        <w:rPr>
          <w:rFonts w:ascii="Arial" w:hAnsi="Arial" w:cs="Arial"/>
          <w:sz w:val="20"/>
          <w:szCs w:val="20"/>
          <w:lang w:val="en-US"/>
        </w:rPr>
        <w:t>were assumed</w:t>
      </w:r>
      <w:proofErr w:type="gramEnd"/>
      <w:r w:rsidRPr="005132F9">
        <w:rPr>
          <w:rFonts w:ascii="Arial" w:hAnsi="Arial" w:cs="Arial"/>
          <w:sz w:val="20"/>
          <w:szCs w:val="20"/>
          <w:lang w:val="en-US"/>
        </w:rPr>
        <w:t xml:space="preserve"> for both the spores (120 days) and the toxin (5.2 days). The other assumptions used for the calculation of the EED and PEC </w:t>
      </w:r>
      <w:proofErr w:type="gramStart"/>
      <w:r w:rsidRPr="005132F9">
        <w:rPr>
          <w:rFonts w:ascii="Arial" w:hAnsi="Arial" w:cs="Arial"/>
          <w:sz w:val="20"/>
          <w:szCs w:val="20"/>
          <w:lang w:val="en-US"/>
        </w:rPr>
        <w:t>are :</w:t>
      </w:r>
      <w:proofErr w:type="gramEnd"/>
    </w:p>
    <w:p w14:paraId="728856D1" w14:textId="77777777" w:rsidR="00581B17" w:rsidRPr="005132F9" w:rsidRDefault="00581B17" w:rsidP="00581B17">
      <w:pPr>
        <w:widowControl w:val="0"/>
        <w:numPr>
          <w:ilvl w:val="0"/>
          <w:numId w:val="7"/>
        </w:numPr>
        <w:spacing w:line="240" w:lineRule="auto"/>
        <w:ind w:right="345"/>
        <w:jc w:val="both"/>
        <w:rPr>
          <w:rFonts w:ascii="Arial" w:hAnsi="Arial" w:cs="Arial"/>
          <w:sz w:val="20"/>
          <w:szCs w:val="20"/>
          <w:lang w:val="en-US"/>
        </w:rPr>
      </w:pPr>
      <w:r w:rsidRPr="005132F9">
        <w:rPr>
          <w:rFonts w:ascii="Arial" w:hAnsi="Arial" w:cs="Arial"/>
          <w:sz w:val="20"/>
          <w:szCs w:val="20"/>
          <w:lang w:val="en-US"/>
        </w:rPr>
        <w:t>incorporation into the top 5 cm layer over 1 ha (e.g. 10000 m2)</w:t>
      </w:r>
    </w:p>
    <w:p w14:paraId="73778662" w14:textId="77777777" w:rsidR="00581B17" w:rsidRPr="005132F9" w:rsidRDefault="00581B17" w:rsidP="00581B17">
      <w:pPr>
        <w:widowControl w:val="0"/>
        <w:numPr>
          <w:ilvl w:val="0"/>
          <w:numId w:val="7"/>
        </w:numPr>
        <w:spacing w:line="240" w:lineRule="auto"/>
        <w:ind w:right="345"/>
        <w:jc w:val="both"/>
        <w:rPr>
          <w:rFonts w:ascii="Arial" w:hAnsi="Arial" w:cs="Arial"/>
          <w:sz w:val="20"/>
          <w:szCs w:val="20"/>
          <w:lang w:val="en-US"/>
        </w:rPr>
      </w:pPr>
      <w:r w:rsidRPr="005132F9">
        <w:rPr>
          <w:rFonts w:ascii="Arial" w:hAnsi="Arial" w:cs="Arial"/>
          <w:sz w:val="20"/>
          <w:szCs w:val="20"/>
          <w:lang w:val="en-US"/>
        </w:rPr>
        <w:t xml:space="preserve">soil density of 1.5 g/ cm³ </w:t>
      </w:r>
    </w:p>
    <w:p w14:paraId="4B6B648C" w14:textId="77777777" w:rsidR="00581B17" w:rsidRPr="005132F9" w:rsidRDefault="00581B17" w:rsidP="00581B17">
      <w:pPr>
        <w:widowControl w:val="0"/>
        <w:numPr>
          <w:ilvl w:val="0"/>
          <w:numId w:val="7"/>
        </w:numPr>
        <w:spacing w:line="240" w:lineRule="auto"/>
        <w:ind w:right="345"/>
        <w:jc w:val="both"/>
        <w:rPr>
          <w:rFonts w:ascii="Arial" w:hAnsi="Arial" w:cs="Arial"/>
          <w:sz w:val="20"/>
          <w:szCs w:val="20"/>
          <w:lang w:val="en-US"/>
        </w:rPr>
      </w:pPr>
      <w:r w:rsidRPr="005132F9">
        <w:rPr>
          <w:rFonts w:ascii="Arial" w:hAnsi="Arial" w:cs="Arial"/>
          <w:sz w:val="20"/>
          <w:szCs w:val="20"/>
          <w:lang w:val="en-US"/>
        </w:rPr>
        <w:t>no adsorption</w:t>
      </w:r>
    </w:p>
    <w:p w14:paraId="71FD2DF1" w14:textId="77777777" w:rsidR="00581B17" w:rsidRPr="005132F9" w:rsidRDefault="00581B17" w:rsidP="00581B17">
      <w:pPr>
        <w:widowControl w:val="0"/>
        <w:numPr>
          <w:ilvl w:val="0"/>
          <w:numId w:val="7"/>
        </w:numPr>
        <w:spacing w:line="240" w:lineRule="auto"/>
        <w:ind w:right="345"/>
        <w:jc w:val="both"/>
        <w:rPr>
          <w:rFonts w:ascii="Arial" w:hAnsi="Arial" w:cs="Arial"/>
          <w:sz w:val="20"/>
          <w:szCs w:val="20"/>
          <w:lang w:val="en-US"/>
        </w:rPr>
      </w:pPr>
      <w:proofErr w:type="gramStart"/>
      <w:r w:rsidRPr="005132F9">
        <w:rPr>
          <w:rFonts w:ascii="Arial" w:hAnsi="Arial" w:cs="Arial"/>
          <w:sz w:val="20"/>
          <w:szCs w:val="20"/>
          <w:lang w:val="en-US"/>
        </w:rPr>
        <w:t>plant</w:t>
      </w:r>
      <w:proofErr w:type="gramEnd"/>
      <w:r w:rsidRPr="005132F9">
        <w:rPr>
          <w:rFonts w:ascii="Arial" w:hAnsi="Arial" w:cs="Arial"/>
          <w:sz w:val="20"/>
          <w:szCs w:val="20"/>
          <w:lang w:val="en-US"/>
        </w:rPr>
        <w:t xml:space="preserve"> interception: 0 %.</w:t>
      </w:r>
    </w:p>
    <w:p w14:paraId="18D863A6" w14:textId="77777777" w:rsidR="00581B17" w:rsidRPr="005132F9" w:rsidRDefault="00581B17" w:rsidP="00581B17">
      <w:pPr>
        <w:spacing w:line="240" w:lineRule="auto"/>
        <w:jc w:val="both"/>
        <w:rPr>
          <w:rFonts w:ascii="Arial" w:hAnsi="Arial" w:cs="Arial"/>
          <w:sz w:val="20"/>
          <w:szCs w:val="20"/>
          <w:lang w:val="en-US"/>
        </w:rPr>
      </w:pPr>
    </w:p>
    <w:p w14:paraId="40739CC3" w14:textId="77777777" w:rsidR="00581B17" w:rsidRPr="005132F9" w:rsidRDefault="00581B17" w:rsidP="00581B17">
      <w:pPr>
        <w:spacing w:line="240" w:lineRule="auto"/>
        <w:jc w:val="both"/>
        <w:rPr>
          <w:rFonts w:ascii="Arial" w:hAnsi="Arial" w:cs="Arial"/>
          <w:sz w:val="20"/>
          <w:szCs w:val="20"/>
          <w:lang w:val="en-US"/>
        </w:rPr>
      </w:pPr>
      <w:r w:rsidRPr="005132F9">
        <w:rPr>
          <w:rFonts w:ascii="Arial" w:hAnsi="Arial" w:cs="Arial"/>
          <w:sz w:val="20"/>
          <w:szCs w:val="20"/>
          <w:lang w:val="en-US"/>
        </w:rPr>
        <w:t xml:space="preserve">EED and PEC </w:t>
      </w:r>
      <w:proofErr w:type="gramStart"/>
      <w:r w:rsidRPr="005132F9">
        <w:rPr>
          <w:rFonts w:ascii="Arial" w:hAnsi="Arial" w:cs="Arial"/>
          <w:sz w:val="20"/>
          <w:szCs w:val="20"/>
          <w:lang w:val="en-US"/>
        </w:rPr>
        <w:t>are calculated</w:t>
      </w:r>
      <w:proofErr w:type="gramEnd"/>
      <w:r w:rsidRPr="005132F9">
        <w:rPr>
          <w:rFonts w:ascii="Arial" w:hAnsi="Arial" w:cs="Arial"/>
          <w:sz w:val="20"/>
          <w:szCs w:val="20"/>
          <w:lang w:val="en-US"/>
        </w:rPr>
        <w:t xml:space="preserve"> as follows:</w:t>
      </w:r>
    </w:p>
    <w:p w14:paraId="2E51CD4B" w14:textId="77777777" w:rsidR="00581B17" w:rsidRPr="005132F9" w:rsidRDefault="00581B17" w:rsidP="00581B17">
      <w:pPr>
        <w:spacing w:line="240" w:lineRule="auto"/>
        <w:jc w:val="both"/>
        <w:rPr>
          <w:rFonts w:ascii="Arial" w:hAnsi="Arial" w:cs="Arial"/>
          <w:sz w:val="20"/>
          <w:szCs w:val="20"/>
          <w:lang w:val="en-US"/>
        </w:rPr>
      </w:pPr>
    </w:p>
    <w:p w14:paraId="133D71AB" w14:textId="77777777" w:rsidR="00581B17" w:rsidRPr="005132F9" w:rsidRDefault="00581B17" w:rsidP="005D5B0A">
      <w:pPr>
        <w:pStyle w:val="Normal10"/>
      </w:pPr>
      <w:bookmarkStart w:id="269" w:name="_Toc412218558"/>
      <w:bookmarkStart w:id="270" w:name="_Toc414962681"/>
      <w:r w:rsidRPr="005132F9">
        <w:t>EED</w:t>
      </w:r>
      <w:r w:rsidRPr="005132F9">
        <w:rPr>
          <w:vertAlign w:val="subscript"/>
        </w:rPr>
        <w:t xml:space="preserve">soil, t=0 </w:t>
      </w:r>
      <w:r w:rsidRPr="005132F9">
        <w:t>(CFU/kg) = rate (CFU/ha) x drift (%) / 10000 (m</w:t>
      </w:r>
      <w:r w:rsidRPr="005132F9">
        <w:rPr>
          <w:vertAlign w:val="superscript"/>
        </w:rPr>
        <w:t>2</w:t>
      </w:r>
      <w:r w:rsidRPr="005132F9">
        <w:t>) / 0.05 (m) /1500 (kg/m</w:t>
      </w:r>
      <w:r w:rsidRPr="005132F9">
        <w:rPr>
          <w:vertAlign w:val="superscript"/>
        </w:rPr>
        <w:t>3</w:t>
      </w:r>
      <w:r w:rsidRPr="005132F9">
        <w:t>)</w:t>
      </w:r>
      <w:bookmarkEnd w:id="269"/>
      <w:bookmarkEnd w:id="270"/>
    </w:p>
    <w:p w14:paraId="373E622C" w14:textId="77777777" w:rsidR="00581B17" w:rsidRPr="005132F9" w:rsidRDefault="00581B17" w:rsidP="005D5B0A">
      <w:pPr>
        <w:pStyle w:val="Normal10"/>
      </w:pPr>
    </w:p>
    <w:p w14:paraId="6F48FC89" w14:textId="77777777" w:rsidR="00581B17" w:rsidRPr="005132F9" w:rsidRDefault="00581B17" w:rsidP="005D5B0A">
      <w:pPr>
        <w:pStyle w:val="Normal10"/>
      </w:pPr>
      <w:bookmarkStart w:id="271" w:name="_Toc412218559"/>
      <w:bookmarkStart w:id="272" w:name="_Toc414962682"/>
      <w:r w:rsidRPr="005132F9">
        <w:t>And</w:t>
      </w:r>
      <w:bookmarkEnd w:id="271"/>
      <w:bookmarkEnd w:id="272"/>
    </w:p>
    <w:p w14:paraId="5E0D09B5" w14:textId="77777777" w:rsidR="00581B17" w:rsidRPr="005132F9" w:rsidRDefault="00581B17" w:rsidP="005D5B0A">
      <w:pPr>
        <w:pStyle w:val="Normal10"/>
      </w:pPr>
    </w:p>
    <w:p w14:paraId="353A3AFF" w14:textId="77777777" w:rsidR="00581B17" w:rsidRPr="005132F9" w:rsidRDefault="00581B17" w:rsidP="005D5B0A">
      <w:pPr>
        <w:pStyle w:val="Normal10"/>
      </w:pPr>
      <w:bookmarkStart w:id="273" w:name="_Toc412218560"/>
      <w:bookmarkStart w:id="274" w:name="_Toc414962683"/>
      <w:r w:rsidRPr="005132F9">
        <w:t>PEC</w:t>
      </w:r>
      <w:r w:rsidRPr="005132F9">
        <w:rPr>
          <w:vertAlign w:val="subscript"/>
        </w:rPr>
        <w:t xml:space="preserve">soil, t=0 </w:t>
      </w:r>
      <w:r w:rsidRPr="005132F9">
        <w:t>(ITU/kg) = rate (ITU/ha) x  drift (%) / 10000 (m</w:t>
      </w:r>
      <w:r w:rsidRPr="005132F9">
        <w:rPr>
          <w:vertAlign w:val="superscript"/>
        </w:rPr>
        <w:t>2</w:t>
      </w:r>
      <w:r w:rsidRPr="005132F9">
        <w:t>) / 0.05 (m) /1500 (kg/m</w:t>
      </w:r>
      <w:r w:rsidRPr="005132F9">
        <w:rPr>
          <w:vertAlign w:val="superscript"/>
        </w:rPr>
        <w:t>3</w:t>
      </w:r>
      <w:r w:rsidRPr="005132F9">
        <w:t>)</w:t>
      </w:r>
      <w:bookmarkEnd w:id="273"/>
      <w:bookmarkEnd w:id="274"/>
    </w:p>
    <w:p w14:paraId="15F6251A" w14:textId="77777777" w:rsidR="00581B17" w:rsidRPr="005132F9" w:rsidRDefault="00581B17" w:rsidP="005D5B0A">
      <w:pPr>
        <w:pStyle w:val="Normal10"/>
      </w:pPr>
    </w:p>
    <w:p w14:paraId="1EFA0F78" w14:textId="77777777" w:rsidR="00581B17" w:rsidRPr="005132F9" w:rsidRDefault="00581B17" w:rsidP="005D5B0A">
      <w:pPr>
        <w:pStyle w:val="Normal10"/>
      </w:pPr>
    </w:p>
    <w:p w14:paraId="7A302AD5" w14:textId="77777777" w:rsidR="00581B17" w:rsidRPr="005132F9" w:rsidRDefault="00581B17" w:rsidP="005D5B0A">
      <w:pPr>
        <w:pStyle w:val="Normal10"/>
      </w:pPr>
      <w:r w:rsidRPr="005132F9">
        <w:t>For multiple applications, the populations density (EED</w:t>
      </w:r>
      <w:r w:rsidRPr="005132F9">
        <w:rPr>
          <w:vertAlign w:val="subscript"/>
        </w:rPr>
        <w:t>soil</w:t>
      </w:r>
      <w:r w:rsidRPr="005132F9">
        <w:t>, CFU/kg) and biopotency (PEC</w:t>
      </w:r>
      <w:r w:rsidRPr="005132F9">
        <w:rPr>
          <w:vertAlign w:val="subscript"/>
        </w:rPr>
        <w:t>soil</w:t>
      </w:r>
      <w:r w:rsidRPr="005132F9">
        <w:t>, ITU/kg) in soil after n+1 applications were calculated as follows:</w:t>
      </w:r>
    </w:p>
    <w:p w14:paraId="24E82F15" w14:textId="77777777" w:rsidR="00581B17" w:rsidRPr="005132F9" w:rsidRDefault="00581B17" w:rsidP="005D5B0A">
      <w:pPr>
        <w:pStyle w:val="Normal10"/>
      </w:pPr>
    </w:p>
    <w:p w14:paraId="7A62FC49" w14:textId="77777777" w:rsidR="00581B17" w:rsidRPr="005132F9" w:rsidRDefault="00581B17" w:rsidP="005D5B0A">
      <w:pPr>
        <w:pStyle w:val="Normal10"/>
      </w:pPr>
      <w:bookmarkStart w:id="275" w:name="_Toc412218561"/>
      <w:bookmarkStart w:id="276" w:name="_Toc414962684"/>
      <w:r w:rsidRPr="005132F9">
        <w:t>EED</w:t>
      </w:r>
      <w:r w:rsidRPr="005132F9">
        <w:rPr>
          <w:vertAlign w:val="subscript"/>
        </w:rPr>
        <w:t>soil, init, n+1</w:t>
      </w:r>
      <w:r w:rsidRPr="005132F9">
        <w:t xml:space="preserve"> = EED</w:t>
      </w:r>
      <w:r w:rsidRPr="005132F9">
        <w:rPr>
          <w:vertAlign w:val="subscript"/>
        </w:rPr>
        <w:t>soil, final, n</w:t>
      </w:r>
      <w:r w:rsidRPr="005132F9">
        <w:t xml:space="preserve"> + EED</w:t>
      </w:r>
      <w:r w:rsidRPr="005132F9">
        <w:rPr>
          <w:vertAlign w:val="subscript"/>
        </w:rPr>
        <w:t>soil, t=0</w:t>
      </w:r>
      <w:bookmarkEnd w:id="275"/>
      <w:bookmarkEnd w:id="276"/>
    </w:p>
    <w:p w14:paraId="42757D8C" w14:textId="77777777" w:rsidR="00581B17" w:rsidRPr="005132F9" w:rsidRDefault="00581B17" w:rsidP="005D5B0A">
      <w:pPr>
        <w:pStyle w:val="Normal10"/>
      </w:pPr>
      <w:r w:rsidRPr="005132F9">
        <w:t>and</w:t>
      </w:r>
    </w:p>
    <w:p w14:paraId="305E359C" w14:textId="77777777" w:rsidR="00581B17" w:rsidRPr="005132F9" w:rsidRDefault="00581B17" w:rsidP="005D5B0A">
      <w:pPr>
        <w:pStyle w:val="Normal10"/>
      </w:pPr>
      <w:r w:rsidRPr="005132F9">
        <w:t>PEC</w:t>
      </w:r>
      <w:r w:rsidRPr="005132F9">
        <w:rPr>
          <w:vertAlign w:val="subscript"/>
        </w:rPr>
        <w:t>soil, init, n+1</w:t>
      </w:r>
      <w:r w:rsidRPr="005132F9">
        <w:t xml:space="preserve"> = PEC</w:t>
      </w:r>
      <w:r w:rsidRPr="005132F9">
        <w:rPr>
          <w:vertAlign w:val="subscript"/>
        </w:rPr>
        <w:t>soil, final, n</w:t>
      </w:r>
      <w:r w:rsidRPr="005132F9">
        <w:t xml:space="preserve"> + PEC</w:t>
      </w:r>
      <w:r w:rsidRPr="005132F9">
        <w:rPr>
          <w:vertAlign w:val="subscript"/>
        </w:rPr>
        <w:t>soil, t=0</w:t>
      </w:r>
    </w:p>
    <w:p w14:paraId="293B5BAB" w14:textId="77777777" w:rsidR="00581B17" w:rsidRPr="005132F9" w:rsidRDefault="00581B17" w:rsidP="005D5B0A">
      <w:pPr>
        <w:pStyle w:val="Normal10"/>
      </w:pPr>
    </w:p>
    <w:p w14:paraId="65387939" w14:textId="77777777" w:rsidR="00581B17" w:rsidRPr="005132F9" w:rsidRDefault="00581B17" w:rsidP="005D5B0A">
      <w:pPr>
        <w:pStyle w:val="Normal10"/>
      </w:pPr>
      <w:r w:rsidRPr="005132F9">
        <w:t>where:</w:t>
      </w:r>
    </w:p>
    <w:p w14:paraId="428F7233" w14:textId="77777777" w:rsidR="00581B17" w:rsidRPr="005132F9" w:rsidRDefault="00581B17" w:rsidP="005D5B0A">
      <w:pPr>
        <w:pStyle w:val="Normal10"/>
      </w:pPr>
    </w:p>
    <w:p w14:paraId="141CD6FC" w14:textId="77777777" w:rsidR="00581B17" w:rsidRPr="005132F9" w:rsidRDefault="00581B17" w:rsidP="005D5B0A">
      <w:pPr>
        <w:pStyle w:val="Normal10"/>
      </w:pPr>
      <w:r w:rsidRPr="005132F9">
        <w:t>EED</w:t>
      </w:r>
      <w:r w:rsidRPr="005132F9">
        <w:rPr>
          <w:vertAlign w:val="subscript"/>
        </w:rPr>
        <w:t>soil, final, n</w:t>
      </w:r>
      <w:r w:rsidRPr="005132F9">
        <w:t xml:space="preserve"> = EED</w:t>
      </w:r>
      <w:r w:rsidRPr="005132F9">
        <w:rPr>
          <w:vertAlign w:val="subscript"/>
        </w:rPr>
        <w:t xml:space="preserve">soil, init, n </w:t>
      </w:r>
      <w:r w:rsidRPr="005132F9">
        <w:t>x</w:t>
      </w:r>
      <w:r w:rsidRPr="005132F9">
        <w:rPr>
          <w:vertAlign w:val="subscript"/>
        </w:rPr>
        <w:t xml:space="preserve"> </w:t>
      </w:r>
      <w:r w:rsidRPr="005132F9">
        <w:t>e</w:t>
      </w:r>
      <w:r w:rsidRPr="005132F9">
        <w:rPr>
          <w:vertAlign w:val="superscript"/>
        </w:rPr>
        <w:t>(-ln(2)/DT50*</w:t>
      </w:r>
      <w:r>
        <w:rPr>
          <w:vertAlign w:val="superscript"/>
        </w:rPr>
        <w:t>5</w:t>
      </w:r>
      <w:r w:rsidRPr="005132F9">
        <w:rPr>
          <w:vertAlign w:val="superscript"/>
        </w:rPr>
        <w:t>)</w:t>
      </w:r>
    </w:p>
    <w:p w14:paraId="31704DD3" w14:textId="77777777" w:rsidR="00581B17" w:rsidRPr="005132F9" w:rsidRDefault="00581B17" w:rsidP="005D5B0A">
      <w:pPr>
        <w:pStyle w:val="Normal10"/>
      </w:pPr>
      <w:r w:rsidRPr="005132F9">
        <w:t>and</w:t>
      </w:r>
    </w:p>
    <w:p w14:paraId="3C666E0C" w14:textId="77777777" w:rsidR="00581B17" w:rsidRPr="005132F9" w:rsidRDefault="00581B17" w:rsidP="005D5B0A">
      <w:pPr>
        <w:pStyle w:val="Normal10"/>
      </w:pPr>
      <w:r w:rsidRPr="005132F9">
        <w:t>PEC</w:t>
      </w:r>
      <w:r w:rsidRPr="005132F9">
        <w:rPr>
          <w:vertAlign w:val="subscript"/>
        </w:rPr>
        <w:t>soil, final, n</w:t>
      </w:r>
      <w:r w:rsidRPr="005132F9">
        <w:t xml:space="preserve"> = PEC</w:t>
      </w:r>
      <w:r w:rsidRPr="005132F9">
        <w:rPr>
          <w:vertAlign w:val="subscript"/>
        </w:rPr>
        <w:t xml:space="preserve">soil, init, n </w:t>
      </w:r>
      <w:r w:rsidRPr="005132F9">
        <w:t>x</w:t>
      </w:r>
      <w:r w:rsidRPr="005132F9">
        <w:rPr>
          <w:vertAlign w:val="subscript"/>
        </w:rPr>
        <w:t xml:space="preserve"> </w:t>
      </w:r>
      <w:r w:rsidRPr="005132F9">
        <w:t>e</w:t>
      </w:r>
      <w:r w:rsidRPr="005132F9">
        <w:rPr>
          <w:vertAlign w:val="superscript"/>
        </w:rPr>
        <w:t>(-ln(2)/DT50*</w:t>
      </w:r>
      <w:r>
        <w:rPr>
          <w:vertAlign w:val="superscript"/>
        </w:rPr>
        <w:t>5</w:t>
      </w:r>
      <w:r w:rsidRPr="005132F9">
        <w:rPr>
          <w:vertAlign w:val="superscript"/>
        </w:rPr>
        <w:t>)</w:t>
      </w:r>
    </w:p>
    <w:p w14:paraId="40988665" w14:textId="77777777" w:rsidR="00581B17" w:rsidRPr="005132F9" w:rsidRDefault="00581B17" w:rsidP="005D5B0A">
      <w:pPr>
        <w:pStyle w:val="Normal10"/>
      </w:pPr>
    </w:p>
    <w:p w14:paraId="3668A7D5" w14:textId="77777777" w:rsidR="00581B17" w:rsidRPr="005132F9" w:rsidRDefault="00581B17" w:rsidP="005D5B0A">
      <w:pPr>
        <w:pStyle w:val="Normal10"/>
      </w:pPr>
      <w:bookmarkStart w:id="277" w:name="_Toc412218562"/>
      <w:bookmarkStart w:id="278" w:name="_Toc414962685"/>
      <w:r w:rsidRPr="005132F9">
        <w:rPr>
          <w:u w:val="single"/>
        </w:rPr>
        <w:t>With the following symbols</w:t>
      </w:r>
      <w:r w:rsidRPr="005132F9">
        <w:t>:</w:t>
      </w:r>
      <w:bookmarkEnd w:id="277"/>
      <w:bookmarkEnd w:id="278"/>
      <w:r w:rsidRPr="005132F9">
        <w:t xml:space="preserve"> </w:t>
      </w:r>
    </w:p>
    <w:p w14:paraId="67FB79BB" w14:textId="77777777" w:rsidR="00581B17" w:rsidRPr="005132F9" w:rsidRDefault="00581B17" w:rsidP="005D5B0A">
      <w:pPr>
        <w:pStyle w:val="Normal10"/>
      </w:pPr>
    </w:p>
    <w:p w14:paraId="3579F598" w14:textId="77777777" w:rsidR="00581B17" w:rsidRPr="005132F9" w:rsidRDefault="00581B17" w:rsidP="005D5B0A">
      <w:pPr>
        <w:pStyle w:val="Normal10"/>
      </w:pPr>
      <w:r w:rsidRPr="005132F9">
        <w:t>EED</w:t>
      </w:r>
      <w:r w:rsidRPr="005132F9">
        <w:rPr>
          <w:vertAlign w:val="subscript"/>
        </w:rPr>
        <w:t>soil, t=0</w:t>
      </w:r>
      <w:r w:rsidRPr="005132F9">
        <w:t xml:space="preserve">: </w:t>
      </w:r>
      <w:r w:rsidRPr="005132F9">
        <w:rPr>
          <w:i/>
          <w:iCs/>
        </w:rPr>
        <w:t xml:space="preserve">Bti </w:t>
      </w:r>
      <w:r w:rsidRPr="005132F9">
        <w:t>initial population density in soil before any dissipation (CFU/kg)</w:t>
      </w:r>
    </w:p>
    <w:p w14:paraId="22CF88F5" w14:textId="77777777" w:rsidR="00581B17" w:rsidRPr="005132F9" w:rsidRDefault="00581B17" w:rsidP="005D5B0A">
      <w:pPr>
        <w:pStyle w:val="Normal10"/>
      </w:pPr>
      <w:r w:rsidRPr="005132F9">
        <w:t>EED</w:t>
      </w:r>
      <w:r w:rsidRPr="005132F9">
        <w:rPr>
          <w:vertAlign w:val="subscript"/>
        </w:rPr>
        <w:t>soil, init, n</w:t>
      </w:r>
      <w:r w:rsidRPr="005132F9">
        <w:t xml:space="preserve">: </w:t>
      </w:r>
      <w:r w:rsidRPr="005132F9">
        <w:rPr>
          <w:i/>
          <w:iCs/>
        </w:rPr>
        <w:t xml:space="preserve">Bti </w:t>
      </w:r>
      <w:r w:rsidRPr="005132F9">
        <w:t>population density in soil following n applications (CFU/kg)</w:t>
      </w:r>
    </w:p>
    <w:p w14:paraId="0EC5F673" w14:textId="77777777" w:rsidR="00581B17" w:rsidRPr="00B57BDD" w:rsidRDefault="00581B17" w:rsidP="005D5B0A">
      <w:pPr>
        <w:pStyle w:val="Normal10"/>
      </w:pPr>
      <w:r w:rsidRPr="00B57BDD">
        <w:t>EED</w:t>
      </w:r>
      <w:r w:rsidRPr="00B57BDD">
        <w:rPr>
          <w:vertAlign w:val="subscript"/>
        </w:rPr>
        <w:t>soil, final, n</w:t>
      </w:r>
      <w:r w:rsidRPr="00B57BDD">
        <w:t>:</w:t>
      </w:r>
      <w:r w:rsidRPr="00B57BDD">
        <w:rPr>
          <w:i/>
          <w:iCs/>
        </w:rPr>
        <w:t xml:space="preserve"> </w:t>
      </w:r>
      <w:r w:rsidRPr="00B57BDD">
        <w:rPr>
          <w:i/>
          <w:iCs/>
          <w:lang w:eastAsia="en-US"/>
        </w:rPr>
        <w:t xml:space="preserve">Bti </w:t>
      </w:r>
      <w:r w:rsidRPr="00B57BDD">
        <w:rPr>
          <w:lang w:eastAsia="en-US"/>
        </w:rPr>
        <w:t>population density in soil after</w:t>
      </w:r>
      <w:r>
        <w:rPr>
          <w:lang w:eastAsia="en-US"/>
        </w:rPr>
        <w:t>5</w:t>
      </w:r>
      <w:r w:rsidRPr="00B57BDD">
        <w:rPr>
          <w:lang w:eastAsia="en-US"/>
        </w:rPr>
        <w:t xml:space="preserve"> days following n applications</w:t>
      </w:r>
      <w:r w:rsidRPr="00B57BDD">
        <w:t xml:space="preserve"> (CFU/kg)</w:t>
      </w:r>
    </w:p>
    <w:p w14:paraId="5B8C4C47" w14:textId="77777777" w:rsidR="00581B17" w:rsidRPr="00B57BDD" w:rsidRDefault="00581B17" w:rsidP="005D5B0A">
      <w:pPr>
        <w:pStyle w:val="Normal10"/>
      </w:pPr>
    </w:p>
    <w:p w14:paraId="305729F8" w14:textId="77777777" w:rsidR="00581B17" w:rsidRPr="005132F9" w:rsidRDefault="00581B17" w:rsidP="005D5B0A">
      <w:pPr>
        <w:pStyle w:val="Normal10"/>
      </w:pPr>
      <w:r w:rsidRPr="005132F9">
        <w:t>PEC</w:t>
      </w:r>
      <w:r w:rsidRPr="005132F9">
        <w:rPr>
          <w:vertAlign w:val="subscript"/>
        </w:rPr>
        <w:t>soil, t=0</w:t>
      </w:r>
      <w:r w:rsidRPr="005132F9">
        <w:t xml:space="preserve">: </w:t>
      </w:r>
      <w:r w:rsidRPr="005132F9">
        <w:rPr>
          <w:i/>
          <w:iCs/>
        </w:rPr>
        <w:t xml:space="preserve">Bti </w:t>
      </w:r>
      <w:r w:rsidRPr="005132F9">
        <w:t>initial biopotency in soil before any dissipation (ITU/kg)</w:t>
      </w:r>
    </w:p>
    <w:p w14:paraId="1AF1D155" w14:textId="77777777" w:rsidR="00581B17" w:rsidRPr="005132F9" w:rsidRDefault="00581B17" w:rsidP="005D5B0A">
      <w:pPr>
        <w:pStyle w:val="Normal10"/>
      </w:pPr>
      <w:r w:rsidRPr="005132F9">
        <w:t>PEC</w:t>
      </w:r>
      <w:r w:rsidRPr="005132F9">
        <w:rPr>
          <w:vertAlign w:val="subscript"/>
        </w:rPr>
        <w:t>soil, init, n</w:t>
      </w:r>
      <w:r w:rsidRPr="005132F9">
        <w:t xml:space="preserve">: </w:t>
      </w:r>
      <w:r w:rsidRPr="005132F9">
        <w:rPr>
          <w:i/>
          <w:iCs/>
        </w:rPr>
        <w:t xml:space="preserve">Bti </w:t>
      </w:r>
      <w:r w:rsidRPr="005132F9">
        <w:t>biopotency in soil following n applications (ITU/kg)</w:t>
      </w:r>
    </w:p>
    <w:p w14:paraId="49F8733C" w14:textId="77777777" w:rsidR="00581B17" w:rsidRPr="00B57BDD" w:rsidRDefault="00581B17" w:rsidP="005D5B0A">
      <w:pPr>
        <w:pStyle w:val="Normal10"/>
      </w:pPr>
      <w:r w:rsidRPr="00B57BDD">
        <w:t>PEC</w:t>
      </w:r>
      <w:r w:rsidRPr="00B57BDD">
        <w:rPr>
          <w:vertAlign w:val="subscript"/>
        </w:rPr>
        <w:t>soil, final, n</w:t>
      </w:r>
      <w:r w:rsidRPr="00B57BDD">
        <w:t>:</w:t>
      </w:r>
      <w:r w:rsidRPr="00B57BDD">
        <w:rPr>
          <w:i/>
          <w:iCs/>
        </w:rPr>
        <w:t xml:space="preserve"> </w:t>
      </w:r>
      <w:r w:rsidRPr="00B57BDD">
        <w:rPr>
          <w:i/>
          <w:iCs/>
          <w:lang w:eastAsia="en-US"/>
        </w:rPr>
        <w:t xml:space="preserve">Bti </w:t>
      </w:r>
      <w:r w:rsidRPr="00B57BDD">
        <w:rPr>
          <w:lang w:eastAsia="en-US"/>
        </w:rPr>
        <w:t xml:space="preserve">biopotency in soil after </w:t>
      </w:r>
      <w:r>
        <w:rPr>
          <w:lang w:eastAsia="en-US"/>
        </w:rPr>
        <w:t>5</w:t>
      </w:r>
      <w:r w:rsidRPr="00B57BDD">
        <w:rPr>
          <w:lang w:eastAsia="en-US"/>
        </w:rPr>
        <w:t xml:space="preserve"> days following n applications</w:t>
      </w:r>
      <w:r w:rsidRPr="00B57BDD">
        <w:t xml:space="preserve"> (ITU/kg)</w:t>
      </w:r>
    </w:p>
    <w:p w14:paraId="5B6997F7" w14:textId="77777777" w:rsidR="00581B17" w:rsidRPr="00B57BDD" w:rsidRDefault="00581B17" w:rsidP="005D5B0A">
      <w:pPr>
        <w:pStyle w:val="Normal10"/>
      </w:pPr>
    </w:p>
    <w:p w14:paraId="7CF7D065" w14:textId="77777777" w:rsidR="00581B17" w:rsidRPr="00B57BDD" w:rsidRDefault="00581B17" w:rsidP="005D5B0A">
      <w:pPr>
        <w:pStyle w:val="Normal10"/>
      </w:pPr>
    </w:p>
    <w:p w14:paraId="4A02A196" w14:textId="77777777" w:rsidR="00581B17" w:rsidRPr="005132F9" w:rsidRDefault="00581B17" w:rsidP="005D5B0A">
      <w:pPr>
        <w:pStyle w:val="Normal10"/>
      </w:pPr>
      <w:r w:rsidRPr="005132F9">
        <w:t>Results are reported in the table below:</w:t>
      </w:r>
    </w:p>
    <w:p w14:paraId="61FDCABC" w14:textId="77777777" w:rsidR="00581B17" w:rsidRPr="005132F9" w:rsidRDefault="00581B17" w:rsidP="005D5B0A">
      <w:pPr>
        <w:pStyle w:val="Normal10"/>
      </w:pPr>
    </w:p>
    <w:p w14:paraId="605786EE" w14:textId="77777777" w:rsidR="00581B17" w:rsidRPr="005132F9" w:rsidRDefault="00581B17" w:rsidP="00581B17">
      <w:pPr>
        <w:pStyle w:val="Lgende"/>
      </w:pPr>
      <w:r w:rsidRPr="00B85EE6">
        <w:t xml:space="preserve">Table </w:t>
      </w:r>
      <w:r w:rsidRPr="005132F9">
        <w:fldChar w:fldCharType="begin"/>
      </w:r>
      <w:r w:rsidRPr="005132F9">
        <w:instrText xml:space="preserve"> SEQ Table \* ARABIC </w:instrText>
      </w:r>
      <w:r w:rsidRPr="005132F9">
        <w:fldChar w:fldCharType="separate"/>
      </w:r>
      <w:r>
        <w:rPr>
          <w:noProof/>
        </w:rPr>
        <w:t>4</w:t>
      </w:r>
      <w:r w:rsidRPr="005132F9">
        <w:fldChar w:fldCharType="end"/>
      </w:r>
      <w:r w:rsidRPr="005132F9">
        <w:t xml:space="preserve">: predicted </w:t>
      </w:r>
      <w:r w:rsidRPr="00B85EE6">
        <w:rPr>
          <w:i/>
          <w:iCs/>
        </w:rPr>
        <w:t xml:space="preserve">Bti </w:t>
      </w:r>
      <w:r w:rsidRPr="00B85EE6">
        <w:t>BMP144 density and biopotency in soil after g</w:t>
      </w:r>
      <w:r>
        <w:t>r</w:t>
      </w:r>
      <w:r w:rsidRPr="00B85EE6">
        <w:t xml:space="preserve">ound application of </w:t>
      </w:r>
      <w:r w:rsidRPr="005132F9">
        <w:t xml:space="preserve">AQUABAC </w:t>
      </w:r>
      <w:r>
        <w:t>DF 3000</w:t>
      </w:r>
      <w:r w:rsidRPr="00B85EE6">
        <w:t xml:space="preserve"> at </w:t>
      </w:r>
      <w:r>
        <w:t>surface water</w:t>
      </w:r>
    </w:p>
    <w:p w14:paraId="18E0433D" w14:textId="77777777" w:rsidR="00581B17" w:rsidRPr="005132F9" w:rsidRDefault="00581B17" w:rsidP="00581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9"/>
        <w:gridCol w:w="1809"/>
        <w:gridCol w:w="1809"/>
        <w:gridCol w:w="1809"/>
      </w:tblGrid>
      <w:tr w:rsidR="00581B17" w:rsidRPr="00E86B8C" w14:paraId="25BB5BD4" w14:textId="77777777" w:rsidTr="005424A5">
        <w:tc>
          <w:tcPr>
            <w:tcW w:w="1983" w:type="dxa"/>
            <w:vMerge w:val="restart"/>
            <w:shd w:val="clear" w:color="auto" w:fill="auto"/>
          </w:tcPr>
          <w:p w14:paraId="6E80286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Number of application</w:t>
            </w:r>
          </w:p>
        </w:tc>
        <w:tc>
          <w:tcPr>
            <w:tcW w:w="3968" w:type="dxa"/>
            <w:gridSpan w:val="2"/>
            <w:shd w:val="clear" w:color="auto" w:fill="auto"/>
          </w:tcPr>
          <w:p w14:paraId="459B5F9F" w14:textId="77777777" w:rsidR="00581B17" w:rsidRPr="00E86B8C" w:rsidRDefault="00581B17" w:rsidP="005424A5">
            <w:pPr>
              <w:autoSpaceDE w:val="0"/>
              <w:autoSpaceDN w:val="0"/>
              <w:jc w:val="center"/>
              <w:rPr>
                <w:rFonts w:ascii="Arial" w:hAnsi="Arial" w:cs="Arial"/>
                <w:sz w:val="20"/>
                <w:szCs w:val="20"/>
                <w:lang w:val="en-US" w:eastAsia="en-US"/>
              </w:rPr>
            </w:pPr>
            <w:r w:rsidRPr="00E86B8C">
              <w:rPr>
                <w:rFonts w:ascii="Arial" w:hAnsi="Arial" w:cs="Arial"/>
                <w:sz w:val="20"/>
                <w:szCs w:val="20"/>
                <w:lang w:val="en-US" w:eastAsia="en-US"/>
              </w:rPr>
              <w:t>Estimated density - EED (CFU/kg)</w:t>
            </w:r>
          </w:p>
        </w:tc>
        <w:tc>
          <w:tcPr>
            <w:tcW w:w="3968" w:type="dxa"/>
            <w:gridSpan w:val="2"/>
            <w:shd w:val="clear" w:color="auto" w:fill="auto"/>
          </w:tcPr>
          <w:p w14:paraId="74B02D00" w14:textId="77777777" w:rsidR="00581B17" w:rsidRPr="00E86B8C" w:rsidRDefault="00581B17" w:rsidP="005424A5">
            <w:pPr>
              <w:autoSpaceDE w:val="0"/>
              <w:autoSpaceDN w:val="0"/>
              <w:jc w:val="center"/>
              <w:rPr>
                <w:rFonts w:ascii="Arial" w:hAnsi="Arial" w:cs="Arial"/>
                <w:sz w:val="20"/>
                <w:szCs w:val="20"/>
                <w:lang w:val="en-US" w:eastAsia="en-US"/>
              </w:rPr>
            </w:pPr>
            <w:r w:rsidRPr="00E86B8C">
              <w:rPr>
                <w:rFonts w:ascii="Arial" w:hAnsi="Arial" w:cs="Arial"/>
                <w:sz w:val="20"/>
                <w:szCs w:val="20"/>
                <w:lang w:val="en-US" w:eastAsia="en-US"/>
              </w:rPr>
              <w:t>Biopotency - PEC (ITU/kg)</w:t>
            </w:r>
          </w:p>
        </w:tc>
      </w:tr>
      <w:tr w:rsidR="00581B17" w:rsidRPr="00E86B8C" w14:paraId="2E86336F" w14:textId="77777777" w:rsidTr="005424A5">
        <w:tc>
          <w:tcPr>
            <w:tcW w:w="1983" w:type="dxa"/>
            <w:vMerge/>
            <w:shd w:val="clear" w:color="auto" w:fill="auto"/>
          </w:tcPr>
          <w:p w14:paraId="1FBE8D30" w14:textId="77777777" w:rsidR="00581B17" w:rsidRPr="00E86B8C" w:rsidRDefault="00581B17" w:rsidP="005424A5">
            <w:pPr>
              <w:autoSpaceDE w:val="0"/>
              <w:autoSpaceDN w:val="0"/>
              <w:jc w:val="both"/>
              <w:rPr>
                <w:rFonts w:ascii="Arial" w:hAnsi="Arial" w:cs="Arial"/>
                <w:sz w:val="20"/>
                <w:szCs w:val="20"/>
                <w:lang w:val="en-US" w:eastAsia="en-US"/>
              </w:rPr>
            </w:pPr>
          </w:p>
        </w:tc>
        <w:tc>
          <w:tcPr>
            <w:tcW w:w="1984" w:type="dxa"/>
            <w:shd w:val="clear" w:color="auto" w:fill="auto"/>
          </w:tcPr>
          <w:p w14:paraId="6C3B349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1 (drift: 100%)</w:t>
            </w:r>
          </w:p>
        </w:tc>
        <w:tc>
          <w:tcPr>
            <w:tcW w:w="1984" w:type="dxa"/>
            <w:shd w:val="clear" w:color="auto" w:fill="auto"/>
          </w:tcPr>
          <w:p w14:paraId="365E647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2 (drift: 22.24%)</w:t>
            </w:r>
          </w:p>
        </w:tc>
        <w:tc>
          <w:tcPr>
            <w:tcW w:w="1984" w:type="dxa"/>
            <w:shd w:val="clear" w:color="auto" w:fill="auto"/>
          </w:tcPr>
          <w:p w14:paraId="5E42208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1 (drift: 100%)</w:t>
            </w:r>
          </w:p>
        </w:tc>
        <w:tc>
          <w:tcPr>
            <w:tcW w:w="1984" w:type="dxa"/>
            <w:shd w:val="clear" w:color="auto" w:fill="auto"/>
          </w:tcPr>
          <w:p w14:paraId="29E76E7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2 (drift: 22.24%)</w:t>
            </w:r>
          </w:p>
        </w:tc>
      </w:tr>
      <w:tr w:rsidR="00581B17" w:rsidRPr="00E86B8C" w14:paraId="6DDBA16E" w14:textId="77777777" w:rsidTr="005424A5">
        <w:tc>
          <w:tcPr>
            <w:tcW w:w="1983" w:type="dxa"/>
            <w:shd w:val="clear" w:color="auto" w:fill="auto"/>
          </w:tcPr>
          <w:p w14:paraId="6D6FFF7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b/>
                <w:sz w:val="20"/>
                <w:szCs w:val="20"/>
                <w:lang w:val="en-US" w:eastAsia="en-US"/>
              </w:rPr>
              <w:t>Lowest dose:</w:t>
            </w:r>
          </w:p>
        </w:tc>
        <w:tc>
          <w:tcPr>
            <w:tcW w:w="3968" w:type="dxa"/>
            <w:gridSpan w:val="2"/>
            <w:shd w:val="clear" w:color="auto" w:fill="auto"/>
          </w:tcPr>
          <w:p w14:paraId="7CA95A43"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7.83E+12 CFU/ha</w:t>
            </w:r>
          </w:p>
        </w:tc>
        <w:tc>
          <w:tcPr>
            <w:tcW w:w="3968" w:type="dxa"/>
            <w:gridSpan w:val="2"/>
            <w:shd w:val="clear" w:color="auto" w:fill="auto"/>
          </w:tcPr>
          <w:p w14:paraId="07F8C649"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3.75E+08 ITU/ha</w:t>
            </w:r>
          </w:p>
        </w:tc>
      </w:tr>
      <w:tr w:rsidR="00581B17" w:rsidRPr="00E86B8C" w14:paraId="6513F9D6" w14:textId="77777777" w:rsidTr="005424A5">
        <w:tc>
          <w:tcPr>
            <w:tcW w:w="1983" w:type="dxa"/>
            <w:shd w:val="clear" w:color="auto" w:fill="auto"/>
          </w:tcPr>
          <w:p w14:paraId="1DCCDAA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w:t>
            </w:r>
          </w:p>
        </w:tc>
        <w:tc>
          <w:tcPr>
            <w:tcW w:w="1984" w:type="dxa"/>
            <w:shd w:val="clear" w:color="auto" w:fill="auto"/>
          </w:tcPr>
          <w:p w14:paraId="56EDA69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1.04E+07</w:t>
            </w:r>
          </w:p>
        </w:tc>
        <w:tc>
          <w:tcPr>
            <w:tcW w:w="1984" w:type="dxa"/>
            <w:shd w:val="clear" w:color="auto" w:fill="auto"/>
          </w:tcPr>
          <w:p w14:paraId="761BD75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2.32E+06</w:t>
            </w:r>
          </w:p>
        </w:tc>
        <w:tc>
          <w:tcPr>
            <w:tcW w:w="1984" w:type="dxa"/>
            <w:shd w:val="clear" w:color="auto" w:fill="auto"/>
          </w:tcPr>
          <w:p w14:paraId="252166E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5.00E+02</w:t>
            </w:r>
          </w:p>
        </w:tc>
        <w:tc>
          <w:tcPr>
            <w:tcW w:w="1984" w:type="dxa"/>
            <w:shd w:val="clear" w:color="auto" w:fill="auto"/>
          </w:tcPr>
          <w:p w14:paraId="0D7538E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1.11E+02</w:t>
            </w:r>
          </w:p>
        </w:tc>
      </w:tr>
      <w:tr w:rsidR="00581B17" w:rsidRPr="00E86B8C" w14:paraId="5707F937" w14:textId="77777777" w:rsidTr="005424A5">
        <w:tc>
          <w:tcPr>
            <w:tcW w:w="1983" w:type="dxa"/>
            <w:shd w:val="clear" w:color="auto" w:fill="auto"/>
          </w:tcPr>
          <w:p w14:paraId="4A64686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w:t>
            </w:r>
          </w:p>
        </w:tc>
        <w:tc>
          <w:tcPr>
            <w:tcW w:w="1984" w:type="dxa"/>
            <w:shd w:val="clear" w:color="auto" w:fill="auto"/>
          </w:tcPr>
          <w:p w14:paraId="0904F85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2.06E+07</w:t>
            </w:r>
          </w:p>
        </w:tc>
        <w:tc>
          <w:tcPr>
            <w:tcW w:w="1984" w:type="dxa"/>
            <w:shd w:val="clear" w:color="auto" w:fill="auto"/>
          </w:tcPr>
          <w:p w14:paraId="1EB8677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4.57E+06</w:t>
            </w:r>
          </w:p>
        </w:tc>
        <w:tc>
          <w:tcPr>
            <w:tcW w:w="1984" w:type="dxa"/>
            <w:shd w:val="clear" w:color="auto" w:fill="auto"/>
          </w:tcPr>
          <w:p w14:paraId="23671B9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7.57E+02</w:t>
            </w:r>
          </w:p>
        </w:tc>
        <w:tc>
          <w:tcPr>
            <w:tcW w:w="1984" w:type="dxa"/>
            <w:shd w:val="clear" w:color="auto" w:fill="auto"/>
          </w:tcPr>
          <w:p w14:paraId="459A99B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1.68E+02</w:t>
            </w:r>
          </w:p>
        </w:tc>
      </w:tr>
      <w:tr w:rsidR="00581B17" w:rsidRPr="00E86B8C" w14:paraId="2CC150B3" w14:textId="77777777" w:rsidTr="005424A5">
        <w:tc>
          <w:tcPr>
            <w:tcW w:w="1983" w:type="dxa"/>
            <w:shd w:val="clear" w:color="auto" w:fill="auto"/>
          </w:tcPr>
          <w:p w14:paraId="67F096D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w:t>
            </w:r>
          </w:p>
        </w:tc>
        <w:tc>
          <w:tcPr>
            <w:tcW w:w="1984" w:type="dxa"/>
            <w:shd w:val="clear" w:color="auto" w:fill="auto"/>
          </w:tcPr>
          <w:p w14:paraId="13D854A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3.04E+07</w:t>
            </w:r>
          </w:p>
        </w:tc>
        <w:tc>
          <w:tcPr>
            <w:tcW w:w="1984" w:type="dxa"/>
            <w:shd w:val="clear" w:color="auto" w:fill="auto"/>
          </w:tcPr>
          <w:p w14:paraId="6D33951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6.76E+06</w:t>
            </w:r>
          </w:p>
        </w:tc>
        <w:tc>
          <w:tcPr>
            <w:tcW w:w="1984" w:type="dxa"/>
            <w:shd w:val="clear" w:color="auto" w:fill="auto"/>
          </w:tcPr>
          <w:p w14:paraId="6EEC06D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8.89E+02</w:t>
            </w:r>
          </w:p>
        </w:tc>
        <w:tc>
          <w:tcPr>
            <w:tcW w:w="1984" w:type="dxa"/>
            <w:shd w:val="clear" w:color="auto" w:fill="auto"/>
          </w:tcPr>
          <w:p w14:paraId="6FD07FB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1.98E+02</w:t>
            </w:r>
          </w:p>
        </w:tc>
      </w:tr>
      <w:tr w:rsidR="00581B17" w:rsidRPr="00E86B8C" w14:paraId="627E111F" w14:textId="77777777" w:rsidTr="005424A5">
        <w:tc>
          <w:tcPr>
            <w:tcW w:w="1983" w:type="dxa"/>
            <w:shd w:val="clear" w:color="auto" w:fill="auto"/>
          </w:tcPr>
          <w:p w14:paraId="0F41B12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w:t>
            </w:r>
          </w:p>
        </w:tc>
        <w:tc>
          <w:tcPr>
            <w:tcW w:w="1984" w:type="dxa"/>
            <w:shd w:val="clear" w:color="auto" w:fill="auto"/>
          </w:tcPr>
          <w:p w14:paraId="6636F67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4.00E+07</w:t>
            </w:r>
          </w:p>
        </w:tc>
        <w:tc>
          <w:tcPr>
            <w:tcW w:w="1984" w:type="dxa"/>
            <w:shd w:val="clear" w:color="auto" w:fill="auto"/>
          </w:tcPr>
          <w:p w14:paraId="659B363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8.89E+06</w:t>
            </w:r>
          </w:p>
        </w:tc>
        <w:tc>
          <w:tcPr>
            <w:tcW w:w="1984" w:type="dxa"/>
            <w:shd w:val="clear" w:color="auto" w:fill="auto"/>
          </w:tcPr>
          <w:p w14:paraId="0E7C7C4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9.56E+02</w:t>
            </w:r>
          </w:p>
        </w:tc>
        <w:tc>
          <w:tcPr>
            <w:tcW w:w="1984" w:type="dxa"/>
            <w:shd w:val="clear" w:color="auto" w:fill="auto"/>
          </w:tcPr>
          <w:p w14:paraId="58B9946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2.13E+02</w:t>
            </w:r>
          </w:p>
        </w:tc>
      </w:tr>
      <w:tr w:rsidR="00581B17" w:rsidRPr="00E86B8C" w14:paraId="28892BF2" w14:textId="77777777" w:rsidTr="005424A5">
        <w:tc>
          <w:tcPr>
            <w:tcW w:w="1983" w:type="dxa"/>
            <w:shd w:val="clear" w:color="auto" w:fill="auto"/>
          </w:tcPr>
          <w:p w14:paraId="1963C1D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w:t>
            </w:r>
          </w:p>
        </w:tc>
        <w:tc>
          <w:tcPr>
            <w:tcW w:w="1984" w:type="dxa"/>
            <w:shd w:val="clear" w:color="auto" w:fill="auto"/>
          </w:tcPr>
          <w:p w14:paraId="230FCD9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4.93E+07</w:t>
            </w:r>
          </w:p>
        </w:tc>
        <w:tc>
          <w:tcPr>
            <w:tcW w:w="1984" w:type="dxa"/>
            <w:shd w:val="clear" w:color="auto" w:fill="auto"/>
          </w:tcPr>
          <w:p w14:paraId="304FD39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1.10E+07</w:t>
            </w:r>
          </w:p>
        </w:tc>
        <w:tc>
          <w:tcPr>
            <w:tcW w:w="1984" w:type="dxa"/>
            <w:shd w:val="clear" w:color="auto" w:fill="auto"/>
          </w:tcPr>
          <w:p w14:paraId="0174C2E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9.91E+02</w:t>
            </w:r>
          </w:p>
        </w:tc>
        <w:tc>
          <w:tcPr>
            <w:tcW w:w="1984" w:type="dxa"/>
            <w:shd w:val="clear" w:color="auto" w:fill="auto"/>
          </w:tcPr>
          <w:p w14:paraId="77663EE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2.20E+02</w:t>
            </w:r>
          </w:p>
        </w:tc>
      </w:tr>
      <w:tr w:rsidR="00581B17" w:rsidRPr="00E86B8C" w14:paraId="0AC4489A" w14:textId="77777777" w:rsidTr="005424A5">
        <w:tc>
          <w:tcPr>
            <w:tcW w:w="1983" w:type="dxa"/>
            <w:shd w:val="clear" w:color="auto" w:fill="auto"/>
          </w:tcPr>
          <w:p w14:paraId="3167AF1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w:t>
            </w:r>
          </w:p>
        </w:tc>
        <w:tc>
          <w:tcPr>
            <w:tcW w:w="1984" w:type="dxa"/>
            <w:shd w:val="clear" w:color="auto" w:fill="auto"/>
          </w:tcPr>
          <w:p w14:paraId="71B5E15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5.83E+07</w:t>
            </w:r>
          </w:p>
        </w:tc>
        <w:tc>
          <w:tcPr>
            <w:tcW w:w="1984" w:type="dxa"/>
            <w:shd w:val="clear" w:color="auto" w:fill="auto"/>
          </w:tcPr>
          <w:p w14:paraId="6991F54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1.30E+07</w:t>
            </w:r>
          </w:p>
        </w:tc>
        <w:tc>
          <w:tcPr>
            <w:tcW w:w="1984" w:type="dxa"/>
            <w:shd w:val="clear" w:color="auto" w:fill="auto"/>
          </w:tcPr>
          <w:p w14:paraId="1F7CAE8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1.01E+03</w:t>
            </w:r>
          </w:p>
        </w:tc>
        <w:tc>
          <w:tcPr>
            <w:tcW w:w="1984" w:type="dxa"/>
            <w:shd w:val="clear" w:color="auto" w:fill="auto"/>
          </w:tcPr>
          <w:p w14:paraId="0D40D1F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2.24E+02</w:t>
            </w:r>
          </w:p>
        </w:tc>
      </w:tr>
      <w:tr w:rsidR="00581B17" w:rsidRPr="00E86B8C" w14:paraId="11BBD42D" w14:textId="77777777" w:rsidTr="005424A5">
        <w:tc>
          <w:tcPr>
            <w:tcW w:w="1983" w:type="dxa"/>
            <w:shd w:val="clear" w:color="auto" w:fill="auto"/>
          </w:tcPr>
          <w:p w14:paraId="2721FB3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w:t>
            </w:r>
          </w:p>
        </w:tc>
        <w:tc>
          <w:tcPr>
            <w:tcW w:w="1984" w:type="dxa"/>
            <w:shd w:val="clear" w:color="auto" w:fill="auto"/>
          </w:tcPr>
          <w:p w14:paraId="5DAE1F9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6.71E+07</w:t>
            </w:r>
          </w:p>
        </w:tc>
        <w:tc>
          <w:tcPr>
            <w:tcW w:w="1984" w:type="dxa"/>
            <w:shd w:val="clear" w:color="auto" w:fill="auto"/>
          </w:tcPr>
          <w:p w14:paraId="7BFF358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1.49E+07</w:t>
            </w:r>
          </w:p>
        </w:tc>
        <w:tc>
          <w:tcPr>
            <w:tcW w:w="1984" w:type="dxa"/>
            <w:shd w:val="clear" w:color="auto" w:fill="auto"/>
          </w:tcPr>
          <w:p w14:paraId="08B4788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1.02E+03</w:t>
            </w:r>
          </w:p>
        </w:tc>
        <w:tc>
          <w:tcPr>
            <w:tcW w:w="1984" w:type="dxa"/>
            <w:shd w:val="clear" w:color="auto" w:fill="auto"/>
          </w:tcPr>
          <w:p w14:paraId="0E814EE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2.26E+02</w:t>
            </w:r>
          </w:p>
        </w:tc>
      </w:tr>
      <w:tr w:rsidR="00581B17" w:rsidRPr="00E86B8C" w14:paraId="53D8DDD7" w14:textId="77777777" w:rsidTr="005424A5">
        <w:tc>
          <w:tcPr>
            <w:tcW w:w="1983" w:type="dxa"/>
            <w:shd w:val="clear" w:color="auto" w:fill="auto"/>
          </w:tcPr>
          <w:p w14:paraId="6DC76BE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w:t>
            </w:r>
          </w:p>
        </w:tc>
        <w:tc>
          <w:tcPr>
            <w:tcW w:w="1984" w:type="dxa"/>
            <w:shd w:val="clear" w:color="auto" w:fill="auto"/>
          </w:tcPr>
          <w:p w14:paraId="1684826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7.56E+07</w:t>
            </w:r>
          </w:p>
        </w:tc>
        <w:tc>
          <w:tcPr>
            <w:tcW w:w="1984" w:type="dxa"/>
            <w:shd w:val="clear" w:color="auto" w:fill="auto"/>
          </w:tcPr>
          <w:p w14:paraId="748B3D1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1.68E+07</w:t>
            </w:r>
          </w:p>
        </w:tc>
        <w:tc>
          <w:tcPr>
            <w:tcW w:w="1984" w:type="dxa"/>
            <w:shd w:val="clear" w:color="auto" w:fill="auto"/>
          </w:tcPr>
          <w:p w14:paraId="1CB4C5B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1.02E+03</w:t>
            </w:r>
          </w:p>
        </w:tc>
        <w:tc>
          <w:tcPr>
            <w:tcW w:w="1984" w:type="dxa"/>
            <w:shd w:val="clear" w:color="auto" w:fill="auto"/>
          </w:tcPr>
          <w:p w14:paraId="5E112C2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2.27E+02</w:t>
            </w:r>
          </w:p>
        </w:tc>
      </w:tr>
      <w:tr w:rsidR="00581B17" w:rsidRPr="00E86B8C" w14:paraId="495F959C" w14:textId="77777777" w:rsidTr="005424A5">
        <w:tc>
          <w:tcPr>
            <w:tcW w:w="1983" w:type="dxa"/>
            <w:shd w:val="clear" w:color="auto" w:fill="auto"/>
          </w:tcPr>
          <w:p w14:paraId="41C367F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b/>
                <w:sz w:val="20"/>
                <w:szCs w:val="20"/>
                <w:lang w:val="en-US" w:eastAsia="en-US"/>
              </w:rPr>
              <w:t>Highest dose:</w:t>
            </w:r>
          </w:p>
        </w:tc>
        <w:tc>
          <w:tcPr>
            <w:tcW w:w="3968" w:type="dxa"/>
            <w:gridSpan w:val="2"/>
            <w:shd w:val="clear" w:color="auto" w:fill="auto"/>
          </w:tcPr>
          <w:p w14:paraId="0078F116"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6.26E+013 CFU/ha</w:t>
            </w:r>
          </w:p>
        </w:tc>
        <w:tc>
          <w:tcPr>
            <w:tcW w:w="3968" w:type="dxa"/>
            <w:gridSpan w:val="2"/>
            <w:shd w:val="clear" w:color="auto" w:fill="auto"/>
          </w:tcPr>
          <w:p w14:paraId="3AC597DC"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3.00E+09 ITU/ha</w:t>
            </w:r>
          </w:p>
        </w:tc>
      </w:tr>
      <w:tr w:rsidR="00581B17" w:rsidRPr="00E86B8C" w14:paraId="7036B472" w14:textId="77777777" w:rsidTr="005424A5">
        <w:tc>
          <w:tcPr>
            <w:tcW w:w="1983" w:type="dxa"/>
            <w:shd w:val="clear" w:color="auto" w:fill="auto"/>
          </w:tcPr>
          <w:p w14:paraId="72FB59E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w:t>
            </w:r>
          </w:p>
        </w:tc>
        <w:tc>
          <w:tcPr>
            <w:tcW w:w="1984" w:type="dxa"/>
            <w:shd w:val="clear" w:color="auto" w:fill="auto"/>
          </w:tcPr>
          <w:p w14:paraId="2FB624F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8.35E+07</w:t>
            </w:r>
          </w:p>
        </w:tc>
        <w:tc>
          <w:tcPr>
            <w:tcW w:w="1984" w:type="dxa"/>
            <w:shd w:val="clear" w:color="auto" w:fill="auto"/>
          </w:tcPr>
          <w:p w14:paraId="79B56E1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1.86E+07</w:t>
            </w:r>
          </w:p>
        </w:tc>
        <w:tc>
          <w:tcPr>
            <w:tcW w:w="1984" w:type="dxa"/>
            <w:shd w:val="clear" w:color="auto" w:fill="auto"/>
          </w:tcPr>
          <w:p w14:paraId="404DA8C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4.00E+03</w:t>
            </w:r>
          </w:p>
        </w:tc>
        <w:tc>
          <w:tcPr>
            <w:tcW w:w="1984" w:type="dxa"/>
            <w:shd w:val="clear" w:color="auto" w:fill="auto"/>
          </w:tcPr>
          <w:p w14:paraId="7E5078C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8.90E+02</w:t>
            </w:r>
          </w:p>
        </w:tc>
      </w:tr>
      <w:tr w:rsidR="00581B17" w:rsidRPr="00E86B8C" w14:paraId="0360247C" w14:textId="77777777" w:rsidTr="005424A5">
        <w:tc>
          <w:tcPr>
            <w:tcW w:w="1983" w:type="dxa"/>
            <w:shd w:val="clear" w:color="auto" w:fill="auto"/>
          </w:tcPr>
          <w:p w14:paraId="7DB57C4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w:t>
            </w:r>
          </w:p>
        </w:tc>
        <w:tc>
          <w:tcPr>
            <w:tcW w:w="1984" w:type="dxa"/>
            <w:shd w:val="clear" w:color="auto" w:fill="auto"/>
          </w:tcPr>
          <w:p w14:paraId="366EEF7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1.65E+08</w:t>
            </w:r>
          </w:p>
        </w:tc>
        <w:tc>
          <w:tcPr>
            <w:tcW w:w="1984" w:type="dxa"/>
            <w:shd w:val="clear" w:color="auto" w:fill="auto"/>
          </w:tcPr>
          <w:p w14:paraId="58E673F0"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3.66E+07</w:t>
            </w:r>
          </w:p>
        </w:tc>
        <w:tc>
          <w:tcPr>
            <w:tcW w:w="1984" w:type="dxa"/>
            <w:shd w:val="clear" w:color="auto" w:fill="auto"/>
          </w:tcPr>
          <w:p w14:paraId="1BFA9CC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6.05E+03</w:t>
            </w:r>
          </w:p>
        </w:tc>
        <w:tc>
          <w:tcPr>
            <w:tcW w:w="1984" w:type="dxa"/>
            <w:shd w:val="clear" w:color="auto" w:fill="auto"/>
          </w:tcPr>
          <w:p w14:paraId="785C2E1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1.35E+03</w:t>
            </w:r>
          </w:p>
        </w:tc>
      </w:tr>
      <w:tr w:rsidR="00581B17" w:rsidRPr="00E86B8C" w14:paraId="2935D617" w14:textId="77777777" w:rsidTr="005424A5">
        <w:tc>
          <w:tcPr>
            <w:tcW w:w="1983" w:type="dxa"/>
            <w:shd w:val="clear" w:color="auto" w:fill="auto"/>
          </w:tcPr>
          <w:p w14:paraId="1A64688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w:t>
            </w:r>
          </w:p>
        </w:tc>
        <w:tc>
          <w:tcPr>
            <w:tcW w:w="1984" w:type="dxa"/>
            <w:shd w:val="clear" w:color="auto" w:fill="auto"/>
          </w:tcPr>
          <w:p w14:paraId="190A3DA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2.43E+08</w:t>
            </w:r>
          </w:p>
        </w:tc>
        <w:tc>
          <w:tcPr>
            <w:tcW w:w="1984" w:type="dxa"/>
            <w:shd w:val="clear" w:color="auto" w:fill="auto"/>
          </w:tcPr>
          <w:p w14:paraId="38EC4E97"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5.41E+07</w:t>
            </w:r>
          </w:p>
        </w:tc>
        <w:tc>
          <w:tcPr>
            <w:tcW w:w="1984" w:type="dxa"/>
            <w:shd w:val="clear" w:color="auto" w:fill="auto"/>
          </w:tcPr>
          <w:p w14:paraId="5C8FDAA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7.11E+03</w:t>
            </w:r>
          </w:p>
        </w:tc>
        <w:tc>
          <w:tcPr>
            <w:tcW w:w="1984" w:type="dxa"/>
            <w:shd w:val="clear" w:color="auto" w:fill="auto"/>
          </w:tcPr>
          <w:p w14:paraId="15C45D2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1.58E+03</w:t>
            </w:r>
          </w:p>
        </w:tc>
      </w:tr>
      <w:tr w:rsidR="00581B17" w:rsidRPr="00E86B8C" w14:paraId="40B8977B" w14:textId="77777777" w:rsidTr="005424A5">
        <w:tc>
          <w:tcPr>
            <w:tcW w:w="1983" w:type="dxa"/>
            <w:shd w:val="clear" w:color="auto" w:fill="auto"/>
          </w:tcPr>
          <w:p w14:paraId="11630A0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w:t>
            </w:r>
          </w:p>
        </w:tc>
        <w:tc>
          <w:tcPr>
            <w:tcW w:w="1984" w:type="dxa"/>
            <w:shd w:val="clear" w:color="auto" w:fill="auto"/>
          </w:tcPr>
          <w:p w14:paraId="1F85321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3.20E+08</w:t>
            </w:r>
          </w:p>
        </w:tc>
        <w:tc>
          <w:tcPr>
            <w:tcW w:w="1984" w:type="dxa"/>
            <w:shd w:val="clear" w:color="auto" w:fill="auto"/>
          </w:tcPr>
          <w:p w14:paraId="53DFA459"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7.11E+07</w:t>
            </w:r>
          </w:p>
        </w:tc>
        <w:tc>
          <w:tcPr>
            <w:tcW w:w="1984" w:type="dxa"/>
            <w:shd w:val="clear" w:color="auto" w:fill="auto"/>
          </w:tcPr>
          <w:p w14:paraId="45B0DE2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7.65E+03</w:t>
            </w:r>
          </w:p>
        </w:tc>
        <w:tc>
          <w:tcPr>
            <w:tcW w:w="1984" w:type="dxa"/>
            <w:shd w:val="clear" w:color="auto" w:fill="auto"/>
          </w:tcPr>
          <w:p w14:paraId="2D4810C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1.70E+03</w:t>
            </w:r>
          </w:p>
        </w:tc>
      </w:tr>
      <w:tr w:rsidR="00581B17" w:rsidRPr="00E86B8C" w14:paraId="74F2BFF1" w14:textId="77777777" w:rsidTr="005424A5">
        <w:tc>
          <w:tcPr>
            <w:tcW w:w="1983" w:type="dxa"/>
            <w:shd w:val="clear" w:color="auto" w:fill="auto"/>
          </w:tcPr>
          <w:p w14:paraId="049826D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w:t>
            </w:r>
          </w:p>
        </w:tc>
        <w:tc>
          <w:tcPr>
            <w:tcW w:w="1984" w:type="dxa"/>
            <w:shd w:val="clear" w:color="auto" w:fill="auto"/>
          </w:tcPr>
          <w:p w14:paraId="5C1617A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3.94E+08</w:t>
            </w:r>
          </w:p>
        </w:tc>
        <w:tc>
          <w:tcPr>
            <w:tcW w:w="1984" w:type="dxa"/>
            <w:shd w:val="clear" w:color="auto" w:fill="auto"/>
          </w:tcPr>
          <w:p w14:paraId="56969246"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8.77E+07</w:t>
            </w:r>
          </w:p>
        </w:tc>
        <w:tc>
          <w:tcPr>
            <w:tcW w:w="1984" w:type="dxa"/>
            <w:shd w:val="clear" w:color="auto" w:fill="auto"/>
          </w:tcPr>
          <w:p w14:paraId="6976662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7.93E+03</w:t>
            </w:r>
          </w:p>
        </w:tc>
        <w:tc>
          <w:tcPr>
            <w:tcW w:w="1984" w:type="dxa"/>
            <w:shd w:val="clear" w:color="auto" w:fill="auto"/>
          </w:tcPr>
          <w:p w14:paraId="7E393D5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1.76E+03</w:t>
            </w:r>
          </w:p>
        </w:tc>
      </w:tr>
      <w:tr w:rsidR="00581B17" w:rsidRPr="00E86B8C" w14:paraId="1690DEDD" w14:textId="77777777" w:rsidTr="005424A5">
        <w:tc>
          <w:tcPr>
            <w:tcW w:w="1983" w:type="dxa"/>
            <w:shd w:val="clear" w:color="auto" w:fill="auto"/>
          </w:tcPr>
          <w:p w14:paraId="1FBA674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w:t>
            </w:r>
          </w:p>
        </w:tc>
        <w:tc>
          <w:tcPr>
            <w:tcW w:w="1984" w:type="dxa"/>
            <w:shd w:val="clear" w:color="auto" w:fill="auto"/>
          </w:tcPr>
          <w:p w14:paraId="4D18E9D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4.66E+08</w:t>
            </w:r>
          </w:p>
        </w:tc>
        <w:tc>
          <w:tcPr>
            <w:tcW w:w="1984" w:type="dxa"/>
            <w:shd w:val="clear" w:color="auto" w:fill="auto"/>
          </w:tcPr>
          <w:p w14:paraId="4FCF5E74"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1.04E+08</w:t>
            </w:r>
          </w:p>
        </w:tc>
        <w:tc>
          <w:tcPr>
            <w:tcW w:w="1984" w:type="dxa"/>
            <w:shd w:val="clear" w:color="auto" w:fill="auto"/>
          </w:tcPr>
          <w:p w14:paraId="61676C5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8.07E+03</w:t>
            </w:r>
          </w:p>
        </w:tc>
        <w:tc>
          <w:tcPr>
            <w:tcW w:w="1984" w:type="dxa"/>
            <w:shd w:val="clear" w:color="auto" w:fill="auto"/>
          </w:tcPr>
          <w:p w14:paraId="57B35A0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1.80E+03</w:t>
            </w:r>
          </w:p>
        </w:tc>
      </w:tr>
      <w:tr w:rsidR="00581B17" w:rsidRPr="00E86B8C" w14:paraId="02120B89" w14:textId="77777777" w:rsidTr="005424A5">
        <w:tc>
          <w:tcPr>
            <w:tcW w:w="1983" w:type="dxa"/>
            <w:shd w:val="clear" w:color="auto" w:fill="auto"/>
          </w:tcPr>
          <w:p w14:paraId="4EC2797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w:t>
            </w:r>
          </w:p>
        </w:tc>
        <w:tc>
          <w:tcPr>
            <w:tcW w:w="1984" w:type="dxa"/>
            <w:shd w:val="clear" w:color="auto" w:fill="auto"/>
          </w:tcPr>
          <w:p w14:paraId="15BB628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5.37E+08</w:t>
            </w:r>
          </w:p>
        </w:tc>
        <w:tc>
          <w:tcPr>
            <w:tcW w:w="1984" w:type="dxa"/>
            <w:shd w:val="clear" w:color="auto" w:fill="auto"/>
          </w:tcPr>
          <w:p w14:paraId="50C00F77"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1.19E+08</w:t>
            </w:r>
          </w:p>
        </w:tc>
        <w:tc>
          <w:tcPr>
            <w:tcW w:w="1984" w:type="dxa"/>
            <w:shd w:val="clear" w:color="auto" w:fill="auto"/>
          </w:tcPr>
          <w:p w14:paraId="731E1F1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8.14E+03</w:t>
            </w:r>
          </w:p>
        </w:tc>
        <w:tc>
          <w:tcPr>
            <w:tcW w:w="1984" w:type="dxa"/>
            <w:shd w:val="clear" w:color="auto" w:fill="auto"/>
          </w:tcPr>
          <w:p w14:paraId="659AE36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1.81E+03</w:t>
            </w:r>
          </w:p>
        </w:tc>
      </w:tr>
      <w:tr w:rsidR="00581B17" w:rsidRPr="00E86B8C" w14:paraId="12BFB558" w14:textId="77777777" w:rsidTr="005424A5">
        <w:tc>
          <w:tcPr>
            <w:tcW w:w="1983" w:type="dxa"/>
            <w:shd w:val="clear" w:color="auto" w:fill="auto"/>
          </w:tcPr>
          <w:p w14:paraId="09512D9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w:t>
            </w:r>
          </w:p>
        </w:tc>
        <w:tc>
          <w:tcPr>
            <w:tcW w:w="1984" w:type="dxa"/>
            <w:shd w:val="clear" w:color="auto" w:fill="auto"/>
          </w:tcPr>
          <w:p w14:paraId="0A4E8A6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6.05E+08</w:t>
            </w:r>
          </w:p>
        </w:tc>
        <w:tc>
          <w:tcPr>
            <w:tcW w:w="1984" w:type="dxa"/>
            <w:shd w:val="clear" w:color="auto" w:fill="auto"/>
          </w:tcPr>
          <w:p w14:paraId="0220FAD0"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1.35E+08</w:t>
            </w:r>
          </w:p>
        </w:tc>
        <w:tc>
          <w:tcPr>
            <w:tcW w:w="1984" w:type="dxa"/>
            <w:shd w:val="clear" w:color="auto" w:fill="auto"/>
          </w:tcPr>
          <w:p w14:paraId="4642C0E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8.18E+03</w:t>
            </w:r>
          </w:p>
        </w:tc>
        <w:tc>
          <w:tcPr>
            <w:tcW w:w="1984" w:type="dxa"/>
            <w:shd w:val="clear" w:color="auto" w:fill="auto"/>
          </w:tcPr>
          <w:p w14:paraId="09EE36F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1.82E+03</w:t>
            </w:r>
          </w:p>
        </w:tc>
      </w:tr>
    </w:tbl>
    <w:p w14:paraId="5F9C9E00" w14:textId="77777777" w:rsidR="00581B17" w:rsidRPr="005132F9" w:rsidRDefault="00581B17" w:rsidP="00581B17">
      <w:pPr>
        <w:spacing w:line="240" w:lineRule="auto"/>
        <w:jc w:val="both"/>
        <w:rPr>
          <w:rFonts w:ascii="Arial" w:hAnsi="Arial" w:cs="Arial"/>
          <w:sz w:val="20"/>
          <w:szCs w:val="20"/>
          <w:lang w:val="en-US"/>
        </w:rPr>
      </w:pPr>
    </w:p>
    <w:p w14:paraId="16664636" w14:textId="77777777" w:rsidR="00581B17" w:rsidRPr="005D5B0A" w:rsidRDefault="00581B17" w:rsidP="00E86B8C">
      <w:pPr>
        <w:pStyle w:val="Normal10"/>
        <w:rPr>
          <w:b/>
        </w:rPr>
      </w:pPr>
      <w:bookmarkStart w:id="279" w:name="_Toc412218563"/>
      <w:bookmarkStart w:id="280" w:name="_Toc414962686"/>
      <w:r w:rsidRPr="005D5B0A">
        <w:rPr>
          <w:b/>
        </w:rPr>
        <w:t>Groundwater</w:t>
      </w:r>
      <w:bookmarkEnd w:id="279"/>
      <w:bookmarkEnd w:id="280"/>
    </w:p>
    <w:p w14:paraId="6CA041C8" w14:textId="77777777" w:rsidR="00581B17" w:rsidRPr="005132F9" w:rsidRDefault="00581B17" w:rsidP="00581B17">
      <w:pPr>
        <w:spacing w:line="240" w:lineRule="auto"/>
        <w:jc w:val="both"/>
        <w:rPr>
          <w:rFonts w:ascii="Arial" w:hAnsi="Arial" w:cs="Arial"/>
          <w:sz w:val="20"/>
          <w:szCs w:val="20"/>
          <w:lang w:val="en-US"/>
        </w:rPr>
      </w:pPr>
      <w:r w:rsidRPr="005132F9">
        <w:rPr>
          <w:rFonts w:ascii="Arial" w:hAnsi="Arial" w:cs="Arial"/>
          <w:sz w:val="20"/>
          <w:szCs w:val="20"/>
          <w:lang w:val="en-US"/>
        </w:rPr>
        <w:t xml:space="preserve">Bacillus thuringiensis cells applied to field soils under natural conditions do not move appreciably through the soil profile (see 2.8.1.2). The lack of mobility </w:t>
      </w:r>
      <w:proofErr w:type="gramStart"/>
      <w:r w:rsidRPr="005132F9">
        <w:rPr>
          <w:rFonts w:ascii="Arial" w:hAnsi="Arial" w:cs="Arial"/>
          <w:sz w:val="20"/>
          <w:szCs w:val="20"/>
          <w:lang w:val="en-US"/>
        </w:rPr>
        <w:t>is attributed</w:t>
      </w:r>
      <w:proofErr w:type="gramEnd"/>
      <w:r w:rsidRPr="005132F9">
        <w:rPr>
          <w:rFonts w:ascii="Arial" w:hAnsi="Arial" w:cs="Arial"/>
          <w:sz w:val="20"/>
          <w:szCs w:val="20"/>
          <w:lang w:val="en-US"/>
        </w:rPr>
        <w:t xml:space="preserve"> to adsorption onto clay minerals and silica.  </w:t>
      </w:r>
      <w:proofErr w:type="gramStart"/>
      <w:r w:rsidRPr="005132F9">
        <w:rPr>
          <w:rFonts w:ascii="Arial" w:hAnsi="Arial" w:cs="Arial"/>
          <w:sz w:val="20"/>
          <w:szCs w:val="20"/>
          <w:lang w:val="en-US"/>
        </w:rPr>
        <w:t>Bacillus thuringiensis parasporal crystal toxins are also rapidly bound to clay particles and will be similarly non-mobile in soil.</w:t>
      </w:r>
      <w:proofErr w:type="gramEnd"/>
      <w:r w:rsidRPr="005132F9">
        <w:rPr>
          <w:rFonts w:ascii="Arial" w:hAnsi="Arial" w:cs="Arial"/>
          <w:sz w:val="20"/>
          <w:szCs w:val="20"/>
          <w:lang w:val="en-US"/>
        </w:rPr>
        <w:t xml:space="preserve">  Substantial concentrations of Bti Strain BMP144 will not be present in groundwater.</w:t>
      </w:r>
    </w:p>
    <w:p w14:paraId="5B089063" w14:textId="77777777" w:rsidR="00581B17" w:rsidRPr="005132F9" w:rsidRDefault="00581B17" w:rsidP="00581B17">
      <w:pPr>
        <w:rPr>
          <w:highlight w:val="yellow"/>
          <w:lang w:val="en-US"/>
        </w:rPr>
      </w:pPr>
    </w:p>
    <w:p w14:paraId="7298142E" w14:textId="77777777" w:rsidR="00581B17" w:rsidRPr="005132F9" w:rsidRDefault="00581B17" w:rsidP="00581B17">
      <w:pPr>
        <w:pStyle w:val="Titre5"/>
        <w:ind w:left="2155" w:hanging="879"/>
        <w:rPr>
          <w:rFonts w:cs="Arial"/>
          <w:lang w:val="en-US"/>
        </w:rPr>
      </w:pPr>
      <w:r w:rsidRPr="005132F9">
        <w:rPr>
          <w:rFonts w:cs="Arial"/>
          <w:lang w:val="en-US"/>
        </w:rPr>
        <w:t>Non-compartmental-specific exposure relevant to the food chain (secondary poisoning)</w:t>
      </w:r>
    </w:p>
    <w:p w14:paraId="4F4B3055" w14:textId="77777777" w:rsidR="00581B17" w:rsidRPr="005132F9" w:rsidRDefault="00581B17" w:rsidP="005D5B0A">
      <w:pPr>
        <w:pStyle w:val="Normal10"/>
      </w:pPr>
      <w:bookmarkStart w:id="281" w:name="_Toc412218564"/>
      <w:bookmarkStart w:id="282" w:name="_Toc414962687"/>
      <w:r w:rsidRPr="005132F9">
        <w:t xml:space="preserve">The two potential routes for secondary exposure to </w:t>
      </w:r>
      <w:r w:rsidRPr="005132F9">
        <w:rPr>
          <w:i/>
          <w:iCs/>
        </w:rPr>
        <w:t xml:space="preserve">Bti </w:t>
      </w:r>
      <w:r w:rsidRPr="005132F9">
        <w:t xml:space="preserve">are insect predators ingesting affected larvae or spores being ingested from dead organic matter. However, given the specificity of the mode of action of </w:t>
      </w:r>
      <w:r w:rsidRPr="005132F9">
        <w:rPr>
          <w:i/>
          <w:iCs/>
        </w:rPr>
        <w:t xml:space="preserve">Bti </w:t>
      </w:r>
      <w:r w:rsidRPr="005132F9">
        <w:t xml:space="preserve">the majority of insect predators of mosquitoes and black fly are not susceptible to </w:t>
      </w:r>
      <w:r w:rsidRPr="005132F9">
        <w:rPr>
          <w:i/>
          <w:iCs/>
        </w:rPr>
        <w:t>Bti</w:t>
      </w:r>
      <w:r w:rsidRPr="005132F9">
        <w:t xml:space="preserve">, the main exception to this are predatory Nematocera. Studies have been reported where various predators were fed a mixture of </w:t>
      </w:r>
      <w:r w:rsidRPr="005132F9">
        <w:rPr>
          <w:i/>
          <w:iCs/>
        </w:rPr>
        <w:t xml:space="preserve">Bti </w:t>
      </w:r>
      <w:r w:rsidRPr="005132F9">
        <w:t>treated or untreated insects with no effects (Lacey and Merritt, 2003). In a study in which grass shrimp (</w:t>
      </w:r>
      <w:r w:rsidRPr="005132F9">
        <w:rPr>
          <w:i/>
          <w:iCs/>
        </w:rPr>
        <w:t>Palaemonetes vulgaris</w:t>
      </w:r>
      <w:r w:rsidRPr="005132F9">
        <w:t xml:space="preserve">) (Christensen, 1990) were exposed to </w:t>
      </w:r>
      <w:r w:rsidRPr="005132F9">
        <w:rPr>
          <w:i/>
          <w:iCs/>
        </w:rPr>
        <w:t xml:space="preserve">Bti </w:t>
      </w:r>
      <w:r w:rsidRPr="005132F9">
        <w:t xml:space="preserve">via the test media and treated food the shrimp were thought to have ingested and then passed </w:t>
      </w:r>
      <w:r w:rsidRPr="005132F9">
        <w:rPr>
          <w:i/>
          <w:iCs/>
        </w:rPr>
        <w:t xml:space="preserve">Bti </w:t>
      </w:r>
      <w:r w:rsidRPr="005132F9">
        <w:t>without any ill effects. It is considered that the risk of secondary poisoning and toxic effects on organisms at higher trophic levels is unlikely.</w:t>
      </w:r>
      <w:bookmarkEnd w:id="281"/>
      <w:bookmarkEnd w:id="282"/>
    </w:p>
    <w:p w14:paraId="1289FE08" w14:textId="77777777" w:rsidR="00581B17" w:rsidRPr="005132F9" w:rsidRDefault="00581B17" w:rsidP="00581B17">
      <w:pPr>
        <w:rPr>
          <w:lang w:val="en-US"/>
        </w:rPr>
      </w:pPr>
    </w:p>
    <w:p w14:paraId="52E32184" w14:textId="77777777" w:rsidR="00581B17" w:rsidRPr="00EF3C25" w:rsidRDefault="00581B17" w:rsidP="00581B17">
      <w:pPr>
        <w:pStyle w:val="Titre4"/>
        <w:ind w:left="2581"/>
        <w:rPr>
          <w:lang w:val="en-US"/>
        </w:rPr>
      </w:pPr>
      <w:r w:rsidRPr="00EF3C25">
        <w:rPr>
          <w:lang w:val="en-US"/>
        </w:rPr>
        <w:t>Intended use 2: Aerial application of AQUABAC DF 3000 in lentic water systems</w:t>
      </w:r>
    </w:p>
    <w:p w14:paraId="6E89B006" w14:textId="77777777" w:rsidR="00581B17" w:rsidRPr="005132F9" w:rsidRDefault="00581B17" w:rsidP="00581B17">
      <w:pPr>
        <w:pStyle w:val="Titre5"/>
        <w:ind w:left="2155"/>
        <w:rPr>
          <w:lang w:val="en-US"/>
        </w:rPr>
      </w:pPr>
      <w:r w:rsidRPr="005132F9">
        <w:rPr>
          <w:lang w:val="en-US"/>
        </w:rPr>
        <w:t>Aquatic compartment (surface water, sediment, STP)</w:t>
      </w:r>
    </w:p>
    <w:p w14:paraId="3332C5AD" w14:textId="77777777" w:rsidR="00581B17" w:rsidRPr="005132F9" w:rsidRDefault="00581B17" w:rsidP="00581B17">
      <w:pPr>
        <w:pStyle w:val="Standard-fett"/>
        <w:tabs>
          <w:tab w:val="left" w:pos="709"/>
        </w:tabs>
        <w:spacing w:before="0" w:after="0"/>
        <w:jc w:val="both"/>
        <w:rPr>
          <w:rFonts w:ascii="Arial" w:hAnsi="Arial" w:cs="Arial"/>
          <w:b w:val="0"/>
          <w:lang w:val="en-US"/>
        </w:rPr>
      </w:pPr>
    </w:p>
    <w:p w14:paraId="3DD63C1D" w14:textId="77777777" w:rsidR="00581B17" w:rsidRPr="005132F9" w:rsidRDefault="00581B17" w:rsidP="00581B17">
      <w:pPr>
        <w:pStyle w:val="Standard-fett"/>
        <w:tabs>
          <w:tab w:val="left" w:pos="709"/>
        </w:tabs>
        <w:spacing w:before="0" w:after="0"/>
        <w:jc w:val="both"/>
        <w:rPr>
          <w:rFonts w:ascii="Arial" w:hAnsi="Arial" w:cs="Arial"/>
          <w:b w:val="0"/>
          <w:lang w:val="en-US"/>
        </w:rPr>
      </w:pPr>
      <w:r w:rsidRPr="005132F9">
        <w:rPr>
          <w:rFonts w:ascii="Arial" w:hAnsi="Arial" w:cs="Arial"/>
          <w:b w:val="0"/>
          <w:lang w:val="en-US"/>
        </w:rPr>
        <w:t xml:space="preserve">It is assumed that exposure of the aquatic compartment in the case of aerial application is similar or lower than the exposure resulting from ground application. Indeed, higher drift value </w:t>
      </w:r>
      <w:proofErr w:type="gramStart"/>
      <w:r w:rsidRPr="005132F9">
        <w:rPr>
          <w:rFonts w:ascii="Arial" w:hAnsi="Arial" w:cs="Arial"/>
          <w:b w:val="0"/>
          <w:lang w:val="en-US"/>
        </w:rPr>
        <w:t>could be expected</w:t>
      </w:r>
      <w:proofErr w:type="gramEnd"/>
      <w:r w:rsidRPr="005132F9">
        <w:rPr>
          <w:rFonts w:ascii="Arial" w:hAnsi="Arial" w:cs="Arial"/>
          <w:b w:val="0"/>
          <w:lang w:val="en-US"/>
        </w:rPr>
        <w:t xml:space="preserve"> for aerial application, leading to lower predicted concentration in aquatic compartment than for the ground application. Therefore, exposure assessment from the aerial application </w:t>
      </w:r>
      <w:proofErr w:type="gramStart"/>
      <w:r w:rsidRPr="005132F9">
        <w:rPr>
          <w:rFonts w:ascii="Arial" w:hAnsi="Arial" w:cs="Arial"/>
          <w:b w:val="0"/>
          <w:lang w:val="en-US"/>
        </w:rPr>
        <w:t>is considered</w:t>
      </w:r>
      <w:proofErr w:type="gramEnd"/>
      <w:r w:rsidRPr="005132F9">
        <w:rPr>
          <w:rFonts w:ascii="Arial" w:hAnsi="Arial" w:cs="Arial"/>
          <w:b w:val="0"/>
          <w:lang w:val="en-US"/>
        </w:rPr>
        <w:t xml:space="preserve"> as covered by the assessment carried out for the ground assessment.</w:t>
      </w:r>
    </w:p>
    <w:p w14:paraId="5ECCFC33" w14:textId="77777777" w:rsidR="00581B17" w:rsidRPr="005132F9" w:rsidRDefault="00581B17" w:rsidP="00581B17">
      <w:pPr>
        <w:pStyle w:val="Standard-fett"/>
        <w:tabs>
          <w:tab w:val="left" w:pos="709"/>
        </w:tabs>
        <w:spacing w:before="0" w:after="0"/>
        <w:jc w:val="both"/>
        <w:rPr>
          <w:rFonts w:ascii="Arial" w:hAnsi="Arial" w:cs="Arial"/>
          <w:b w:val="0"/>
          <w:lang w:val="en-US"/>
        </w:rPr>
      </w:pPr>
    </w:p>
    <w:p w14:paraId="78F41E4B" w14:textId="77777777" w:rsidR="00581B17" w:rsidRPr="005132F9" w:rsidRDefault="00581B17" w:rsidP="00581B17">
      <w:pPr>
        <w:pStyle w:val="Titre5"/>
        <w:ind w:left="2155" w:hanging="879"/>
        <w:rPr>
          <w:rFonts w:cs="Arial"/>
          <w:lang w:val="en-US"/>
        </w:rPr>
      </w:pPr>
      <w:r w:rsidRPr="005132F9">
        <w:rPr>
          <w:rFonts w:cs="Arial"/>
          <w:lang w:val="en-US"/>
        </w:rPr>
        <w:t>Atmospheric compartment</w:t>
      </w:r>
    </w:p>
    <w:p w14:paraId="483B276B" w14:textId="050FB775" w:rsidR="00581B17" w:rsidRDefault="00581B17" w:rsidP="00581B17">
      <w:pPr>
        <w:spacing w:line="240" w:lineRule="auto"/>
        <w:jc w:val="both"/>
        <w:rPr>
          <w:rFonts w:ascii="Arial" w:hAnsi="Arial" w:cs="Arial"/>
          <w:sz w:val="20"/>
          <w:szCs w:val="20"/>
        </w:rPr>
      </w:pPr>
      <w:r w:rsidRPr="00DE1EF5">
        <w:rPr>
          <w:rFonts w:ascii="Arial" w:hAnsi="Arial" w:cs="Arial"/>
          <w:sz w:val="20"/>
          <w:szCs w:val="20"/>
        </w:rPr>
        <w:t>Same assumptions than for ground application occur. See 2.</w:t>
      </w:r>
      <w:r w:rsidR="00E86B8C">
        <w:rPr>
          <w:rFonts w:ascii="Arial" w:hAnsi="Arial" w:cs="Arial"/>
          <w:sz w:val="20"/>
          <w:szCs w:val="20"/>
        </w:rPr>
        <w:t>6</w:t>
      </w:r>
      <w:r w:rsidRPr="00DE1EF5">
        <w:rPr>
          <w:rFonts w:ascii="Arial" w:hAnsi="Arial" w:cs="Arial"/>
          <w:sz w:val="20"/>
          <w:szCs w:val="20"/>
        </w:rPr>
        <w:t>.</w:t>
      </w:r>
      <w:r w:rsidR="00E86B8C">
        <w:rPr>
          <w:rFonts w:ascii="Arial" w:hAnsi="Arial" w:cs="Arial"/>
          <w:sz w:val="20"/>
          <w:szCs w:val="20"/>
        </w:rPr>
        <w:t>4</w:t>
      </w:r>
      <w:r w:rsidRPr="00DE1EF5">
        <w:rPr>
          <w:rFonts w:ascii="Arial" w:hAnsi="Arial" w:cs="Arial"/>
          <w:sz w:val="20"/>
          <w:szCs w:val="20"/>
        </w:rPr>
        <w:t>.2.2.</w:t>
      </w:r>
    </w:p>
    <w:p w14:paraId="20641D99" w14:textId="77777777" w:rsidR="00581B17" w:rsidRPr="00DE1EF5" w:rsidRDefault="00581B17" w:rsidP="00581B17">
      <w:pPr>
        <w:spacing w:line="240" w:lineRule="auto"/>
        <w:jc w:val="both"/>
        <w:rPr>
          <w:rFonts w:ascii="Arial" w:hAnsi="Arial" w:cs="Arial"/>
          <w:sz w:val="20"/>
          <w:szCs w:val="20"/>
        </w:rPr>
      </w:pPr>
    </w:p>
    <w:p w14:paraId="3BD0355F" w14:textId="77777777" w:rsidR="00581B17" w:rsidRPr="00BF42C6" w:rsidRDefault="00581B17" w:rsidP="00581B17">
      <w:pPr>
        <w:pStyle w:val="Titre5"/>
        <w:ind w:left="2155" w:hanging="879"/>
        <w:rPr>
          <w:rFonts w:cs="Arial"/>
          <w:lang w:val="en-US"/>
        </w:rPr>
      </w:pPr>
      <w:r w:rsidRPr="005132F9">
        <w:rPr>
          <w:rFonts w:cs="Arial"/>
          <w:lang w:val="en-US"/>
        </w:rPr>
        <w:t>Terrestrial compartment (soil and groundwater)</w:t>
      </w:r>
    </w:p>
    <w:p w14:paraId="3D9C5F98" w14:textId="77777777" w:rsidR="00581B17" w:rsidRDefault="00581B17" w:rsidP="00581B17">
      <w:pPr>
        <w:spacing w:line="240" w:lineRule="auto"/>
        <w:jc w:val="both"/>
        <w:rPr>
          <w:rFonts w:ascii="Arial" w:hAnsi="Arial" w:cs="Arial"/>
          <w:sz w:val="20"/>
          <w:szCs w:val="20"/>
        </w:rPr>
      </w:pPr>
      <w:r w:rsidRPr="00DE1EF5">
        <w:rPr>
          <w:rFonts w:ascii="Arial" w:hAnsi="Arial" w:cs="Arial"/>
          <w:sz w:val="20"/>
          <w:szCs w:val="20"/>
          <w:lang w:val="en-US"/>
        </w:rPr>
        <w:t xml:space="preserve">For the aerial application, </w:t>
      </w:r>
      <w:r>
        <w:rPr>
          <w:rFonts w:ascii="Arial" w:hAnsi="Arial" w:cs="Arial"/>
          <w:sz w:val="20"/>
          <w:szCs w:val="20"/>
          <w:lang w:val="en-US"/>
        </w:rPr>
        <w:t xml:space="preserve">as a step1 </w:t>
      </w:r>
      <w:r w:rsidRPr="00DE1EF5">
        <w:rPr>
          <w:rFonts w:ascii="Arial" w:hAnsi="Arial" w:cs="Arial"/>
          <w:sz w:val="20"/>
          <w:szCs w:val="20"/>
          <w:lang w:val="en-US"/>
        </w:rPr>
        <w:t xml:space="preserve">no drift value </w:t>
      </w:r>
      <w:proofErr w:type="gramStart"/>
      <w:r w:rsidRPr="00DE1EF5">
        <w:rPr>
          <w:rFonts w:ascii="Arial" w:hAnsi="Arial" w:cs="Arial"/>
          <w:sz w:val="20"/>
          <w:szCs w:val="20"/>
          <w:lang w:val="en-US"/>
        </w:rPr>
        <w:t xml:space="preserve">is </w:t>
      </w:r>
      <w:r>
        <w:rPr>
          <w:rFonts w:ascii="Arial" w:hAnsi="Arial" w:cs="Arial"/>
          <w:sz w:val="20"/>
          <w:szCs w:val="20"/>
          <w:lang w:val="en-US"/>
        </w:rPr>
        <w:t>considered</w:t>
      </w:r>
      <w:proofErr w:type="gramEnd"/>
      <w:r>
        <w:rPr>
          <w:rFonts w:ascii="Arial" w:hAnsi="Arial" w:cs="Arial"/>
          <w:sz w:val="20"/>
          <w:szCs w:val="20"/>
          <w:lang w:val="en-US"/>
        </w:rPr>
        <w:t xml:space="preserve"> as a worst case. </w:t>
      </w:r>
      <w:proofErr w:type="gramStart"/>
      <w:r>
        <w:rPr>
          <w:rFonts w:ascii="Arial" w:hAnsi="Arial" w:cs="Arial"/>
          <w:sz w:val="20"/>
          <w:szCs w:val="20"/>
          <w:lang w:val="en-US"/>
        </w:rPr>
        <w:t>Hence</w:t>
      </w:r>
      <w:proofErr w:type="gramEnd"/>
      <w:r w:rsidRPr="00DE1EF5">
        <w:rPr>
          <w:rFonts w:ascii="Arial" w:hAnsi="Arial" w:cs="Arial"/>
          <w:sz w:val="20"/>
          <w:szCs w:val="20"/>
          <w:lang w:val="en-US"/>
        </w:rPr>
        <w:t xml:space="preserve"> 100% of application of </w:t>
      </w:r>
      <w:r>
        <w:rPr>
          <w:rFonts w:ascii="Arial" w:hAnsi="Arial" w:cs="Arial"/>
          <w:sz w:val="20"/>
          <w:szCs w:val="20"/>
          <w:lang w:val="en-US"/>
        </w:rPr>
        <w:t>AQUABAC DF 3000</w:t>
      </w:r>
      <w:r w:rsidRPr="00DE1EF5">
        <w:rPr>
          <w:rFonts w:ascii="Arial" w:hAnsi="Arial" w:cs="Arial"/>
          <w:sz w:val="20"/>
          <w:szCs w:val="20"/>
          <w:lang w:val="en-US"/>
        </w:rPr>
        <w:t xml:space="preserve"> is therefore considered. Additionally, t</w:t>
      </w:r>
      <w:r w:rsidRPr="00DE1EF5">
        <w:rPr>
          <w:rFonts w:ascii="Arial" w:hAnsi="Arial" w:cs="Arial"/>
          <w:sz w:val="20"/>
          <w:szCs w:val="20"/>
        </w:rPr>
        <w:t xml:space="preserve">he exposure to soil </w:t>
      </w:r>
      <w:proofErr w:type="gramStart"/>
      <w:r w:rsidRPr="00DE1EF5">
        <w:rPr>
          <w:rFonts w:ascii="Arial" w:hAnsi="Arial" w:cs="Arial"/>
          <w:sz w:val="20"/>
          <w:szCs w:val="20"/>
        </w:rPr>
        <w:t>was calculated</w:t>
      </w:r>
      <w:proofErr w:type="gramEnd"/>
      <w:r w:rsidRPr="00DE1EF5">
        <w:rPr>
          <w:rFonts w:ascii="Arial" w:hAnsi="Arial" w:cs="Arial"/>
          <w:sz w:val="20"/>
          <w:szCs w:val="20"/>
        </w:rPr>
        <w:t xml:space="preserve"> using a drift factor according to FOCUS 2011</w:t>
      </w:r>
      <w:r w:rsidRPr="00DE1EF5">
        <w:rPr>
          <w:rStyle w:val="Appelnotedebasdep"/>
          <w:rFonts w:ascii="Arial" w:hAnsi="Arial" w:cs="Arial"/>
          <w:sz w:val="20"/>
          <w:szCs w:val="20"/>
        </w:rPr>
        <w:footnoteReference w:id="9"/>
      </w:r>
      <w:r w:rsidRPr="00DE1EF5">
        <w:rPr>
          <w:rFonts w:ascii="Arial" w:hAnsi="Arial" w:cs="Arial"/>
          <w:sz w:val="20"/>
          <w:szCs w:val="20"/>
        </w:rPr>
        <w:t>. In this document, a drift of 27.3% is considered at 5 m for rice field. Other parameters and calculation are the same as for ground application (see 2.8.4.2.3 for more details). Predicted density and biopotency are reported  in the table below.</w:t>
      </w:r>
    </w:p>
    <w:p w14:paraId="330C1B24" w14:textId="77777777" w:rsidR="00581B17" w:rsidRDefault="00581B17" w:rsidP="00581B17">
      <w:pPr>
        <w:spacing w:line="240" w:lineRule="auto"/>
        <w:jc w:val="both"/>
        <w:rPr>
          <w:rFonts w:ascii="Arial" w:hAnsi="Arial" w:cs="Arial"/>
          <w:sz w:val="20"/>
          <w:szCs w:val="20"/>
        </w:rPr>
      </w:pPr>
    </w:p>
    <w:p w14:paraId="727A1482" w14:textId="77777777" w:rsidR="00581B17" w:rsidRPr="00DE1EF5" w:rsidRDefault="00581B17" w:rsidP="00581B17">
      <w:pPr>
        <w:pStyle w:val="Lgende"/>
      </w:pPr>
      <w:r w:rsidRPr="00B8015D">
        <w:t xml:space="preserve">Table </w:t>
      </w:r>
      <w:r w:rsidRPr="005132F9">
        <w:fldChar w:fldCharType="begin"/>
      </w:r>
      <w:r w:rsidRPr="005132F9">
        <w:instrText xml:space="preserve"> SEQ Table \* ARABIC </w:instrText>
      </w:r>
      <w:r w:rsidRPr="005132F9">
        <w:fldChar w:fldCharType="separate"/>
      </w:r>
      <w:r>
        <w:rPr>
          <w:noProof/>
        </w:rPr>
        <w:t>5</w:t>
      </w:r>
      <w:r w:rsidRPr="005132F9">
        <w:fldChar w:fldCharType="end"/>
      </w:r>
      <w:r w:rsidRPr="005132F9">
        <w:t xml:space="preserve">: </w:t>
      </w:r>
      <w:r w:rsidRPr="00126B13">
        <w:t xml:space="preserve">predicted </w:t>
      </w:r>
      <w:r w:rsidRPr="00126B13">
        <w:rPr>
          <w:i/>
          <w:iCs/>
        </w:rPr>
        <w:t xml:space="preserve">Bti </w:t>
      </w:r>
      <w:r w:rsidRPr="00126B13">
        <w:t>BMP144 density and biopotency in soil after aerial application of AQUABAC DF 3000 in soil</w:t>
      </w:r>
    </w:p>
    <w:p w14:paraId="5071B6A9" w14:textId="77777777" w:rsidR="00581B17" w:rsidRDefault="00581B17" w:rsidP="00581B17">
      <w:pPr>
        <w:spacing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9"/>
        <w:gridCol w:w="1809"/>
        <w:gridCol w:w="1809"/>
        <w:gridCol w:w="1809"/>
      </w:tblGrid>
      <w:tr w:rsidR="00581B17" w:rsidRPr="00E86B8C" w14:paraId="050D0BBD" w14:textId="77777777" w:rsidTr="005424A5">
        <w:tc>
          <w:tcPr>
            <w:tcW w:w="1983" w:type="dxa"/>
            <w:vMerge w:val="restart"/>
            <w:shd w:val="clear" w:color="auto" w:fill="auto"/>
          </w:tcPr>
          <w:p w14:paraId="35795FE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Number of application</w:t>
            </w:r>
          </w:p>
        </w:tc>
        <w:tc>
          <w:tcPr>
            <w:tcW w:w="3968" w:type="dxa"/>
            <w:gridSpan w:val="2"/>
            <w:shd w:val="clear" w:color="auto" w:fill="auto"/>
          </w:tcPr>
          <w:p w14:paraId="0C616AC7" w14:textId="77777777" w:rsidR="00581B17" w:rsidRPr="00E86B8C" w:rsidRDefault="00581B17" w:rsidP="005424A5">
            <w:pPr>
              <w:autoSpaceDE w:val="0"/>
              <w:autoSpaceDN w:val="0"/>
              <w:jc w:val="center"/>
              <w:rPr>
                <w:rFonts w:ascii="Arial" w:hAnsi="Arial" w:cs="Arial"/>
                <w:sz w:val="20"/>
                <w:szCs w:val="20"/>
                <w:lang w:val="en-US" w:eastAsia="en-US"/>
              </w:rPr>
            </w:pPr>
            <w:r w:rsidRPr="00E86B8C">
              <w:rPr>
                <w:rFonts w:ascii="Arial" w:hAnsi="Arial" w:cs="Arial"/>
                <w:sz w:val="20"/>
                <w:szCs w:val="20"/>
                <w:lang w:val="en-US" w:eastAsia="en-US"/>
              </w:rPr>
              <w:t>Estimated density - EED (CFU/kg dwt)</w:t>
            </w:r>
          </w:p>
        </w:tc>
        <w:tc>
          <w:tcPr>
            <w:tcW w:w="3968" w:type="dxa"/>
            <w:gridSpan w:val="2"/>
            <w:shd w:val="clear" w:color="auto" w:fill="auto"/>
          </w:tcPr>
          <w:p w14:paraId="104A14CF" w14:textId="77777777" w:rsidR="00581B17" w:rsidRPr="00E86B8C" w:rsidRDefault="00581B17" w:rsidP="005424A5">
            <w:pPr>
              <w:autoSpaceDE w:val="0"/>
              <w:autoSpaceDN w:val="0"/>
              <w:jc w:val="center"/>
              <w:rPr>
                <w:rFonts w:ascii="Arial" w:hAnsi="Arial" w:cs="Arial"/>
                <w:sz w:val="20"/>
                <w:szCs w:val="20"/>
                <w:lang w:val="en-US" w:eastAsia="en-US"/>
              </w:rPr>
            </w:pPr>
            <w:r w:rsidRPr="00E86B8C">
              <w:rPr>
                <w:rFonts w:ascii="Arial" w:hAnsi="Arial" w:cs="Arial"/>
                <w:sz w:val="20"/>
                <w:szCs w:val="20"/>
                <w:lang w:val="en-US" w:eastAsia="en-US"/>
              </w:rPr>
              <w:t>Biopotency - PEC (ITU/kg dwt)</w:t>
            </w:r>
          </w:p>
        </w:tc>
      </w:tr>
      <w:tr w:rsidR="00581B17" w:rsidRPr="00E86B8C" w14:paraId="7C90242F" w14:textId="77777777" w:rsidTr="005424A5">
        <w:tc>
          <w:tcPr>
            <w:tcW w:w="1983" w:type="dxa"/>
            <w:vMerge/>
            <w:shd w:val="clear" w:color="auto" w:fill="auto"/>
          </w:tcPr>
          <w:p w14:paraId="60881086" w14:textId="77777777" w:rsidR="00581B17" w:rsidRPr="00E86B8C" w:rsidRDefault="00581B17" w:rsidP="005424A5">
            <w:pPr>
              <w:autoSpaceDE w:val="0"/>
              <w:autoSpaceDN w:val="0"/>
              <w:jc w:val="both"/>
              <w:rPr>
                <w:rFonts w:ascii="Arial" w:hAnsi="Arial" w:cs="Arial"/>
                <w:sz w:val="20"/>
                <w:szCs w:val="20"/>
                <w:lang w:val="en-US" w:eastAsia="en-US"/>
              </w:rPr>
            </w:pPr>
          </w:p>
        </w:tc>
        <w:tc>
          <w:tcPr>
            <w:tcW w:w="1984" w:type="dxa"/>
            <w:shd w:val="clear" w:color="auto" w:fill="auto"/>
          </w:tcPr>
          <w:p w14:paraId="5EEECDB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1 (drift: 100%)</w:t>
            </w:r>
          </w:p>
        </w:tc>
        <w:tc>
          <w:tcPr>
            <w:tcW w:w="1984" w:type="dxa"/>
            <w:shd w:val="clear" w:color="auto" w:fill="auto"/>
          </w:tcPr>
          <w:p w14:paraId="0A574BB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2 (drift: 27.3%)</w:t>
            </w:r>
          </w:p>
        </w:tc>
        <w:tc>
          <w:tcPr>
            <w:tcW w:w="1984" w:type="dxa"/>
            <w:shd w:val="clear" w:color="auto" w:fill="auto"/>
          </w:tcPr>
          <w:p w14:paraId="52014C1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1 (drift: 100%)</w:t>
            </w:r>
          </w:p>
        </w:tc>
        <w:tc>
          <w:tcPr>
            <w:tcW w:w="1984" w:type="dxa"/>
            <w:shd w:val="clear" w:color="auto" w:fill="auto"/>
          </w:tcPr>
          <w:p w14:paraId="16D1755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2 (drift: 27.3%)</w:t>
            </w:r>
          </w:p>
        </w:tc>
      </w:tr>
      <w:tr w:rsidR="00581B17" w:rsidRPr="00E86B8C" w14:paraId="2A1E70EC" w14:textId="77777777" w:rsidTr="005424A5">
        <w:tc>
          <w:tcPr>
            <w:tcW w:w="1983" w:type="dxa"/>
            <w:shd w:val="clear" w:color="auto" w:fill="auto"/>
          </w:tcPr>
          <w:p w14:paraId="40C9102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b/>
                <w:sz w:val="20"/>
                <w:szCs w:val="20"/>
                <w:lang w:val="en-US" w:eastAsia="en-US"/>
              </w:rPr>
              <w:t>Lowest dose:</w:t>
            </w:r>
          </w:p>
        </w:tc>
        <w:tc>
          <w:tcPr>
            <w:tcW w:w="3968" w:type="dxa"/>
            <w:gridSpan w:val="2"/>
            <w:shd w:val="clear" w:color="auto" w:fill="auto"/>
          </w:tcPr>
          <w:p w14:paraId="7C7D12A9"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7.83E+12 CFU/ha</w:t>
            </w:r>
          </w:p>
        </w:tc>
        <w:tc>
          <w:tcPr>
            <w:tcW w:w="3968" w:type="dxa"/>
            <w:gridSpan w:val="2"/>
            <w:shd w:val="clear" w:color="auto" w:fill="auto"/>
          </w:tcPr>
          <w:p w14:paraId="6541D893"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3.75E+08 ITU/ha</w:t>
            </w:r>
          </w:p>
        </w:tc>
      </w:tr>
      <w:tr w:rsidR="00581B17" w:rsidRPr="00E86B8C" w14:paraId="276BA063" w14:textId="77777777" w:rsidTr="005424A5">
        <w:tc>
          <w:tcPr>
            <w:tcW w:w="1983" w:type="dxa"/>
            <w:shd w:val="clear" w:color="auto" w:fill="auto"/>
          </w:tcPr>
          <w:p w14:paraId="6CDEC85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w:t>
            </w:r>
          </w:p>
        </w:tc>
        <w:tc>
          <w:tcPr>
            <w:tcW w:w="1984" w:type="dxa"/>
            <w:shd w:val="clear" w:color="auto" w:fill="auto"/>
          </w:tcPr>
          <w:p w14:paraId="39B81A0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1.04E+07</w:t>
            </w:r>
          </w:p>
        </w:tc>
        <w:tc>
          <w:tcPr>
            <w:tcW w:w="1984" w:type="dxa"/>
            <w:shd w:val="clear" w:color="auto" w:fill="auto"/>
          </w:tcPr>
          <w:p w14:paraId="66CA69F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2.85E+06</w:t>
            </w:r>
          </w:p>
        </w:tc>
        <w:tc>
          <w:tcPr>
            <w:tcW w:w="1984" w:type="dxa"/>
            <w:shd w:val="clear" w:color="auto" w:fill="auto"/>
          </w:tcPr>
          <w:p w14:paraId="7E4FD4C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5.00E+02</w:t>
            </w:r>
          </w:p>
        </w:tc>
        <w:tc>
          <w:tcPr>
            <w:tcW w:w="1984" w:type="dxa"/>
            <w:shd w:val="clear" w:color="auto" w:fill="auto"/>
          </w:tcPr>
          <w:p w14:paraId="57A31BB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1.37E+02</w:t>
            </w:r>
          </w:p>
        </w:tc>
      </w:tr>
      <w:tr w:rsidR="00581B17" w:rsidRPr="00E86B8C" w14:paraId="48A5DC13" w14:textId="77777777" w:rsidTr="005424A5">
        <w:tc>
          <w:tcPr>
            <w:tcW w:w="1983" w:type="dxa"/>
            <w:shd w:val="clear" w:color="auto" w:fill="auto"/>
          </w:tcPr>
          <w:p w14:paraId="66F4CC6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w:t>
            </w:r>
          </w:p>
        </w:tc>
        <w:tc>
          <w:tcPr>
            <w:tcW w:w="1984" w:type="dxa"/>
            <w:shd w:val="clear" w:color="auto" w:fill="auto"/>
          </w:tcPr>
          <w:p w14:paraId="5853895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2.06E+07</w:t>
            </w:r>
          </w:p>
        </w:tc>
        <w:tc>
          <w:tcPr>
            <w:tcW w:w="1984" w:type="dxa"/>
            <w:shd w:val="clear" w:color="auto" w:fill="auto"/>
          </w:tcPr>
          <w:p w14:paraId="17C82E8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5.62E+06</w:t>
            </w:r>
          </w:p>
        </w:tc>
        <w:tc>
          <w:tcPr>
            <w:tcW w:w="1984" w:type="dxa"/>
            <w:shd w:val="clear" w:color="auto" w:fill="auto"/>
          </w:tcPr>
          <w:p w14:paraId="75AE217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7.57E+02</w:t>
            </w:r>
          </w:p>
        </w:tc>
        <w:tc>
          <w:tcPr>
            <w:tcW w:w="1984" w:type="dxa"/>
            <w:shd w:val="clear" w:color="auto" w:fill="auto"/>
          </w:tcPr>
          <w:p w14:paraId="3447FC4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2.07E+02</w:t>
            </w:r>
          </w:p>
        </w:tc>
      </w:tr>
      <w:tr w:rsidR="00581B17" w:rsidRPr="00E86B8C" w14:paraId="73BF3B27" w14:textId="77777777" w:rsidTr="005424A5">
        <w:tc>
          <w:tcPr>
            <w:tcW w:w="1983" w:type="dxa"/>
            <w:shd w:val="clear" w:color="auto" w:fill="auto"/>
          </w:tcPr>
          <w:p w14:paraId="1DF8AC2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w:t>
            </w:r>
          </w:p>
        </w:tc>
        <w:tc>
          <w:tcPr>
            <w:tcW w:w="1984" w:type="dxa"/>
            <w:shd w:val="clear" w:color="auto" w:fill="auto"/>
          </w:tcPr>
          <w:p w14:paraId="67F1398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3.04E+07</w:t>
            </w:r>
          </w:p>
        </w:tc>
        <w:tc>
          <w:tcPr>
            <w:tcW w:w="1984" w:type="dxa"/>
            <w:shd w:val="clear" w:color="auto" w:fill="auto"/>
          </w:tcPr>
          <w:p w14:paraId="2C39807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8.30E+06</w:t>
            </w:r>
          </w:p>
        </w:tc>
        <w:tc>
          <w:tcPr>
            <w:tcW w:w="1984" w:type="dxa"/>
            <w:shd w:val="clear" w:color="auto" w:fill="auto"/>
          </w:tcPr>
          <w:p w14:paraId="3502D99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8.89E+02</w:t>
            </w:r>
          </w:p>
        </w:tc>
        <w:tc>
          <w:tcPr>
            <w:tcW w:w="1984" w:type="dxa"/>
            <w:shd w:val="clear" w:color="auto" w:fill="auto"/>
          </w:tcPr>
          <w:p w14:paraId="4962F0D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2.43E+02</w:t>
            </w:r>
          </w:p>
        </w:tc>
      </w:tr>
      <w:tr w:rsidR="00581B17" w:rsidRPr="00E86B8C" w14:paraId="414E9A9A" w14:textId="77777777" w:rsidTr="005424A5">
        <w:tc>
          <w:tcPr>
            <w:tcW w:w="1983" w:type="dxa"/>
            <w:shd w:val="clear" w:color="auto" w:fill="auto"/>
          </w:tcPr>
          <w:p w14:paraId="0A4D447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w:t>
            </w:r>
          </w:p>
        </w:tc>
        <w:tc>
          <w:tcPr>
            <w:tcW w:w="1984" w:type="dxa"/>
            <w:shd w:val="clear" w:color="auto" w:fill="auto"/>
          </w:tcPr>
          <w:p w14:paraId="5147BE3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4.00E+07</w:t>
            </w:r>
          </w:p>
        </w:tc>
        <w:tc>
          <w:tcPr>
            <w:tcW w:w="1984" w:type="dxa"/>
            <w:shd w:val="clear" w:color="auto" w:fill="auto"/>
          </w:tcPr>
          <w:p w14:paraId="485997B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1.09E+07</w:t>
            </w:r>
          </w:p>
        </w:tc>
        <w:tc>
          <w:tcPr>
            <w:tcW w:w="1984" w:type="dxa"/>
            <w:shd w:val="clear" w:color="auto" w:fill="auto"/>
          </w:tcPr>
          <w:p w14:paraId="301EA08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9.56E+02</w:t>
            </w:r>
          </w:p>
        </w:tc>
        <w:tc>
          <w:tcPr>
            <w:tcW w:w="1984" w:type="dxa"/>
            <w:shd w:val="clear" w:color="auto" w:fill="auto"/>
          </w:tcPr>
          <w:p w14:paraId="2201FCD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2.61E+02</w:t>
            </w:r>
          </w:p>
        </w:tc>
      </w:tr>
      <w:tr w:rsidR="00581B17" w:rsidRPr="00E86B8C" w14:paraId="3F87E635" w14:textId="77777777" w:rsidTr="005424A5">
        <w:tc>
          <w:tcPr>
            <w:tcW w:w="1983" w:type="dxa"/>
            <w:shd w:val="clear" w:color="auto" w:fill="auto"/>
          </w:tcPr>
          <w:p w14:paraId="7F8DEA7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w:t>
            </w:r>
          </w:p>
        </w:tc>
        <w:tc>
          <w:tcPr>
            <w:tcW w:w="1984" w:type="dxa"/>
            <w:shd w:val="clear" w:color="auto" w:fill="auto"/>
          </w:tcPr>
          <w:p w14:paraId="026A013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4.93E+07</w:t>
            </w:r>
          </w:p>
        </w:tc>
        <w:tc>
          <w:tcPr>
            <w:tcW w:w="1984" w:type="dxa"/>
            <w:shd w:val="clear" w:color="auto" w:fill="auto"/>
          </w:tcPr>
          <w:p w14:paraId="37BCCD2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1.35E+07</w:t>
            </w:r>
          </w:p>
        </w:tc>
        <w:tc>
          <w:tcPr>
            <w:tcW w:w="1984" w:type="dxa"/>
            <w:shd w:val="clear" w:color="auto" w:fill="auto"/>
          </w:tcPr>
          <w:p w14:paraId="61164F6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9.91E+02</w:t>
            </w:r>
          </w:p>
        </w:tc>
        <w:tc>
          <w:tcPr>
            <w:tcW w:w="1984" w:type="dxa"/>
            <w:shd w:val="clear" w:color="auto" w:fill="auto"/>
          </w:tcPr>
          <w:p w14:paraId="2FF0AF7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2.71E+02</w:t>
            </w:r>
          </w:p>
        </w:tc>
      </w:tr>
      <w:tr w:rsidR="00581B17" w:rsidRPr="00E86B8C" w14:paraId="4FC9DEA3" w14:textId="77777777" w:rsidTr="005424A5">
        <w:tc>
          <w:tcPr>
            <w:tcW w:w="1983" w:type="dxa"/>
            <w:shd w:val="clear" w:color="auto" w:fill="auto"/>
          </w:tcPr>
          <w:p w14:paraId="5B975CC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w:t>
            </w:r>
          </w:p>
        </w:tc>
        <w:tc>
          <w:tcPr>
            <w:tcW w:w="1984" w:type="dxa"/>
            <w:shd w:val="clear" w:color="auto" w:fill="auto"/>
          </w:tcPr>
          <w:p w14:paraId="58CE990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5.83E+07</w:t>
            </w:r>
          </w:p>
        </w:tc>
        <w:tc>
          <w:tcPr>
            <w:tcW w:w="1984" w:type="dxa"/>
            <w:shd w:val="clear" w:color="auto" w:fill="auto"/>
          </w:tcPr>
          <w:p w14:paraId="08D27D5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1.59E+07</w:t>
            </w:r>
          </w:p>
        </w:tc>
        <w:tc>
          <w:tcPr>
            <w:tcW w:w="1984" w:type="dxa"/>
            <w:shd w:val="clear" w:color="auto" w:fill="auto"/>
          </w:tcPr>
          <w:p w14:paraId="0E20130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1.01E+03</w:t>
            </w:r>
          </w:p>
        </w:tc>
        <w:tc>
          <w:tcPr>
            <w:tcW w:w="1984" w:type="dxa"/>
            <w:shd w:val="clear" w:color="auto" w:fill="auto"/>
          </w:tcPr>
          <w:p w14:paraId="7F85EC5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2.75E+02</w:t>
            </w:r>
          </w:p>
        </w:tc>
      </w:tr>
      <w:tr w:rsidR="00581B17" w:rsidRPr="00E86B8C" w14:paraId="13E50F46" w14:textId="77777777" w:rsidTr="005424A5">
        <w:tc>
          <w:tcPr>
            <w:tcW w:w="1983" w:type="dxa"/>
            <w:shd w:val="clear" w:color="auto" w:fill="auto"/>
          </w:tcPr>
          <w:p w14:paraId="0E6F033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w:t>
            </w:r>
          </w:p>
        </w:tc>
        <w:tc>
          <w:tcPr>
            <w:tcW w:w="1984" w:type="dxa"/>
            <w:shd w:val="clear" w:color="auto" w:fill="auto"/>
          </w:tcPr>
          <w:p w14:paraId="53DBDD7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6.71E+07</w:t>
            </w:r>
          </w:p>
        </w:tc>
        <w:tc>
          <w:tcPr>
            <w:tcW w:w="1984" w:type="dxa"/>
            <w:shd w:val="clear" w:color="auto" w:fill="auto"/>
          </w:tcPr>
          <w:p w14:paraId="34CC728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1.83E+07</w:t>
            </w:r>
          </w:p>
        </w:tc>
        <w:tc>
          <w:tcPr>
            <w:tcW w:w="1984" w:type="dxa"/>
            <w:shd w:val="clear" w:color="auto" w:fill="auto"/>
          </w:tcPr>
          <w:p w14:paraId="225188E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1.02E+03</w:t>
            </w:r>
          </w:p>
        </w:tc>
        <w:tc>
          <w:tcPr>
            <w:tcW w:w="1984" w:type="dxa"/>
            <w:shd w:val="clear" w:color="auto" w:fill="auto"/>
          </w:tcPr>
          <w:p w14:paraId="2CFD7E5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2.78E+02</w:t>
            </w:r>
          </w:p>
        </w:tc>
      </w:tr>
      <w:tr w:rsidR="00581B17" w:rsidRPr="00E86B8C" w14:paraId="2A36464A" w14:textId="77777777" w:rsidTr="005424A5">
        <w:tc>
          <w:tcPr>
            <w:tcW w:w="1983" w:type="dxa"/>
            <w:shd w:val="clear" w:color="auto" w:fill="auto"/>
          </w:tcPr>
          <w:p w14:paraId="5587BC5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w:t>
            </w:r>
          </w:p>
        </w:tc>
        <w:tc>
          <w:tcPr>
            <w:tcW w:w="1984" w:type="dxa"/>
            <w:shd w:val="clear" w:color="auto" w:fill="auto"/>
          </w:tcPr>
          <w:p w14:paraId="5350E2C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7.56E+07</w:t>
            </w:r>
          </w:p>
        </w:tc>
        <w:tc>
          <w:tcPr>
            <w:tcW w:w="1984" w:type="dxa"/>
            <w:shd w:val="clear" w:color="auto" w:fill="auto"/>
          </w:tcPr>
          <w:p w14:paraId="61195E6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2.06E+07</w:t>
            </w:r>
          </w:p>
        </w:tc>
        <w:tc>
          <w:tcPr>
            <w:tcW w:w="1984" w:type="dxa"/>
            <w:shd w:val="clear" w:color="auto" w:fill="auto"/>
          </w:tcPr>
          <w:p w14:paraId="2546D13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1.02E+03</w:t>
            </w:r>
          </w:p>
        </w:tc>
        <w:tc>
          <w:tcPr>
            <w:tcW w:w="1984" w:type="dxa"/>
            <w:shd w:val="clear" w:color="auto" w:fill="auto"/>
          </w:tcPr>
          <w:p w14:paraId="28D5B96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2.79E+02</w:t>
            </w:r>
          </w:p>
        </w:tc>
      </w:tr>
      <w:tr w:rsidR="00581B17" w:rsidRPr="00E86B8C" w14:paraId="458F3FC2" w14:textId="77777777" w:rsidTr="005424A5">
        <w:tc>
          <w:tcPr>
            <w:tcW w:w="1983" w:type="dxa"/>
            <w:shd w:val="clear" w:color="auto" w:fill="auto"/>
          </w:tcPr>
          <w:p w14:paraId="7F333C4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b/>
                <w:sz w:val="20"/>
                <w:szCs w:val="20"/>
                <w:lang w:val="en-US" w:eastAsia="en-US"/>
              </w:rPr>
              <w:t>Highest dose:</w:t>
            </w:r>
          </w:p>
        </w:tc>
        <w:tc>
          <w:tcPr>
            <w:tcW w:w="3968" w:type="dxa"/>
            <w:gridSpan w:val="2"/>
            <w:shd w:val="clear" w:color="auto" w:fill="auto"/>
          </w:tcPr>
          <w:p w14:paraId="6B9B6C5E"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6.26E+013 CFU/ha</w:t>
            </w:r>
          </w:p>
        </w:tc>
        <w:tc>
          <w:tcPr>
            <w:tcW w:w="3968" w:type="dxa"/>
            <w:gridSpan w:val="2"/>
            <w:shd w:val="clear" w:color="auto" w:fill="auto"/>
          </w:tcPr>
          <w:p w14:paraId="44993B93"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3.00E+09 ITU/ha</w:t>
            </w:r>
          </w:p>
        </w:tc>
      </w:tr>
      <w:tr w:rsidR="00581B17" w:rsidRPr="00E86B8C" w14:paraId="3A651C52" w14:textId="77777777" w:rsidTr="005424A5">
        <w:tc>
          <w:tcPr>
            <w:tcW w:w="1983" w:type="dxa"/>
            <w:shd w:val="clear" w:color="auto" w:fill="auto"/>
          </w:tcPr>
          <w:p w14:paraId="238DC8A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w:t>
            </w:r>
          </w:p>
        </w:tc>
        <w:tc>
          <w:tcPr>
            <w:tcW w:w="1984" w:type="dxa"/>
            <w:shd w:val="clear" w:color="auto" w:fill="auto"/>
          </w:tcPr>
          <w:p w14:paraId="1157539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8.35E+07</w:t>
            </w:r>
          </w:p>
        </w:tc>
        <w:tc>
          <w:tcPr>
            <w:tcW w:w="1984" w:type="dxa"/>
            <w:shd w:val="clear" w:color="auto" w:fill="auto"/>
          </w:tcPr>
          <w:p w14:paraId="5E2F503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2.28E+07</w:t>
            </w:r>
          </w:p>
        </w:tc>
        <w:tc>
          <w:tcPr>
            <w:tcW w:w="1984" w:type="dxa"/>
            <w:shd w:val="clear" w:color="auto" w:fill="auto"/>
          </w:tcPr>
          <w:p w14:paraId="5824AE2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4.00E+03</w:t>
            </w:r>
          </w:p>
        </w:tc>
        <w:tc>
          <w:tcPr>
            <w:tcW w:w="1984" w:type="dxa"/>
            <w:shd w:val="clear" w:color="auto" w:fill="auto"/>
          </w:tcPr>
          <w:p w14:paraId="123946F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1.09E+03</w:t>
            </w:r>
          </w:p>
        </w:tc>
      </w:tr>
      <w:tr w:rsidR="00581B17" w:rsidRPr="00E86B8C" w14:paraId="6FB237D1" w14:textId="77777777" w:rsidTr="005424A5">
        <w:tc>
          <w:tcPr>
            <w:tcW w:w="1983" w:type="dxa"/>
            <w:shd w:val="clear" w:color="auto" w:fill="auto"/>
          </w:tcPr>
          <w:p w14:paraId="53FC496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w:t>
            </w:r>
          </w:p>
        </w:tc>
        <w:tc>
          <w:tcPr>
            <w:tcW w:w="1984" w:type="dxa"/>
            <w:shd w:val="clear" w:color="auto" w:fill="auto"/>
          </w:tcPr>
          <w:p w14:paraId="10990FE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1.65E+08</w:t>
            </w:r>
          </w:p>
        </w:tc>
        <w:tc>
          <w:tcPr>
            <w:tcW w:w="1984" w:type="dxa"/>
            <w:shd w:val="clear" w:color="auto" w:fill="auto"/>
          </w:tcPr>
          <w:p w14:paraId="5B039A5C"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4.49E+07</w:t>
            </w:r>
          </w:p>
        </w:tc>
        <w:tc>
          <w:tcPr>
            <w:tcW w:w="1984" w:type="dxa"/>
            <w:shd w:val="clear" w:color="auto" w:fill="auto"/>
          </w:tcPr>
          <w:p w14:paraId="344590E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6.05E+03</w:t>
            </w:r>
          </w:p>
        </w:tc>
        <w:tc>
          <w:tcPr>
            <w:tcW w:w="1984" w:type="dxa"/>
            <w:shd w:val="clear" w:color="auto" w:fill="auto"/>
          </w:tcPr>
          <w:p w14:paraId="6BD54483"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1.65E+03</w:t>
            </w:r>
          </w:p>
        </w:tc>
      </w:tr>
      <w:tr w:rsidR="00581B17" w:rsidRPr="00E86B8C" w14:paraId="4F043590" w14:textId="77777777" w:rsidTr="005424A5">
        <w:tc>
          <w:tcPr>
            <w:tcW w:w="1983" w:type="dxa"/>
            <w:shd w:val="clear" w:color="auto" w:fill="auto"/>
          </w:tcPr>
          <w:p w14:paraId="2314523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w:t>
            </w:r>
          </w:p>
        </w:tc>
        <w:tc>
          <w:tcPr>
            <w:tcW w:w="1984" w:type="dxa"/>
            <w:shd w:val="clear" w:color="auto" w:fill="auto"/>
          </w:tcPr>
          <w:p w14:paraId="5DA333F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2.43E+08</w:t>
            </w:r>
          </w:p>
        </w:tc>
        <w:tc>
          <w:tcPr>
            <w:tcW w:w="1984" w:type="dxa"/>
            <w:shd w:val="clear" w:color="auto" w:fill="auto"/>
          </w:tcPr>
          <w:p w14:paraId="590C7938"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6.64E+07</w:t>
            </w:r>
          </w:p>
        </w:tc>
        <w:tc>
          <w:tcPr>
            <w:tcW w:w="1984" w:type="dxa"/>
            <w:shd w:val="clear" w:color="auto" w:fill="auto"/>
          </w:tcPr>
          <w:p w14:paraId="4E933CE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7.11E+03</w:t>
            </w:r>
          </w:p>
        </w:tc>
        <w:tc>
          <w:tcPr>
            <w:tcW w:w="1984" w:type="dxa"/>
            <w:shd w:val="clear" w:color="auto" w:fill="auto"/>
          </w:tcPr>
          <w:p w14:paraId="019512F0"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1.94E+03</w:t>
            </w:r>
          </w:p>
        </w:tc>
      </w:tr>
      <w:tr w:rsidR="00581B17" w:rsidRPr="00E86B8C" w14:paraId="640AA690" w14:textId="77777777" w:rsidTr="005424A5">
        <w:tc>
          <w:tcPr>
            <w:tcW w:w="1983" w:type="dxa"/>
            <w:shd w:val="clear" w:color="auto" w:fill="auto"/>
          </w:tcPr>
          <w:p w14:paraId="6F87ADE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w:t>
            </w:r>
          </w:p>
        </w:tc>
        <w:tc>
          <w:tcPr>
            <w:tcW w:w="1984" w:type="dxa"/>
            <w:shd w:val="clear" w:color="auto" w:fill="auto"/>
          </w:tcPr>
          <w:p w14:paraId="43266A8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3.20E+08</w:t>
            </w:r>
          </w:p>
        </w:tc>
        <w:tc>
          <w:tcPr>
            <w:tcW w:w="1984" w:type="dxa"/>
            <w:shd w:val="clear" w:color="auto" w:fill="auto"/>
          </w:tcPr>
          <w:p w14:paraId="33D0A1B8"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8.73E+07</w:t>
            </w:r>
          </w:p>
        </w:tc>
        <w:tc>
          <w:tcPr>
            <w:tcW w:w="1984" w:type="dxa"/>
            <w:shd w:val="clear" w:color="auto" w:fill="auto"/>
          </w:tcPr>
          <w:p w14:paraId="65D8D4E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7.65E+03</w:t>
            </w:r>
          </w:p>
        </w:tc>
        <w:tc>
          <w:tcPr>
            <w:tcW w:w="1984" w:type="dxa"/>
            <w:shd w:val="clear" w:color="auto" w:fill="auto"/>
          </w:tcPr>
          <w:p w14:paraId="4A6D7412"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2.09E+03</w:t>
            </w:r>
          </w:p>
        </w:tc>
      </w:tr>
      <w:tr w:rsidR="00581B17" w:rsidRPr="00E86B8C" w14:paraId="12F3BD7D" w14:textId="77777777" w:rsidTr="005424A5">
        <w:tc>
          <w:tcPr>
            <w:tcW w:w="1983" w:type="dxa"/>
            <w:shd w:val="clear" w:color="auto" w:fill="auto"/>
          </w:tcPr>
          <w:p w14:paraId="07A4BBD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w:t>
            </w:r>
          </w:p>
        </w:tc>
        <w:tc>
          <w:tcPr>
            <w:tcW w:w="1984" w:type="dxa"/>
            <w:shd w:val="clear" w:color="auto" w:fill="auto"/>
          </w:tcPr>
          <w:p w14:paraId="55C7765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3.94E+08</w:t>
            </w:r>
          </w:p>
        </w:tc>
        <w:tc>
          <w:tcPr>
            <w:tcW w:w="1984" w:type="dxa"/>
            <w:shd w:val="clear" w:color="auto" w:fill="auto"/>
          </w:tcPr>
          <w:p w14:paraId="60146AEE"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1.08E+08</w:t>
            </w:r>
          </w:p>
        </w:tc>
        <w:tc>
          <w:tcPr>
            <w:tcW w:w="1984" w:type="dxa"/>
            <w:shd w:val="clear" w:color="auto" w:fill="auto"/>
          </w:tcPr>
          <w:p w14:paraId="0A571F8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7.93E+03</w:t>
            </w:r>
          </w:p>
        </w:tc>
        <w:tc>
          <w:tcPr>
            <w:tcW w:w="1984" w:type="dxa"/>
            <w:shd w:val="clear" w:color="auto" w:fill="auto"/>
          </w:tcPr>
          <w:p w14:paraId="4B623E10"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2.16E+03</w:t>
            </w:r>
          </w:p>
        </w:tc>
      </w:tr>
      <w:tr w:rsidR="00581B17" w:rsidRPr="00E86B8C" w14:paraId="606F7E7A" w14:textId="77777777" w:rsidTr="005424A5">
        <w:tc>
          <w:tcPr>
            <w:tcW w:w="1983" w:type="dxa"/>
            <w:shd w:val="clear" w:color="auto" w:fill="auto"/>
          </w:tcPr>
          <w:p w14:paraId="2BB9177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w:t>
            </w:r>
          </w:p>
        </w:tc>
        <w:tc>
          <w:tcPr>
            <w:tcW w:w="1984" w:type="dxa"/>
            <w:shd w:val="clear" w:color="auto" w:fill="auto"/>
          </w:tcPr>
          <w:p w14:paraId="76C4F1E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4.66E+08</w:t>
            </w:r>
          </w:p>
        </w:tc>
        <w:tc>
          <w:tcPr>
            <w:tcW w:w="1984" w:type="dxa"/>
            <w:shd w:val="clear" w:color="auto" w:fill="auto"/>
          </w:tcPr>
          <w:p w14:paraId="7C8169C2"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1.27E+08</w:t>
            </w:r>
          </w:p>
        </w:tc>
        <w:tc>
          <w:tcPr>
            <w:tcW w:w="1984" w:type="dxa"/>
            <w:shd w:val="clear" w:color="auto" w:fill="auto"/>
          </w:tcPr>
          <w:p w14:paraId="0BC329E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8.07E+03</w:t>
            </w:r>
          </w:p>
        </w:tc>
        <w:tc>
          <w:tcPr>
            <w:tcW w:w="1984" w:type="dxa"/>
            <w:shd w:val="clear" w:color="auto" w:fill="auto"/>
          </w:tcPr>
          <w:p w14:paraId="592AF7C1"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2.20E+03</w:t>
            </w:r>
          </w:p>
        </w:tc>
      </w:tr>
      <w:tr w:rsidR="00581B17" w:rsidRPr="00E86B8C" w14:paraId="40941AFA" w14:textId="77777777" w:rsidTr="005424A5">
        <w:tc>
          <w:tcPr>
            <w:tcW w:w="1983" w:type="dxa"/>
            <w:shd w:val="clear" w:color="auto" w:fill="auto"/>
          </w:tcPr>
          <w:p w14:paraId="3054069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w:t>
            </w:r>
          </w:p>
        </w:tc>
        <w:tc>
          <w:tcPr>
            <w:tcW w:w="1984" w:type="dxa"/>
            <w:shd w:val="clear" w:color="auto" w:fill="auto"/>
          </w:tcPr>
          <w:p w14:paraId="228D4A1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5.37E+08</w:t>
            </w:r>
          </w:p>
        </w:tc>
        <w:tc>
          <w:tcPr>
            <w:tcW w:w="1984" w:type="dxa"/>
            <w:shd w:val="clear" w:color="auto" w:fill="auto"/>
          </w:tcPr>
          <w:p w14:paraId="215F09AD"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1.47E+08</w:t>
            </w:r>
          </w:p>
        </w:tc>
        <w:tc>
          <w:tcPr>
            <w:tcW w:w="1984" w:type="dxa"/>
            <w:shd w:val="clear" w:color="auto" w:fill="auto"/>
          </w:tcPr>
          <w:p w14:paraId="5602FEB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8.14E+03</w:t>
            </w:r>
          </w:p>
        </w:tc>
        <w:tc>
          <w:tcPr>
            <w:tcW w:w="1984" w:type="dxa"/>
            <w:shd w:val="clear" w:color="auto" w:fill="auto"/>
          </w:tcPr>
          <w:p w14:paraId="4BF2E6FB"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2.22E+03</w:t>
            </w:r>
          </w:p>
        </w:tc>
      </w:tr>
      <w:tr w:rsidR="00581B17" w:rsidRPr="00E86B8C" w14:paraId="013A5317" w14:textId="77777777" w:rsidTr="005424A5">
        <w:tc>
          <w:tcPr>
            <w:tcW w:w="1983" w:type="dxa"/>
            <w:shd w:val="clear" w:color="auto" w:fill="auto"/>
          </w:tcPr>
          <w:p w14:paraId="0CDBC2F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w:t>
            </w:r>
          </w:p>
        </w:tc>
        <w:tc>
          <w:tcPr>
            <w:tcW w:w="1984" w:type="dxa"/>
            <w:shd w:val="clear" w:color="auto" w:fill="auto"/>
          </w:tcPr>
          <w:p w14:paraId="65D31E8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6.05E+08</w:t>
            </w:r>
          </w:p>
        </w:tc>
        <w:tc>
          <w:tcPr>
            <w:tcW w:w="1984" w:type="dxa"/>
            <w:shd w:val="clear" w:color="auto" w:fill="auto"/>
          </w:tcPr>
          <w:p w14:paraId="6F47D020"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1.65E+08</w:t>
            </w:r>
          </w:p>
        </w:tc>
        <w:tc>
          <w:tcPr>
            <w:tcW w:w="1984" w:type="dxa"/>
            <w:shd w:val="clear" w:color="auto" w:fill="auto"/>
          </w:tcPr>
          <w:p w14:paraId="310851B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8.18E+03</w:t>
            </w:r>
          </w:p>
        </w:tc>
        <w:tc>
          <w:tcPr>
            <w:tcW w:w="1984" w:type="dxa"/>
            <w:shd w:val="clear" w:color="auto" w:fill="auto"/>
          </w:tcPr>
          <w:p w14:paraId="27339726"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2.23E+03</w:t>
            </w:r>
          </w:p>
        </w:tc>
      </w:tr>
    </w:tbl>
    <w:p w14:paraId="35925B5E" w14:textId="77777777" w:rsidR="00581B17" w:rsidRDefault="00581B17" w:rsidP="00581B17">
      <w:pPr>
        <w:spacing w:line="240" w:lineRule="auto"/>
        <w:jc w:val="both"/>
        <w:rPr>
          <w:rFonts w:ascii="Arial" w:hAnsi="Arial" w:cs="Arial"/>
          <w:sz w:val="20"/>
          <w:szCs w:val="20"/>
        </w:rPr>
      </w:pPr>
    </w:p>
    <w:p w14:paraId="4AC7FFF6" w14:textId="77777777" w:rsidR="00581B17" w:rsidRPr="00DE1EF5" w:rsidRDefault="00581B17" w:rsidP="00581B17">
      <w:pPr>
        <w:spacing w:line="240" w:lineRule="auto"/>
        <w:jc w:val="both"/>
        <w:rPr>
          <w:rFonts w:ascii="Arial" w:hAnsi="Arial" w:cs="Arial"/>
          <w:sz w:val="20"/>
          <w:szCs w:val="20"/>
        </w:rPr>
      </w:pPr>
    </w:p>
    <w:p w14:paraId="75B36B5D" w14:textId="77777777" w:rsidR="00581B17" w:rsidRPr="005D5B0A" w:rsidRDefault="00581B17" w:rsidP="00E86B8C">
      <w:pPr>
        <w:pStyle w:val="Normal10"/>
        <w:rPr>
          <w:b/>
        </w:rPr>
      </w:pPr>
      <w:bookmarkStart w:id="283" w:name="_Toc412218565"/>
      <w:bookmarkStart w:id="284" w:name="_Toc414962688"/>
      <w:r w:rsidRPr="005D5B0A">
        <w:rPr>
          <w:b/>
        </w:rPr>
        <w:t>Groundwater</w:t>
      </w:r>
      <w:bookmarkEnd w:id="283"/>
      <w:bookmarkEnd w:id="284"/>
    </w:p>
    <w:p w14:paraId="7F2AB74E" w14:textId="0400195D" w:rsidR="00581B17" w:rsidRPr="00DE1EF5" w:rsidRDefault="00581B17" w:rsidP="005D5B0A">
      <w:pPr>
        <w:pStyle w:val="Normal10"/>
      </w:pPr>
      <w:bookmarkStart w:id="285" w:name="_Toc412218566"/>
      <w:bookmarkStart w:id="286" w:name="_Toc414962689"/>
      <w:r w:rsidRPr="00DE1EF5">
        <w:t>Same assumptions than for ground application occur. See 2.</w:t>
      </w:r>
      <w:r w:rsidR="00E86B8C">
        <w:rPr>
          <w:lang w:val="fr-FR"/>
        </w:rPr>
        <w:t>6</w:t>
      </w:r>
      <w:r w:rsidRPr="00DE1EF5">
        <w:t>.</w:t>
      </w:r>
      <w:r w:rsidR="00E86B8C">
        <w:rPr>
          <w:lang w:val="fr-FR"/>
        </w:rPr>
        <w:t>4</w:t>
      </w:r>
      <w:r w:rsidRPr="00DE1EF5">
        <w:t>.2.3</w:t>
      </w:r>
      <w:bookmarkEnd w:id="285"/>
      <w:bookmarkEnd w:id="286"/>
    </w:p>
    <w:p w14:paraId="24C73A87" w14:textId="77777777" w:rsidR="00581B17" w:rsidRPr="005132F9" w:rsidRDefault="00581B17" w:rsidP="00581B17">
      <w:pPr>
        <w:rPr>
          <w:lang w:val="en-US"/>
        </w:rPr>
      </w:pPr>
    </w:p>
    <w:p w14:paraId="0A1D0505" w14:textId="77777777" w:rsidR="00581B17" w:rsidRPr="005132F9" w:rsidRDefault="00581B17" w:rsidP="00581B17">
      <w:pPr>
        <w:pStyle w:val="Titre5"/>
        <w:ind w:left="2155" w:hanging="879"/>
        <w:rPr>
          <w:rFonts w:cs="Arial"/>
          <w:lang w:val="en-US"/>
        </w:rPr>
      </w:pPr>
      <w:r w:rsidRPr="005132F9">
        <w:rPr>
          <w:rFonts w:cs="Arial"/>
          <w:lang w:val="en-US"/>
        </w:rPr>
        <w:t>Non-compartmental-specific exposure relevant to the food chain (secondary poisoning)</w:t>
      </w:r>
    </w:p>
    <w:p w14:paraId="1656383B" w14:textId="0ABD4FE3" w:rsidR="00581B17" w:rsidRPr="00DE1EF5" w:rsidRDefault="00581B17" w:rsidP="00581B17">
      <w:pPr>
        <w:spacing w:line="240" w:lineRule="auto"/>
        <w:jc w:val="both"/>
        <w:rPr>
          <w:rFonts w:ascii="Arial" w:hAnsi="Arial" w:cs="Arial"/>
          <w:sz w:val="20"/>
          <w:szCs w:val="20"/>
        </w:rPr>
      </w:pPr>
      <w:r w:rsidRPr="00DE1EF5">
        <w:rPr>
          <w:rFonts w:ascii="Arial" w:hAnsi="Arial" w:cs="Arial"/>
          <w:sz w:val="20"/>
          <w:szCs w:val="20"/>
        </w:rPr>
        <w:t>Same assumptions than for ground application occur. See 2.</w:t>
      </w:r>
      <w:r w:rsidR="00E86B8C">
        <w:rPr>
          <w:rFonts w:ascii="Arial" w:hAnsi="Arial" w:cs="Arial"/>
          <w:sz w:val="20"/>
          <w:szCs w:val="20"/>
        </w:rPr>
        <w:t>6</w:t>
      </w:r>
      <w:r w:rsidRPr="00DE1EF5">
        <w:rPr>
          <w:rFonts w:ascii="Arial" w:hAnsi="Arial" w:cs="Arial"/>
          <w:sz w:val="20"/>
          <w:szCs w:val="20"/>
        </w:rPr>
        <w:t>.</w:t>
      </w:r>
      <w:r w:rsidR="00E86B8C">
        <w:rPr>
          <w:rFonts w:ascii="Arial" w:hAnsi="Arial" w:cs="Arial"/>
          <w:sz w:val="20"/>
          <w:szCs w:val="20"/>
        </w:rPr>
        <w:t>4</w:t>
      </w:r>
      <w:r w:rsidRPr="00DE1EF5">
        <w:rPr>
          <w:rFonts w:ascii="Arial" w:hAnsi="Arial" w:cs="Arial"/>
          <w:sz w:val="20"/>
          <w:szCs w:val="20"/>
        </w:rPr>
        <w:t>.2.4</w:t>
      </w:r>
    </w:p>
    <w:p w14:paraId="04B7F7BE" w14:textId="77777777" w:rsidR="00DE5836" w:rsidRDefault="00DE5836" w:rsidP="00C91CB4">
      <w:pPr>
        <w:spacing w:line="240" w:lineRule="auto"/>
        <w:jc w:val="both"/>
        <w:rPr>
          <w:rFonts w:ascii="Arial" w:hAnsi="Arial" w:cs="Arial"/>
          <w:sz w:val="20"/>
          <w:szCs w:val="20"/>
          <w:lang w:val="en-US"/>
        </w:rPr>
      </w:pPr>
    </w:p>
    <w:p w14:paraId="20A7F25E" w14:textId="77777777" w:rsidR="00DE5836" w:rsidRPr="009D4415" w:rsidRDefault="00DE5836" w:rsidP="00C91CB4">
      <w:pPr>
        <w:spacing w:line="240" w:lineRule="auto"/>
        <w:jc w:val="both"/>
        <w:rPr>
          <w:rFonts w:ascii="Arial" w:hAnsi="Arial" w:cs="Arial"/>
          <w:sz w:val="20"/>
          <w:szCs w:val="20"/>
          <w:lang w:val="en-US"/>
        </w:rPr>
      </w:pPr>
    </w:p>
    <w:p w14:paraId="6609B86B" w14:textId="77777777" w:rsidR="00F87BBD" w:rsidRPr="00F530F3" w:rsidRDefault="00F87BBD" w:rsidP="00C91CB4">
      <w:pPr>
        <w:pStyle w:val="Titre30"/>
        <w:spacing w:before="0" w:after="0" w:line="240" w:lineRule="auto"/>
        <w:ind w:left="1588"/>
        <w:jc w:val="both"/>
        <w:rPr>
          <w:rFonts w:cs="Arial"/>
          <w:sz w:val="20"/>
          <w:szCs w:val="20"/>
          <w:lang w:val="en-GB"/>
        </w:rPr>
      </w:pPr>
      <w:bookmarkStart w:id="287" w:name="_Toc14269815"/>
      <w:r w:rsidRPr="00F530F3">
        <w:rPr>
          <w:rFonts w:cs="Arial"/>
          <w:sz w:val="20"/>
          <w:szCs w:val="20"/>
          <w:lang w:val="en-GB"/>
        </w:rPr>
        <w:t>Risk characterisation for the environment</w:t>
      </w:r>
      <w:bookmarkEnd w:id="287"/>
    </w:p>
    <w:p w14:paraId="1DF4CA86" w14:textId="77777777" w:rsidR="008F6910" w:rsidRPr="00F530F3" w:rsidRDefault="008F6910" w:rsidP="002C5305">
      <w:pPr>
        <w:spacing w:line="240" w:lineRule="auto"/>
        <w:jc w:val="both"/>
        <w:rPr>
          <w:rFonts w:ascii="Arial" w:hAnsi="Arial" w:cs="Arial"/>
          <w:sz w:val="20"/>
          <w:szCs w:val="20"/>
          <w:lang w:val="en-GB"/>
        </w:rPr>
      </w:pPr>
    </w:p>
    <w:p w14:paraId="530A2E80" w14:textId="77777777" w:rsidR="00581B17" w:rsidRPr="006B597C" w:rsidRDefault="00581B17" w:rsidP="00581B17">
      <w:pPr>
        <w:jc w:val="both"/>
        <w:rPr>
          <w:lang w:val="en-US"/>
        </w:rPr>
      </w:pPr>
      <w:r>
        <w:rPr>
          <w:rFonts w:ascii="Arial" w:hAnsi="Arial" w:cs="Arial"/>
          <w:sz w:val="20"/>
          <w:szCs w:val="20"/>
          <w:lang w:val="en-GB"/>
        </w:rPr>
        <w:t xml:space="preserve">In </w:t>
      </w:r>
      <w:r>
        <w:rPr>
          <w:rFonts w:ascii="Arial" w:eastAsia="Times New Roman" w:hAnsi="Arial" w:cs="Arial"/>
          <w:sz w:val="20"/>
          <w:szCs w:val="20"/>
          <w:lang w:val="en-GB"/>
        </w:rPr>
        <w:t>the BTI strain AM695-52 PT18 Assessment Report, the</w:t>
      </w:r>
      <w:r>
        <w:rPr>
          <w:rFonts w:ascii="Arial" w:hAnsi="Arial" w:cs="Arial"/>
          <w:sz w:val="20"/>
          <w:szCs w:val="20"/>
          <w:lang w:val="en-GB"/>
        </w:rPr>
        <w:t xml:space="preserve"> risk assessment </w:t>
      </w:r>
      <w:proofErr w:type="gramStart"/>
      <w:r>
        <w:rPr>
          <w:rFonts w:ascii="Arial" w:hAnsi="Arial" w:cs="Arial"/>
          <w:sz w:val="20"/>
          <w:szCs w:val="20"/>
          <w:lang w:val="en-GB"/>
        </w:rPr>
        <w:t>has been carried out</w:t>
      </w:r>
      <w:proofErr w:type="gramEnd"/>
      <w:r>
        <w:rPr>
          <w:rFonts w:ascii="Arial" w:hAnsi="Arial" w:cs="Arial"/>
          <w:sz w:val="20"/>
          <w:szCs w:val="20"/>
          <w:lang w:val="en-GB"/>
        </w:rPr>
        <w:t xml:space="preserve"> with CFU</w:t>
      </w:r>
      <w:r>
        <w:rPr>
          <w:rFonts w:ascii="Arial" w:eastAsia="Times New Roman" w:hAnsi="Arial" w:cs="Arial"/>
          <w:sz w:val="20"/>
          <w:szCs w:val="20"/>
          <w:lang w:val="en-GB"/>
        </w:rPr>
        <w:t xml:space="preserve">. </w:t>
      </w:r>
      <w:proofErr w:type="gramStart"/>
      <w:r>
        <w:rPr>
          <w:rFonts w:ascii="Arial" w:eastAsia="Times New Roman" w:hAnsi="Arial" w:cs="Arial"/>
          <w:sz w:val="20"/>
          <w:szCs w:val="20"/>
          <w:lang w:val="en-GB"/>
        </w:rPr>
        <w:t>Besides</w:t>
      </w:r>
      <w:proofErr w:type="gramEnd"/>
      <w:r>
        <w:rPr>
          <w:rFonts w:ascii="Arial" w:eastAsia="Times New Roman" w:hAnsi="Arial" w:cs="Arial"/>
          <w:sz w:val="20"/>
          <w:szCs w:val="20"/>
          <w:lang w:val="en-GB"/>
        </w:rPr>
        <w:t xml:space="preserve"> in the</w:t>
      </w:r>
      <w:r>
        <w:rPr>
          <w:rFonts w:ascii="Arial" w:hAnsi="Arial" w:cs="Arial"/>
          <w:sz w:val="20"/>
          <w:szCs w:val="20"/>
          <w:lang w:val="en-GB"/>
        </w:rPr>
        <w:t xml:space="preserve"> </w:t>
      </w:r>
      <w:r>
        <w:rPr>
          <w:rFonts w:ascii="Arial" w:eastAsia="Times New Roman" w:hAnsi="Arial" w:cs="Arial"/>
          <w:sz w:val="20"/>
          <w:szCs w:val="20"/>
          <w:lang w:val="en-GB"/>
        </w:rPr>
        <w:t xml:space="preserve">Assessment Report, predicted environmental concentration (PEC) and several ecotoxicity endpoints have been expressed as ITU, as a measure of biopotency. Biopotency can be considered as an indirect way to assess the risk of the toxins, which is at present not been assessed. Therefore, a risk assessment based on ITU </w:t>
      </w:r>
      <w:proofErr w:type="gramStart"/>
      <w:r>
        <w:rPr>
          <w:rFonts w:ascii="Arial" w:eastAsia="Times New Roman" w:hAnsi="Arial" w:cs="Arial"/>
          <w:sz w:val="20"/>
          <w:szCs w:val="20"/>
          <w:lang w:val="en-GB"/>
        </w:rPr>
        <w:t>is reported</w:t>
      </w:r>
      <w:proofErr w:type="gramEnd"/>
      <w:r>
        <w:rPr>
          <w:rFonts w:ascii="Arial" w:eastAsia="Times New Roman" w:hAnsi="Arial" w:cs="Arial"/>
          <w:sz w:val="20"/>
          <w:szCs w:val="20"/>
          <w:lang w:val="en-GB"/>
        </w:rPr>
        <w:t xml:space="preserve"> below.</w:t>
      </w:r>
    </w:p>
    <w:p w14:paraId="48A6CAB4" w14:textId="77777777" w:rsidR="00581B17" w:rsidRPr="005132F9" w:rsidRDefault="00581B17" w:rsidP="00581B17">
      <w:pPr>
        <w:pStyle w:val="Titre4"/>
        <w:ind w:left="2581"/>
        <w:rPr>
          <w:rFonts w:cs="Arial"/>
          <w:lang w:val="en-US"/>
        </w:rPr>
      </w:pPr>
      <w:r w:rsidRPr="000C07CA">
        <w:rPr>
          <w:rFonts w:cs="Arial"/>
          <w:lang w:val="en-US"/>
        </w:rPr>
        <w:t xml:space="preserve">Intended use 1: Ground application of AQUABAC </w:t>
      </w:r>
      <w:r>
        <w:rPr>
          <w:rFonts w:cs="Arial"/>
          <w:lang w:val="en-US"/>
        </w:rPr>
        <w:t>DF 3000</w:t>
      </w:r>
      <w:r w:rsidRPr="000C07CA">
        <w:rPr>
          <w:rFonts w:cs="Arial"/>
          <w:lang w:val="en-US"/>
        </w:rPr>
        <w:t xml:space="preserve"> in lentic water systems</w:t>
      </w:r>
    </w:p>
    <w:p w14:paraId="41BB2BF0" w14:textId="77777777" w:rsidR="00581B17" w:rsidRPr="005132F9" w:rsidRDefault="00581B17" w:rsidP="00581B17">
      <w:pPr>
        <w:pStyle w:val="Titre5"/>
        <w:ind w:left="2155" w:hanging="879"/>
        <w:rPr>
          <w:rFonts w:cs="Arial"/>
          <w:lang w:val="en-US"/>
        </w:rPr>
      </w:pPr>
      <w:r w:rsidRPr="005132F9">
        <w:rPr>
          <w:rFonts w:cs="Arial"/>
          <w:lang w:val="en-US"/>
        </w:rPr>
        <w:t>Aquatic compartment (including water, sediment and STP)</w:t>
      </w:r>
    </w:p>
    <w:p w14:paraId="44917A24" w14:textId="77777777" w:rsidR="00581B17" w:rsidRPr="005132F9" w:rsidRDefault="00581B17" w:rsidP="00581B17">
      <w:pPr>
        <w:pStyle w:val="Standard-italics"/>
        <w:keepNext w:val="0"/>
        <w:tabs>
          <w:tab w:val="left" w:pos="709"/>
        </w:tabs>
        <w:rPr>
          <w:rFonts w:cs="Arial"/>
          <w:lang w:val="en-US"/>
        </w:rPr>
      </w:pPr>
    </w:p>
    <w:p w14:paraId="1C079CC2" w14:textId="77777777" w:rsidR="00581B17" w:rsidRDefault="00581B17" w:rsidP="00581B17">
      <w:pPr>
        <w:pStyle w:val="Standard-fett"/>
        <w:tabs>
          <w:tab w:val="left" w:pos="709"/>
        </w:tabs>
        <w:rPr>
          <w:rFonts w:ascii="Arial" w:hAnsi="Arial" w:cs="Arial"/>
          <w:lang w:val="en-US"/>
        </w:rPr>
      </w:pPr>
      <w:r w:rsidRPr="00E86B8C">
        <w:rPr>
          <w:rFonts w:ascii="Arial" w:hAnsi="Arial" w:cs="Arial"/>
        </w:rPr>
        <w:t xml:space="preserve">Table </w:t>
      </w:r>
      <w:r w:rsidRPr="00E86B8C">
        <w:rPr>
          <w:rFonts w:ascii="Arial" w:hAnsi="Arial" w:cs="Arial"/>
        </w:rPr>
        <w:fldChar w:fldCharType="begin"/>
      </w:r>
      <w:r w:rsidRPr="00E86B8C">
        <w:rPr>
          <w:rFonts w:ascii="Arial" w:hAnsi="Arial" w:cs="Arial"/>
        </w:rPr>
        <w:instrText xml:space="preserve"> SEQ Table \* ARABIC </w:instrText>
      </w:r>
      <w:r w:rsidRPr="00E86B8C">
        <w:rPr>
          <w:rFonts w:ascii="Arial" w:hAnsi="Arial" w:cs="Arial"/>
        </w:rPr>
        <w:fldChar w:fldCharType="separate"/>
      </w:r>
      <w:r w:rsidRPr="00E86B8C">
        <w:rPr>
          <w:rFonts w:ascii="Arial" w:hAnsi="Arial" w:cs="Arial"/>
          <w:noProof/>
        </w:rPr>
        <w:t>6</w:t>
      </w:r>
      <w:r w:rsidRPr="00E86B8C">
        <w:rPr>
          <w:rFonts w:ascii="Arial" w:hAnsi="Arial" w:cs="Arial"/>
        </w:rPr>
        <w:fldChar w:fldCharType="end"/>
      </w:r>
      <w:r w:rsidRPr="00E86B8C">
        <w:rPr>
          <w:rFonts w:ascii="Arial" w:hAnsi="Arial" w:cs="Arial"/>
        </w:rPr>
        <w:t>:</w:t>
      </w:r>
      <w:r>
        <w:t xml:space="preserve"> </w:t>
      </w:r>
      <w:r w:rsidRPr="0006432F">
        <w:rPr>
          <w:rFonts w:ascii="Arial" w:hAnsi="Arial" w:cs="Arial"/>
          <w:lang w:val="en-US"/>
        </w:rPr>
        <w:t>PEC/PNEC ratios for different exposure situations concerning the surface water, considering ground application of AQUABAC DF 3000 in lentic water system</w:t>
      </w:r>
    </w:p>
    <w:p w14:paraId="6B15849B" w14:textId="77777777" w:rsidR="00581B17" w:rsidRPr="000C07CA" w:rsidRDefault="00581B17" w:rsidP="00581B17">
      <w:pPr>
        <w:rPr>
          <w:lang w:val="en-US" w:eastAsia="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944"/>
        <w:gridCol w:w="78"/>
        <w:gridCol w:w="14"/>
        <w:gridCol w:w="1070"/>
        <w:gridCol w:w="22"/>
        <w:gridCol w:w="70"/>
        <w:gridCol w:w="1022"/>
        <w:gridCol w:w="1032"/>
        <w:gridCol w:w="1067"/>
        <w:gridCol w:w="14"/>
        <w:gridCol w:w="938"/>
        <w:gridCol w:w="14"/>
        <w:gridCol w:w="1036"/>
        <w:gridCol w:w="14"/>
        <w:gridCol w:w="15"/>
        <w:gridCol w:w="1130"/>
      </w:tblGrid>
      <w:tr w:rsidR="00581B17" w:rsidRPr="00E86B8C" w14:paraId="26E767AC" w14:textId="77777777" w:rsidTr="0024617A">
        <w:tc>
          <w:tcPr>
            <w:tcW w:w="1126" w:type="dxa"/>
            <w:vMerge w:val="restart"/>
            <w:shd w:val="clear" w:color="auto" w:fill="auto"/>
          </w:tcPr>
          <w:p w14:paraId="338D2F1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Number of application</w:t>
            </w:r>
          </w:p>
        </w:tc>
        <w:tc>
          <w:tcPr>
            <w:tcW w:w="4252" w:type="dxa"/>
            <w:gridSpan w:val="8"/>
            <w:shd w:val="clear" w:color="auto" w:fill="auto"/>
          </w:tcPr>
          <w:p w14:paraId="4A55284D" w14:textId="77777777" w:rsidR="00581B17" w:rsidRPr="00E86B8C" w:rsidRDefault="00581B17" w:rsidP="005424A5">
            <w:pPr>
              <w:autoSpaceDE w:val="0"/>
              <w:autoSpaceDN w:val="0"/>
              <w:jc w:val="center"/>
              <w:rPr>
                <w:rFonts w:ascii="Arial" w:hAnsi="Arial" w:cs="Arial"/>
                <w:sz w:val="20"/>
                <w:szCs w:val="20"/>
                <w:lang w:val="en-US" w:eastAsia="en-US"/>
              </w:rPr>
            </w:pPr>
            <w:r w:rsidRPr="00E86B8C">
              <w:rPr>
                <w:rFonts w:ascii="Arial" w:hAnsi="Arial" w:cs="Arial"/>
                <w:sz w:val="20"/>
                <w:szCs w:val="20"/>
                <w:lang w:val="en-US" w:eastAsia="en-US"/>
              </w:rPr>
              <w:t xml:space="preserve">Estimated density </w:t>
            </w:r>
          </w:p>
        </w:tc>
        <w:tc>
          <w:tcPr>
            <w:tcW w:w="4228" w:type="dxa"/>
            <w:gridSpan w:val="8"/>
            <w:shd w:val="clear" w:color="auto" w:fill="auto"/>
          </w:tcPr>
          <w:p w14:paraId="3FF7F7BA" w14:textId="77777777" w:rsidR="00581B17" w:rsidRPr="00E86B8C" w:rsidRDefault="00581B17" w:rsidP="005424A5">
            <w:pPr>
              <w:autoSpaceDE w:val="0"/>
              <w:autoSpaceDN w:val="0"/>
              <w:jc w:val="center"/>
              <w:rPr>
                <w:rFonts w:ascii="Arial" w:hAnsi="Arial" w:cs="Arial"/>
                <w:sz w:val="20"/>
                <w:szCs w:val="20"/>
                <w:lang w:val="en-US" w:eastAsia="en-US"/>
              </w:rPr>
            </w:pPr>
            <w:r w:rsidRPr="00E86B8C">
              <w:rPr>
                <w:rFonts w:ascii="Arial" w:hAnsi="Arial" w:cs="Arial"/>
                <w:sz w:val="20"/>
                <w:szCs w:val="20"/>
                <w:lang w:val="en-US" w:eastAsia="en-US"/>
              </w:rPr>
              <w:t>Biopotency</w:t>
            </w:r>
          </w:p>
        </w:tc>
      </w:tr>
      <w:tr w:rsidR="0024617A" w:rsidRPr="00E86B8C" w14:paraId="4E54F006" w14:textId="77777777" w:rsidTr="0024617A">
        <w:tc>
          <w:tcPr>
            <w:tcW w:w="1126" w:type="dxa"/>
            <w:vMerge/>
            <w:shd w:val="clear" w:color="auto" w:fill="auto"/>
          </w:tcPr>
          <w:p w14:paraId="168107CE" w14:textId="77777777" w:rsidR="00581B17" w:rsidRPr="00E86B8C" w:rsidRDefault="00581B17" w:rsidP="005424A5">
            <w:pPr>
              <w:autoSpaceDE w:val="0"/>
              <w:autoSpaceDN w:val="0"/>
              <w:jc w:val="both"/>
              <w:rPr>
                <w:rFonts w:ascii="Arial" w:hAnsi="Arial" w:cs="Arial"/>
                <w:sz w:val="20"/>
                <w:szCs w:val="20"/>
                <w:lang w:val="en-US" w:eastAsia="en-US"/>
              </w:rPr>
            </w:pPr>
          </w:p>
        </w:tc>
        <w:tc>
          <w:tcPr>
            <w:tcW w:w="2198" w:type="dxa"/>
            <w:gridSpan w:val="6"/>
            <w:shd w:val="clear" w:color="auto" w:fill="auto"/>
          </w:tcPr>
          <w:p w14:paraId="6F1526E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1</w:t>
            </w:r>
          </w:p>
        </w:tc>
        <w:tc>
          <w:tcPr>
            <w:tcW w:w="2054" w:type="dxa"/>
            <w:gridSpan w:val="2"/>
            <w:shd w:val="clear" w:color="auto" w:fill="auto"/>
          </w:tcPr>
          <w:p w14:paraId="1982472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2</w:t>
            </w:r>
          </w:p>
        </w:tc>
        <w:tc>
          <w:tcPr>
            <w:tcW w:w="2019" w:type="dxa"/>
            <w:gridSpan w:val="3"/>
            <w:shd w:val="clear" w:color="auto" w:fill="auto"/>
          </w:tcPr>
          <w:p w14:paraId="35F192D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1</w:t>
            </w:r>
          </w:p>
        </w:tc>
        <w:tc>
          <w:tcPr>
            <w:tcW w:w="2209" w:type="dxa"/>
            <w:gridSpan w:val="5"/>
            <w:shd w:val="clear" w:color="auto" w:fill="auto"/>
          </w:tcPr>
          <w:p w14:paraId="0F9B27D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Step 2</w:t>
            </w:r>
          </w:p>
        </w:tc>
      </w:tr>
      <w:tr w:rsidR="0024617A" w:rsidRPr="00E86B8C" w14:paraId="39E4C508" w14:textId="77777777" w:rsidTr="0024617A">
        <w:tc>
          <w:tcPr>
            <w:tcW w:w="1126" w:type="dxa"/>
            <w:vMerge/>
            <w:shd w:val="clear" w:color="auto" w:fill="auto"/>
          </w:tcPr>
          <w:p w14:paraId="2B88EC80" w14:textId="77777777" w:rsidR="00581B17" w:rsidRPr="00E86B8C" w:rsidRDefault="00581B17" w:rsidP="005424A5">
            <w:pPr>
              <w:autoSpaceDE w:val="0"/>
              <w:autoSpaceDN w:val="0"/>
              <w:jc w:val="both"/>
              <w:rPr>
                <w:rFonts w:ascii="Arial" w:hAnsi="Arial" w:cs="Arial"/>
                <w:sz w:val="20"/>
                <w:szCs w:val="20"/>
                <w:lang w:val="en-US" w:eastAsia="en-US"/>
              </w:rPr>
            </w:pPr>
          </w:p>
        </w:tc>
        <w:tc>
          <w:tcPr>
            <w:tcW w:w="944" w:type="dxa"/>
            <w:shd w:val="clear" w:color="auto" w:fill="auto"/>
          </w:tcPr>
          <w:p w14:paraId="3EE5A79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EED (CFU/L)</w:t>
            </w:r>
          </w:p>
        </w:tc>
        <w:tc>
          <w:tcPr>
            <w:tcW w:w="1254" w:type="dxa"/>
            <w:gridSpan w:val="5"/>
            <w:shd w:val="clear" w:color="auto" w:fill="auto"/>
          </w:tcPr>
          <w:p w14:paraId="0B5A40F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EED/PNED</w:t>
            </w:r>
          </w:p>
        </w:tc>
        <w:tc>
          <w:tcPr>
            <w:tcW w:w="1022" w:type="dxa"/>
            <w:shd w:val="clear" w:color="auto" w:fill="auto"/>
          </w:tcPr>
          <w:p w14:paraId="207A1A2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EED (CFU/L)</w:t>
            </w:r>
          </w:p>
        </w:tc>
        <w:tc>
          <w:tcPr>
            <w:tcW w:w="1032" w:type="dxa"/>
            <w:shd w:val="clear" w:color="auto" w:fill="auto"/>
          </w:tcPr>
          <w:p w14:paraId="074ABB71" w14:textId="77777777" w:rsidR="0024617A"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EED/</w:t>
            </w:r>
          </w:p>
          <w:p w14:paraId="59058D0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PNED</w:t>
            </w:r>
          </w:p>
        </w:tc>
        <w:tc>
          <w:tcPr>
            <w:tcW w:w="1067" w:type="dxa"/>
            <w:shd w:val="clear" w:color="auto" w:fill="auto"/>
          </w:tcPr>
          <w:p w14:paraId="4500417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PEC (ITU/L)</w:t>
            </w:r>
          </w:p>
        </w:tc>
        <w:tc>
          <w:tcPr>
            <w:tcW w:w="952" w:type="dxa"/>
            <w:gridSpan w:val="2"/>
            <w:shd w:val="clear" w:color="auto" w:fill="auto"/>
          </w:tcPr>
          <w:p w14:paraId="35DCA96E" w14:textId="77777777" w:rsidR="0024617A"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PEC/</w:t>
            </w:r>
          </w:p>
          <w:p w14:paraId="6D5CBF1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PNEC</w:t>
            </w:r>
          </w:p>
        </w:tc>
        <w:tc>
          <w:tcPr>
            <w:tcW w:w="1064" w:type="dxa"/>
            <w:gridSpan w:val="3"/>
            <w:shd w:val="clear" w:color="auto" w:fill="auto"/>
          </w:tcPr>
          <w:p w14:paraId="1A1AF4C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PEC (ITU/L)</w:t>
            </w:r>
          </w:p>
        </w:tc>
        <w:tc>
          <w:tcPr>
            <w:tcW w:w="1145" w:type="dxa"/>
            <w:gridSpan w:val="2"/>
            <w:shd w:val="clear" w:color="auto" w:fill="auto"/>
          </w:tcPr>
          <w:p w14:paraId="172D24A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PEC/PNEC</w:t>
            </w:r>
          </w:p>
        </w:tc>
      </w:tr>
      <w:tr w:rsidR="00581B17" w:rsidRPr="00E86B8C" w14:paraId="2A9486BF" w14:textId="77777777" w:rsidTr="0024617A">
        <w:tc>
          <w:tcPr>
            <w:tcW w:w="1126" w:type="dxa"/>
            <w:shd w:val="clear" w:color="auto" w:fill="auto"/>
          </w:tcPr>
          <w:p w14:paraId="1867A8FD" w14:textId="77777777" w:rsidR="00581B17" w:rsidRPr="00E86B8C" w:rsidRDefault="00581B17" w:rsidP="005424A5">
            <w:pPr>
              <w:autoSpaceDE w:val="0"/>
              <w:autoSpaceDN w:val="0"/>
              <w:jc w:val="center"/>
              <w:rPr>
                <w:rFonts w:ascii="Arial" w:hAnsi="Arial" w:cs="Arial"/>
                <w:sz w:val="20"/>
                <w:szCs w:val="20"/>
                <w:lang w:val="en-US" w:eastAsia="en-US"/>
              </w:rPr>
            </w:pPr>
            <w:r w:rsidRPr="00E86B8C">
              <w:rPr>
                <w:rFonts w:ascii="Arial" w:hAnsi="Arial" w:cs="Arial"/>
                <w:b/>
                <w:sz w:val="20"/>
                <w:szCs w:val="20"/>
                <w:lang w:val="en-US" w:eastAsia="en-US"/>
              </w:rPr>
              <w:t>Lowest dose:</w:t>
            </w:r>
          </w:p>
        </w:tc>
        <w:tc>
          <w:tcPr>
            <w:tcW w:w="4252" w:type="dxa"/>
            <w:gridSpan w:val="8"/>
            <w:shd w:val="clear" w:color="auto" w:fill="auto"/>
          </w:tcPr>
          <w:p w14:paraId="5BCAA6A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b/>
                <w:sz w:val="20"/>
                <w:szCs w:val="20"/>
                <w:lang w:val="en-US" w:eastAsia="en-US"/>
              </w:rPr>
              <w:t>7.83E+12 CFU/ha</w:t>
            </w:r>
          </w:p>
        </w:tc>
        <w:tc>
          <w:tcPr>
            <w:tcW w:w="4228" w:type="dxa"/>
            <w:gridSpan w:val="8"/>
            <w:shd w:val="clear" w:color="auto" w:fill="auto"/>
          </w:tcPr>
          <w:p w14:paraId="0868767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b/>
                <w:sz w:val="20"/>
                <w:szCs w:val="20"/>
                <w:lang w:val="en-US" w:eastAsia="en-US"/>
              </w:rPr>
              <w:t>3.75E+08 ITU/ha</w:t>
            </w:r>
          </w:p>
        </w:tc>
      </w:tr>
      <w:tr w:rsidR="0024617A" w:rsidRPr="00E86B8C" w14:paraId="505A02CB" w14:textId="77777777" w:rsidTr="0024617A">
        <w:tc>
          <w:tcPr>
            <w:tcW w:w="1126" w:type="dxa"/>
            <w:shd w:val="clear" w:color="auto" w:fill="auto"/>
          </w:tcPr>
          <w:p w14:paraId="1F0221F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w:t>
            </w:r>
          </w:p>
        </w:tc>
        <w:tc>
          <w:tcPr>
            <w:tcW w:w="1036" w:type="dxa"/>
            <w:gridSpan w:val="3"/>
            <w:shd w:val="clear" w:color="auto" w:fill="auto"/>
          </w:tcPr>
          <w:p w14:paraId="2FDE76C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2.61E+06</w:t>
            </w:r>
          </w:p>
        </w:tc>
        <w:tc>
          <w:tcPr>
            <w:tcW w:w="1070" w:type="dxa"/>
            <w:shd w:val="clear" w:color="auto" w:fill="auto"/>
          </w:tcPr>
          <w:p w14:paraId="0480371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0.26</w:t>
            </w:r>
          </w:p>
        </w:tc>
        <w:tc>
          <w:tcPr>
            <w:tcW w:w="1114" w:type="dxa"/>
            <w:gridSpan w:val="3"/>
            <w:shd w:val="clear" w:color="auto" w:fill="auto"/>
          </w:tcPr>
          <w:p w14:paraId="45CD618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1.93E+05</w:t>
            </w:r>
          </w:p>
        </w:tc>
        <w:tc>
          <w:tcPr>
            <w:tcW w:w="1032" w:type="dxa"/>
            <w:shd w:val="clear" w:color="auto" w:fill="auto"/>
          </w:tcPr>
          <w:p w14:paraId="7323C73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1.93E-02</w:t>
            </w:r>
          </w:p>
        </w:tc>
        <w:tc>
          <w:tcPr>
            <w:tcW w:w="1081" w:type="dxa"/>
            <w:gridSpan w:val="2"/>
            <w:shd w:val="clear" w:color="auto" w:fill="auto"/>
          </w:tcPr>
          <w:p w14:paraId="3E9E924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1.25E+02</w:t>
            </w:r>
          </w:p>
        </w:tc>
        <w:tc>
          <w:tcPr>
            <w:tcW w:w="938" w:type="dxa"/>
            <w:shd w:val="clear" w:color="auto" w:fill="auto"/>
          </w:tcPr>
          <w:p w14:paraId="645D721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0.38</w:t>
            </w:r>
          </w:p>
        </w:tc>
        <w:tc>
          <w:tcPr>
            <w:tcW w:w="1050" w:type="dxa"/>
            <w:gridSpan w:val="2"/>
            <w:shd w:val="clear" w:color="auto" w:fill="auto"/>
          </w:tcPr>
          <w:p w14:paraId="6FEF028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9.26E+00</w:t>
            </w:r>
          </w:p>
        </w:tc>
        <w:tc>
          <w:tcPr>
            <w:tcW w:w="1159" w:type="dxa"/>
            <w:gridSpan w:val="3"/>
            <w:shd w:val="clear" w:color="auto" w:fill="auto"/>
          </w:tcPr>
          <w:p w14:paraId="3F418A0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2.81E-02</w:t>
            </w:r>
          </w:p>
        </w:tc>
      </w:tr>
      <w:tr w:rsidR="0024617A" w:rsidRPr="00E86B8C" w14:paraId="0C065AF3" w14:textId="77777777" w:rsidTr="0024617A">
        <w:tc>
          <w:tcPr>
            <w:tcW w:w="1126" w:type="dxa"/>
            <w:shd w:val="clear" w:color="auto" w:fill="auto"/>
          </w:tcPr>
          <w:p w14:paraId="2829F91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w:t>
            </w:r>
          </w:p>
        </w:tc>
        <w:tc>
          <w:tcPr>
            <w:tcW w:w="1036" w:type="dxa"/>
            <w:gridSpan w:val="3"/>
            <w:shd w:val="clear" w:color="auto" w:fill="auto"/>
          </w:tcPr>
          <w:p w14:paraId="6D44DA6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5.04E+06</w:t>
            </w:r>
          </w:p>
        </w:tc>
        <w:tc>
          <w:tcPr>
            <w:tcW w:w="1070" w:type="dxa"/>
            <w:shd w:val="clear" w:color="auto" w:fill="auto"/>
          </w:tcPr>
          <w:p w14:paraId="057BFB2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0.50</w:t>
            </w:r>
          </w:p>
        </w:tc>
        <w:tc>
          <w:tcPr>
            <w:tcW w:w="1114" w:type="dxa"/>
            <w:gridSpan w:val="3"/>
            <w:shd w:val="clear" w:color="auto" w:fill="auto"/>
          </w:tcPr>
          <w:p w14:paraId="005F280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3.73E+05</w:t>
            </w:r>
          </w:p>
        </w:tc>
        <w:tc>
          <w:tcPr>
            <w:tcW w:w="1032" w:type="dxa"/>
            <w:shd w:val="clear" w:color="auto" w:fill="auto"/>
          </w:tcPr>
          <w:p w14:paraId="5D8FE0C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3.73E-02</w:t>
            </w:r>
          </w:p>
        </w:tc>
        <w:tc>
          <w:tcPr>
            <w:tcW w:w="1081" w:type="dxa"/>
            <w:gridSpan w:val="2"/>
            <w:shd w:val="clear" w:color="auto" w:fill="auto"/>
          </w:tcPr>
          <w:p w14:paraId="73AFD1C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2.23E+02</w:t>
            </w:r>
          </w:p>
        </w:tc>
        <w:tc>
          <w:tcPr>
            <w:tcW w:w="938" w:type="dxa"/>
            <w:shd w:val="clear" w:color="auto" w:fill="auto"/>
          </w:tcPr>
          <w:p w14:paraId="3B103F4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0.67</w:t>
            </w:r>
          </w:p>
        </w:tc>
        <w:tc>
          <w:tcPr>
            <w:tcW w:w="1050" w:type="dxa"/>
            <w:gridSpan w:val="2"/>
            <w:shd w:val="clear" w:color="auto" w:fill="auto"/>
          </w:tcPr>
          <w:p w14:paraId="7957404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1.65E+01</w:t>
            </w:r>
          </w:p>
        </w:tc>
        <w:tc>
          <w:tcPr>
            <w:tcW w:w="1159" w:type="dxa"/>
            <w:gridSpan w:val="3"/>
            <w:shd w:val="clear" w:color="auto" w:fill="auto"/>
          </w:tcPr>
          <w:p w14:paraId="234AEA2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5.00E-02</w:t>
            </w:r>
          </w:p>
        </w:tc>
      </w:tr>
      <w:tr w:rsidR="0024617A" w:rsidRPr="00E86B8C" w14:paraId="79FA5456" w14:textId="77777777" w:rsidTr="0024617A">
        <w:tc>
          <w:tcPr>
            <w:tcW w:w="1126" w:type="dxa"/>
            <w:shd w:val="clear" w:color="auto" w:fill="auto"/>
          </w:tcPr>
          <w:p w14:paraId="6ADBE24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w:t>
            </w:r>
          </w:p>
        </w:tc>
        <w:tc>
          <w:tcPr>
            <w:tcW w:w="1036" w:type="dxa"/>
            <w:gridSpan w:val="3"/>
            <w:shd w:val="clear" w:color="auto" w:fill="auto"/>
          </w:tcPr>
          <w:p w14:paraId="1083F0D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7.31E+06</w:t>
            </w:r>
          </w:p>
        </w:tc>
        <w:tc>
          <w:tcPr>
            <w:tcW w:w="1070" w:type="dxa"/>
            <w:shd w:val="clear" w:color="auto" w:fill="auto"/>
          </w:tcPr>
          <w:p w14:paraId="30BB537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0.73</w:t>
            </w:r>
          </w:p>
        </w:tc>
        <w:tc>
          <w:tcPr>
            <w:tcW w:w="1114" w:type="dxa"/>
            <w:gridSpan w:val="3"/>
            <w:shd w:val="clear" w:color="auto" w:fill="auto"/>
          </w:tcPr>
          <w:p w14:paraId="1D7E545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5.42E+05</w:t>
            </w:r>
          </w:p>
        </w:tc>
        <w:tc>
          <w:tcPr>
            <w:tcW w:w="1032" w:type="dxa"/>
            <w:shd w:val="clear" w:color="auto" w:fill="auto"/>
          </w:tcPr>
          <w:p w14:paraId="1275C84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5.42E-02</w:t>
            </w:r>
          </w:p>
        </w:tc>
        <w:tc>
          <w:tcPr>
            <w:tcW w:w="1081" w:type="dxa"/>
            <w:gridSpan w:val="2"/>
            <w:shd w:val="clear" w:color="auto" w:fill="auto"/>
          </w:tcPr>
          <w:p w14:paraId="4B91E4C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2.99E+02</w:t>
            </w:r>
          </w:p>
        </w:tc>
        <w:tc>
          <w:tcPr>
            <w:tcW w:w="938" w:type="dxa"/>
            <w:shd w:val="clear" w:color="auto" w:fill="auto"/>
          </w:tcPr>
          <w:p w14:paraId="37025F9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0.90</w:t>
            </w:r>
          </w:p>
        </w:tc>
        <w:tc>
          <w:tcPr>
            <w:tcW w:w="1050" w:type="dxa"/>
            <w:gridSpan w:val="2"/>
            <w:shd w:val="clear" w:color="auto" w:fill="auto"/>
          </w:tcPr>
          <w:p w14:paraId="711AE22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2.21E+01</w:t>
            </w:r>
          </w:p>
        </w:tc>
        <w:tc>
          <w:tcPr>
            <w:tcW w:w="1159" w:type="dxa"/>
            <w:gridSpan w:val="3"/>
            <w:shd w:val="clear" w:color="auto" w:fill="auto"/>
          </w:tcPr>
          <w:p w14:paraId="2F62BD0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6.71E-02</w:t>
            </w:r>
          </w:p>
        </w:tc>
      </w:tr>
      <w:tr w:rsidR="0024617A" w:rsidRPr="00E86B8C" w14:paraId="4DEAC692" w14:textId="77777777" w:rsidTr="0024617A">
        <w:tc>
          <w:tcPr>
            <w:tcW w:w="1126" w:type="dxa"/>
            <w:shd w:val="clear" w:color="auto" w:fill="auto"/>
          </w:tcPr>
          <w:p w14:paraId="13825A2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w:t>
            </w:r>
          </w:p>
        </w:tc>
        <w:tc>
          <w:tcPr>
            <w:tcW w:w="1036" w:type="dxa"/>
            <w:gridSpan w:val="3"/>
            <w:shd w:val="clear" w:color="auto" w:fill="auto"/>
          </w:tcPr>
          <w:p w14:paraId="0ACA892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9.43E+06</w:t>
            </w:r>
          </w:p>
        </w:tc>
        <w:tc>
          <w:tcPr>
            <w:tcW w:w="1070" w:type="dxa"/>
            <w:shd w:val="clear" w:color="auto" w:fill="auto"/>
          </w:tcPr>
          <w:p w14:paraId="16FB787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0.94</w:t>
            </w:r>
          </w:p>
        </w:tc>
        <w:tc>
          <w:tcPr>
            <w:tcW w:w="1114" w:type="dxa"/>
            <w:gridSpan w:val="3"/>
            <w:shd w:val="clear" w:color="auto" w:fill="auto"/>
          </w:tcPr>
          <w:p w14:paraId="4849B0B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6.99E+05</w:t>
            </w:r>
          </w:p>
        </w:tc>
        <w:tc>
          <w:tcPr>
            <w:tcW w:w="1032" w:type="dxa"/>
            <w:shd w:val="clear" w:color="auto" w:fill="auto"/>
          </w:tcPr>
          <w:p w14:paraId="4E0D58D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6.99E-02</w:t>
            </w:r>
          </w:p>
        </w:tc>
        <w:tc>
          <w:tcPr>
            <w:tcW w:w="1081" w:type="dxa"/>
            <w:gridSpan w:val="2"/>
            <w:shd w:val="clear" w:color="auto" w:fill="auto"/>
          </w:tcPr>
          <w:p w14:paraId="7116DDD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3.58E+02</w:t>
            </w:r>
          </w:p>
        </w:tc>
        <w:tc>
          <w:tcPr>
            <w:tcW w:w="938" w:type="dxa"/>
            <w:shd w:val="clear" w:color="auto" w:fill="auto"/>
          </w:tcPr>
          <w:p w14:paraId="15496CDB"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1.09</w:t>
            </w:r>
          </w:p>
        </w:tc>
        <w:tc>
          <w:tcPr>
            <w:tcW w:w="1050" w:type="dxa"/>
            <w:gridSpan w:val="2"/>
            <w:shd w:val="clear" w:color="auto" w:fill="auto"/>
          </w:tcPr>
          <w:p w14:paraId="3CE1C8D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2.65E+01</w:t>
            </w:r>
          </w:p>
        </w:tc>
        <w:tc>
          <w:tcPr>
            <w:tcW w:w="1159" w:type="dxa"/>
            <w:gridSpan w:val="3"/>
            <w:shd w:val="clear" w:color="auto" w:fill="auto"/>
          </w:tcPr>
          <w:p w14:paraId="3CE23A7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8.04E-02</w:t>
            </w:r>
          </w:p>
        </w:tc>
      </w:tr>
      <w:tr w:rsidR="0024617A" w:rsidRPr="00E86B8C" w14:paraId="62C97AC9" w14:textId="77777777" w:rsidTr="0024617A">
        <w:tc>
          <w:tcPr>
            <w:tcW w:w="1126" w:type="dxa"/>
            <w:shd w:val="clear" w:color="auto" w:fill="auto"/>
          </w:tcPr>
          <w:p w14:paraId="42D09DD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w:t>
            </w:r>
          </w:p>
        </w:tc>
        <w:tc>
          <w:tcPr>
            <w:tcW w:w="1036" w:type="dxa"/>
            <w:gridSpan w:val="3"/>
            <w:shd w:val="clear" w:color="auto" w:fill="auto"/>
          </w:tcPr>
          <w:p w14:paraId="5845046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1.14E+07</w:t>
            </w:r>
          </w:p>
        </w:tc>
        <w:tc>
          <w:tcPr>
            <w:tcW w:w="1070" w:type="dxa"/>
            <w:shd w:val="clear" w:color="auto" w:fill="auto"/>
          </w:tcPr>
          <w:p w14:paraId="6AC7749B"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1.14</w:t>
            </w:r>
          </w:p>
        </w:tc>
        <w:tc>
          <w:tcPr>
            <w:tcW w:w="1114" w:type="dxa"/>
            <w:gridSpan w:val="3"/>
            <w:shd w:val="clear" w:color="auto" w:fill="auto"/>
          </w:tcPr>
          <w:p w14:paraId="00D1423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8.45E+05</w:t>
            </w:r>
          </w:p>
        </w:tc>
        <w:tc>
          <w:tcPr>
            <w:tcW w:w="1032" w:type="dxa"/>
            <w:shd w:val="clear" w:color="auto" w:fill="auto"/>
          </w:tcPr>
          <w:p w14:paraId="76E50A3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8.45E-02</w:t>
            </w:r>
          </w:p>
        </w:tc>
        <w:tc>
          <w:tcPr>
            <w:tcW w:w="1081" w:type="dxa"/>
            <w:gridSpan w:val="2"/>
            <w:shd w:val="clear" w:color="auto" w:fill="auto"/>
          </w:tcPr>
          <w:p w14:paraId="4BC5FDE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4.05E+02</w:t>
            </w:r>
          </w:p>
        </w:tc>
        <w:tc>
          <w:tcPr>
            <w:tcW w:w="938" w:type="dxa"/>
            <w:shd w:val="clear" w:color="auto" w:fill="auto"/>
          </w:tcPr>
          <w:p w14:paraId="05AB74F2"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1.23</w:t>
            </w:r>
          </w:p>
        </w:tc>
        <w:tc>
          <w:tcPr>
            <w:tcW w:w="1050" w:type="dxa"/>
            <w:gridSpan w:val="2"/>
            <w:shd w:val="clear" w:color="auto" w:fill="auto"/>
          </w:tcPr>
          <w:p w14:paraId="1DB2277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3.00E+01</w:t>
            </w:r>
          </w:p>
        </w:tc>
        <w:tc>
          <w:tcPr>
            <w:tcW w:w="1159" w:type="dxa"/>
            <w:gridSpan w:val="3"/>
            <w:shd w:val="clear" w:color="auto" w:fill="auto"/>
          </w:tcPr>
          <w:p w14:paraId="56A0682D"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9.08E-02</w:t>
            </w:r>
          </w:p>
        </w:tc>
      </w:tr>
      <w:tr w:rsidR="0024617A" w:rsidRPr="00E86B8C" w14:paraId="50437B72" w14:textId="77777777" w:rsidTr="0024617A">
        <w:tc>
          <w:tcPr>
            <w:tcW w:w="1126" w:type="dxa"/>
            <w:shd w:val="clear" w:color="auto" w:fill="auto"/>
          </w:tcPr>
          <w:p w14:paraId="6678553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w:t>
            </w:r>
          </w:p>
        </w:tc>
        <w:tc>
          <w:tcPr>
            <w:tcW w:w="1036" w:type="dxa"/>
            <w:gridSpan w:val="3"/>
            <w:shd w:val="clear" w:color="auto" w:fill="auto"/>
          </w:tcPr>
          <w:p w14:paraId="316959B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1.33E+07</w:t>
            </w:r>
          </w:p>
        </w:tc>
        <w:tc>
          <w:tcPr>
            <w:tcW w:w="1070" w:type="dxa"/>
            <w:shd w:val="clear" w:color="auto" w:fill="auto"/>
          </w:tcPr>
          <w:p w14:paraId="31A4D485"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1.33</w:t>
            </w:r>
          </w:p>
        </w:tc>
        <w:tc>
          <w:tcPr>
            <w:tcW w:w="1114" w:type="dxa"/>
            <w:gridSpan w:val="3"/>
            <w:shd w:val="clear" w:color="auto" w:fill="auto"/>
          </w:tcPr>
          <w:p w14:paraId="1B79CDE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9.82E+05</w:t>
            </w:r>
          </w:p>
        </w:tc>
        <w:tc>
          <w:tcPr>
            <w:tcW w:w="1032" w:type="dxa"/>
            <w:shd w:val="clear" w:color="auto" w:fill="auto"/>
          </w:tcPr>
          <w:p w14:paraId="2ADC093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9.82E-02</w:t>
            </w:r>
          </w:p>
        </w:tc>
        <w:tc>
          <w:tcPr>
            <w:tcW w:w="1081" w:type="dxa"/>
            <w:gridSpan w:val="2"/>
            <w:shd w:val="clear" w:color="auto" w:fill="auto"/>
          </w:tcPr>
          <w:p w14:paraId="565AE3C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4.41E+02</w:t>
            </w:r>
          </w:p>
        </w:tc>
        <w:tc>
          <w:tcPr>
            <w:tcW w:w="938" w:type="dxa"/>
            <w:shd w:val="clear" w:color="auto" w:fill="auto"/>
          </w:tcPr>
          <w:p w14:paraId="77E0AD0B"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1.34</w:t>
            </w:r>
          </w:p>
        </w:tc>
        <w:tc>
          <w:tcPr>
            <w:tcW w:w="1050" w:type="dxa"/>
            <w:gridSpan w:val="2"/>
            <w:shd w:val="clear" w:color="auto" w:fill="auto"/>
          </w:tcPr>
          <w:p w14:paraId="015B6CD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3.27E+01</w:t>
            </w:r>
          </w:p>
        </w:tc>
        <w:tc>
          <w:tcPr>
            <w:tcW w:w="1159" w:type="dxa"/>
            <w:gridSpan w:val="3"/>
            <w:shd w:val="clear" w:color="auto" w:fill="auto"/>
          </w:tcPr>
          <w:p w14:paraId="2B6B590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9.90E-02</w:t>
            </w:r>
          </w:p>
        </w:tc>
      </w:tr>
      <w:tr w:rsidR="0024617A" w:rsidRPr="00E86B8C" w14:paraId="22BC7E29" w14:textId="77777777" w:rsidTr="0024617A">
        <w:tc>
          <w:tcPr>
            <w:tcW w:w="1126" w:type="dxa"/>
            <w:shd w:val="clear" w:color="auto" w:fill="auto"/>
          </w:tcPr>
          <w:p w14:paraId="47E3AD3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w:t>
            </w:r>
          </w:p>
        </w:tc>
        <w:tc>
          <w:tcPr>
            <w:tcW w:w="1036" w:type="dxa"/>
            <w:gridSpan w:val="3"/>
            <w:shd w:val="clear" w:color="auto" w:fill="auto"/>
          </w:tcPr>
          <w:p w14:paraId="04786B8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1.50E+07</w:t>
            </w:r>
          </w:p>
        </w:tc>
        <w:tc>
          <w:tcPr>
            <w:tcW w:w="1070" w:type="dxa"/>
            <w:shd w:val="clear" w:color="auto" w:fill="auto"/>
          </w:tcPr>
          <w:p w14:paraId="1AC1C009"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1.50</w:t>
            </w:r>
          </w:p>
        </w:tc>
        <w:tc>
          <w:tcPr>
            <w:tcW w:w="1114" w:type="dxa"/>
            <w:gridSpan w:val="3"/>
            <w:shd w:val="clear" w:color="auto" w:fill="auto"/>
          </w:tcPr>
          <w:p w14:paraId="15F0D04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1.11E+06</w:t>
            </w:r>
          </w:p>
        </w:tc>
        <w:tc>
          <w:tcPr>
            <w:tcW w:w="1032" w:type="dxa"/>
            <w:shd w:val="clear" w:color="auto" w:fill="auto"/>
          </w:tcPr>
          <w:p w14:paraId="5272A6F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0.11</w:t>
            </w:r>
          </w:p>
        </w:tc>
        <w:tc>
          <w:tcPr>
            <w:tcW w:w="1081" w:type="dxa"/>
            <w:gridSpan w:val="2"/>
            <w:shd w:val="clear" w:color="auto" w:fill="auto"/>
          </w:tcPr>
          <w:p w14:paraId="137CC2B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4.69E+02</w:t>
            </w:r>
          </w:p>
        </w:tc>
        <w:tc>
          <w:tcPr>
            <w:tcW w:w="938" w:type="dxa"/>
            <w:shd w:val="clear" w:color="auto" w:fill="auto"/>
          </w:tcPr>
          <w:p w14:paraId="34462CDD"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1.42</w:t>
            </w:r>
          </w:p>
        </w:tc>
        <w:tc>
          <w:tcPr>
            <w:tcW w:w="1050" w:type="dxa"/>
            <w:gridSpan w:val="2"/>
            <w:shd w:val="clear" w:color="auto" w:fill="auto"/>
          </w:tcPr>
          <w:p w14:paraId="0333D9F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3.48E+01</w:t>
            </w:r>
          </w:p>
        </w:tc>
        <w:tc>
          <w:tcPr>
            <w:tcW w:w="1159" w:type="dxa"/>
            <w:gridSpan w:val="3"/>
            <w:shd w:val="clear" w:color="auto" w:fill="auto"/>
          </w:tcPr>
          <w:p w14:paraId="773E0E6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0.11</w:t>
            </w:r>
          </w:p>
        </w:tc>
      </w:tr>
      <w:tr w:rsidR="0024617A" w:rsidRPr="00E86B8C" w14:paraId="1002614E" w14:textId="77777777" w:rsidTr="0024617A">
        <w:tc>
          <w:tcPr>
            <w:tcW w:w="1126" w:type="dxa"/>
            <w:shd w:val="clear" w:color="auto" w:fill="auto"/>
          </w:tcPr>
          <w:p w14:paraId="3440C08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w:t>
            </w:r>
          </w:p>
        </w:tc>
        <w:tc>
          <w:tcPr>
            <w:tcW w:w="1036" w:type="dxa"/>
            <w:gridSpan w:val="3"/>
            <w:shd w:val="clear" w:color="auto" w:fill="auto"/>
          </w:tcPr>
          <w:p w14:paraId="3327393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1.66E+07</w:t>
            </w:r>
          </w:p>
        </w:tc>
        <w:tc>
          <w:tcPr>
            <w:tcW w:w="1070" w:type="dxa"/>
            <w:shd w:val="clear" w:color="auto" w:fill="auto"/>
          </w:tcPr>
          <w:p w14:paraId="02CAA69C"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1.66</w:t>
            </w:r>
          </w:p>
        </w:tc>
        <w:tc>
          <w:tcPr>
            <w:tcW w:w="1114" w:type="dxa"/>
            <w:gridSpan w:val="3"/>
            <w:shd w:val="clear" w:color="auto" w:fill="auto"/>
          </w:tcPr>
          <w:p w14:paraId="336667E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1.23E+06</w:t>
            </w:r>
          </w:p>
        </w:tc>
        <w:tc>
          <w:tcPr>
            <w:tcW w:w="1032" w:type="dxa"/>
            <w:shd w:val="clear" w:color="auto" w:fill="auto"/>
          </w:tcPr>
          <w:p w14:paraId="7AAD738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0.12</w:t>
            </w:r>
          </w:p>
        </w:tc>
        <w:tc>
          <w:tcPr>
            <w:tcW w:w="1081" w:type="dxa"/>
            <w:gridSpan w:val="2"/>
            <w:shd w:val="clear" w:color="auto" w:fill="auto"/>
          </w:tcPr>
          <w:p w14:paraId="6B359B4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4.91E+02</w:t>
            </w:r>
          </w:p>
        </w:tc>
        <w:tc>
          <w:tcPr>
            <w:tcW w:w="938" w:type="dxa"/>
            <w:shd w:val="clear" w:color="auto" w:fill="auto"/>
          </w:tcPr>
          <w:p w14:paraId="02936E55"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1.49</w:t>
            </w:r>
          </w:p>
        </w:tc>
        <w:tc>
          <w:tcPr>
            <w:tcW w:w="1050" w:type="dxa"/>
            <w:gridSpan w:val="2"/>
            <w:shd w:val="clear" w:color="auto" w:fill="auto"/>
          </w:tcPr>
          <w:p w14:paraId="6CFC5D8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3.64E+01</w:t>
            </w:r>
          </w:p>
        </w:tc>
        <w:tc>
          <w:tcPr>
            <w:tcW w:w="1159" w:type="dxa"/>
            <w:gridSpan w:val="3"/>
            <w:shd w:val="clear" w:color="auto" w:fill="auto"/>
          </w:tcPr>
          <w:p w14:paraId="289C51F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0.11</w:t>
            </w:r>
          </w:p>
        </w:tc>
      </w:tr>
      <w:tr w:rsidR="00581B17" w:rsidRPr="00E86B8C" w14:paraId="52DC828E" w14:textId="77777777" w:rsidTr="0024617A">
        <w:tc>
          <w:tcPr>
            <w:tcW w:w="1126" w:type="dxa"/>
            <w:shd w:val="clear" w:color="auto" w:fill="auto"/>
          </w:tcPr>
          <w:p w14:paraId="465BB39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b/>
                <w:sz w:val="20"/>
                <w:szCs w:val="20"/>
                <w:lang w:val="en-US" w:eastAsia="en-US"/>
              </w:rPr>
              <w:t>Highest dose:</w:t>
            </w:r>
          </w:p>
        </w:tc>
        <w:tc>
          <w:tcPr>
            <w:tcW w:w="4252" w:type="dxa"/>
            <w:gridSpan w:val="8"/>
            <w:shd w:val="clear" w:color="auto" w:fill="auto"/>
          </w:tcPr>
          <w:p w14:paraId="47069CC6"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6.26E+013 CFU/ha</w:t>
            </w:r>
          </w:p>
        </w:tc>
        <w:tc>
          <w:tcPr>
            <w:tcW w:w="4228" w:type="dxa"/>
            <w:gridSpan w:val="8"/>
            <w:shd w:val="clear" w:color="auto" w:fill="auto"/>
          </w:tcPr>
          <w:p w14:paraId="63B932BE"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3.00E+09 ITU/ha</w:t>
            </w:r>
          </w:p>
        </w:tc>
      </w:tr>
      <w:tr w:rsidR="0024617A" w:rsidRPr="00E86B8C" w14:paraId="1E64CBC4" w14:textId="77777777" w:rsidTr="0024617A">
        <w:tc>
          <w:tcPr>
            <w:tcW w:w="1126" w:type="dxa"/>
            <w:shd w:val="clear" w:color="auto" w:fill="auto"/>
          </w:tcPr>
          <w:p w14:paraId="7089722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w:t>
            </w:r>
          </w:p>
        </w:tc>
        <w:tc>
          <w:tcPr>
            <w:tcW w:w="1022" w:type="dxa"/>
            <w:gridSpan w:val="2"/>
            <w:shd w:val="clear" w:color="auto" w:fill="auto"/>
          </w:tcPr>
          <w:p w14:paraId="63EC2F1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2.09E+07</w:t>
            </w:r>
          </w:p>
        </w:tc>
        <w:tc>
          <w:tcPr>
            <w:tcW w:w="1106" w:type="dxa"/>
            <w:gridSpan w:val="3"/>
            <w:shd w:val="clear" w:color="auto" w:fill="auto"/>
          </w:tcPr>
          <w:p w14:paraId="76D72366"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2.09</w:t>
            </w:r>
          </w:p>
        </w:tc>
        <w:tc>
          <w:tcPr>
            <w:tcW w:w="1092" w:type="dxa"/>
            <w:gridSpan w:val="2"/>
            <w:shd w:val="clear" w:color="auto" w:fill="auto"/>
          </w:tcPr>
          <w:p w14:paraId="3675FA0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1.55E+06</w:t>
            </w:r>
          </w:p>
        </w:tc>
        <w:tc>
          <w:tcPr>
            <w:tcW w:w="1032" w:type="dxa"/>
            <w:shd w:val="clear" w:color="auto" w:fill="auto"/>
          </w:tcPr>
          <w:p w14:paraId="6706206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0.155</w:t>
            </w:r>
          </w:p>
        </w:tc>
        <w:tc>
          <w:tcPr>
            <w:tcW w:w="1081" w:type="dxa"/>
            <w:gridSpan w:val="2"/>
            <w:shd w:val="clear" w:color="auto" w:fill="auto"/>
          </w:tcPr>
          <w:p w14:paraId="711525C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1.00E+03</w:t>
            </w:r>
          </w:p>
        </w:tc>
        <w:tc>
          <w:tcPr>
            <w:tcW w:w="952" w:type="dxa"/>
            <w:gridSpan w:val="2"/>
            <w:shd w:val="clear" w:color="auto" w:fill="auto"/>
          </w:tcPr>
          <w:p w14:paraId="5356CC0F"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3.03</w:t>
            </w:r>
          </w:p>
        </w:tc>
        <w:tc>
          <w:tcPr>
            <w:tcW w:w="1065" w:type="dxa"/>
            <w:gridSpan w:val="3"/>
            <w:shd w:val="clear" w:color="auto" w:fill="auto"/>
          </w:tcPr>
          <w:p w14:paraId="43DF3F0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7.41E+01</w:t>
            </w:r>
          </w:p>
        </w:tc>
        <w:tc>
          <w:tcPr>
            <w:tcW w:w="1130" w:type="dxa"/>
            <w:shd w:val="clear" w:color="auto" w:fill="auto"/>
          </w:tcPr>
          <w:p w14:paraId="6681D8B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0.22</w:t>
            </w:r>
          </w:p>
        </w:tc>
      </w:tr>
      <w:tr w:rsidR="0024617A" w:rsidRPr="00E86B8C" w14:paraId="452A728E" w14:textId="77777777" w:rsidTr="0024617A">
        <w:tc>
          <w:tcPr>
            <w:tcW w:w="1126" w:type="dxa"/>
            <w:shd w:val="clear" w:color="auto" w:fill="auto"/>
          </w:tcPr>
          <w:p w14:paraId="1BE9D06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w:t>
            </w:r>
          </w:p>
        </w:tc>
        <w:tc>
          <w:tcPr>
            <w:tcW w:w="1022" w:type="dxa"/>
            <w:gridSpan w:val="2"/>
            <w:shd w:val="clear" w:color="auto" w:fill="auto"/>
          </w:tcPr>
          <w:p w14:paraId="73ECF41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4.03E+07</w:t>
            </w:r>
          </w:p>
        </w:tc>
        <w:tc>
          <w:tcPr>
            <w:tcW w:w="1106" w:type="dxa"/>
            <w:gridSpan w:val="3"/>
            <w:shd w:val="clear" w:color="auto" w:fill="auto"/>
          </w:tcPr>
          <w:p w14:paraId="645C9C59" w14:textId="77777777" w:rsidR="00581B17" w:rsidRPr="00E86B8C" w:rsidRDefault="00581B17" w:rsidP="005424A5">
            <w:pPr>
              <w:autoSpaceDE w:val="0"/>
              <w:autoSpaceDN w:val="0"/>
              <w:ind w:left="708" w:hanging="708"/>
              <w:jc w:val="both"/>
              <w:rPr>
                <w:rFonts w:ascii="Arial" w:hAnsi="Arial" w:cs="Arial"/>
                <w:b/>
                <w:sz w:val="20"/>
                <w:szCs w:val="20"/>
                <w:lang w:val="en-US" w:eastAsia="en-US"/>
              </w:rPr>
            </w:pPr>
            <w:r w:rsidRPr="00E86B8C">
              <w:rPr>
                <w:rFonts w:ascii="Arial" w:hAnsi="Arial" w:cs="Arial"/>
                <w:b/>
                <w:sz w:val="20"/>
                <w:szCs w:val="20"/>
                <w:lang w:val="en-US" w:eastAsia="en-US"/>
              </w:rPr>
              <w:t>4.03</w:t>
            </w:r>
          </w:p>
        </w:tc>
        <w:tc>
          <w:tcPr>
            <w:tcW w:w="1092" w:type="dxa"/>
            <w:gridSpan w:val="2"/>
            <w:shd w:val="clear" w:color="auto" w:fill="auto"/>
          </w:tcPr>
          <w:p w14:paraId="4FE6F08D"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2.99E+06</w:t>
            </w:r>
          </w:p>
        </w:tc>
        <w:tc>
          <w:tcPr>
            <w:tcW w:w="1032" w:type="dxa"/>
            <w:shd w:val="clear" w:color="auto" w:fill="auto"/>
          </w:tcPr>
          <w:p w14:paraId="69A7327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0.30</w:t>
            </w:r>
          </w:p>
        </w:tc>
        <w:tc>
          <w:tcPr>
            <w:tcW w:w="1081" w:type="dxa"/>
            <w:gridSpan w:val="2"/>
            <w:shd w:val="clear" w:color="auto" w:fill="auto"/>
          </w:tcPr>
          <w:p w14:paraId="4E4869A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1.78E+03</w:t>
            </w:r>
          </w:p>
        </w:tc>
        <w:tc>
          <w:tcPr>
            <w:tcW w:w="952" w:type="dxa"/>
            <w:gridSpan w:val="2"/>
            <w:shd w:val="clear" w:color="auto" w:fill="auto"/>
          </w:tcPr>
          <w:p w14:paraId="4B0B1F9D"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5.40</w:t>
            </w:r>
          </w:p>
        </w:tc>
        <w:tc>
          <w:tcPr>
            <w:tcW w:w="1065" w:type="dxa"/>
            <w:gridSpan w:val="3"/>
            <w:shd w:val="clear" w:color="auto" w:fill="auto"/>
          </w:tcPr>
          <w:p w14:paraId="04C896F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1.32E+02</w:t>
            </w:r>
          </w:p>
        </w:tc>
        <w:tc>
          <w:tcPr>
            <w:tcW w:w="1130" w:type="dxa"/>
            <w:shd w:val="clear" w:color="auto" w:fill="auto"/>
          </w:tcPr>
          <w:p w14:paraId="1E55304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0.40</w:t>
            </w:r>
          </w:p>
        </w:tc>
      </w:tr>
      <w:tr w:rsidR="0024617A" w:rsidRPr="00E86B8C" w14:paraId="6FF624F5" w14:textId="77777777" w:rsidTr="0024617A">
        <w:tc>
          <w:tcPr>
            <w:tcW w:w="1126" w:type="dxa"/>
            <w:shd w:val="clear" w:color="auto" w:fill="auto"/>
          </w:tcPr>
          <w:p w14:paraId="08798C1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w:t>
            </w:r>
          </w:p>
        </w:tc>
        <w:tc>
          <w:tcPr>
            <w:tcW w:w="1022" w:type="dxa"/>
            <w:gridSpan w:val="2"/>
            <w:shd w:val="clear" w:color="auto" w:fill="auto"/>
          </w:tcPr>
          <w:p w14:paraId="3A00851B"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5.85E+07</w:t>
            </w:r>
          </w:p>
        </w:tc>
        <w:tc>
          <w:tcPr>
            <w:tcW w:w="1106" w:type="dxa"/>
            <w:gridSpan w:val="3"/>
            <w:shd w:val="clear" w:color="auto" w:fill="auto"/>
          </w:tcPr>
          <w:p w14:paraId="40FF3779" w14:textId="77777777" w:rsidR="00581B17" w:rsidRPr="00E86B8C" w:rsidRDefault="00581B17" w:rsidP="005424A5">
            <w:pPr>
              <w:autoSpaceDE w:val="0"/>
              <w:autoSpaceDN w:val="0"/>
              <w:ind w:left="708" w:hanging="708"/>
              <w:jc w:val="both"/>
              <w:rPr>
                <w:rFonts w:ascii="Arial" w:hAnsi="Arial" w:cs="Arial"/>
                <w:b/>
                <w:sz w:val="20"/>
                <w:szCs w:val="20"/>
                <w:lang w:val="en-US" w:eastAsia="en-US"/>
              </w:rPr>
            </w:pPr>
            <w:r w:rsidRPr="00E86B8C">
              <w:rPr>
                <w:rFonts w:ascii="Arial" w:hAnsi="Arial" w:cs="Arial"/>
                <w:b/>
                <w:sz w:val="20"/>
                <w:szCs w:val="20"/>
                <w:lang w:val="en-US" w:eastAsia="en-US"/>
              </w:rPr>
              <w:t>5.85</w:t>
            </w:r>
          </w:p>
        </w:tc>
        <w:tc>
          <w:tcPr>
            <w:tcW w:w="1092" w:type="dxa"/>
            <w:gridSpan w:val="2"/>
            <w:shd w:val="clear" w:color="auto" w:fill="auto"/>
          </w:tcPr>
          <w:p w14:paraId="19FFEE8E"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4.33E+06</w:t>
            </w:r>
          </w:p>
        </w:tc>
        <w:tc>
          <w:tcPr>
            <w:tcW w:w="1032" w:type="dxa"/>
            <w:shd w:val="clear" w:color="auto" w:fill="auto"/>
          </w:tcPr>
          <w:p w14:paraId="0A6F900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0.43</w:t>
            </w:r>
          </w:p>
        </w:tc>
        <w:tc>
          <w:tcPr>
            <w:tcW w:w="1081" w:type="dxa"/>
            <w:gridSpan w:val="2"/>
            <w:shd w:val="clear" w:color="auto" w:fill="auto"/>
          </w:tcPr>
          <w:p w14:paraId="74F46F1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2.39E+03</w:t>
            </w:r>
          </w:p>
        </w:tc>
        <w:tc>
          <w:tcPr>
            <w:tcW w:w="952" w:type="dxa"/>
            <w:gridSpan w:val="2"/>
            <w:shd w:val="clear" w:color="auto" w:fill="auto"/>
          </w:tcPr>
          <w:p w14:paraId="6055F747"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7.24</w:t>
            </w:r>
          </w:p>
        </w:tc>
        <w:tc>
          <w:tcPr>
            <w:tcW w:w="1065" w:type="dxa"/>
            <w:gridSpan w:val="3"/>
            <w:shd w:val="clear" w:color="auto" w:fill="auto"/>
          </w:tcPr>
          <w:p w14:paraId="5CFC54C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1.77E+02</w:t>
            </w:r>
          </w:p>
        </w:tc>
        <w:tc>
          <w:tcPr>
            <w:tcW w:w="1130" w:type="dxa"/>
            <w:shd w:val="clear" w:color="auto" w:fill="auto"/>
          </w:tcPr>
          <w:p w14:paraId="574E3FE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0.54</w:t>
            </w:r>
          </w:p>
        </w:tc>
      </w:tr>
      <w:tr w:rsidR="0024617A" w:rsidRPr="00E86B8C" w14:paraId="4003E7F1" w14:textId="77777777" w:rsidTr="0024617A">
        <w:tc>
          <w:tcPr>
            <w:tcW w:w="1126" w:type="dxa"/>
            <w:shd w:val="clear" w:color="auto" w:fill="auto"/>
          </w:tcPr>
          <w:p w14:paraId="50F4B30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4</w:t>
            </w:r>
          </w:p>
        </w:tc>
        <w:tc>
          <w:tcPr>
            <w:tcW w:w="1022" w:type="dxa"/>
            <w:gridSpan w:val="2"/>
            <w:shd w:val="clear" w:color="auto" w:fill="auto"/>
          </w:tcPr>
          <w:p w14:paraId="56840BB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7.55E+07</w:t>
            </w:r>
          </w:p>
        </w:tc>
        <w:tc>
          <w:tcPr>
            <w:tcW w:w="1106" w:type="dxa"/>
            <w:gridSpan w:val="3"/>
            <w:shd w:val="clear" w:color="auto" w:fill="auto"/>
          </w:tcPr>
          <w:p w14:paraId="22C19FCE" w14:textId="77777777" w:rsidR="00581B17" w:rsidRPr="00E86B8C" w:rsidRDefault="00581B17" w:rsidP="005424A5">
            <w:pPr>
              <w:autoSpaceDE w:val="0"/>
              <w:autoSpaceDN w:val="0"/>
              <w:ind w:left="708" w:hanging="708"/>
              <w:jc w:val="both"/>
              <w:rPr>
                <w:rFonts w:ascii="Arial" w:hAnsi="Arial" w:cs="Arial"/>
                <w:b/>
                <w:sz w:val="20"/>
                <w:szCs w:val="20"/>
                <w:lang w:val="en-US" w:eastAsia="en-US"/>
              </w:rPr>
            </w:pPr>
            <w:r w:rsidRPr="00E86B8C">
              <w:rPr>
                <w:rFonts w:ascii="Arial" w:hAnsi="Arial" w:cs="Arial"/>
                <w:b/>
                <w:sz w:val="20"/>
                <w:szCs w:val="20"/>
                <w:lang w:val="en-US" w:eastAsia="en-US"/>
              </w:rPr>
              <w:t>7.55</w:t>
            </w:r>
          </w:p>
        </w:tc>
        <w:tc>
          <w:tcPr>
            <w:tcW w:w="1092" w:type="dxa"/>
            <w:gridSpan w:val="2"/>
            <w:shd w:val="clear" w:color="auto" w:fill="auto"/>
          </w:tcPr>
          <w:p w14:paraId="791C6A23"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5.59E+06</w:t>
            </w:r>
          </w:p>
        </w:tc>
        <w:tc>
          <w:tcPr>
            <w:tcW w:w="1032" w:type="dxa"/>
            <w:shd w:val="clear" w:color="auto" w:fill="auto"/>
          </w:tcPr>
          <w:p w14:paraId="5220CBC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0.56</w:t>
            </w:r>
          </w:p>
        </w:tc>
        <w:tc>
          <w:tcPr>
            <w:tcW w:w="1081" w:type="dxa"/>
            <w:gridSpan w:val="2"/>
            <w:shd w:val="clear" w:color="auto" w:fill="auto"/>
          </w:tcPr>
          <w:p w14:paraId="4F36964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2.87E+03</w:t>
            </w:r>
          </w:p>
        </w:tc>
        <w:tc>
          <w:tcPr>
            <w:tcW w:w="952" w:type="dxa"/>
            <w:gridSpan w:val="2"/>
            <w:shd w:val="clear" w:color="auto" w:fill="auto"/>
          </w:tcPr>
          <w:p w14:paraId="7C307E87"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8.69</w:t>
            </w:r>
          </w:p>
        </w:tc>
        <w:tc>
          <w:tcPr>
            <w:tcW w:w="1065" w:type="dxa"/>
            <w:gridSpan w:val="3"/>
            <w:shd w:val="clear" w:color="auto" w:fill="auto"/>
          </w:tcPr>
          <w:p w14:paraId="6B730597"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2.12E+02</w:t>
            </w:r>
          </w:p>
        </w:tc>
        <w:tc>
          <w:tcPr>
            <w:tcW w:w="1130" w:type="dxa"/>
            <w:shd w:val="clear" w:color="auto" w:fill="auto"/>
          </w:tcPr>
          <w:p w14:paraId="36AA582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0.64</w:t>
            </w:r>
          </w:p>
        </w:tc>
      </w:tr>
      <w:tr w:rsidR="0024617A" w:rsidRPr="00E86B8C" w14:paraId="1CB3DA6B" w14:textId="77777777" w:rsidTr="0024617A">
        <w:tc>
          <w:tcPr>
            <w:tcW w:w="1126" w:type="dxa"/>
            <w:shd w:val="clear" w:color="auto" w:fill="auto"/>
          </w:tcPr>
          <w:p w14:paraId="70E5EF5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5</w:t>
            </w:r>
          </w:p>
        </w:tc>
        <w:tc>
          <w:tcPr>
            <w:tcW w:w="1022" w:type="dxa"/>
            <w:gridSpan w:val="2"/>
            <w:shd w:val="clear" w:color="auto" w:fill="auto"/>
          </w:tcPr>
          <w:p w14:paraId="401C31A0"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9.13E+07</w:t>
            </w:r>
          </w:p>
        </w:tc>
        <w:tc>
          <w:tcPr>
            <w:tcW w:w="1106" w:type="dxa"/>
            <w:gridSpan w:val="3"/>
            <w:shd w:val="clear" w:color="auto" w:fill="auto"/>
          </w:tcPr>
          <w:p w14:paraId="14A8B08D" w14:textId="77777777" w:rsidR="00581B17" w:rsidRPr="00E86B8C" w:rsidRDefault="00581B17" w:rsidP="005424A5">
            <w:pPr>
              <w:autoSpaceDE w:val="0"/>
              <w:autoSpaceDN w:val="0"/>
              <w:ind w:left="708" w:hanging="708"/>
              <w:jc w:val="both"/>
              <w:rPr>
                <w:rFonts w:ascii="Arial" w:hAnsi="Arial" w:cs="Arial"/>
                <w:b/>
                <w:sz w:val="20"/>
                <w:szCs w:val="20"/>
                <w:lang w:val="en-US" w:eastAsia="en-US"/>
              </w:rPr>
            </w:pPr>
            <w:r w:rsidRPr="00E86B8C">
              <w:rPr>
                <w:rFonts w:ascii="Arial" w:hAnsi="Arial" w:cs="Arial"/>
                <w:b/>
                <w:sz w:val="20"/>
                <w:szCs w:val="20"/>
                <w:lang w:val="en-US" w:eastAsia="en-US"/>
              </w:rPr>
              <w:t>9.13</w:t>
            </w:r>
          </w:p>
        </w:tc>
        <w:tc>
          <w:tcPr>
            <w:tcW w:w="1092" w:type="dxa"/>
            <w:gridSpan w:val="2"/>
            <w:shd w:val="clear" w:color="auto" w:fill="auto"/>
          </w:tcPr>
          <w:p w14:paraId="2689DA81"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6.76E+06</w:t>
            </w:r>
          </w:p>
        </w:tc>
        <w:tc>
          <w:tcPr>
            <w:tcW w:w="1032" w:type="dxa"/>
            <w:shd w:val="clear" w:color="auto" w:fill="auto"/>
          </w:tcPr>
          <w:p w14:paraId="1190531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0.68</w:t>
            </w:r>
          </w:p>
        </w:tc>
        <w:tc>
          <w:tcPr>
            <w:tcW w:w="1081" w:type="dxa"/>
            <w:gridSpan w:val="2"/>
            <w:shd w:val="clear" w:color="auto" w:fill="auto"/>
          </w:tcPr>
          <w:p w14:paraId="68CF829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3.24E+03</w:t>
            </w:r>
          </w:p>
        </w:tc>
        <w:tc>
          <w:tcPr>
            <w:tcW w:w="952" w:type="dxa"/>
            <w:gridSpan w:val="2"/>
            <w:shd w:val="clear" w:color="auto" w:fill="auto"/>
          </w:tcPr>
          <w:p w14:paraId="7BD21619"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9.81</w:t>
            </w:r>
          </w:p>
        </w:tc>
        <w:tc>
          <w:tcPr>
            <w:tcW w:w="1065" w:type="dxa"/>
            <w:gridSpan w:val="3"/>
            <w:shd w:val="clear" w:color="auto" w:fill="auto"/>
          </w:tcPr>
          <w:p w14:paraId="45A6BA3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2.40E+02</w:t>
            </w:r>
          </w:p>
        </w:tc>
        <w:tc>
          <w:tcPr>
            <w:tcW w:w="1130" w:type="dxa"/>
            <w:shd w:val="clear" w:color="auto" w:fill="auto"/>
          </w:tcPr>
          <w:p w14:paraId="284290A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0.73</w:t>
            </w:r>
          </w:p>
        </w:tc>
      </w:tr>
      <w:tr w:rsidR="0024617A" w:rsidRPr="00E86B8C" w14:paraId="071C9FEB" w14:textId="77777777" w:rsidTr="0024617A">
        <w:tc>
          <w:tcPr>
            <w:tcW w:w="1126" w:type="dxa"/>
            <w:shd w:val="clear" w:color="auto" w:fill="auto"/>
          </w:tcPr>
          <w:p w14:paraId="3ACEF17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6</w:t>
            </w:r>
          </w:p>
        </w:tc>
        <w:tc>
          <w:tcPr>
            <w:tcW w:w="1022" w:type="dxa"/>
            <w:gridSpan w:val="2"/>
            <w:shd w:val="clear" w:color="auto" w:fill="auto"/>
          </w:tcPr>
          <w:p w14:paraId="30135893"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1.06E+08</w:t>
            </w:r>
          </w:p>
        </w:tc>
        <w:tc>
          <w:tcPr>
            <w:tcW w:w="1106" w:type="dxa"/>
            <w:gridSpan w:val="3"/>
            <w:shd w:val="clear" w:color="auto" w:fill="auto"/>
          </w:tcPr>
          <w:p w14:paraId="7139C528" w14:textId="77777777" w:rsidR="00581B17" w:rsidRPr="00E86B8C" w:rsidRDefault="00581B17" w:rsidP="005424A5">
            <w:pPr>
              <w:autoSpaceDE w:val="0"/>
              <w:autoSpaceDN w:val="0"/>
              <w:ind w:left="708" w:hanging="708"/>
              <w:jc w:val="both"/>
              <w:rPr>
                <w:rFonts w:ascii="Arial" w:hAnsi="Arial" w:cs="Arial"/>
                <w:b/>
                <w:sz w:val="20"/>
                <w:szCs w:val="20"/>
                <w:lang w:val="en-US" w:eastAsia="en-US"/>
              </w:rPr>
            </w:pPr>
            <w:r w:rsidRPr="00E86B8C">
              <w:rPr>
                <w:rFonts w:ascii="Arial" w:hAnsi="Arial" w:cs="Arial"/>
                <w:b/>
                <w:sz w:val="20"/>
                <w:szCs w:val="20"/>
                <w:lang w:val="en-US" w:eastAsia="en-US"/>
              </w:rPr>
              <w:t>10.6</w:t>
            </w:r>
          </w:p>
        </w:tc>
        <w:tc>
          <w:tcPr>
            <w:tcW w:w="1092" w:type="dxa"/>
            <w:gridSpan w:val="2"/>
            <w:shd w:val="clear" w:color="auto" w:fill="auto"/>
          </w:tcPr>
          <w:p w14:paraId="504D93DB"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7.85E+06</w:t>
            </w:r>
          </w:p>
        </w:tc>
        <w:tc>
          <w:tcPr>
            <w:tcW w:w="1032" w:type="dxa"/>
            <w:shd w:val="clear" w:color="auto" w:fill="auto"/>
          </w:tcPr>
          <w:p w14:paraId="4B2E0A01"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0.785</w:t>
            </w:r>
          </w:p>
        </w:tc>
        <w:tc>
          <w:tcPr>
            <w:tcW w:w="1081" w:type="dxa"/>
            <w:gridSpan w:val="2"/>
            <w:shd w:val="clear" w:color="auto" w:fill="auto"/>
          </w:tcPr>
          <w:p w14:paraId="4042B336"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3.53E+03</w:t>
            </w:r>
          </w:p>
        </w:tc>
        <w:tc>
          <w:tcPr>
            <w:tcW w:w="952" w:type="dxa"/>
            <w:gridSpan w:val="2"/>
            <w:shd w:val="clear" w:color="auto" w:fill="auto"/>
          </w:tcPr>
          <w:p w14:paraId="59E1F934"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10.7</w:t>
            </w:r>
          </w:p>
        </w:tc>
        <w:tc>
          <w:tcPr>
            <w:tcW w:w="1065" w:type="dxa"/>
            <w:gridSpan w:val="3"/>
            <w:shd w:val="clear" w:color="auto" w:fill="auto"/>
          </w:tcPr>
          <w:p w14:paraId="4D2230E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2.61E+02</w:t>
            </w:r>
          </w:p>
        </w:tc>
        <w:tc>
          <w:tcPr>
            <w:tcW w:w="1130" w:type="dxa"/>
            <w:shd w:val="clear" w:color="auto" w:fill="auto"/>
          </w:tcPr>
          <w:p w14:paraId="33BA24A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0.79</w:t>
            </w:r>
          </w:p>
        </w:tc>
      </w:tr>
      <w:tr w:rsidR="0024617A" w:rsidRPr="00E86B8C" w14:paraId="786F123F" w14:textId="77777777" w:rsidTr="0024617A">
        <w:tc>
          <w:tcPr>
            <w:tcW w:w="1126" w:type="dxa"/>
            <w:shd w:val="clear" w:color="auto" w:fill="auto"/>
          </w:tcPr>
          <w:p w14:paraId="702FA2E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7</w:t>
            </w:r>
          </w:p>
        </w:tc>
        <w:tc>
          <w:tcPr>
            <w:tcW w:w="1022" w:type="dxa"/>
            <w:gridSpan w:val="2"/>
            <w:shd w:val="clear" w:color="auto" w:fill="auto"/>
          </w:tcPr>
          <w:p w14:paraId="6E89826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1.20E+08</w:t>
            </w:r>
          </w:p>
        </w:tc>
        <w:tc>
          <w:tcPr>
            <w:tcW w:w="1106" w:type="dxa"/>
            <w:gridSpan w:val="3"/>
            <w:shd w:val="clear" w:color="auto" w:fill="auto"/>
          </w:tcPr>
          <w:p w14:paraId="2C5BDD38" w14:textId="77777777" w:rsidR="00581B17" w:rsidRPr="00E86B8C" w:rsidRDefault="00581B17" w:rsidP="005424A5">
            <w:pPr>
              <w:autoSpaceDE w:val="0"/>
              <w:autoSpaceDN w:val="0"/>
              <w:ind w:left="708" w:hanging="708"/>
              <w:jc w:val="both"/>
              <w:rPr>
                <w:rFonts w:ascii="Arial" w:hAnsi="Arial" w:cs="Arial"/>
                <w:b/>
                <w:sz w:val="20"/>
                <w:szCs w:val="20"/>
                <w:lang w:val="en-US" w:eastAsia="en-US"/>
              </w:rPr>
            </w:pPr>
            <w:r w:rsidRPr="00E86B8C">
              <w:rPr>
                <w:rFonts w:ascii="Arial" w:hAnsi="Arial" w:cs="Arial"/>
                <w:b/>
                <w:sz w:val="20"/>
                <w:szCs w:val="20"/>
                <w:lang w:val="en-US" w:eastAsia="en-US"/>
              </w:rPr>
              <w:t>12.0</w:t>
            </w:r>
          </w:p>
        </w:tc>
        <w:tc>
          <w:tcPr>
            <w:tcW w:w="1092" w:type="dxa"/>
            <w:gridSpan w:val="2"/>
            <w:shd w:val="clear" w:color="auto" w:fill="auto"/>
          </w:tcPr>
          <w:p w14:paraId="5B426B4F"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8.87E+06</w:t>
            </w:r>
          </w:p>
        </w:tc>
        <w:tc>
          <w:tcPr>
            <w:tcW w:w="1032" w:type="dxa"/>
            <w:shd w:val="clear" w:color="auto" w:fill="auto"/>
          </w:tcPr>
          <w:p w14:paraId="1E1B97DC"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0.89</w:t>
            </w:r>
          </w:p>
        </w:tc>
        <w:tc>
          <w:tcPr>
            <w:tcW w:w="1081" w:type="dxa"/>
            <w:gridSpan w:val="2"/>
            <w:shd w:val="clear" w:color="auto" w:fill="auto"/>
          </w:tcPr>
          <w:p w14:paraId="239D8474"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3.75E+03</w:t>
            </w:r>
          </w:p>
        </w:tc>
        <w:tc>
          <w:tcPr>
            <w:tcW w:w="952" w:type="dxa"/>
            <w:gridSpan w:val="2"/>
            <w:shd w:val="clear" w:color="auto" w:fill="auto"/>
          </w:tcPr>
          <w:p w14:paraId="6CEF0C16"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11.4</w:t>
            </w:r>
          </w:p>
        </w:tc>
        <w:tc>
          <w:tcPr>
            <w:tcW w:w="1065" w:type="dxa"/>
            <w:gridSpan w:val="3"/>
            <w:shd w:val="clear" w:color="auto" w:fill="auto"/>
          </w:tcPr>
          <w:p w14:paraId="29AF9FCE"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2.78E+02</w:t>
            </w:r>
          </w:p>
        </w:tc>
        <w:tc>
          <w:tcPr>
            <w:tcW w:w="1130" w:type="dxa"/>
            <w:shd w:val="clear" w:color="auto" w:fill="auto"/>
          </w:tcPr>
          <w:p w14:paraId="51926665"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0.84</w:t>
            </w:r>
          </w:p>
        </w:tc>
      </w:tr>
      <w:tr w:rsidR="0024617A" w:rsidRPr="00E86B8C" w14:paraId="7FF36A0B" w14:textId="77777777" w:rsidTr="0024617A">
        <w:tc>
          <w:tcPr>
            <w:tcW w:w="1126" w:type="dxa"/>
            <w:shd w:val="clear" w:color="auto" w:fill="auto"/>
          </w:tcPr>
          <w:p w14:paraId="581BE7C2"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8</w:t>
            </w:r>
          </w:p>
        </w:tc>
        <w:tc>
          <w:tcPr>
            <w:tcW w:w="1022" w:type="dxa"/>
            <w:gridSpan w:val="2"/>
            <w:shd w:val="clear" w:color="auto" w:fill="auto"/>
          </w:tcPr>
          <w:p w14:paraId="4196D478"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1.33E+08</w:t>
            </w:r>
          </w:p>
        </w:tc>
        <w:tc>
          <w:tcPr>
            <w:tcW w:w="1106" w:type="dxa"/>
            <w:gridSpan w:val="3"/>
            <w:shd w:val="clear" w:color="auto" w:fill="auto"/>
          </w:tcPr>
          <w:p w14:paraId="5261D503" w14:textId="77777777" w:rsidR="00581B17" w:rsidRPr="00E86B8C" w:rsidRDefault="00581B17" w:rsidP="005424A5">
            <w:pPr>
              <w:autoSpaceDE w:val="0"/>
              <w:autoSpaceDN w:val="0"/>
              <w:ind w:left="708" w:hanging="708"/>
              <w:jc w:val="both"/>
              <w:rPr>
                <w:rFonts w:ascii="Arial" w:hAnsi="Arial" w:cs="Arial"/>
                <w:b/>
                <w:sz w:val="20"/>
                <w:szCs w:val="20"/>
                <w:lang w:val="en-US" w:eastAsia="en-US"/>
              </w:rPr>
            </w:pPr>
            <w:r w:rsidRPr="00E86B8C">
              <w:rPr>
                <w:rFonts w:ascii="Arial" w:hAnsi="Arial" w:cs="Arial"/>
                <w:b/>
                <w:sz w:val="20"/>
                <w:szCs w:val="20"/>
                <w:lang w:val="en-US" w:eastAsia="en-US"/>
              </w:rPr>
              <w:t>13.3</w:t>
            </w:r>
          </w:p>
        </w:tc>
        <w:tc>
          <w:tcPr>
            <w:tcW w:w="1092" w:type="dxa"/>
            <w:gridSpan w:val="2"/>
            <w:shd w:val="clear" w:color="auto" w:fill="auto"/>
          </w:tcPr>
          <w:p w14:paraId="0E35B0A1" w14:textId="77777777" w:rsidR="00581B17" w:rsidRPr="00E86B8C" w:rsidRDefault="00581B17" w:rsidP="005424A5">
            <w:pPr>
              <w:autoSpaceDE w:val="0"/>
              <w:autoSpaceDN w:val="0"/>
              <w:ind w:left="708" w:hanging="708"/>
              <w:jc w:val="both"/>
              <w:rPr>
                <w:rFonts w:ascii="Arial" w:hAnsi="Arial" w:cs="Arial"/>
                <w:sz w:val="20"/>
                <w:szCs w:val="20"/>
                <w:lang w:val="en-US" w:eastAsia="en-US"/>
              </w:rPr>
            </w:pPr>
            <w:r w:rsidRPr="00E86B8C">
              <w:rPr>
                <w:rFonts w:ascii="Arial" w:hAnsi="Arial" w:cs="Arial"/>
                <w:sz w:val="20"/>
                <w:szCs w:val="20"/>
                <w:lang w:val="en-US" w:eastAsia="en-US"/>
              </w:rPr>
              <w:t>9.82E+06</w:t>
            </w:r>
          </w:p>
        </w:tc>
        <w:tc>
          <w:tcPr>
            <w:tcW w:w="1032" w:type="dxa"/>
            <w:shd w:val="clear" w:color="auto" w:fill="auto"/>
          </w:tcPr>
          <w:p w14:paraId="3CC5D07A"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0.98</w:t>
            </w:r>
          </w:p>
        </w:tc>
        <w:tc>
          <w:tcPr>
            <w:tcW w:w="1081" w:type="dxa"/>
            <w:gridSpan w:val="2"/>
            <w:shd w:val="clear" w:color="auto" w:fill="auto"/>
          </w:tcPr>
          <w:p w14:paraId="0BDBB6CF"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3.93E+03</w:t>
            </w:r>
          </w:p>
        </w:tc>
        <w:tc>
          <w:tcPr>
            <w:tcW w:w="952" w:type="dxa"/>
            <w:gridSpan w:val="2"/>
            <w:shd w:val="clear" w:color="auto" w:fill="auto"/>
          </w:tcPr>
          <w:p w14:paraId="0700D88D" w14:textId="77777777" w:rsidR="00581B17" w:rsidRPr="00E86B8C" w:rsidRDefault="00581B17" w:rsidP="005424A5">
            <w:pPr>
              <w:autoSpaceDE w:val="0"/>
              <w:autoSpaceDN w:val="0"/>
              <w:jc w:val="both"/>
              <w:rPr>
                <w:rFonts w:ascii="Arial" w:hAnsi="Arial" w:cs="Arial"/>
                <w:b/>
                <w:sz w:val="20"/>
                <w:szCs w:val="20"/>
                <w:lang w:val="en-US" w:eastAsia="en-US"/>
              </w:rPr>
            </w:pPr>
            <w:r w:rsidRPr="00E86B8C">
              <w:rPr>
                <w:rFonts w:ascii="Arial" w:hAnsi="Arial" w:cs="Arial"/>
                <w:b/>
                <w:sz w:val="20"/>
                <w:szCs w:val="20"/>
                <w:lang w:val="en-US" w:eastAsia="en-US"/>
              </w:rPr>
              <w:t>11.9</w:t>
            </w:r>
          </w:p>
        </w:tc>
        <w:tc>
          <w:tcPr>
            <w:tcW w:w="1065" w:type="dxa"/>
            <w:gridSpan w:val="3"/>
            <w:shd w:val="clear" w:color="auto" w:fill="auto"/>
          </w:tcPr>
          <w:p w14:paraId="4680594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2.91E+02</w:t>
            </w:r>
          </w:p>
        </w:tc>
        <w:tc>
          <w:tcPr>
            <w:tcW w:w="1130" w:type="dxa"/>
            <w:shd w:val="clear" w:color="auto" w:fill="auto"/>
          </w:tcPr>
          <w:p w14:paraId="44EE2AF9" w14:textId="77777777" w:rsidR="00581B17" w:rsidRPr="00E86B8C" w:rsidRDefault="00581B17" w:rsidP="005424A5">
            <w:pPr>
              <w:autoSpaceDE w:val="0"/>
              <w:autoSpaceDN w:val="0"/>
              <w:jc w:val="both"/>
              <w:rPr>
                <w:rFonts w:ascii="Arial" w:hAnsi="Arial" w:cs="Arial"/>
                <w:sz w:val="20"/>
                <w:szCs w:val="20"/>
                <w:lang w:val="en-US" w:eastAsia="en-US"/>
              </w:rPr>
            </w:pPr>
            <w:r w:rsidRPr="00E86B8C">
              <w:rPr>
                <w:rFonts w:ascii="Arial" w:hAnsi="Arial" w:cs="Arial"/>
                <w:sz w:val="20"/>
                <w:szCs w:val="20"/>
                <w:lang w:val="en-US" w:eastAsia="en-US"/>
              </w:rPr>
              <w:t>0.88</w:t>
            </w:r>
          </w:p>
        </w:tc>
      </w:tr>
    </w:tbl>
    <w:p w14:paraId="38383529" w14:textId="77777777" w:rsidR="00581B17" w:rsidRPr="000C07CA" w:rsidRDefault="00581B17" w:rsidP="00581B17">
      <w:pPr>
        <w:spacing w:line="240" w:lineRule="auto"/>
        <w:jc w:val="both"/>
        <w:rPr>
          <w:rFonts w:ascii="Arial" w:hAnsi="Arial" w:cs="Arial"/>
          <w:sz w:val="20"/>
          <w:szCs w:val="20"/>
          <w:lang w:val="en-US"/>
        </w:rPr>
      </w:pPr>
    </w:p>
    <w:p w14:paraId="5F5C47D3" w14:textId="77777777" w:rsidR="00581B17" w:rsidRPr="00EB565B" w:rsidRDefault="00581B17" w:rsidP="00581B17">
      <w:pPr>
        <w:spacing w:line="240" w:lineRule="auto"/>
        <w:jc w:val="both"/>
        <w:rPr>
          <w:rFonts w:ascii="Arial" w:hAnsi="Arial" w:cs="Arial"/>
          <w:sz w:val="20"/>
          <w:szCs w:val="20"/>
          <w:lang w:val="en-US"/>
        </w:rPr>
      </w:pPr>
      <w:r w:rsidRPr="00EB565B">
        <w:rPr>
          <w:rFonts w:ascii="Arial" w:hAnsi="Arial" w:cs="Arial"/>
          <w:sz w:val="20"/>
          <w:szCs w:val="20"/>
          <w:lang w:val="en-US"/>
        </w:rPr>
        <w:t>Considering degradation in water and adsorption on sediment (</w:t>
      </w:r>
      <w:r w:rsidRPr="00EB565B">
        <w:rPr>
          <w:rFonts w:ascii="Arial" w:hAnsi="Arial" w:cs="Arial"/>
          <w:i/>
          <w:sz w:val="20"/>
          <w:szCs w:val="20"/>
          <w:lang w:val="en-US"/>
        </w:rPr>
        <w:t>i.e.</w:t>
      </w:r>
      <w:r w:rsidRPr="00EB565B">
        <w:rPr>
          <w:rFonts w:ascii="Arial" w:hAnsi="Arial" w:cs="Arial"/>
          <w:sz w:val="20"/>
          <w:szCs w:val="20"/>
          <w:lang w:val="en-US"/>
        </w:rPr>
        <w:t xml:space="preserve"> step 2) for the lowest intended dose:</w:t>
      </w:r>
    </w:p>
    <w:p w14:paraId="723C5300" w14:textId="77777777" w:rsidR="00581B17" w:rsidRPr="00EB565B" w:rsidRDefault="00581B17" w:rsidP="00581B17">
      <w:pPr>
        <w:pStyle w:val="Paragraphedeliste"/>
        <w:numPr>
          <w:ilvl w:val="0"/>
          <w:numId w:val="8"/>
        </w:numPr>
        <w:spacing w:line="240" w:lineRule="auto"/>
        <w:contextualSpacing/>
        <w:jc w:val="both"/>
        <w:rPr>
          <w:rFonts w:ascii="Arial" w:hAnsi="Arial" w:cs="Arial"/>
          <w:sz w:val="20"/>
          <w:szCs w:val="20"/>
          <w:lang w:val="en-US"/>
        </w:rPr>
      </w:pPr>
      <w:r w:rsidRPr="00EB565B">
        <w:rPr>
          <w:rFonts w:ascii="Arial" w:hAnsi="Arial" w:cs="Arial"/>
          <w:sz w:val="20"/>
          <w:szCs w:val="20"/>
          <w:lang w:val="en-US"/>
        </w:rPr>
        <w:t>According to the predicted density, the risk is acceptable after 8 applications every 5 days;</w:t>
      </w:r>
    </w:p>
    <w:p w14:paraId="0F490FAE" w14:textId="77777777" w:rsidR="00581B17" w:rsidRPr="00EB565B" w:rsidRDefault="00581B17" w:rsidP="00581B17">
      <w:pPr>
        <w:pStyle w:val="Paragraphedeliste"/>
        <w:numPr>
          <w:ilvl w:val="0"/>
          <w:numId w:val="8"/>
        </w:numPr>
        <w:spacing w:line="240" w:lineRule="auto"/>
        <w:contextualSpacing/>
        <w:jc w:val="both"/>
        <w:rPr>
          <w:rFonts w:ascii="Arial" w:hAnsi="Arial" w:cs="Arial"/>
          <w:sz w:val="20"/>
          <w:szCs w:val="20"/>
          <w:lang w:val="en-US"/>
        </w:rPr>
      </w:pPr>
      <w:r w:rsidRPr="00EB565B">
        <w:rPr>
          <w:rFonts w:ascii="Arial" w:hAnsi="Arial" w:cs="Arial"/>
          <w:sz w:val="20"/>
          <w:szCs w:val="20"/>
          <w:lang w:val="en-US"/>
        </w:rPr>
        <w:t xml:space="preserve">According to the estimated biopotency, the risk is acceptable after </w:t>
      </w:r>
      <w:proofErr w:type="gramStart"/>
      <w:r w:rsidRPr="00EB565B">
        <w:rPr>
          <w:rFonts w:ascii="Arial" w:hAnsi="Arial" w:cs="Arial"/>
          <w:sz w:val="20"/>
          <w:szCs w:val="20"/>
          <w:lang w:val="en-US"/>
        </w:rPr>
        <w:t>8</w:t>
      </w:r>
      <w:proofErr w:type="gramEnd"/>
      <w:r w:rsidRPr="00EB565B">
        <w:rPr>
          <w:rFonts w:ascii="Arial" w:hAnsi="Arial" w:cs="Arial"/>
          <w:sz w:val="20"/>
          <w:szCs w:val="20"/>
          <w:lang w:val="en-US"/>
        </w:rPr>
        <w:t xml:space="preserve"> applications every 5 days.</w:t>
      </w:r>
    </w:p>
    <w:p w14:paraId="00EB3040" w14:textId="77777777" w:rsidR="00581B17" w:rsidRPr="00EB565B" w:rsidRDefault="00581B17" w:rsidP="00581B17">
      <w:pPr>
        <w:spacing w:line="240" w:lineRule="auto"/>
        <w:jc w:val="both"/>
        <w:rPr>
          <w:rFonts w:ascii="Arial" w:hAnsi="Arial" w:cs="Arial"/>
          <w:sz w:val="20"/>
          <w:szCs w:val="20"/>
          <w:lang w:val="en-US"/>
        </w:rPr>
      </w:pPr>
    </w:p>
    <w:p w14:paraId="59A6B6E7" w14:textId="77777777" w:rsidR="00581B17" w:rsidRPr="00EB565B" w:rsidRDefault="00581B17" w:rsidP="00581B17">
      <w:pPr>
        <w:spacing w:line="240" w:lineRule="auto"/>
        <w:jc w:val="both"/>
        <w:rPr>
          <w:rFonts w:ascii="Arial" w:hAnsi="Arial" w:cs="Arial"/>
          <w:sz w:val="20"/>
          <w:szCs w:val="20"/>
          <w:lang w:val="en-US"/>
        </w:rPr>
      </w:pPr>
      <w:r w:rsidRPr="00EB565B">
        <w:rPr>
          <w:rFonts w:ascii="Arial" w:hAnsi="Arial" w:cs="Arial"/>
          <w:sz w:val="20"/>
          <w:szCs w:val="20"/>
          <w:lang w:val="en-US"/>
        </w:rPr>
        <w:t>Considering degradation in water and adsorption on sediment (</w:t>
      </w:r>
      <w:r w:rsidRPr="00EB565B">
        <w:rPr>
          <w:rFonts w:ascii="Arial" w:hAnsi="Arial" w:cs="Arial"/>
          <w:i/>
          <w:sz w:val="20"/>
          <w:szCs w:val="20"/>
          <w:lang w:val="en-US"/>
        </w:rPr>
        <w:t>i.e.</w:t>
      </w:r>
      <w:r w:rsidRPr="00EB565B">
        <w:rPr>
          <w:rFonts w:ascii="Arial" w:hAnsi="Arial" w:cs="Arial"/>
          <w:sz w:val="20"/>
          <w:szCs w:val="20"/>
          <w:lang w:val="en-US"/>
        </w:rPr>
        <w:t xml:space="preserve"> step 2) for the highest intended dose:</w:t>
      </w:r>
    </w:p>
    <w:p w14:paraId="6BC3A9D6" w14:textId="77777777" w:rsidR="00581B17" w:rsidRPr="00EB565B" w:rsidRDefault="00581B17" w:rsidP="00581B17">
      <w:pPr>
        <w:pStyle w:val="Paragraphedeliste"/>
        <w:numPr>
          <w:ilvl w:val="0"/>
          <w:numId w:val="8"/>
        </w:numPr>
        <w:spacing w:line="240" w:lineRule="auto"/>
        <w:contextualSpacing/>
        <w:jc w:val="both"/>
        <w:rPr>
          <w:rFonts w:ascii="Arial" w:hAnsi="Arial" w:cs="Arial"/>
          <w:sz w:val="20"/>
          <w:szCs w:val="20"/>
          <w:lang w:val="en-US"/>
        </w:rPr>
      </w:pPr>
      <w:r w:rsidRPr="00EB565B">
        <w:rPr>
          <w:rFonts w:ascii="Arial" w:hAnsi="Arial" w:cs="Arial"/>
          <w:sz w:val="20"/>
          <w:szCs w:val="20"/>
          <w:lang w:val="en-US"/>
        </w:rPr>
        <w:t>According to the predicted density, the risk is acceptable after 8 applications every 5 days;</w:t>
      </w:r>
    </w:p>
    <w:p w14:paraId="4C576DF4" w14:textId="77777777" w:rsidR="00581B17" w:rsidRPr="00EB565B" w:rsidRDefault="00581B17" w:rsidP="00581B17">
      <w:pPr>
        <w:pStyle w:val="Paragraphedeliste"/>
        <w:numPr>
          <w:ilvl w:val="0"/>
          <w:numId w:val="8"/>
        </w:numPr>
        <w:spacing w:line="240" w:lineRule="auto"/>
        <w:contextualSpacing/>
        <w:jc w:val="both"/>
        <w:rPr>
          <w:rFonts w:ascii="Arial" w:hAnsi="Arial" w:cs="Arial"/>
          <w:sz w:val="20"/>
          <w:szCs w:val="20"/>
          <w:lang w:val="en-US"/>
        </w:rPr>
      </w:pPr>
      <w:r w:rsidRPr="00EB565B">
        <w:rPr>
          <w:rFonts w:ascii="Arial" w:hAnsi="Arial" w:cs="Arial"/>
          <w:sz w:val="20"/>
          <w:szCs w:val="20"/>
          <w:lang w:val="en-US"/>
        </w:rPr>
        <w:t xml:space="preserve">According to the estimated biopotency, the risk is acceptable after </w:t>
      </w:r>
      <w:proofErr w:type="gramStart"/>
      <w:r w:rsidRPr="00EB565B">
        <w:rPr>
          <w:rFonts w:ascii="Arial" w:hAnsi="Arial" w:cs="Arial"/>
          <w:sz w:val="20"/>
          <w:szCs w:val="20"/>
          <w:lang w:val="en-US"/>
        </w:rPr>
        <w:t>8</w:t>
      </w:r>
      <w:proofErr w:type="gramEnd"/>
      <w:r w:rsidRPr="00EB565B">
        <w:rPr>
          <w:rFonts w:ascii="Arial" w:hAnsi="Arial" w:cs="Arial"/>
          <w:sz w:val="20"/>
          <w:szCs w:val="20"/>
          <w:lang w:val="en-US"/>
        </w:rPr>
        <w:t xml:space="preserve"> applications every 5 days.</w:t>
      </w:r>
    </w:p>
    <w:p w14:paraId="5122032E" w14:textId="77777777" w:rsidR="00581B17" w:rsidRPr="00EB565B" w:rsidRDefault="00581B17" w:rsidP="00581B17">
      <w:pPr>
        <w:spacing w:line="240" w:lineRule="auto"/>
        <w:jc w:val="both"/>
        <w:rPr>
          <w:rFonts w:ascii="Arial" w:hAnsi="Arial" w:cs="Arial"/>
          <w:sz w:val="20"/>
          <w:szCs w:val="20"/>
          <w:lang w:val="en-GB"/>
        </w:rPr>
      </w:pPr>
    </w:p>
    <w:p w14:paraId="20E0D7E0" w14:textId="4FD6B5A9" w:rsidR="00F55240" w:rsidRDefault="00160204" w:rsidP="00612E54">
      <w:pPr>
        <w:pStyle w:val="Normal10"/>
      </w:pPr>
      <w:r w:rsidRPr="00194357">
        <w:t>RMS considers that biopotency is a good parameter to assess the environmental risk of the toxin contained in Bti, as the biocidal activity of Bti is due to toxin, and the toxin quantity (expressed in ITU) is not directly related to bacteria density (expressed in CFU). However for consistency with the approach proposed by the CAR, the conclusion was based on the density results (CFU).Based on density result the risk is considered acceptable for the surface water</w:t>
      </w:r>
      <w:r>
        <w:t xml:space="preserve"> after 8 applications every 5 days when the lowest and the highest intended dose are applied.</w:t>
      </w:r>
      <w:r w:rsidR="00223C39">
        <w:t xml:space="preserve"> </w:t>
      </w:r>
    </w:p>
    <w:p w14:paraId="6CC66FE2" w14:textId="77777777" w:rsidR="00F55240" w:rsidRDefault="00F55240" w:rsidP="00612E54">
      <w:pPr>
        <w:pStyle w:val="Normal10"/>
      </w:pPr>
    </w:p>
    <w:p w14:paraId="13BF2432" w14:textId="3007598A" w:rsidR="00223C39" w:rsidRPr="00EB565B" w:rsidRDefault="00F55240" w:rsidP="00612E54">
      <w:pPr>
        <w:pStyle w:val="Normal10"/>
      </w:pPr>
      <w:r>
        <w:t>A</w:t>
      </w:r>
      <w:r w:rsidR="00223C39">
        <w:t>ccording to the la</w:t>
      </w:r>
      <w:r>
        <w:t>test</w:t>
      </w:r>
      <w:r w:rsidR="00223C39">
        <w:t xml:space="preserve"> version of the Guidance on active micro-organisms and biocidal products (paragraph IX of the section 6.1.1.1.1)</w:t>
      </w:r>
      <w:r w:rsidR="00223C39">
        <w:rPr>
          <w:rStyle w:val="Appelnotedebasdep"/>
          <w:b/>
          <w:i/>
          <w:lang w:val="en-GB"/>
        </w:rPr>
        <w:footnoteReference w:id="10"/>
      </w:r>
      <w:r w:rsidR="00223C39">
        <w:t xml:space="preserve"> biopotency should be considered as the most relevant unit when the mode of action of the active microorganisms is based on toxins, which the case of Bti. Moreover, </w:t>
      </w:r>
      <w:r w:rsidR="001B664E">
        <w:t xml:space="preserve">also </w:t>
      </w:r>
      <w:r w:rsidR="00223C39">
        <w:t>according to th</w:t>
      </w:r>
      <w:r w:rsidR="001B664E">
        <w:t>is</w:t>
      </w:r>
      <w:r w:rsidR="00223C39">
        <w:t xml:space="preserve"> la</w:t>
      </w:r>
      <w:r w:rsidR="001B664E">
        <w:t>test</w:t>
      </w:r>
      <w:r w:rsidR="00223C39">
        <w:t xml:space="preserve"> version of the Guidance on active micro</w:t>
      </w:r>
      <w:r w:rsidR="001B664E">
        <w:t>-</w:t>
      </w:r>
      <w:r w:rsidR="00223C39">
        <w:t>organism</w:t>
      </w:r>
      <w:r w:rsidR="001B664E">
        <w:t>s and biocidal products</w:t>
      </w:r>
      <w:r w:rsidR="00223C39">
        <w:t xml:space="preserve">, as there is no guidance to determine which assessment factor </w:t>
      </w:r>
      <w:r w:rsidR="001B664E">
        <w:t>should be applied to derive the toxicity endpoints for microorganisms</w:t>
      </w:r>
      <w:r w:rsidR="00223C39">
        <w:t xml:space="preserve">, PNEC should not be derived </w:t>
      </w:r>
      <w:r w:rsidR="001B664E">
        <w:t>in this case</w:t>
      </w:r>
      <w:r w:rsidR="00223C39">
        <w:t xml:space="preserve"> and a semi quantitative risk assessment should be preferred. Therefore, </w:t>
      </w:r>
      <w:r w:rsidR="0057298E">
        <w:t xml:space="preserve">the </w:t>
      </w:r>
      <w:r w:rsidR="00223C39">
        <w:t>risk is considered acceptable for both</w:t>
      </w:r>
      <w:r w:rsidR="0057298E">
        <w:t xml:space="preserve"> application</w:t>
      </w:r>
      <w:r w:rsidR="00223C39">
        <w:t xml:space="preserve"> doses.  </w:t>
      </w:r>
    </w:p>
    <w:p w14:paraId="26DC45A4" w14:textId="77777777" w:rsidR="00160204" w:rsidRPr="00194357" w:rsidRDefault="00160204" w:rsidP="00612E54">
      <w:pPr>
        <w:pStyle w:val="Normal10"/>
      </w:pPr>
    </w:p>
    <w:p w14:paraId="6B68763F" w14:textId="77777777" w:rsidR="00160204" w:rsidRDefault="00160204" w:rsidP="00581B17">
      <w:pPr>
        <w:spacing w:line="240" w:lineRule="auto"/>
        <w:jc w:val="both"/>
        <w:rPr>
          <w:rFonts w:ascii="Arial" w:hAnsi="Arial" w:cs="Arial"/>
          <w:sz w:val="20"/>
          <w:szCs w:val="20"/>
          <w:lang w:val="en-GB"/>
        </w:rPr>
      </w:pPr>
    </w:p>
    <w:p w14:paraId="218D4EA4" w14:textId="77777777" w:rsidR="00581B17" w:rsidRDefault="00581B17" w:rsidP="00581B17">
      <w:pPr>
        <w:spacing w:line="240" w:lineRule="auto"/>
        <w:jc w:val="both"/>
        <w:rPr>
          <w:rFonts w:ascii="Arial" w:hAnsi="Arial" w:cs="Arial"/>
          <w:sz w:val="20"/>
          <w:szCs w:val="20"/>
          <w:lang w:val="en-US" w:eastAsia="en-US"/>
        </w:rPr>
      </w:pPr>
      <w:r w:rsidRPr="00EB565B">
        <w:rPr>
          <w:rFonts w:ascii="Arial" w:hAnsi="Arial" w:cs="Arial"/>
          <w:sz w:val="20"/>
          <w:szCs w:val="20"/>
          <w:lang w:val="en-GB"/>
        </w:rPr>
        <w:t xml:space="preserve">For the sediment, predicted density and biopotency have been calculated, however as no PNED or PNEC has been derived, a complete risk assessment cannot be achieved for this compartment. Adsorption on spore on sediment could reduce significantly their availability and toxicity for sediment dwellings organisms. Besides, </w:t>
      </w:r>
      <w:r w:rsidRPr="00EB565B">
        <w:rPr>
          <w:rFonts w:ascii="Arial" w:hAnsi="Arial" w:cs="Arial"/>
          <w:sz w:val="20"/>
          <w:szCs w:val="20"/>
        </w:rPr>
        <w:t xml:space="preserve">contradictory results with some predator of targeted organisms </w:t>
      </w:r>
      <w:proofErr w:type="gramStart"/>
      <w:r w:rsidRPr="00EB565B">
        <w:rPr>
          <w:rFonts w:ascii="Arial" w:hAnsi="Arial" w:cs="Arial"/>
          <w:sz w:val="20"/>
          <w:szCs w:val="20"/>
        </w:rPr>
        <w:t>are reported</w:t>
      </w:r>
      <w:proofErr w:type="gramEnd"/>
      <w:r w:rsidRPr="00EB565B">
        <w:rPr>
          <w:rFonts w:ascii="Arial" w:hAnsi="Arial" w:cs="Arial"/>
          <w:sz w:val="20"/>
          <w:szCs w:val="20"/>
        </w:rPr>
        <w:t xml:space="preserve"> in the litterature. Therefore, </w:t>
      </w:r>
      <w:r w:rsidRPr="00EB565B">
        <w:rPr>
          <w:rFonts w:ascii="Arial" w:hAnsi="Arial" w:cs="Arial"/>
          <w:sz w:val="20"/>
          <w:szCs w:val="20"/>
          <w:lang w:val="en-US" w:eastAsia="en-US"/>
        </w:rPr>
        <w:t>effects arising from long term and large scale use of the product on natural biological diversity should be assessed.</w:t>
      </w:r>
    </w:p>
    <w:p w14:paraId="450EB7E1" w14:textId="77777777" w:rsidR="00581B17" w:rsidRPr="00DE1EF5" w:rsidRDefault="00581B17" w:rsidP="00581B17">
      <w:pPr>
        <w:spacing w:line="240" w:lineRule="auto"/>
        <w:jc w:val="both"/>
        <w:rPr>
          <w:rFonts w:ascii="Arial" w:hAnsi="Arial" w:cs="Arial"/>
          <w:sz w:val="20"/>
          <w:szCs w:val="20"/>
          <w:lang w:val="en-GB"/>
        </w:rPr>
      </w:pPr>
    </w:p>
    <w:p w14:paraId="60B10575" w14:textId="77777777" w:rsidR="00581B17" w:rsidRDefault="00581B17" w:rsidP="00581B17">
      <w:pPr>
        <w:pStyle w:val="Titre5"/>
        <w:ind w:left="2155" w:hanging="879"/>
        <w:rPr>
          <w:rFonts w:cs="Arial"/>
          <w:lang w:val="en-US"/>
        </w:rPr>
      </w:pPr>
      <w:r w:rsidRPr="005132F9">
        <w:rPr>
          <w:rFonts w:cs="Arial"/>
          <w:lang w:val="en-US"/>
        </w:rPr>
        <w:t>Atmospheric compartment</w:t>
      </w:r>
    </w:p>
    <w:p w14:paraId="022B47BA" w14:textId="53542D3F" w:rsidR="00581B17" w:rsidRPr="00DE1EF5" w:rsidRDefault="00581B17" w:rsidP="00581B17">
      <w:pPr>
        <w:spacing w:line="240" w:lineRule="auto"/>
        <w:jc w:val="both"/>
        <w:rPr>
          <w:rFonts w:ascii="Arial" w:hAnsi="Arial" w:cs="Arial"/>
          <w:sz w:val="20"/>
          <w:szCs w:val="20"/>
        </w:rPr>
      </w:pPr>
      <w:r w:rsidRPr="00DE1EF5">
        <w:rPr>
          <w:rFonts w:ascii="Arial" w:hAnsi="Arial" w:cs="Arial"/>
          <w:sz w:val="20"/>
          <w:szCs w:val="20"/>
        </w:rPr>
        <w:t>See 2.</w:t>
      </w:r>
      <w:r w:rsidR="00612E54">
        <w:rPr>
          <w:rFonts w:ascii="Arial" w:hAnsi="Arial" w:cs="Arial"/>
          <w:sz w:val="20"/>
          <w:szCs w:val="20"/>
        </w:rPr>
        <w:t>6</w:t>
      </w:r>
      <w:r w:rsidRPr="00DE1EF5">
        <w:rPr>
          <w:rFonts w:ascii="Arial" w:hAnsi="Arial" w:cs="Arial"/>
          <w:sz w:val="20"/>
          <w:szCs w:val="20"/>
        </w:rPr>
        <w:t>.</w:t>
      </w:r>
      <w:r w:rsidR="00612E54">
        <w:rPr>
          <w:rFonts w:ascii="Arial" w:hAnsi="Arial" w:cs="Arial"/>
          <w:sz w:val="20"/>
          <w:szCs w:val="20"/>
        </w:rPr>
        <w:t>4</w:t>
      </w:r>
      <w:r w:rsidRPr="00DE1EF5">
        <w:rPr>
          <w:rFonts w:ascii="Arial" w:hAnsi="Arial" w:cs="Arial"/>
          <w:sz w:val="20"/>
          <w:szCs w:val="20"/>
        </w:rPr>
        <w:t>.2.2.</w:t>
      </w:r>
    </w:p>
    <w:p w14:paraId="516B6577" w14:textId="77777777" w:rsidR="00581B17" w:rsidRPr="005132F9" w:rsidRDefault="00581B17" w:rsidP="00581B17">
      <w:pPr>
        <w:rPr>
          <w:lang w:val="en-US"/>
        </w:rPr>
      </w:pPr>
    </w:p>
    <w:p w14:paraId="2020573C" w14:textId="77777777" w:rsidR="00581B17" w:rsidRDefault="00581B17" w:rsidP="00581B17">
      <w:pPr>
        <w:pStyle w:val="Titre5"/>
        <w:ind w:left="2155" w:hanging="879"/>
        <w:rPr>
          <w:rFonts w:cs="Arial"/>
          <w:lang w:val="en-US"/>
        </w:rPr>
      </w:pPr>
      <w:r w:rsidRPr="005132F9">
        <w:rPr>
          <w:rFonts w:cs="Arial"/>
          <w:lang w:val="en-US"/>
        </w:rPr>
        <w:t>Terrestrial compartment (including soil and groundwater)</w:t>
      </w:r>
    </w:p>
    <w:p w14:paraId="13BF4A7A" w14:textId="77777777" w:rsidR="00581B17" w:rsidRPr="000C07CA" w:rsidRDefault="00581B17" w:rsidP="00581B17">
      <w:pPr>
        <w:pStyle w:val="Lgende"/>
      </w:pPr>
      <w:r w:rsidRPr="000C07CA">
        <w:t xml:space="preserve">Table </w:t>
      </w:r>
      <w:r w:rsidRPr="000C07CA">
        <w:fldChar w:fldCharType="begin"/>
      </w:r>
      <w:r w:rsidRPr="000C07CA">
        <w:instrText xml:space="preserve"> SEQ Table \* ARABIC </w:instrText>
      </w:r>
      <w:r w:rsidRPr="000C07CA">
        <w:fldChar w:fldCharType="separate"/>
      </w:r>
      <w:r>
        <w:rPr>
          <w:noProof/>
        </w:rPr>
        <w:t>7</w:t>
      </w:r>
      <w:r w:rsidRPr="000C07CA">
        <w:fldChar w:fldCharType="end"/>
      </w:r>
      <w:r w:rsidRPr="000C07CA">
        <w:t xml:space="preserve">: </w:t>
      </w:r>
      <w:r w:rsidRPr="004327E4">
        <w:t>PEC/PNEC ratios for different exposure situations concerning the soil after ground application of AQUABAC DF 3000 at soil</w:t>
      </w:r>
    </w:p>
    <w:p w14:paraId="2C98EE35" w14:textId="77777777" w:rsidR="00581B17" w:rsidRDefault="00581B17" w:rsidP="00581B17">
      <w:pPr>
        <w:rPr>
          <w:highlight w:val="cyan"/>
          <w:lang w:val="en-US" w:eastAsia="en-US"/>
        </w:rPr>
      </w:pPr>
    </w:p>
    <w:tbl>
      <w:tblPr>
        <w:tblW w:w="96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021"/>
        <w:gridCol w:w="13"/>
        <w:gridCol w:w="1067"/>
        <w:gridCol w:w="1208"/>
        <w:gridCol w:w="10"/>
        <w:gridCol w:w="924"/>
        <w:gridCol w:w="12"/>
        <w:gridCol w:w="1205"/>
        <w:gridCol w:w="911"/>
        <w:gridCol w:w="70"/>
        <w:gridCol w:w="931"/>
        <w:gridCol w:w="1125"/>
      </w:tblGrid>
      <w:tr w:rsidR="00581B17" w:rsidRPr="00EB565B" w14:paraId="7576CB0D" w14:textId="77777777" w:rsidTr="008374E9">
        <w:tc>
          <w:tcPr>
            <w:tcW w:w="1110" w:type="dxa"/>
            <w:vMerge w:val="restart"/>
            <w:shd w:val="clear" w:color="auto" w:fill="auto"/>
          </w:tcPr>
          <w:p w14:paraId="01F73077"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Number of application</w:t>
            </w:r>
          </w:p>
        </w:tc>
        <w:tc>
          <w:tcPr>
            <w:tcW w:w="4243" w:type="dxa"/>
            <w:gridSpan w:val="6"/>
            <w:shd w:val="clear" w:color="auto" w:fill="auto"/>
          </w:tcPr>
          <w:p w14:paraId="030AE41B" w14:textId="77777777" w:rsidR="00581B17" w:rsidRPr="005424A5" w:rsidRDefault="00581B17" w:rsidP="005424A5">
            <w:pPr>
              <w:autoSpaceDE w:val="0"/>
              <w:autoSpaceDN w:val="0"/>
              <w:jc w:val="center"/>
              <w:rPr>
                <w:sz w:val="20"/>
                <w:szCs w:val="20"/>
                <w:lang w:val="en-US" w:eastAsia="en-US"/>
              </w:rPr>
            </w:pPr>
            <w:r w:rsidRPr="005424A5">
              <w:rPr>
                <w:sz w:val="20"/>
                <w:szCs w:val="20"/>
                <w:lang w:val="en-US" w:eastAsia="en-US"/>
              </w:rPr>
              <w:t xml:space="preserve">Estimated density </w:t>
            </w:r>
          </w:p>
        </w:tc>
        <w:tc>
          <w:tcPr>
            <w:tcW w:w="4254" w:type="dxa"/>
            <w:gridSpan w:val="6"/>
            <w:shd w:val="clear" w:color="auto" w:fill="auto"/>
          </w:tcPr>
          <w:p w14:paraId="53DD8CFE" w14:textId="77777777" w:rsidR="00581B17" w:rsidRPr="005424A5" w:rsidRDefault="00581B17" w:rsidP="005424A5">
            <w:pPr>
              <w:autoSpaceDE w:val="0"/>
              <w:autoSpaceDN w:val="0"/>
              <w:jc w:val="center"/>
              <w:rPr>
                <w:sz w:val="20"/>
                <w:szCs w:val="20"/>
                <w:lang w:val="en-US" w:eastAsia="en-US"/>
              </w:rPr>
            </w:pPr>
            <w:r w:rsidRPr="005424A5">
              <w:rPr>
                <w:sz w:val="20"/>
                <w:szCs w:val="20"/>
                <w:lang w:val="en-US" w:eastAsia="en-US"/>
              </w:rPr>
              <w:t>Biopotency</w:t>
            </w:r>
          </w:p>
        </w:tc>
      </w:tr>
      <w:tr w:rsidR="00581B17" w:rsidRPr="00EB565B" w14:paraId="51CE9154" w14:textId="77777777" w:rsidTr="008374E9">
        <w:tc>
          <w:tcPr>
            <w:tcW w:w="1110" w:type="dxa"/>
            <w:vMerge/>
            <w:shd w:val="clear" w:color="auto" w:fill="auto"/>
          </w:tcPr>
          <w:p w14:paraId="6958A1AA" w14:textId="77777777" w:rsidR="00581B17" w:rsidRPr="005424A5" w:rsidRDefault="00581B17" w:rsidP="005424A5">
            <w:pPr>
              <w:autoSpaceDE w:val="0"/>
              <w:autoSpaceDN w:val="0"/>
              <w:jc w:val="both"/>
              <w:rPr>
                <w:sz w:val="20"/>
                <w:szCs w:val="20"/>
                <w:lang w:val="en-US" w:eastAsia="en-US"/>
              </w:rPr>
            </w:pPr>
          </w:p>
        </w:tc>
        <w:tc>
          <w:tcPr>
            <w:tcW w:w="2101" w:type="dxa"/>
            <w:gridSpan w:val="3"/>
            <w:shd w:val="clear" w:color="auto" w:fill="auto"/>
          </w:tcPr>
          <w:p w14:paraId="083EDEFD"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Step 1 (drift: 100%)</w:t>
            </w:r>
          </w:p>
        </w:tc>
        <w:tc>
          <w:tcPr>
            <w:tcW w:w="2142" w:type="dxa"/>
            <w:gridSpan w:val="3"/>
            <w:shd w:val="clear" w:color="auto" w:fill="auto"/>
          </w:tcPr>
          <w:p w14:paraId="6EFD366C"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Step 2 (drift: 22.24%)</w:t>
            </w:r>
          </w:p>
        </w:tc>
        <w:tc>
          <w:tcPr>
            <w:tcW w:w="2198" w:type="dxa"/>
            <w:gridSpan w:val="4"/>
            <w:shd w:val="clear" w:color="auto" w:fill="auto"/>
          </w:tcPr>
          <w:p w14:paraId="031DB50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Step 1 (drift: 100%)</w:t>
            </w:r>
          </w:p>
        </w:tc>
        <w:tc>
          <w:tcPr>
            <w:tcW w:w="2056" w:type="dxa"/>
            <w:gridSpan w:val="2"/>
            <w:shd w:val="clear" w:color="auto" w:fill="auto"/>
          </w:tcPr>
          <w:p w14:paraId="25B5FD9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Step 2 (drift: 22.24%)</w:t>
            </w:r>
          </w:p>
        </w:tc>
      </w:tr>
      <w:tr w:rsidR="00231D1E" w:rsidRPr="00EB565B" w14:paraId="4F68C488" w14:textId="77777777" w:rsidTr="00231D1E">
        <w:tc>
          <w:tcPr>
            <w:tcW w:w="1110" w:type="dxa"/>
            <w:vMerge/>
            <w:shd w:val="clear" w:color="auto" w:fill="auto"/>
          </w:tcPr>
          <w:p w14:paraId="7CAA1D93" w14:textId="77777777" w:rsidR="00581B17" w:rsidRPr="005424A5" w:rsidRDefault="00581B17" w:rsidP="005424A5">
            <w:pPr>
              <w:autoSpaceDE w:val="0"/>
              <w:autoSpaceDN w:val="0"/>
              <w:jc w:val="both"/>
              <w:rPr>
                <w:sz w:val="20"/>
                <w:szCs w:val="20"/>
                <w:lang w:val="en-US" w:eastAsia="en-US"/>
              </w:rPr>
            </w:pPr>
          </w:p>
        </w:tc>
        <w:tc>
          <w:tcPr>
            <w:tcW w:w="1021" w:type="dxa"/>
            <w:shd w:val="clear" w:color="auto" w:fill="auto"/>
          </w:tcPr>
          <w:p w14:paraId="253D9D58"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EED (CFU/kg dwt)</w:t>
            </w:r>
          </w:p>
        </w:tc>
        <w:tc>
          <w:tcPr>
            <w:tcW w:w="1080" w:type="dxa"/>
            <w:gridSpan w:val="2"/>
            <w:shd w:val="clear" w:color="auto" w:fill="auto"/>
          </w:tcPr>
          <w:p w14:paraId="47CA0612"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EED/PNED</w:t>
            </w:r>
          </w:p>
        </w:tc>
        <w:tc>
          <w:tcPr>
            <w:tcW w:w="1208" w:type="dxa"/>
            <w:shd w:val="clear" w:color="auto" w:fill="auto"/>
          </w:tcPr>
          <w:p w14:paraId="2C57B6DC"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EED (CFU/kg dwt)</w:t>
            </w:r>
          </w:p>
        </w:tc>
        <w:tc>
          <w:tcPr>
            <w:tcW w:w="934" w:type="dxa"/>
            <w:gridSpan w:val="2"/>
            <w:shd w:val="clear" w:color="auto" w:fill="auto"/>
          </w:tcPr>
          <w:p w14:paraId="3C0ED2FD"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EED/PNED</w:t>
            </w:r>
          </w:p>
        </w:tc>
        <w:tc>
          <w:tcPr>
            <w:tcW w:w="1217" w:type="dxa"/>
            <w:gridSpan w:val="2"/>
            <w:shd w:val="clear" w:color="auto" w:fill="auto"/>
          </w:tcPr>
          <w:p w14:paraId="1FC10F2D"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PEC (ITU/kg dwt)</w:t>
            </w:r>
          </w:p>
        </w:tc>
        <w:tc>
          <w:tcPr>
            <w:tcW w:w="981" w:type="dxa"/>
            <w:gridSpan w:val="2"/>
            <w:shd w:val="clear" w:color="auto" w:fill="auto"/>
          </w:tcPr>
          <w:p w14:paraId="4C6FEDF7"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PEC/PNEC</w:t>
            </w:r>
          </w:p>
        </w:tc>
        <w:tc>
          <w:tcPr>
            <w:tcW w:w="931" w:type="dxa"/>
            <w:shd w:val="clear" w:color="auto" w:fill="auto"/>
          </w:tcPr>
          <w:p w14:paraId="7D08F48B"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PEC (ITU/kg dwt)</w:t>
            </w:r>
          </w:p>
        </w:tc>
        <w:tc>
          <w:tcPr>
            <w:tcW w:w="1125" w:type="dxa"/>
            <w:shd w:val="clear" w:color="auto" w:fill="auto"/>
          </w:tcPr>
          <w:p w14:paraId="5B9A743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PEC/PNEC</w:t>
            </w:r>
          </w:p>
        </w:tc>
      </w:tr>
      <w:tr w:rsidR="00581B17" w:rsidRPr="00EB565B" w14:paraId="27545B2B" w14:textId="77777777" w:rsidTr="008374E9">
        <w:tc>
          <w:tcPr>
            <w:tcW w:w="1110" w:type="dxa"/>
            <w:shd w:val="clear" w:color="auto" w:fill="auto"/>
          </w:tcPr>
          <w:p w14:paraId="014886DA" w14:textId="77777777" w:rsidR="00581B17" w:rsidRPr="005424A5" w:rsidRDefault="00581B17" w:rsidP="005424A5">
            <w:pPr>
              <w:autoSpaceDE w:val="0"/>
              <w:autoSpaceDN w:val="0"/>
              <w:jc w:val="center"/>
              <w:rPr>
                <w:sz w:val="20"/>
                <w:szCs w:val="20"/>
                <w:lang w:val="en-US" w:eastAsia="en-US"/>
              </w:rPr>
            </w:pPr>
            <w:r w:rsidRPr="005424A5">
              <w:rPr>
                <w:b/>
                <w:sz w:val="20"/>
                <w:szCs w:val="20"/>
                <w:lang w:val="en-US" w:eastAsia="en-US"/>
              </w:rPr>
              <w:t>Lowest dose:</w:t>
            </w:r>
          </w:p>
        </w:tc>
        <w:tc>
          <w:tcPr>
            <w:tcW w:w="4255" w:type="dxa"/>
            <w:gridSpan w:val="7"/>
            <w:shd w:val="clear" w:color="auto" w:fill="auto"/>
          </w:tcPr>
          <w:p w14:paraId="566A0CD2"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7.83E+12 CFU/ha</w:t>
            </w:r>
          </w:p>
        </w:tc>
        <w:tc>
          <w:tcPr>
            <w:tcW w:w="4242" w:type="dxa"/>
            <w:gridSpan w:val="5"/>
            <w:shd w:val="clear" w:color="auto" w:fill="auto"/>
          </w:tcPr>
          <w:p w14:paraId="3D7AB3E6"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3.75E+08 ITU/ha</w:t>
            </w:r>
          </w:p>
        </w:tc>
      </w:tr>
      <w:tr w:rsidR="00581B17" w:rsidRPr="00EB565B" w14:paraId="6787487D" w14:textId="77777777" w:rsidTr="008374E9">
        <w:tc>
          <w:tcPr>
            <w:tcW w:w="1110" w:type="dxa"/>
            <w:shd w:val="clear" w:color="auto" w:fill="auto"/>
          </w:tcPr>
          <w:p w14:paraId="6A3A4793"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w:t>
            </w:r>
          </w:p>
        </w:tc>
        <w:tc>
          <w:tcPr>
            <w:tcW w:w="1021" w:type="dxa"/>
            <w:shd w:val="clear" w:color="auto" w:fill="auto"/>
          </w:tcPr>
          <w:p w14:paraId="58D8D32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1.04E+07</w:t>
            </w:r>
          </w:p>
        </w:tc>
        <w:tc>
          <w:tcPr>
            <w:tcW w:w="1080" w:type="dxa"/>
            <w:gridSpan w:val="2"/>
            <w:shd w:val="clear" w:color="auto" w:fill="auto"/>
          </w:tcPr>
          <w:p w14:paraId="1128751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0.22</w:t>
            </w:r>
          </w:p>
        </w:tc>
        <w:tc>
          <w:tcPr>
            <w:tcW w:w="1218" w:type="dxa"/>
            <w:gridSpan w:val="2"/>
            <w:shd w:val="clear" w:color="auto" w:fill="auto"/>
          </w:tcPr>
          <w:p w14:paraId="58203CCE"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2.32E+06</w:t>
            </w:r>
          </w:p>
        </w:tc>
        <w:tc>
          <w:tcPr>
            <w:tcW w:w="936" w:type="dxa"/>
            <w:gridSpan w:val="2"/>
            <w:shd w:val="clear" w:color="auto" w:fill="auto"/>
          </w:tcPr>
          <w:p w14:paraId="67C9A20B"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4.83E-02</w:t>
            </w:r>
          </w:p>
        </w:tc>
        <w:tc>
          <w:tcPr>
            <w:tcW w:w="1205" w:type="dxa"/>
            <w:shd w:val="clear" w:color="auto" w:fill="auto"/>
          </w:tcPr>
          <w:p w14:paraId="3D5A7FD3"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5.00E+02</w:t>
            </w:r>
          </w:p>
        </w:tc>
        <w:tc>
          <w:tcPr>
            <w:tcW w:w="911" w:type="dxa"/>
            <w:shd w:val="clear" w:color="auto" w:fill="auto"/>
          </w:tcPr>
          <w:p w14:paraId="53E696D8"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6.25E-02</w:t>
            </w:r>
          </w:p>
        </w:tc>
        <w:tc>
          <w:tcPr>
            <w:tcW w:w="1001" w:type="dxa"/>
            <w:gridSpan w:val="2"/>
            <w:shd w:val="clear" w:color="auto" w:fill="auto"/>
          </w:tcPr>
          <w:p w14:paraId="5035CA76"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1.11E+02</w:t>
            </w:r>
          </w:p>
        </w:tc>
        <w:tc>
          <w:tcPr>
            <w:tcW w:w="1125" w:type="dxa"/>
            <w:shd w:val="clear" w:color="auto" w:fill="auto"/>
          </w:tcPr>
          <w:p w14:paraId="3AA50395"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1.39E-02</w:t>
            </w:r>
          </w:p>
        </w:tc>
      </w:tr>
      <w:tr w:rsidR="00581B17" w:rsidRPr="00EB565B" w14:paraId="274353D9" w14:textId="77777777" w:rsidTr="008374E9">
        <w:tc>
          <w:tcPr>
            <w:tcW w:w="1110" w:type="dxa"/>
            <w:shd w:val="clear" w:color="auto" w:fill="auto"/>
          </w:tcPr>
          <w:p w14:paraId="4BF4C9B0"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w:t>
            </w:r>
          </w:p>
        </w:tc>
        <w:tc>
          <w:tcPr>
            <w:tcW w:w="1021" w:type="dxa"/>
            <w:shd w:val="clear" w:color="auto" w:fill="auto"/>
          </w:tcPr>
          <w:p w14:paraId="08EA3C75"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2.06E+07</w:t>
            </w:r>
          </w:p>
        </w:tc>
        <w:tc>
          <w:tcPr>
            <w:tcW w:w="1080" w:type="dxa"/>
            <w:gridSpan w:val="2"/>
            <w:shd w:val="clear" w:color="auto" w:fill="auto"/>
          </w:tcPr>
          <w:p w14:paraId="1D1E0DFA"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0.43</w:t>
            </w:r>
          </w:p>
        </w:tc>
        <w:tc>
          <w:tcPr>
            <w:tcW w:w="1218" w:type="dxa"/>
            <w:gridSpan w:val="2"/>
            <w:shd w:val="clear" w:color="auto" w:fill="auto"/>
          </w:tcPr>
          <w:p w14:paraId="250AEF83"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4.57E+06</w:t>
            </w:r>
          </w:p>
        </w:tc>
        <w:tc>
          <w:tcPr>
            <w:tcW w:w="936" w:type="dxa"/>
            <w:gridSpan w:val="2"/>
            <w:shd w:val="clear" w:color="auto" w:fill="auto"/>
          </w:tcPr>
          <w:p w14:paraId="2F93373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9.53E-02</w:t>
            </w:r>
          </w:p>
        </w:tc>
        <w:tc>
          <w:tcPr>
            <w:tcW w:w="1205" w:type="dxa"/>
            <w:shd w:val="clear" w:color="auto" w:fill="auto"/>
          </w:tcPr>
          <w:p w14:paraId="3DB98BB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7.57E+02</w:t>
            </w:r>
          </w:p>
        </w:tc>
        <w:tc>
          <w:tcPr>
            <w:tcW w:w="911" w:type="dxa"/>
            <w:shd w:val="clear" w:color="auto" w:fill="auto"/>
          </w:tcPr>
          <w:p w14:paraId="12321D23"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9.46E-02</w:t>
            </w:r>
          </w:p>
        </w:tc>
        <w:tc>
          <w:tcPr>
            <w:tcW w:w="1001" w:type="dxa"/>
            <w:gridSpan w:val="2"/>
            <w:shd w:val="clear" w:color="auto" w:fill="auto"/>
          </w:tcPr>
          <w:p w14:paraId="279494E5"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1.68E+02</w:t>
            </w:r>
          </w:p>
        </w:tc>
        <w:tc>
          <w:tcPr>
            <w:tcW w:w="1125" w:type="dxa"/>
            <w:shd w:val="clear" w:color="auto" w:fill="auto"/>
          </w:tcPr>
          <w:p w14:paraId="0A20CC1E"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2.10E-02</w:t>
            </w:r>
          </w:p>
        </w:tc>
      </w:tr>
      <w:tr w:rsidR="00581B17" w:rsidRPr="00EB565B" w14:paraId="3B530A5D" w14:textId="77777777" w:rsidTr="008374E9">
        <w:tc>
          <w:tcPr>
            <w:tcW w:w="1110" w:type="dxa"/>
            <w:shd w:val="clear" w:color="auto" w:fill="auto"/>
          </w:tcPr>
          <w:p w14:paraId="5CF4611B"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3</w:t>
            </w:r>
          </w:p>
        </w:tc>
        <w:tc>
          <w:tcPr>
            <w:tcW w:w="1021" w:type="dxa"/>
            <w:shd w:val="clear" w:color="auto" w:fill="auto"/>
          </w:tcPr>
          <w:p w14:paraId="263E2845"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3.04E+07</w:t>
            </w:r>
          </w:p>
        </w:tc>
        <w:tc>
          <w:tcPr>
            <w:tcW w:w="1080" w:type="dxa"/>
            <w:gridSpan w:val="2"/>
            <w:shd w:val="clear" w:color="auto" w:fill="auto"/>
          </w:tcPr>
          <w:p w14:paraId="399BA247"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0.63</w:t>
            </w:r>
          </w:p>
        </w:tc>
        <w:tc>
          <w:tcPr>
            <w:tcW w:w="1218" w:type="dxa"/>
            <w:gridSpan w:val="2"/>
            <w:shd w:val="clear" w:color="auto" w:fill="auto"/>
          </w:tcPr>
          <w:p w14:paraId="22AD5503"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6.76E+06</w:t>
            </w:r>
          </w:p>
        </w:tc>
        <w:tc>
          <w:tcPr>
            <w:tcW w:w="936" w:type="dxa"/>
            <w:gridSpan w:val="2"/>
            <w:shd w:val="clear" w:color="auto" w:fill="auto"/>
          </w:tcPr>
          <w:p w14:paraId="6EA3180C"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0.14</w:t>
            </w:r>
          </w:p>
        </w:tc>
        <w:tc>
          <w:tcPr>
            <w:tcW w:w="1205" w:type="dxa"/>
            <w:shd w:val="clear" w:color="auto" w:fill="auto"/>
          </w:tcPr>
          <w:p w14:paraId="01DE7AE6"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8.89E+02</w:t>
            </w:r>
          </w:p>
        </w:tc>
        <w:tc>
          <w:tcPr>
            <w:tcW w:w="911" w:type="dxa"/>
            <w:shd w:val="clear" w:color="auto" w:fill="auto"/>
          </w:tcPr>
          <w:p w14:paraId="4F1D8AD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0.11</w:t>
            </w:r>
          </w:p>
        </w:tc>
        <w:tc>
          <w:tcPr>
            <w:tcW w:w="1001" w:type="dxa"/>
            <w:gridSpan w:val="2"/>
            <w:shd w:val="clear" w:color="auto" w:fill="auto"/>
          </w:tcPr>
          <w:p w14:paraId="3B6355C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1.98E+02</w:t>
            </w:r>
          </w:p>
        </w:tc>
        <w:tc>
          <w:tcPr>
            <w:tcW w:w="1125" w:type="dxa"/>
            <w:shd w:val="clear" w:color="auto" w:fill="auto"/>
          </w:tcPr>
          <w:p w14:paraId="6CDED30A"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2.47E-02</w:t>
            </w:r>
          </w:p>
        </w:tc>
      </w:tr>
      <w:tr w:rsidR="00581B17" w:rsidRPr="00EB565B" w14:paraId="1A83ABE0" w14:textId="77777777" w:rsidTr="008374E9">
        <w:tc>
          <w:tcPr>
            <w:tcW w:w="1110" w:type="dxa"/>
            <w:shd w:val="clear" w:color="auto" w:fill="auto"/>
          </w:tcPr>
          <w:p w14:paraId="7BC162A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4</w:t>
            </w:r>
          </w:p>
        </w:tc>
        <w:tc>
          <w:tcPr>
            <w:tcW w:w="1021" w:type="dxa"/>
            <w:shd w:val="clear" w:color="auto" w:fill="auto"/>
          </w:tcPr>
          <w:p w14:paraId="44F1BA5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4.00E+07</w:t>
            </w:r>
          </w:p>
        </w:tc>
        <w:tc>
          <w:tcPr>
            <w:tcW w:w="1080" w:type="dxa"/>
            <w:gridSpan w:val="2"/>
            <w:shd w:val="clear" w:color="auto" w:fill="auto"/>
          </w:tcPr>
          <w:p w14:paraId="08858AC6"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0.83</w:t>
            </w:r>
          </w:p>
        </w:tc>
        <w:tc>
          <w:tcPr>
            <w:tcW w:w="1218" w:type="dxa"/>
            <w:gridSpan w:val="2"/>
            <w:shd w:val="clear" w:color="auto" w:fill="auto"/>
          </w:tcPr>
          <w:p w14:paraId="06297D23"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8.89E+06</w:t>
            </w:r>
          </w:p>
        </w:tc>
        <w:tc>
          <w:tcPr>
            <w:tcW w:w="936" w:type="dxa"/>
            <w:gridSpan w:val="2"/>
            <w:shd w:val="clear" w:color="auto" w:fill="auto"/>
          </w:tcPr>
          <w:p w14:paraId="00B26BD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0.18</w:t>
            </w:r>
          </w:p>
        </w:tc>
        <w:tc>
          <w:tcPr>
            <w:tcW w:w="1205" w:type="dxa"/>
            <w:shd w:val="clear" w:color="auto" w:fill="auto"/>
          </w:tcPr>
          <w:p w14:paraId="57DF5BC3"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9.56E+02</w:t>
            </w:r>
          </w:p>
        </w:tc>
        <w:tc>
          <w:tcPr>
            <w:tcW w:w="911" w:type="dxa"/>
            <w:shd w:val="clear" w:color="auto" w:fill="auto"/>
          </w:tcPr>
          <w:p w14:paraId="2ED0271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0.12</w:t>
            </w:r>
          </w:p>
        </w:tc>
        <w:tc>
          <w:tcPr>
            <w:tcW w:w="1001" w:type="dxa"/>
            <w:gridSpan w:val="2"/>
            <w:shd w:val="clear" w:color="auto" w:fill="auto"/>
          </w:tcPr>
          <w:p w14:paraId="0277E40A"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2.13E+02</w:t>
            </w:r>
          </w:p>
        </w:tc>
        <w:tc>
          <w:tcPr>
            <w:tcW w:w="1125" w:type="dxa"/>
            <w:shd w:val="clear" w:color="auto" w:fill="auto"/>
          </w:tcPr>
          <w:p w14:paraId="4C7408D5"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2.66E-02</w:t>
            </w:r>
          </w:p>
        </w:tc>
      </w:tr>
      <w:tr w:rsidR="00581B17" w:rsidRPr="00EB565B" w14:paraId="46F2ECE5" w14:textId="77777777" w:rsidTr="008374E9">
        <w:tc>
          <w:tcPr>
            <w:tcW w:w="1110" w:type="dxa"/>
            <w:shd w:val="clear" w:color="auto" w:fill="auto"/>
          </w:tcPr>
          <w:p w14:paraId="4865685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5</w:t>
            </w:r>
          </w:p>
        </w:tc>
        <w:tc>
          <w:tcPr>
            <w:tcW w:w="1021" w:type="dxa"/>
            <w:shd w:val="clear" w:color="auto" w:fill="auto"/>
          </w:tcPr>
          <w:p w14:paraId="7560EC1B"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4.93E+07</w:t>
            </w:r>
          </w:p>
        </w:tc>
        <w:tc>
          <w:tcPr>
            <w:tcW w:w="1080" w:type="dxa"/>
            <w:gridSpan w:val="2"/>
            <w:shd w:val="clear" w:color="auto" w:fill="auto"/>
          </w:tcPr>
          <w:p w14:paraId="224EB67B"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1.03</w:t>
            </w:r>
          </w:p>
        </w:tc>
        <w:tc>
          <w:tcPr>
            <w:tcW w:w="1218" w:type="dxa"/>
            <w:gridSpan w:val="2"/>
            <w:shd w:val="clear" w:color="auto" w:fill="auto"/>
          </w:tcPr>
          <w:p w14:paraId="40BB4B1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1.10E+07</w:t>
            </w:r>
          </w:p>
        </w:tc>
        <w:tc>
          <w:tcPr>
            <w:tcW w:w="936" w:type="dxa"/>
            <w:gridSpan w:val="2"/>
            <w:shd w:val="clear" w:color="auto" w:fill="auto"/>
          </w:tcPr>
          <w:p w14:paraId="6C3CE3AF"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0.23</w:t>
            </w:r>
          </w:p>
        </w:tc>
        <w:tc>
          <w:tcPr>
            <w:tcW w:w="1205" w:type="dxa"/>
            <w:shd w:val="clear" w:color="auto" w:fill="auto"/>
          </w:tcPr>
          <w:p w14:paraId="76F7961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9.91E+02</w:t>
            </w:r>
          </w:p>
        </w:tc>
        <w:tc>
          <w:tcPr>
            <w:tcW w:w="911" w:type="dxa"/>
            <w:shd w:val="clear" w:color="auto" w:fill="auto"/>
          </w:tcPr>
          <w:p w14:paraId="13464215"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0.12</w:t>
            </w:r>
          </w:p>
        </w:tc>
        <w:tc>
          <w:tcPr>
            <w:tcW w:w="1001" w:type="dxa"/>
            <w:gridSpan w:val="2"/>
            <w:shd w:val="clear" w:color="auto" w:fill="auto"/>
          </w:tcPr>
          <w:p w14:paraId="0961E2FE"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2.20E+02</w:t>
            </w:r>
          </w:p>
        </w:tc>
        <w:tc>
          <w:tcPr>
            <w:tcW w:w="1125" w:type="dxa"/>
            <w:shd w:val="clear" w:color="auto" w:fill="auto"/>
          </w:tcPr>
          <w:p w14:paraId="0B4DE91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2.76E-02</w:t>
            </w:r>
          </w:p>
        </w:tc>
      </w:tr>
      <w:tr w:rsidR="00581B17" w:rsidRPr="00EB565B" w14:paraId="4C9B43BF" w14:textId="77777777" w:rsidTr="008374E9">
        <w:tc>
          <w:tcPr>
            <w:tcW w:w="1110" w:type="dxa"/>
            <w:shd w:val="clear" w:color="auto" w:fill="auto"/>
          </w:tcPr>
          <w:p w14:paraId="7076DE1D"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6</w:t>
            </w:r>
          </w:p>
        </w:tc>
        <w:tc>
          <w:tcPr>
            <w:tcW w:w="1021" w:type="dxa"/>
            <w:shd w:val="clear" w:color="auto" w:fill="auto"/>
          </w:tcPr>
          <w:p w14:paraId="1B33DEF8"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5.83E+07</w:t>
            </w:r>
          </w:p>
        </w:tc>
        <w:tc>
          <w:tcPr>
            <w:tcW w:w="1080" w:type="dxa"/>
            <w:gridSpan w:val="2"/>
            <w:shd w:val="clear" w:color="auto" w:fill="auto"/>
          </w:tcPr>
          <w:p w14:paraId="2FFDA13E"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1.21</w:t>
            </w:r>
          </w:p>
        </w:tc>
        <w:tc>
          <w:tcPr>
            <w:tcW w:w="1218" w:type="dxa"/>
            <w:gridSpan w:val="2"/>
            <w:shd w:val="clear" w:color="auto" w:fill="auto"/>
          </w:tcPr>
          <w:p w14:paraId="301F9680"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1.30E+07</w:t>
            </w:r>
          </w:p>
        </w:tc>
        <w:tc>
          <w:tcPr>
            <w:tcW w:w="936" w:type="dxa"/>
            <w:gridSpan w:val="2"/>
            <w:shd w:val="clear" w:color="auto" w:fill="auto"/>
          </w:tcPr>
          <w:p w14:paraId="46DD7136"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0.27</w:t>
            </w:r>
          </w:p>
        </w:tc>
        <w:tc>
          <w:tcPr>
            <w:tcW w:w="1205" w:type="dxa"/>
            <w:shd w:val="clear" w:color="auto" w:fill="auto"/>
          </w:tcPr>
          <w:p w14:paraId="384CEDBF"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1.01E+03</w:t>
            </w:r>
          </w:p>
        </w:tc>
        <w:tc>
          <w:tcPr>
            <w:tcW w:w="911" w:type="dxa"/>
            <w:shd w:val="clear" w:color="auto" w:fill="auto"/>
          </w:tcPr>
          <w:p w14:paraId="7A499D03"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0.13</w:t>
            </w:r>
          </w:p>
        </w:tc>
        <w:tc>
          <w:tcPr>
            <w:tcW w:w="1001" w:type="dxa"/>
            <w:gridSpan w:val="2"/>
            <w:shd w:val="clear" w:color="auto" w:fill="auto"/>
          </w:tcPr>
          <w:p w14:paraId="75197A1E"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2.24E+02</w:t>
            </w:r>
          </w:p>
        </w:tc>
        <w:tc>
          <w:tcPr>
            <w:tcW w:w="1125" w:type="dxa"/>
            <w:shd w:val="clear" w:color="auto" w:fill="auto"/>
          </w:tcPr>
          <w:p w14:paraId="6D6EBED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2.80E-02</w:t>
            </w:r>
          </w:p>
        </w:tc>
      </w:tr>
      <w:tr w:rsidR="00581B17" w:rsidRPr="00EB565B" w14:paraId="294CC1EA" w14:textId="77777777" w:rsidTr="008374E9">
        <w:tc>
          <w:tcPr>
            <w:tcW w:w="1110" w:type="dxa"/>
            <w:shd w:val="clear" w:color="auto" w:fill="auto"/>
          </w:tcPr>
          <w:p w14:paraId="7B82DEE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7</w:t>
            </w:r>
          </w:p>
        </w:tc>
        <w:tc>
          <w:tcPr>
            <w:tcW w:w="1021" w:type="dxa"/>
            <w:shd w:val="clear" w:color="auto" w:fill="auto"/>
          </w:tcPr>
          <w:p w14:paraId="66AE796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6.71E+07</w:t>
            </w:r>
          </w:p>
        </w:tc>
        <w:tc>
          <w:tcPr>
            <w:tcW w:w="1080" w:type="dxa"/>
            <w:gridSpan w:val="2"/>
            <w:shd w:val="clear" w:color="auto" w:fill="auto"/>
          </w:tcPr>
          <w:p w14:paraId="4E73EF22"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1.40</w:t>
            </w:r>
          </w:p>
        </w:tc>
        <w:tc>
          <w:tcPr>
            <w:tcW w:w="1218" w:type="dxa"/>
            <w:gridSpan w:val="2"/>
            <w:shd w:val="clear" w:color="auto" w:fill="auto"/>
          </w:tcPr>
          <w:p w14:paraId="50A9C437"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1.49E+07</w:t>
            </w:r>
          </w:p>
        </w:tc>
        <w:tc>
          <w:tcPr>
            <w:tcW w:w="936" w:type="dxa"/>
            <w:gridSpan w:val="2"/>
            <w:shd w:val="clear" w:color="auto" w:fill="auto"/>
          </w:tcPr>
          <w:p w14:paraId="1BD95C28"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0.31</w:t>
            </w:r>
          </w:p>
        </w:tc>
        <w:tc>
          <w:tcPr>
            <w:tcW w:w="1205" w:type="dxa"/>
            <w:shd w:val="clear" w:color="auto" w:fill="auto"/>
          </w:tcPr>
          <w:p w14:paraId="7CB12CC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1.02E+03</w:t>
            </w:r>
          </w:p>
        </w:tc>
        <w:tc>
          <w:tcPr>
            <w:tcW w:w="911" w:type="dxa"/>
            <w:shd w:val="clear" w:color="auto" w:fill="auto"/>
          </w:tcPr>
          <w:p w14:paraId="340F4AEC"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0.13</w:t>
            </w:r>
          </w:p>
        </w:tc>
        <w:tc>
          <w:tcPr>
            <w:tcW w:w="1001" w:type="dxa"/>
            <w:gridSpan w:val="2"/>
            <w:shd w:val="clear" w:color="auto" w:fill="auto"/>
          </w:tcPr>
          <w:p w14:paraId="49BA12FB"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2.26E+02</w:t>
            </w:r>
          </w:p>
        </w:tc>
        <w:tc>
          <w:tcPr>
            <w:tcW w:w="1125" w:type="dxa"/>
            <w:shd w:val="clear" w:color="auto" w:fill="auto"/>
          </w:tcPr>
          <w:p w14:paraId="0276F975"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2.83E-02</w:t>
            </w:r>
          </w:p>
        </w:tc>
      </w:tr>
      <w:tr w:rsidR="00581B17" w:rsidRPr="00EB565B" w14:paraId="44BCC4DF" w14:textId="77777777" w:rsidTr="008374E9">
        <w:tc>
          <w:tcPr>
            <w:tcW w:w="1110" w:type="dxa"/>
            <w:shd w:val="clear" w:color="auto" w:fill="auto"/>
          </w:tcPr>
          <w:p w14:paraId="00B801A2"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8</w:t>
            </w:r>
          </w:p>
        </w:tc>
        <w:tc>
          <w:tcPr>
            <w:tcW w:w="1021" w:type="dxa"/>
            <w:shd w:val="clear" w:color="auto" w:fill="auto"/>
          </w:tcPr>
          <w:p w14:paraId="2E23633E"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7.56E+07</w:t>
            </w:r>
          </w:p>
        </w:tc>
        <w:tc>
          <w:tcPr>
            <w:tcW w:w="1080" w:type="dxa"/>
            <w:gridSpan w:val="2"/>
            <w:shd w:val="clear" w:color="auto" w:fill="auto"/>
          </w:tcPr>
          <w:p w14:paraId="1EA30EA1"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1.58</w:t>
            </w:r>
          </w:p>
        </w:tc>
        <w:tc>
          <w:tcPr>
            <w:tcW w:w="1218" w:type="dxa"/>
            <w:gridSpan w:val="2"/>
            <w:shd w:val="clear" w:color="auto" w:fill="auto"/>
          </w:tcPr>
          <w:p w14:paraId="7074F1F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1.68E+07</w:t>
            </w:r>
          </w:p>
        </w:tc>
        <w:tc>
          <w:tcPr>
            <w:tcW w:w="936" w:type="dxa"/>
            <w:gridSpan w:val="2"/>
            <w:shd w:val="clear" w:color="auto" w:fill="auto"/>
          </w:tcPr>
          <w:p w14:paraId="51729CA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0.35</w:t>
            </w:r>
          </w:p>
        </w:tc>
        <w:tc>
          <w:tcPr>
            <w:tcW w:w="1205" w:type="dxa"/>
            <w:shd w:val="clear" w:color="auto" w:fill="auto"/>
          </w:tcPr>
          <w:p w14:paraId="34EFA847"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1.02E+03</w:t>
            </w:r>
          </w:p>
        </w:tc>
        <w:tc>
          <w:tcPr>
            <w:tcW w:w="911" w:type="dxa"/>
            <w:shd w:val="clear" w:color="auto" w:fill="auto"/>
          </w:tcPr>
          <w:p w14:paraId="691772D3"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0.13</w:t>
            </w:r>
          </w:p>
        </w:tc>
        <w:tc>
          <w:tcPr>
            <w:tcW w:w="1001" w:type="dxa"/>
            <w:gridSpan w:val="2"/>
            <w:shd w:val="clear" w:color="auto" w:fill="auto"/>
          </w:tcPr>
          <w:p w14:paraId="439CE9FC"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2.27E+02</w:t>
            </w:r>
          </w:p>
        </w:tc>
        <w:tc>
          <w:tcPr>
            <w:tcW w:w="1125" w:type="dxa"/>
            <w:shd w:val="clear" w:color="auto" w:fill="auto"/>
          </w:tcPr>
          <w:p w14:paraId="75C94082"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2.84E-02</w:t>
            </w:r>
          </w:p>
        </w:tc>
      </w:tr>
      <w:tr w:rsidR="00581B17" w:rsidRPr="00EB565B" w14:paraId="6908E632" w14:textId="77777777" w:rsidTr="008374E9">
        <w:tc>
          <w:tcPr>
            <w:tcW w:w="1110" w:type="dxa"/>
            <w:shd w:val="clear" w:color="auto" w:fill="auto"/>
          </w:tcPr>
          <w:p w14:paraId="18D96C6A" w14:textId="77777777" w:rsidR="00581B17" w:rsidRPr="005424A5" w:rsidRDefault="00581B17" w:rsidP="005424A5">
            <w:pPr>
              <w:autoSpaceDE w:val="0"/>
              <w:autoSpaceDN w:val="0"/>
              <w:jc w:val="both"/>
              <w:rPr>
                <w:sz w:val="20"/>
                <w:szCs w:val="20"/>
                <w:lang w:val="en-US" w:eastAsia="en-US"/>
              </w:rPr>
            </w:pPr>
            <w:r w:rsidRPr="005424A5">
              <w:rPr>
                <w:b/>
                <w:sz w:val="20"/>
                <w:szCs w:val="20"/>
                <w:lang w:val="en-US" w:eastAsia="en-US"/>
              </w:rPr>
              <w:t>Highest dose:</w:t>
            </w:r>
          </w:p>
        </w:tc>
        <w:tc>
          <w:tcPr>
            <w:tcW w:w="4255" w:type="dxa"/>
            <w:gridSpan w:val="7"/>
            <w:shd w:val="clear" w:color="auto" w:fill="auto"/>
          </w:tcPr>
          <w:p w14:paraId="6820EA55"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6.26E+013 CFU/ha</w:t>
            </w:r>
          </w:p>
        </w:tc>
        <w:tc>
          <w:tcPr>
            <w:tcW w:w="4242" w:type="dxa"/>
            <w:gridSpan w:val="5"/>
            <w:shd w:val="clear" w:color="auto" w:fill="auto"/>
          </w:tcPr>
          <w:p w14:paraId="51CAB830"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3.00E+09 ITU/ha</w:t>
            </w:r>
          </w:p>
        </w:tc>
      </w:tr>
      <w:tr w:rsidR="00581B17" w:rsidRPr="00EB565B" w14:paraId="1DCBFD03" w14:textId="77777777" w:rsidTr="008374E9">
        <w:tc>
          <w:tcPr>
            <w:tcW w:w="1110" w:type="dxa"/>
            <w:shd w:val="clear" w:color="auto" w:fill="auto"/>
          </w:tcPr>
          <w:p w14:paraId="1574076D"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w:t>
            </w:r>
          </w:p>
        </w:tc>
        <w:tc>
          <w:tcPr>
            <w:tcW w:w="1034" w:type="dxa"/>
            <w:gridSpan w:val="2"/>
            <w:shd w:val="clear" w:color="auto" w:fill="auto"/>
          </w:tcPr>
          <w:p w14:paraId="1F4D8C5C"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8.35E+07</w:t>
            </w:r>
          </w:p>
        </w:tc>
        <w:tc>
          <w:tcPr>
            <w:tcW w:w="1067" w:type="dxa"/>
            <w:shd w:val="clear" w:color="auto" w:fill="auto"/>
          </w:tcPr>
          <w:p w14:paraId="7D0E5BE4"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1.74</w:t>
            </w:r>
          </w:p>
        </w:tc>
        <w:tc>
          <w:tcPr>
            <w:tcW w:w="1208" w:type="dxa"/>
            <w:shd w:val="clear" w:color="auto" w:fill="auto"/>
          </w:tcPr>
          <w:p w14:paraId="2AE83C0E"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1.86E+07</w:t>
            </w:r>
          </w:p>
        </w:tc>
        <w:tc>
          <w:tcPr>
            <w:tcW w:w="946" w:type="dxa"/>
            <w:gridSpan w:val="3"/>
            <w:shd w:val="clear" w:color="auto" w:fill="auto"/>
          </w:tcPr>
          <w:p w14:paraId="2A54B33D"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 xml:space="preserve"> 0.39</w:t>
            </w:r>
          </w:p>
        </w:tc>
        <w:tc>
          <w:tcPr>
            <w:tcW w:w="1205" w:type="dxa"/>
            <w:shd w:val="clear" w:color="auto" w:fill="auto"/>
          </w:tcPr>
          <w:p w14:paraId="0E6CEFF3"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4.00E+03</w:t>
            </w:r>
          </w:p>
        </w:tc>
        <w:tc>
          <w:tcPr>
            <w:tcW w:w="911" w:type="dxa"/>
            <w:shd w:val="clear" w:color="auto" w:fill="auto"/>
          </w:tcPr>
          <w:p w14:paraId="043DE70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0.50</w:t>
            </w:r>
          </w:p>
        </w:tc>
        <w:tc>
          <w:tcPr>
            <w:tcW w:w="1001" w:type="dxa"/>
            <w:gridSpan w:val="2"/>
            <w:shd w:val="clear" w:color="auto" w:fill="auto"/>
          </w:tcPr>
          <w:p w14:paraId="55D43E9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8.90E+02</w:t>
            </w:r>
          </w:p>
        </w:tc>
        <w:tc>
          <w:tcPr>
            <w:tcW w:w="1125" w:type="dxa"/>
            <w:shd w:val="clear" w:color="auto" w:fill="auto"/>
          </w:tcPr>
          <w:p w14:paraId="4A724B9F"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0.11</w:t>
            </w:r>
          </w:p>
        </w:tc>
      </w:tr>
      <w:tr w:rsidR="00581B17" w:rsidRPr="00EB565B" w14:paraId="47DB7FB7" w14:textId="77777777" w:rsidTr="008374E9">
        <w:tc>
          <w:tcPr>
            <w:tcW w:w="1110" w:type="dxa"/>
            <w:shd w:val="clear" w:color="auto" w:fill="auto"/>
          </w:tcPr>
          <w:p w14:paraId="35B6254C"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w:t>
            </w:r>
          </w:p>
        </w:tc>
        <w:tc>
          <w:tcPr>
            <w:tcW w:w="1034" w:type="dxa"/>
            <w:gridSpan w:val="2"/>
            <w:shd w:val="clear" w:color="auto" w:fill="auto"/>
          </w:tcPr>
          <w:p w14:paraId="27C199D8"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1.65E+08</w:t>
            </w:r>
          </w:p>
        </w:tc>
        <w:tc>
          <w:tcPr>
            <w:tcW w:w="1067" w:type="dxa"/>
            <w:shd w:val="clear" w:color="auto" w:fill="auto"/>
          </w:tcPr>
          <w:p w14:paraId="4937C703" w14:textId="77777777" w:rsidR="00581B17" w:rsidRPr="005424A5" w:rsidRDefault="00581B17" w:rsidP="005424A5">
            <w:pPr>
              <w:autoSpaceDE w:val="0"/>
              <w:autoSpaceDN w:val="0"/>
              <w:ind w:left="708" w:hanging="708"/>
              <w:jc w:val="both"/>
              <w:rPr>
                <w:b/>
                <w:sz w:val="20"/>
                <w:szCs w:val="20"/>
                <w:lang w:val="en-US" w:eastAsia="en-US"/>
              </w:rPr>
            </w:pPr>
            <w:r w:rsidRPr="005424A5">
              <w:rPr>
                <w:b/>
                <w:sz w:val="20"/>
                <w:szCs w:val="20"/>
                <w:lang w:val="en-US" w:eastAsia="en-US"/>
              </w:rPr>
              <w:t>3.43</w:t>
            </w:r>
          </w:p>
        </w:tc>
        <w:tc>
          <w:tcPr>
            <w:tcW w:w="1208" w:type="dxa"/>
            <w:shd w:val="clear" w:color="auto" w:fill="auto"/>
          </w:tcPr>
          <w:p w14:paraId="7BDAAC3B" w14:textId="77777777" w:rsidR="00581B17" w:rsidRPr="005424A5" w:rsidRDefault="00581B17" w:rsidP="005424A5">
            <w:pPr>
              <w:autoSpaceDE w:val="0"/>
              <w:autoSpaceDN w:val="0"/>
              <w:ind w:left="708" w:hanging="708"/>
              <w:jc w:val="both"/>
              <w:rPr>
                <w:sz w:val="20"/>
                <w:szCs w:val="20"/>
                <w:lang w:val="en-US" w:eastAsia="en-US"/>
              </w:rPr>
            </w:pPr>
            <w:r w:rsidRPr="005424A5">
              <w:rPr>
                <w:sz w:val="20"/>
                <w:szCs w:val="20"/>
                <w:lang w:val="en-US" w:eastAsia="en-US"/>
              </w:rPr>
              <w:t>3.66E+07</w:t>
            </w:r>
          </w:p>
        </w:tc>
        <w:tc>
          <w:tcPr>
            <w:tcW w:w="946" w:type="dxa"/>
            <w:gridSpan w:val="3"/>
            <w:shd w:val="clear" w:color="auto" w:fill="auto"/>
          </w:tcPr>
          <w:p w14:paraId="0F0E5417"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 xml:space="preserve"> 0.76</w:t>
            </w:r>
          </w:p>
        </w:tc>
        <w:tc>
          <w:tcPr>
            <w:tcW w:w="1205" w:type="dxa"/>
            <w:shd w:val="clear" w:color="auto" w:fill="auto"/>
          </w:tcPr>
          <w:p w14:paraId="33BCA530"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6.05E+03</w:t>
            </w:r>
          </w:p>
        </w:tc>
        <w:tc>
          <w:tcPr>
            <w:tcW w:w="911" w:type="dxa"/>
            <w:shd w:val="clear" w:color="auto" w:fill="auto"/>
          </w:tcPr>
          <w:p w14:paraId="6719EA1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0.76</w:t>
            </w:r>
          </w:p>
        </w:tc>
        <w:tc>
          <w:tcPr>
            <w:tcW w:w="1001" w:type="dxa"/>
            <w:gridSpan w:val="2"/>
            <w:shd w:val="clear" w:color="auto" w:fill="auto"/>
          </w:tcPr>
          <w:p w14:paraId="683580E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1.35E+03</w:t>
            </w:r>
          </w:p>
        </w:tc>
        <w:tc>
          <w:tcPr>
            <w:tcW w:w="1125" w:type="dxa"/>
            <w:shd w:val="clear" w:color="auto" w:fill="auto"/>
          </w:tcPr>
          <w:p w14:paraId="679E8830"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0.17</w:t>
            </w:r>
          </w:p>
        </w:tc>
      </w:tr>
      <w:tr w:rsidR="00581B17" w:rsidRPr="00EB565B" w14:paraId="4285AEFA" w14:textId="77777777" w:rsidTr="008374E9">
        <w:tc>
          <w:tcPr>
            <w:tcW w:w="1110" w:type="dxa"/>
            <w:shd w:val="clear" w:color="auto" w:fill="auto"/>
          </w:tcPr>
          <w:p w14:paraId="4ABF66FF"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3</w:t>
            </w:r>
          </w:p>
        </w:tc>
        <w:tc>
          <w:tcPr>
            <w:tcW w:w="1034" w:type="dxa"/>
            <w:gridSpan w:val="2"/>
            <w:shd w:val="clear" w:color="auto" w:fill="auto"/>
          </w:tcPr>
          <w:p w14:paraId="2BDF247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2.43E+08</w:t>
            </w:r>
          </w:p>
        </w:tc>
        <w:tc>
          <w:tcPr>
            <w:tcW w:w="1067" w:type="dxa"/>
            <w:shd w:val="clear" w:color="auto" w:fill="auto"/>
          </w:tcPr>
          <w:p w14:paraId="2A86F5A6" w14:textId="77777777" w:rsidR="00581B17" w:rsidRPr="005424A5" w:rsidRDefault="00581B17" w:rsidP="005424A5">
            <w:pPr>
              <w:autoSpaceDE w:val="0"/>
              <w:autoSpaceDN w:val="0"/>
              <w:ind w:left="708" w:hanging="708"/>
              <w:jc w:val="both"/>
              <w:rPr>
                <w:b/>
                <w:sz w:val="20"/>
                <w:szCs w:val="20"/>
                <w:lang w:val="en-US" w:eastAsia="en-US"/>
              </w:rPr>
            </w:pPr>
            <w:r w:rsidRPr="005424A5">
              <w:rPr>
                <w:b/>
                <w:sz w:val="20"/>
                <w:szCs w:val="20"/>
                <w:lang w:val="en-US" w:eastAsia="en-US"/>
              </w:rPr>
              <w:t>5.07</w:t>
            </w:r>
          </w:p>
        </w:tc>
        <w:tc>
          <w:tcPr>
            <w:tcW w:w="1208" w:type="dxa"/>
            <w:shd w:val="clear" w:color="auto" w:fill="auto"/>
          </w:tcPr>
          <w:p w14:paraId="168AA3EB" w14:textId="77777777" w:rsidR="00581B17" w:rsidRPr="005424A5" w:rsidRDefault="00581B17" w:rsidP="005424A5">
            <w:pPr>
              <w:autoSpaceDE w:val="0"/>
              <w:autoSpaceDN w:val="0"/>
              <w:ind w:left="708" w:hanging="708"/>
              <w:jc w:val="both"/>
              <w:rPr>
                <w:sz w:val="20"/>
                <w:szCs w:val="20"/>
                <w:lang w:val="en-US" w:eastAsia="en-US"/>
              </w:rPr>
            </w:pPr>
            <w:r w:rsidRPr="005424A5">
              <w:rPr>
                <w:sz w:val="20"/>
                <w:szCs w:val="20"/>
                <w:lang w:val="en-US" w:eastAsia="en-US"/>
              </w:rPr>
              <w:t>5.41E+07</w:t>
            </w:r>
          </w:p>
        </w:tc>
        <w:tc>
          <w:tcPr>
            <w:tcW w:w="946" w:type="dxa"/>
            <w:gridSpan w:val="3"/>
            <w:shd w:val="clear" w:color="auto" w:fill="auto"/>
          </w:tcPr>
          <w:p w14:paraId="5FBF3434"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 xml:space="preserve"> 1.13</w:t>
            </w:r>
          </w:p>
        </w:tc>
        <w:tc>
          <w:tcPr>
            <w:tcW w:w="1205" w:type="dxa"/>
            <w:shd w:val="clear" w:color="auto" w:fill="auto"/>
          </w:tcPr>
          <w:p w14:paraId="454293D2"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7.11E+03</w:t>
            </w:r>
          </w:p>
        </w:tc>
        <w:tc>
          <w:tcPr>
            <w:tcW w:w="911" w:type="dxa"/>
            <w:shd w:val="clear" w:color="auto" w:fill="auto"/>
          </w:tcPr>
          <w:p w14:paraId="262DAC78"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0.89</w:t>
            </w:r>
          </w:p>
        </w:tc>
        <w:tc>
          <w:tcPr>
            <w:tcW w:w="1001" w:type="dxa"/>
            <w:gridSpan w:val="2"/>
            <w:shd w:val="clear" w:color="auto" w:fill="auto"/>
          </w:tcPr>
          <w:p w14:paraId="413E2E8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1.58E+03</w:t>
            </w:r>
          </w:p>
        </w:tc>
        <w:tc>
          <w:tcPr>
            <w:tcW w:w="1125" w:type="dxa"/>
            <w:shd w:val="clear" w:color="auto" w:fill="auto"/>
          </w:tcPr>
          <w:p w14:paraId="098B5D4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0.20</w:t>
            </w:r>
          </w:p>
        </w:tc>
      </w:tr>
      <w:tr w:rsidR="00581B17" w:rsidRPr="00EB565B" w14:paraId="6AFA54D9" w14:textId="77777777" w:rsidTr="008374E9">
        <w:tc>
          <w:tcPr>
            <w:tcW w:w="1110" w:type="dxa"/>
            <w:shd w:val="clear" w:color="auto" w:fill="auto"/>
          </w:tcPr>
          <w:p w14:paraId="1D968C48"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4</w:t>
            </w:r>
          </w:p>
        </w:tc>
        <w:tc>
          <w:tcPr>
            <w:tcW w:w="1034" w:type="dxa"/>
            <w:gridSpan w:val="2"/>
            <w:shd w:val="clear" w:color="auto" w:fill="auto"/>
          </w:tcPr>
          <w:p w14:paraId="3390695E"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3.20E+08</w:t>
            </w:r>
          </w:p>
        </w:tc>
        <w:tc>
          <w:tcPr>
            <w:tcW w:w="1067" w:type="dxa"/>
            <w:shd w:val="clear" w:color="auto" w:fill="auto"/>
          </w:tcPr>
          <w:p w14:paraId="4627125D" w14:textId="77777777" w:rsidR="00581B17" w:rsidRPr="005424A5" w:rsidRDefault="00581B17" w:rsidP="005424A5">
            <w:pPr>
              <w:autoSpaceDE w:val="0"/>
              <w:autoSpaceDN w:val="0"/>
              <w:ind w:left="708" w:hanging="708"/>
              <w:jc w:val="both"/>
              <w:rPr>
                <w:b/>
                <w:sz w:val="20"/>
                <w:szCs w:val="20"/>
                <w:lang w:val="en-US" w:eastAsia="en-US"/>
              </w:rPr>
            </w:pPr>
            <w:r w:rsidRPr="005424A5">
              <w:rPr>
                <w:b/>
                <w:sz w:val="20"/>
                <w:szCs w:val="20"/>
                <w:lang w:val="en-US" w:eastAsia="en-US"/>
              </w:rPr>
              <w:t>6.66</w:t>
            </w:r>
          </w:p>
        </w:tc>
        <w:tc>
          <w:tcPr>
            <w:tcW w:w="1208" w:type="dxa"/>
            <w:shd w:val="clear" w:color="auto" w:fill="auto"/>
          </w:tcPr>
          <w:p w14:paraId="63F8641B" w14:textId="77777777" w:rsidR="00581B17" w:rsidRPr="005424A5" w:rsidRDefault="00581B17" w:rsidP="005424A5">
            <w:pPr>
              <w:autoSpaceDE w:val="0"/>
              <w:autoSpaceDN w:val="0"/>
              <w:ind w:left="708" w:hanging="708"/>
              <w:jc w:val="both"/>
              <w:rPr>
                <w:sz w:val="20"/>
                <w:szCs w:val="20"/>
                <w:lang w:val="en-US" w:eastAsia="en-US"/>
              </w:rPr>
            </w:pPr>
            <w:r w:rsidRPr="005424A5">
              <w:rPr>
                <w:sz w:val="20"/>
                <w:szCs w:val="20"/>
                <w:lang w:val="en-US" w:eastAsia="en-US"/>
              </w:rPr>
              <w:t>7.11E+07</w:t>
            </w:r>
          </w:p>
        </w:tc>
        <w:tc>
          <w:tcPr>
            <w:tcW w:w="946" w:type="dxa"/>
            <w:gridSpan w:val="3"/>
            <w:shd w:val="clear" w:color="auto" w:fill="auto"/>
          </w:tcPr>
          <w:p w14:paraId="4B255658"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 xml:space="preserve"> 1.48</w:t>
            </w:r>
          </w:p>
        </w:tc>
        <w:tc>
          <w:tcPr>
            <w:tcW w:w="1205" w:type="dxa"/>
            <w:shd w:val="clear" w:color="auto" w:fill="auto"/>
          </w:tcPr>
          <w:p w14:paraId="726E557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7.65E+03</w:t>
            </w:r>
          </w:p>
        </w:tc>
        <w:tc>
          <w:tcPr>
            <w:tcW w:w="911" w:type="dxa"/>
            <w:shd w:val="clear" w:color="auto" w:fill="auto"/>
          </w:tcPr>
          <w:p w14:paraId="0DD0CA56"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0.96</w:t>
            </w:r>
          </w:p>
        </w:tc>
        <w:tc>
          <w:tcPr>
            <w:tcW w:w="1001" w:type="dxa"/>
            <w:gridSpan w:val="2"/>
            <w:shd w:val="clear" w:color="auto" w:fill="auto"/>
          </w:tcPr>
          <w:p w14:paraId="1DEF098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1.70E+03</w:t>
            </w:r>
          </w:p>
        </w:tc>
        <w:tc>
          <w:tcPr>
            <w:tcW w:w="1125" w:type="dxa"/>
            <w:shd w:val="clear" w:color="auto" w:fill="auto"/>
          </w:tcPr>
          <w:p w14:paraId="764C5F8B"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0.21</w:t>
            </w:r>
          </w:p>
        </w:tc>
      </w:tr>
      <w:tr w:rsidR="00581B17" w:rsidRPr="00EB565B" w14:paraId="5071A84B" w14:textId="77777777" w:rsidTr="008374E9">
        <w:tc>
          <w:tcPr>
            <w:tcW w:w="1110" w:type="dxa"/>
            <w:shd w:val="clear" w:color="auto" w:fill="auto"/>
          </w:tcPr>
          <w:p w14:paraId="209604B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5</w:t>
            </w:r>
          </w:p>
        </w:tc>
        <w:tc>
          <w:tcPr>
            <w:tcW w:w="1034" w:type="dxa"/>
            <w:gridSpan w:val="2"/>
            <w:shd w:val="clear" w:color="auto" w:fill="auto"/>
          </w:tcPr>
          <w:p w14:paraId="363EB785"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3.94E+08</w:t>
            </w:r>
          </w:p>
        </w:tc>
        <w:tc>
          <w:tcPr>
            <w:tcW w:w="1067" w:type="dxa"/>
            <w:shd w:val="clear" w:color="auto" w:fill="auto"/>
          </w:tcPr>
          <w:p w14:paraId="1F132C28" w14:textId="77777777" w:rsidR="00581B17" w:rsidRPr="005424A5" w:rsidRDefault="00581B17" w:rsidP="005424A5">
            <w:pPr>
              <w:autoSpaceDE w:val="0"/>
              <w:autoSpaceDN w:val="0"/>
              <w:ind w:left="708" w:hanging="708"/>
              <w:jc w:val="both"/>
              <w:rPr>
                <w:b/>
                <w:sz w:val="20"/>
                <w:szCs w:val="20"/>
                <w:lang w:val="en-US" w:eastAsia="en-US"/>
              </w:rPr>
            </w:pPr>
            <w:r w:rsidRPr="005424A5">
              <w:rPr>
                <w:b/>
                <w:sz w:val="20"/>
                <w:szCs w:val="20"/>
                <w:lang w:val="en-US" w:eastAsia="en-US"/>
              </w:rPr>
              <w:t>8.21</w:t>
            </w:r>
          </w:p>
        </w:tc>
        <w:tc>
          <w:tcPr>
            <w:tcW w:w="1208" w:type="dxa"/>
            <w:shd w:val="clear" w:color="auto" w:fill="auto"/>
          </w:tcPr>
          <w:p w14:paraId="3D91AEE8" w14:textId="77777777" w:rsidR="00581B17" w:rsidRPr="005424A5" w:rsidRDefault="00581B17" w:rsidP="005424A5">
            <w:pPr>
              <w:autoSpaceDE w:val="0"/>
              <w:autoSpaceDN w:val="0"/>
              <w:ind w:left="708" w:hanging="708"/>
              <w:jc w:val="both"/>
              <w:rPr>
                <w:sz w:val="20"/>
                <w:szCs w:val="20"/>
                <w:lang w:val="en-US" w:eastAsia="en-US"/>
              </w:rPr>
            </w:pPr>
            <w:r w:rsidRPr="005424A5">
              <w:rPr>
                <w:sz w:val="20"/>
                <w:szCs w:val="20"/>
                <w:lang w:val="en-US" w:eastAsia="en-US"/>
              </w:rPr>
              <w:t>8.77E+07</w:t>
            </w:r>
          </w:p>
        </w:tc>
        <w:tc>
          <w:tcPr>
            <w:tcW w:w="946" w:type="dxa"/>
            <w:gridSpan w:val="3"/>
            <w:shd w:val="clear" w:color="auto" w:fill="auto"/>
          </w:tcPr>
          <w:p w14:paraId="18EFD2D9"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 xml:space="preserve"> 1.83</w:t>
            </w:r>
          </w:p>
        </w:tc>
        <w:tc>
          <w:tcPr>
            <w:tcW w:w="1205" w:type="dxa"/>
            <w:shd w:val="clear" w:color="auto" w:fill="auto"/>
          </w:tcPr>
          <w:p w14:paraId="43789D22"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7.93E+03</w:t>
            </w:r>
          </w:p>
        </w:tc>
        <w:tc>
          <w:tcPr>
            <w:tcW w:w="911" w:type="dxa"/>
            <w:shd w:val="clear" w:color="auto" w:fill="auto"/>
          </w:tcPr>
          <w:p w14:paraId="0530F414"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0.99</w:t>
            </w:r>
          </w:p>
        </w:tc>
        <w:tc>
          <w:tcPr>
            <w:tcW w:w="1001" w:type="dxa"/>
            <w:gridSpan w:val="2"/>
            <w:shd w:val="clear" w:color="auto" w:fill="auto"/>
          </w:tcPr>
          <w:p w14:paraId="421044C2"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1.76E+03</w:t>
            </w:r>
          </w:p>
        </w:tc>
        <w:tc>
          <w:tcPr>
            <w:tcW w:w="1125" w:type="dxa"/>
            <w:shd w:val="clear" w:color="auto" w:fill="auto"/>
          </w:tcPr>
          <w:p w14:paraId="052AA7BD"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0.22</w:t>
            </w:r>
          </w:p>
        </w:tc>
      </w:tr>
      <w:tr w:rsidR="00581B17" w:rsidRPr="00EB565B" w14:paraId="467E2772" w14:textId="77777777" w:rsidTr="008374E9">
        <w:tc>
          <w:tcPr>
            <w:tcW w:w="1110" w:type="dxa"/>
            <w:shd w:val="clear" w:color="auto" w:fill="auto"/>
          </w:tcPr>
          <w:p w14:paraId="33522CA6"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6</w:t>
            </w:r>
          </w:p>
        </w:tc>
        <w:tc>
          <w:tcPr>
            <w:tcW w:w="1034" w:type="dxa"/>
            <w:gridSpan w:val="2"/>
            <w:shd w:val="clear" w:color="auto" w:fill="auto"/>
          </w:tcPr>
          <w:p w14:paraId="7287A941"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4.66E+08</w:t>
            </w:r>
          </w:p>
        </w:tc>
        <w:tc>
          <w:tcPr>
            <w:tcW w:w="1067" w:type="dxa"/>
            <w:shd w:val="clear" w:color="auto" w:fill="auto"/>
          </w:tcPr>
          <w:p w14:paraId="5975115B" w14:textId="77777777" w:rsidR="00581B17" w:rsidRPr="005424A5" w:rsidRDefault="00581B17" w:rsidP="005424A5">
            <w:pPr>
              <w:autoSpaceDE w:val="0"/>
              <w:autoSpaceDN w:val="0"/>
              <w:ind w:left="708" w:hanging="708"/>
              <w:jc w:val="both"/>
              <w:rPr>
                <w:b/>
                <w:sz w:val="20"/>
                <w:szCs w:val="20"/>
                <w:lang w:val="en-US" w:eastAsia="en-US"/>
              </w:rPr>
            </w:pPr>
            <w:r w:rsidRPr="005424A5">
              <w:rPr>
                <w:b/>
                <w:sz w:val="20"/>
                <w:szCs w:val="20"/>
                <w:lang w:val="en-US" w:eastAsia="en-US"/>
              </w:rPr>
              <w:t>9.72</w:t>
            </w:r>
          </w:p>
        </w:tc>
        <w:tc>
          <w:tcPr>
            <w:tcW w:w="1208" w:type="dxa"/>
            <w:shd w:val="clear" w:color="auto" w:fill="auto"/>
          </w:tcPr>
          <w:p w14:paraId="7B27BBE1" w14:textId="77777777" w:rsidR="00581B17" w:rsidRPr="005424A5" w:rsidRDefault="00581B17" w:rsidP="005424A5">
            <w:pPr>
              <w:autoSpaceDE w:val="0"/>
              <w:autoSpaceDN w:val="0"/>
              <w:ind w:left="708" w:hanging="708"/>
              <w:jc w:val="both"/>
              <w:rPr>
                <w:sz w:val="20"/>
                <w:szCs w:val="20"/>
                <w:lang w:val="en-US" w:eastAsia="en-US"/>
              </w:rPr>
            </w:pPr>
            <w:r w:rsidRPr="005424A5">
              <w:rPr>
                <w:sz w:val="20"/>
                <w:szCs w:val="20"/>
                <w:lang w:val="en-US" w:eastAsia="en-US"/>
              </w:rPr>
              <w:t>1.04E+08</w:t>
            </w:r>
          </w:p>
        </w:tc>
        <w:tc>
          <w:tcPr>
            <w:tcW w:w="946" w:type="dxa"/>
            <w:gridSpan w:val="3"/>
            <w:shd w:val="clear" w:color="auto" w:fill="auto"/>
          </w:tcPr>
          <w:p w14:paraId="3E5F8F30"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 xml:space="preserve"> 2.16</w:t>
            </w:r>
          </w:p>
        </w:tc>
        <w:tc>
          <w:tcPr>
            <w:tcW w:w="1205" w:type="dxa"/>
            <w:shd w:val="clear" w:color="auto" w:fill="auto"/>
          </w:tcPr>
          <w:p w14:paraId="7305065E"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8.07E+03</w:t>
            </w:r>
          </w:p>
        </w:tc>
        <w:tc>
          <w:tcPr>
            <w:tcW w:w="911" w:type="dxa"/>
            <w:shd w:val="clear" w:color="auto" w:fill="auto"/>
          </w:tcPr>
          <w:p w14:paraId="22D22D80"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1.01</w:t>
            </w:r>
          </w:p>
        </w:tc>
        <w:tc>
          <w:tcPr>
            <w:tcW w:w="1001" w:type="dxa"/>
            <w:gridSpan w:val="2"/>
            <w:shd w:val="clear" w:color="auto" w:fill="auto"/>
          </w:tcPr>
          <w:p w14:paraId="742849F5"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1.80E+03</w:t>
            </w:r>
          </w:p>
        </w:tc>
        <w:tc>
          <w:tcPr>
            <w:tcW w:w="1125" w:type="dxa"/>
            <w:shd w:val="clear" w:color="auto" w:fill="auto"/>
          </w:tcPr>
          <w:p w14:paraId="48AA40A0"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0.22</w:t>
            </w:r>
          </w:p>
        </w:tc>
      </w:tr>
      <w:tr w:rsidR="00581B17" w:rsidRPr="00EB565B" w14:paraId="788C1305" w14:textId="77777777" w:rsidTr="008374E9">
        <w:tc>
          <w:tcPr>
            <w:tcW w:w="1110" w:type="dxa"/>
            <w:shd w:val="clear" w:color="auto" w:fill="auto"/>
          </w:tcPr>
          <w:p w14:paraId="70BC1AC6"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7</w:t>
            </w:r>
          </w:p>
        </w:tc>
        <w:tc>
          <w:tcPr>
            <w:tcW w:w="1034" w:type="dxa"/>
            <w:gridSpan w:val="2"/>
            <w:shd w:val="clear" w:color="auto" w:fill="auto"/>
          </w:tcPr>
          <w:p w14:paraId="7B5C2060"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5.37E+08</w:t>
            </w:r>
          </w:p>
        </w:tc>
        <w:tc>
          <w:tcPr>
            <w:tcW w:w="1067" w:type="dxa"/>
            <w:shd w:val="clear" w:color="auto" w:fill="auto"/>
          </w:tcPr>
          <w:p w14:paraId="18530C39" w14:textId="77777777" w:rsidR="00581B17" w:rsidRPr="005424A5" w:rsidRDefault="00581B17" w:rsidP="005424A5">
            <w:pPr>
              <w:autoSpaceDE w:val="0"/>
              <w:autoSpaceDN w:val="0"/>
              <w:ind w:left="708" w:hanging="708"/>
              <w:jc w:val="both"/>
              <w:rPr>
                <w:b/>
                <w:sz w:val="20"/>
                <w:szCs w:val="20"/>
                <w:lang w:val="en-US" w:eastAsia="en-US"/>
              </w:rPr>
            </w:pPr>
            <w:r w:rsidRPr="005424A5">
              <w:rPr>
                <w:b/>
                <w:sz w:val="20"/>
                <w:szCs w:val="20"/>
                <w:lang w:val="en-US" w:eastAsia="en-US"/>
              </w:rPr>
              <w:t>11.2</w:t>
            </w:r>
          </w:p>
        </w:tc>
        <w:tc>
          <w:tcPr>
            <w:tcW w:w="1208" w:type="dxa"/>
            <w:shd w:val="clear" w:color="auto" w:fill="auto"/>
          </w:tcPr>
          <w:p w14:paraId="4508983C" w14:textId="77777777" w:rsidR="00581B17" w:rsidRPr="005424A5" w:rsidRDefault="00581B17" w:rsidP="005424A5">
            <w:pPr>
              <w:autoSpaceDE w:val="0"/>
              <w:autoSpaceDN w:val="0"/>
              <w:ind w:left="708" w:hanging="708"/>
              <w:jc w:val="both"/>
              <w:rPr>
                <w:sz w:val="20"/>
                <w:szCs w:val="20"/>
                <w:lang w:val="en-US" w:eastAsia="en-US"/>
              </w:rPr>
            </w:pPr>
            <w:r w:rsidRPr="005424A5">
              <w:rPr>
                <w:sz w:val="20"/>
                <w:szCs w:val="20"/>
                <w:lang w:val="en-US" w:eastAsia="en-US"/>
              </w:rPr>
              <w:t>1.19E+08</w:t>
            </w:r>
          </w:p>
        </w:tc>
        <w:tc>
          <w:tcPr>
            <w:tcW w:w="946" w:type="dxa"/>
            <w:gridSpan w:val="3"/>
            <w:shd w:val="clear" w:color="auto" w:fill="auto"/>
          </w:tcPr>
          <w:p w14:paraId="75C5121B"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 xml:space="preserve"> 2.49</w:t>
            </w:r>
          </w:p>
        </w:tc>
        <w:tc>
          <w:tcPr>
            <w:tcW w:w="1205" w:type="dxa"/>
            <w:shd w:val="clear" w:color="auto" w:fill="auto"/>
          </w:tcPr>
          <w:p w14:paraId="24548D9F"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8.14E+03</w:t>
            </w:r>
          </w:p>
        </w:tc>
        <w:tc>
          <w:tcPr>
            <w:tcW w:w="911" w:type="dxa"/>
            <w:shd w:val="clear" w:color="auto" w:fill="auto"/>
          </w:tcPr>
          <w:p w14:paraId="5AC9D152"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1.02</w:t>
            </w:r>
          </w:p>
        </w:tc>
        <w:tc>
          <w:tcPr>
            <w:tcW w:w="1001" w:type="dxa"/>
            <w:gridSpan w:val="2"/>
            <w:shd w:val="clear" w:color="auto" w:fill="auto"/>
          </w:tcPr>
          <w:p w14:paraId="0B70185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1.81E+03</w:t>
            </w:r>
          </w:p>
        </w:tc>
        <w:tc>
          <w:tcPr>
            <w:tcW w:w="1125" w:type="dxa"/>
            <w:shd w:val="clear" w:color="auto" w:fill="auto"/>
          </w:tcPr>
          <w:p w14:paraId="6662D4D6"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0.23</w:t>
            </w:r>
          </w:p>
        </w:tc>
      </w:tr>
      <w:tr w:rsidR="00581B17" w:rsidRPr="00EB565B" w14:paraId="6C2757A6" w14:textId="77777777" w:rsidTr="008374E9">
        <w:tc>
          <w:tcPr>
            <w:tcW w:w="1110" w:type="dxa"/>
            <w:shd w:val="clear" w:color="auto" w:fill="auto"/>
          </w:tcPr>
          <w:p w14:paraId="30C29BA2"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8</w:t>
            </w:r>
          </w:p>
        </w:tc>
        <w:tc>
          <w:tcPr>
            <w:tcW w:w="1034" w:type="dxa"/>
            <w:gridSpan w:val="2"/>
            <w:shd w:val="clear" w:color="auto" w:fill="auto"/>
          </w:tcPr>
          <w:p w14:paraId="34D9503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6.05E+08</w:t>
            </w:r>
          </w:p>
        </w:tc>
        <w:tc>
          <w:tcPr>
            <w:tcW w:w="1067" w:type="dxa"/>
            <w:shd w:val="clear" w:color="auto" w:fill="auto"/>
          </w:tcPr>
          <w:p w14:paraId="0FE7614B" w14:textId="77777777" w:rsidR="00581B17" w:rsidRPr="005424A5" w:rsidRDefault="00581B17" w:rsidP="005424A5">
            <w:pPr>
              <w:autoSpaceDE w:val="0"/>
              <w:autoSpaceDN w:val="0"/>
              <w:ind w:left="708" w:hanging="708"/>
              <w:jc w:val="both"/>
              <w:rPr>
                <w:b/>
                <w:sz w:val="20"/>
                <w:szCs w:val="20"/>
                <w:lang w:val="en-US" w:eastAsia="en-US"/>
              </w:rPr>
            </w:pPr>
            <w:r w:rsidRPr="005424A5">
              <w:rPr>
                <w:b/>
                <w:sz w:val="20"/>
                <w:szCs w:val="20"/>
                <w:lang w:val="en-US" w:eastAsia="en-US"/>
              </w:rPr>
              <w:t>12.6</w:t>
            </w:r>
          </w:p>
        </w:tc>
        <w:tc>
          <w:tcPr>
            <w:tcW w:w="1208" w:type="dxa"/>
            <w:shd w:val="clear" w:color="auto" w:fill="auto"/>
          </w:tcPr>
          <w:p w14:paraId="3A8C31C5" w14:textId="77777777" w:rsidR="00581B17" w:rsidRPr="005424A5" w:rsidRDefault="00581B17" w:rsidP="005424A5">
            <w:pPr>
              <w:autoSpaceDE w:val="0"/>
              <w:autoSpaceDN w:val="0"/>
              <w:ind w:left="708" w:hanging="708"/>
              <w:jc w:val="both"/>
              <w:rPr>
                <w:sz w:val="20"/>
                <w:szCs w:val="20"/>
                <w:lang w:val="en-US" w:eastAsia="en-US"/>
              </w:rPr>
            </w:pPr>
            <w:r w:rsidRPr="005424A5">
              <w:rPr>
                <w:sz w:val="20"/>
                <w:szCs w:val="20"/>
                <w:lang w:val="en-US" w:eastAsia="en-US"/>
              </w:rPr>
              <w:t>1.35E+08</w:t>
            </w:r>
          </w:p>
        </w:tc>
        <w:tc>
          <w:tcPr>
            <w:tcW w:w="946" w:type="dxa"/>
            <w:gridSpan w:val="3"/>
            <w:shd w:val="clear" w:color="auto" w:fill="auto"/>
          </w:tcPr>
          <w:p w14:paraId="2F5E1CE6"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 xml:space="preserve"> 2.80</w:t>
            </w:r>
          </w:p>
        </w:tc>
        <w:tc>
          <w:tcPr>
            <w:tcW w:w="1205" w:type="dxa"/>
            <w:shd w:val="clear" w:color="auto" w:fill="auto"/>
          </w:tcPr>
          <w:p w14:paraId="48875E3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8.18E+03</w:t>
            </w:r>
          </w:p>
        </w:tc>
        <w:tc>
          <w:tcPr>
            <w:tcW w:w="911" w:type="dxa"/>
            <w:shd w:val="clear" w:color="auto" w:fill="auto"/>
          </w:tcPr>
          <w:p w14:paraId="0C36932B" w14:textId="77777777" w:rsidR="00581B17" w:rsidRPr="005424A5" w:rsidRDefault="00581B17" w:rsidP="005424A5">
            <w:pPr>
              <w:autoSpaceDE w:val="0"/>
              <w:autoSpaceDN w:val="0"/>
              <w:jc w:val="both"/>
              <w:rPr>
                <w:b/>
                <w:sz w:val="20"/>
                <w:szCs w:val="20"/>
                <w:lang w:val="en-US" w:eastAsia="en-US"/>
              </w:rPr>
            </w:pPr>
            <w:r w:rsidRPr="005424A5">
              <w:rPr>
                <w:b/>
                <w:sz w:val="20"/>
                <w:szCs w:val="20"/>
                <w:lang w:val="en-US" w:eastAsia="en-US"/>
              </w:rPr>
              <w:t>1.02</w:t>
            </w:r>
          </w:p>
        </w:tc>
        <w:tc>
          <w:tcPr>
            <w:tcW w:w="1001" w:type="dxa"/>
            <w:gridSpan w:val="2"/>
            <w:shd w:val="clear" w:color="auto" w:fill="auto"/>
          </w:tcPr>
          <w:p w14:paraId="24B87FA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1.82E+03</w:t>
            </w:r>
          </w:p>
        </w:tc>
        <w:tc>
          <w:tcPr>
            <w:tcW w:w="1125" w:type="dxa"/>
            <w:shd w:val="clear" w:color="auto" w:fill="auto"/>
          </w:tcPr>
          <w:p w14:paraId="55064239" w14:textId="77777777" w:rsidR="00581B17" w:rsidRPr="005424A5" w:rsidRDefault="00581B17" w:rsidP="005424A5">
            <w:pPr>
              <w:autoSpaceDE w:val="0"/>
              <w:autoSpaceDN w:val="0"/>
              <w:jc w:val="both"/>
              <w:rPr>
                <w:sz w:val="20"/>
                <w:szCs w:val="20"/>
                <w:lang w:val="en-US" w:eastAsia="en-US"/>
              </w:rPr>
            </w:pPr>
            <w:r w:rsidRPr="005424A5">
              <w:rPr>
                <w:sz w:val="20"/>
                <w:szCs w:val="20"/>
                <w:lang w:val="en-US" w:eastAsia="en-US"/>
              </w:rPr>
              <w:t>0.23</w:t>
            </w:r>
          </w:p>
        </w:tc>
      </w:tr>
    </w:tbl>
    <w:p w14:paraId="3C5A7E6E" w14:textId="77777777" w:rsidR="00581B17" w:rsidRDefault="00581B17" w:rsidP="00581B17">
      <w:pPr>
        <w:spacing w:line="240" w:lineRule="auto"/>
        <w:jc w:val="both"/>
        <w:rPr>
          <w:rFonts w:ascii="Arial" w:hAnsi="Arial" w:cs="Arial"/>
          <w:sz w:val="20"/>
          <w:szCs w:val="20"/>
          <w:lang w:val="en-US"/>
        </w:rPr>
      </w:pPr>
    </w:p>
    <w:p w14:paraId="76B11700" w14:textId="77777777" w:rsidR="00581B17" w:rsidRPr="008B47EE" w:rsidRDefault="00581B17" w:rsidP="00581B17">
      <w:pPr>
        <w:spacing w:line="240" w:lineRule="auto"/>
        <w:jc w:val="both"/>
        <w:rPr>
          <w:rFonts w:ascii="Arial" w:hAnsi="Arial" w:cs="Arial"/>
          <w:sz w:val="20"/>
          <w:szCs w:val="20"/>
          <w:lang w:val="en-US"/>
        </w:rPr>
      </w:pPr>
      <w:r w:rsidRPr="008B47EE">
        <w:rPr>
          <w:rFonts w:ascii="Arial" w:hAnsi="Arial" w:cs="Arial"/>
          <w:sz w:val="20"/>
          <w:szCs w:val="20"/>
          <w:lang w:val="en-US"/>
        </w:rPr>
        <w:t>Considering drift of 22.24% (</w:t>
      </w:r>
      <w:r w:rsidRPr="008B47EE">
        <w:rPr>
          <w:rFonts w:ascii="Arial" w:hAnsi="Arial" w:cs="Arial"/>
          <w:i/>
          <w:sz w:val="20"/>
          <w:szCs w:val="20"/>
          <w:lang w:val="en-US"/>
        </w:rPr>
        <w:t>i.e.</w:t>
      </w:r>
      <w:r w:rsidRPr="008B47EE">
        <w:rPr>
          <w:rFonts w:ascii="Arial" w:hAnsi="Arial" w:cs="Arial"/>
          <w:sz w:val="20"/>
          <w:szCs w:val="20"/>
          <w:lang w:val="en-US"/>
        </w:rPr>
        <w:t xml:space="preserve"> step 2), ground application of the lowest intended dose of AQUABAC DF 3000 lead to acceptable risk for the soil after eight applications, by considering density and biopotency results.</w:t>
      </w:r>
    </w:p>
    <w:p w14:paraId="02CC616D" w14:textId="77777777" w:rsidR="00581B17" w:rsidRPr="008B47EE" w:rsidRDefault="00581B17" w:rsidP="00581B17">
      <w:pPr>
        <w:spacing w:line="240" w:lineRule="auto"/>
        <w:jc w:val="both"/>
        <w:rPr>
          <w:rFonts w:ascii="Arial" w:hAnsi="Arial" w:cs="Arial"/>
          <w:sz w:val="20"/>
          <w:szCs w:val="20"/>
          <w:lang w:val="en-US"/>
        </w:rPr>
      </w:pPr>
    </w:p>
    <w:p w14:paraId="75C240FA" w14:textId="77777777" w:rsidR="00581B17" w:rsidRPr="008B47EE" w:rsidRDefault="00581B17" w:rsidP="00581B17">
      <w:pPr>
        <w:spacing w:line="240" w:lineRule="auto"/>
        <w:jc w:val="both"/>
        <w:rPr>
          <w:rFonts w:ascii="Arial" w:hAnsi="Arial" w:cs="Arial"/>
          <w:sz w:val="20"/>
          <w:szCs w:val="20"/>
          <w:lang w:val="en-US"/>
        </w:rPr>
      </w:pPr>
      <w:r w:rsidRPr="008B47EE">
        <w:rPr>
          <w:rFonts w:ascii="Arial" w:hAnsi="Arial" w:cs="Arial"/>
          <w:sz w:val="20"/>
          <w:szCs w:val="20"/>
          <w:lang w:val="en-US"/>
        </w:rPr>
        <w:t>Considering drift of 22.24% (</w:t>
      </w:r>
      <w:r w:rsidRPr="008B47EE">
        <w:rPr>
          <w:rFonts w:ascii="Arial" w:hAnsi="Arial" w:cs="Arial"/>
          <w:i/>
          <w:sz w:val="20"/>
          <w:szCs w:val="20"/>
          <w:lang w:val="en-US"/>
        </w:rPr>
        <w:t>i.e.</w:t>
      </w:r>
      <w:r w:rsidRPr="008B47EE">
        <w:rPr>
          <w:rFonts w:ascii="Arial" w:hAnsi="Arial" w:cs="Arial"/>
          <w:sz w:val="20"/>
          <w:szCs w:val="20"/>
          <w:lang w:val="en-US"/>
        </w:rPr>
        <w:t xml:space="preserve"> step 2), ground application of the highest intended dose of AQUABAC </w:t>
      </w:r>
      <w:r>
        <w:rPr>
          <w:rFonts w:ascii="Arial" w:hAnsi="Arial" w:cs="Arial"/>
          <w:sz w:val="20"/>
          <w:szCs w:val="20"/>
          <w:lang w:val="en-US"/>
        </w:rPr>
        <w:t>DF 3000</w:t>
      </w:r>
      <w:r w:rsidRPr="008B47EE">
        <w:rPr>
          <w:rFonts w:ascii="Arial" w:hAnsi="Arial" w:cs="Arial"/>
          <w:sz w:val="20"/>
          <w:szCs w:val="20"/>
          <w:lang w:val="en-US"/>
        </w:rPr>
        <w:t xml:space="preserve"> lead to:</w:t>
      </w:r>
      <w:r>
        <w:rPr>
          <w:rFonts w:ascii="Arial" w:hAnsi="Arial" w:cs="Arial"/>
          <w:sz w:val="20"/>
          <w:szCs w:val="20"/>
          <w:lang w:val="en-US"/>
        </w:rPr>
        <w:t xml:space="preserve"> </w:t>
      </w:r>
    </w:p>
    <w:p w14:paraId="3843A15F" w14:textId="77777777" w:rsidR="00581B17" w:rsidRPr="008B47EE" w:rsidRDefault="00581B17" w:rsidP="00581B17">
      <w:pPr>
        <w:pStyle w:val="Paragraphedeliste"/>
        <w:numPr>
          <w:ilvl w:val="0"/>
          <w:numId w:val="8"/>
        </w:numPr>
        <w:spacing w:line="240" w:lineRule="auto"/>
        <w:contextualSpacing/>
        <w:jc w:val="both"/>
        <w:rPr>
          <w:rFonts w:ascii="Arial" w:hAnsi="Arial" w:cs="Arial"/>
          <w:sz w:val="20"/>
          <w:szCs w:val="20"/>
          <w:lang w:val="en-US"/>
        </w:rPr>
      </w:pPr>
      <w:r w:rsidRPr="008B47EE">
        <w:rPr>
          <w:rFonts w:ascii="Arial" w:hAnsi="Arial" w:cs="Arial"/>
          <w:sz w:val="20"/>
          <w:szCs w:val="20"/>
          <w:lang w:val="en-US"/>
        </w:rPr>
        <w:t>acceptable risk for the soil</w:t>
      </w:r>
      <w:r>
        <w:rPr>
          <w:rFonts w:ascii="Arial" w:hAnsi="Arial" w:cs="Arial"/>
          <w:sz w:val="20"/>
          <w:szCs w:val="20"/>
          <w:lang w:val="en-US"/>
        </w:rPr>
        <w:t xml:space="preserve"> after a maximum of 2 applications</w:t>
      </w:r>
      <w:r w:rsidRPr="008B47EE">
        <w:rPr>
          <w:rFonts w:ascii="Arial" w:hAnsi="Arial" w:cs="Arial"/>
          <w:sz w:val="20"/>
          <w:szCs w:val="20"/>
          <w:lang w:val="en-US"/>
        </w:rPr>
        <w:t>, by considering density result;</w:t>
      </w:r>
    </w:p>
    <w:p w14:paraId="15928F4F" w14:textId="77777777" w:rsidR="00581B17" w:rsidRPr="008B47EE" w:rsidRDefault="00581B17" w:rsidP="00581B17">
      <w:pPr>
        <w:pStyle w:val="Paragraphedeliste"/>
        <w:numPr>
          <w:ilvl w:val="0"/>
          <w:numId w:val="8"/>
        </w:numPr>
        <w:spacing w:line="240" w:lineRule="auto"/>
        <w:contextualSpacing/>
        <w:jc w:val="both"/>
        <w:rPr>
          <w:rFonts w:ascii="Arial" w:hAnsi="Arial" w:cs="Arial"/>
          <w:sz w:val="20"/>
          <w:szCs w:val="20"/>
          <w:lang w:val="en-US"/>
        </w:rPr>
      </w:pPr>
      <w:r w:rsidRPr="008B47EE">
        <w:rPr>
          <w:rFonts w:ascii="Arial" w:hAnsi="Arial" w:cs="Arial"/>
          <w:sz w:val="20"/>
          <w:szCs w:val="20"/>
          <w:lang w:val="en-US"/>
        </w:rPr>
        <w:t>Acceptable risk for the soil, after eight applications, by considering biopotency result.</w:t>
      </w:r>
    </w:p>
    <w:p w14:paraId="32907C5A" w14:textId="77777777" w:rsidR="00581B17" w:rsidRPr="004327E4" w:rsidRDefault="00581B17" w:rsidP="00612E54">
      <w:pPr>
        <w:pStyle w:val="Normal10"/>
        <w:rPr>
          <w:highlight w:val="yellow"/>
        </w:rPr>
      </w:pPr>
    </w:p>
    <w:p w14:paraId="6BFF5A71" w14:textId="178DBEC5" w:rsidR="00403B38" w:rsidRDefault="00581B17" w:rsidP="00612E54">
      <w:pPr>
        <w:pStyle w:val="Normal10"/>
      </w:pPr>
      <w:r w:rsidRPr="00B85EE6">
        <w:t xml:space="preserve">RMS considers that biopotency is a good parameter to assess the environmental risk of the toxin contained in Bti, </w:t>
      </w:r>
      <w:r>
        <w:t>as the biocidal activity of Bti is due to toxin, and the toxin quantity (expressed in ITU) is not directly related to bacteria density (expressed in CFU). However for consistency with the approach proposed by the CAR, the conclusion was based on the density results (CFU).</w:t>
      </w:r>
      <w:r w:rsidR="00EF3FB5">
        <w:t xml:space="preserve"> </w:t>
      </w:r>
    </w:p>
    <w:p w14:paraId="3E3D8169" w14:textId="77777777" w:rsidR="007F3EAC" w:rsidRPr="007F3EAC" w:rsidRDefault="007F3EAC" w:rsidP="005D5B0A">
      <w:pPr>
        <w:rPr>
          <w:lang w:val="en-GB"/>
        </w:rPr>
      </w:pPr>
    </w:p>
    <w:p w14:paraId="589A6366" w14:textId="77777777" w:rsidR="007F3EAC" w:rsidRPr="00194357" w:rsidRDefault="007F3EAC" w:rsidP="00612E54">
      <w:pPr>
        <w:pStyle w:val="Normal10"/>
      </w:pPr>
      <w:r w:rsidRPr="00194357">
        <w:t>Based on density result the risk is considered:</w:t>
      </w:r>
    </w:p>
    <w:p w14:paraId="35E41A1F" w14:textId="77777777" w:rsidR="007F3EAC" w:rsidRPr="00194357" w:rsidRDefault="007F3EAC" w:rsidP="00612E54">
      <w:pPr>
        <w:pStyle w:val="Normal10"/>
        <w:numPr>
          <w:ilvl w:val="0"/>
          <w:numId w:val="60"/>
        </w:numPr>
      </w:pPr>
      <w:r>
        <w:t>Acceptable for the soil</w:t>
      </w:r>
      <w:r w:rsidRPr="00160204">
        <w:t xml:space="preserve"> </w:t>
      </w:r>
      <w:r>
        <w:t>after 8 applications every 5 days when the lowest intended dose is applied</w:t>
      </w:r>
      <w:r w:rsidRPr="00194357">
        <w:t>;</w:t>
      </w:r>
    </w:p>
    <w:p w14:paraId="0ACAD77B" w14:textId="77777777" w:rsidR="007F3EAC" w:rsidRPr="00194357" w:rsidRDefault="007F3EAC" w:rsidP="00612E54">
      <w:pPr>
        <w:pStyle w:val="Normal10"/>
        <w:numPr>
          <w:ilvl w:val="0"/>
          <w:numId w:val="60"/>
        </w:numPr>
      </w:pPr>
      <w:r>
        <w:t xml:space="preserve">Acceptable for the soil after a maximum of 2 applications every 5 days </w:t>
      </w:r>
      <w:r w:rsidRPr="00194357">
        <w:t xml:space="preserve">when the </w:t>
      </w:r>
      <w:r>
        <w:t>high</w:t>
      </w:r>
      <w:r w:rsidRPr="00194357">
        <w:t>est intended dose is applied;</w:t>
      </w:r>
    </w:p>
    <w:p w14:paraId="22B93059" w14:textId="77777777" w:rsidR="00403B38" w:rsidRDefault="00403B38" w:rsidP="00612E54">
      <w:pPr>
        <w:pStyle w:val="Normal10"/>
      </w:pPr>
    </w:p>
    <w:p w14:paraId="358095AF" w14:textId="653C46D2" w:rsidR="0057298E" w:rsidRPr="005D5B0A" w:rsidRDefault="00EF3FB5" w:rsidP="00612E54">
      <w:pPr>
        <w:pStyle w:val="Normal10"/>
        <w:rPr>
          <w:lang w:val="en-US"/>
        </w:rPr>
      </w:pPr>
      <w:r>
        <w:t>Nevertheless, according to the la</w:t>
      </w:r>
      <w:r w:rsidR="00403B38">
        <w:t>test</w:t>
      </w:r>
      <w:r>
        <w:t xml:space="preserve"> version of the Guidance on active micro-organisms and biocidal products (paragraph IX of the section 6.1.1.1.1)</w:t>
      </w:r>
      <w:r>
        <w:rPr>
          <w:rStyle w:val="Appelnotedebasdep"/>
          <w:b/>
          <w:i/>
          <w:lang w:val="en-GB"/>
        </w:rPr>
        <w:footnoteReference w:id="11"/>
      </w:r>
      <w:r>
        <w:t xml:space="preserve"> biopotency should be considered as the most relevant unit when the mode of action of the active microorganisms is based on toxins, which the case of Bti. Moreover, </w:t>
      </w:r>
      <w:r w:rsidR="00403B38">
        <w:t xml:space="preserve">also </w:t>
      </w:r>
      <w:r>
        <w:t>according to th</w:t>
      </w:r>
      <w:r w:rsidR="007F3EAC">
        <w:t>is</w:t>
      </w:r>
      <w:r>
        <w:t xml:space="preserve"> la</w:t>
      </w:r>
      <w:r w:rsidR="00403B38">
        <w:t>test</w:t>
      </w:r>
      <w:r>
        <w:t xml:space="preserve"> version of the Guidance on active micro</w:t>
      </w:r>
      <w:r w:rsidR="00403B38">
        <w:t>-</w:t>
      </w:r>
      <w:r>
        <w:t>organism</w:t>
      </w:r>
      <w:r w:rsidR="00403B38">
        <w:t>s and biocidal products</w:t>
      </w:r>
      <w:r>
        <w:t>, as there is no guidance to determine which assessment factor should be applied</w:t>
      </w:r>
      <w:r w:rsidR="00403B38">
        <w:t xml:space="preserve"> to derive toxicity endpoints</w:t>
      </w:r>
      <w:r>
        <w:t xml:space="preserve"> for microorganism</w:t>
      </w:r>
      <w:r w:rsidR="00403B38">
        <w:t>s</w:t>
      </w:r>
      <w:r>
        <w:t xml:space="preserve">, PNEC </w:t>
      </w:r>
      <w:r w:rsidR="0057298E">
        <w:t xml:space="preserve">and PNED </w:t>
      </w:r>
      <w:r>
        <w:t xml:space="preserve">should not be derived </w:t>
      </w:r>
      <w:r w:rsidR="00403B38">
        <w:t>in this case</w:t>
      </w:r>
      <w:r>
        <w:t xml:space="preserve"> and a semi quantitative risk assessment should be preferred. </w:t>
      </w:r>
      <w:r w:rsidR="0057298E">
        <w:t>I</w:t>
      </w:r>
      <w:r w:rsidR="0057298E" w:rsidRPr="0057298E">
        <w:rPr>
          <w:lang w:val="en-US"/>
        </w:rPr>
        <w:t>t should be kept in mind that the PNED is derived from an acute earthworm study showing no adverse effect at the highest tested concentration. An assessment factor of 1000 is applied to this LC50 to derive the PNED</w:t>
      </w:r>
      <w:r w:rsidR="0057298E" w:rsidRPr="0057298E">
        <w:rPr>
          <w:vertAlign w:val="subscript"/>
          <w:lang w:val="en-US"/>
        </w:rPr>
        <w:t>soil</w:t>
      </w:r>
      <w:r w:rsidR="0057298E" w:rsidRPr="0057298E">
        <w:rPr>
          <w:lang w:val="en-US"/>
        </w:rPr>
        <w:t xml:space="preserve"> as no other data on soil </w:t>
      </w:r>
      <w:proofErr w:type="gramStart"/>
      <w:r w:rsidR="0057298E" w:rsidRPr="0057298E">
        <w:rPr>
          <w:lang w:val="en-US"/>
        </w:rPr>
        <w:t>micro-organisms</w:t>
      </w:r>
      <w:proofErr w:type="gramEnd"/>
      <w:r w:rsidR="0057298E" w:rsidRPr="0057298E">
        <w:rPr>
          <w:lang w:val="en-US"/>
        </w:rPr>
        <w:t xml:space="preserve"> and plants are submitted. This PNED</w:t>
      </w:r>
      <w:r w:rsidR="0057298E" w:rsidRPr="0057298E">
        <w:rPr>
          <w:vertAlign w:val="subscript"/>
          <w:lang w:val="en-US"/>
        </w:rPr>
        <w:t>soil</w:t>
      </w:r>
      <w:r w:rsidR="0057298E" w:rsidRPr="0057298E">
        <w:rPr>
          <w:lang w:val="en-US"/>
        </w:rPr>
        <w:t xml:space="preserve"> could also be considered as very conservative since literature data shows no effect of Bti toxins on soil </w:t>
      </w:r>
      <w:proofErr w:type="gramStart"/>
      <w:r w:rsidR="0057298E" w:rsidRPr="0057298E">
        <w:rPr>
          <w:lang w:val="en-US"/>
        </w:rPr>
        <w:t>micro-organisms</w:t>
      </w:r>
      <w:proofErr w:type="gramEnd"/>
      <w:r w:rsidR="0057298E" w:rsidRPr="0057298E">
        <w:rPr>
          <w:lang w:val="en-US"/>
        </w:rPr>
        <w:t xml:space="preserve">. Moreover, Bti </w:t>
      </w:r>
      <w:proofErr w:type="gramStart"/>
      <w:r w:rsidR="0057298E" w:rsidRPr="0057298E">
        <w:rPr>
          <w:lang w:val="en-US"/>
        </w:rPr>
        <w:t>is considered</w:t>
      </w:r>
      <w:proofErr w:type="gramEnd"/>
      <w:r w:rsidR="0057298E" w:rsidRPr="0057298E">
        <w:rPr>
          <w:lang w:val="en-US"/>
        </w:rPr>
        <w:t xml:space="preserve"> as not toxic for plants as </w:t>
      </w:r>
      <w:r w:rsidR="00BD5F6A">
        <w:rPr>
          <w:lang w:val="en-US"/>
        </w:rPr>
        <w:t>its</w:t>
      </w:r>
      <w:r w:rsidR="0057298E" w:rsidRPr="0057298E">
        <w:rPr>
          <w:lang w:val="en-US" w:eastAsia="en-US"/>
        </w:rPr>
        <w:t xml:space="preserve"> mechanism </w:t>
      </w:r>
      <w:r w:rsidR="00BD5F6A">
        <w:rPr>
          <w:lang w:val="en-US" w:eastAsia="en-US"/>
        </w:rPr>
        <w:t>of toxicity is by</w:t>
      </w:r>
      <w:r w:rsidR="0057298E" w:rsidRPr="0057298E">
        <w:rPr>
          <w:lang w:val="en-US" w:eastAsia="en-US"/>
        </w:rPr>
        <w:t xml:space="preserve"> ingestion </w:t>
      </w:r>
      <w:r w:rsidR="007F3EAC">
        <w:rPr>
          <w:lang w:val="en-US" w:eastAsia="en-US"/>
        </w:rPr>
        <w:t xml:space="preserve">and </w:t>
      </w:r>
      <w:r w:rsidR="00BD5F6A">
        <w:rPr>
          <w:lang w:val="en-US" w:eastAsia="en-US"/>
        </w:rPr>
        <w:t>transformation by</w:t>
      </w:r>
      <w:r w:rsidR="0057298E" w:rsidRPr="0057298E">
        <w:rPr>
          <w:lang w:val="en-US" w:eastAsia="en-US"/>
        </w:rPr>
        <w:t xml:space="preserve"> digestive enzymes to enable the release of the active protein </w:t>
      </w:r>
      <w:r w:rsidR="0057298E" w:rsidRPr="0057298E">
        <w:rPr>
          <w:lang w:eastAsia="en-US"/>
        </w:rPr>
        <w:t>δ</w:t>
      </w:r>
      <w:r w:rsidR="0057298E" w:rsidRPr="0057298E">
        <w:rPr>
          <w:lang w:val="en-US" w:eastAsia="en-US"/>
        </w:rPr>
        <w:t>-endotoxins</w:t>
      </w:r>
      <w:r w:rsidR="0057298E" w:rsidRPr="0057298E">
        <w:rPr>
          <w:lang w:val="en-US"/>
        </w:rPr>
        <w:t>. Additionally, the PNED soil value (4.8</w:t>
      </w:r>
      <w:r w:rsidR="00BD5F6A">
        <w:rPr>
          <w:lang w:val="en-US"/>
        </w:rPr>
        <w:t xml:space="preserve"> </w:t>
      </w:r>
      <w:r w:rsidR="0057298E" w:rsidRPr="0057298E">
        <w:rPr>
          <w:lang w:val="en-US"/>
        </w:rPr>
        <w:t>x</w:t>
      </w:r>
      <w:r w:rsidR="00BD5F6A">
        <w:rPr>
          <w:lang w:val="en-US"/>
        </w:rPr>
        <w:t xml:space="preserve"> </w:t>
      </w:r>
      <w:r w:rsidR="0057298E" w:rsidRPr="0057298E">
        <w:rPr>
          <w:lang w:val="en-US"/>
        </w:rPr>
        <w:t>10</w:t>
      </w:r>
      <w:r w:rsidR="0057298E" w:rsidRPr="0057298E">
        <w:rPr>
          <w:vertAlign w:val="superscript"/>
          <w:lang w:val="en-US"/>
        </w:rPr>
        <w:t>7</w:t>
      </w:r>
      <w:r w:rsidR="0057298E" w:rsidRPr="0057298E">
        <w:rPr>
          <w:lang w:val="en-US"/>
        </w:rPr>
        <w:t xml:space="preserve"> CFU/kg soil) is in the same order of magnitude that the density of Bacillus thuringiensis that occurs in soil (2x10</w:t>
      </w:r>
      <w:r w:rsidR="0057298E" w:rsidRPr="0057298E">
        <w:rPr>
          <w:vertAlign w:val="superscript"/>
          <w:lang w:val="en-US"/>
        </w:rPr>
        <w:t>5</w:t>
      </w:r>
      <w:r w:rsidR="0057298E" w:rsidRPr="0057298E">
        <w:rPr>
          <w:lang w:val="en-US"/>
        </w:rPr>
        <w:t xml:space="preserve"> to 5x10</w:t>
      </w:r>
      <w:r w:rsidR="0057298E" w:rsidRPr="0057298E">
        <w:rPr>
          <w:vertAlign w:val="superscript"/>
          <w:lang w:val="en-US"/>
        </w:rPr>
        <w:t xml:space="preserve">7 </w:t>
      </w:r>
      <w:r w:rsidR="0057298E" w:rsidRPr="0057298E">
        <w:rPr>
          <w:lang w:val="en-US"/>
        </w:rPr>
        <w:t>CFU/kg soil (P.A.W. Martin, 1991).</w:t>
      </w:r>
    </w:p>
    <w:p w14:paraId="20FB1BC4" w14:textId="77777777" w:rsidR="0057298E" w:rsidRDefault="0057298E" w:rsidP="00612E54">
      <w:pPr>
        <w:pStyle w:val="Normal10"/>
      </w:pPr>
    </w:p>
    <w:p w14:paraId="5C64E2BA" w14:textId="77777777" w:rsidR="00EF3FB5" w:rsidRPr="00EB565B" w:rsidRDefault="00EF3FB5" w:rsidP="00612E54">
      <w:pPr>
        <w:pStyle w:val="Normal10"/>
      </w:pPr>
      <w:r>
        <w:t xml:space="preserve">Therefore, </w:t>
      </w:r>
      <w:r w:rsidR="0057298E">
        <w:t xml:space="preserve">the </w:t>
      </w:r>
      <w:r>
        <w:t xml:space="preserve">risk is considered acceptable for both </w:t>
      </w:r>
      <w:r w:rsidR="00F5666A">
        <w:t xml:space="preserve">application </w:t>
      </w:r>
      <w:r>
        <w:t xml:space="preserve">doses.  </w:t>
      </w:r>
    </w:p>
    <w:p w14:paraId="255AE013" w14:textId="77777777" w:rsidR="00581B17" w:rsidRPr="00612E54" w:rsidRDefault="00581B17" w:rsidP="00612E54">
      <w:pPr>
        <w:pStyle w:val="Normal10"/>
      </w:pPr>
    </w:p>
    <w:p w14:paraId="5FB6D79A" w14:textId="77777777" w:rsidR="00581B17" w:rsidRPr="00B85EE6" w:rsidRDefault="00581B17" w:rsidP="00581B17">
      <w:pPr>
        <w:pStyle w:val="Titre5"/>
        <w:ind w:left="2155" w:hanging="879"/>
        <w:rPr>
          <w:rFonts w:cs="Arial"/>
          <w:lang w:val="en-US"/>
        </w:rPr>
      </w:pPr>
      <w:r w:rsidRPr="005132F9">
        <w:rPr>
          <w:rFonts w:cs="Arial"/>
          <w:lang w:val="en-US"/>
        </w:rPr>
        <w:t>Non-compartmental specific effects relevant to the food chain (secondary poisoning)</w:t>
      </w:r>
    </w:p>
    <w:p w14:paraId="047A1407" w14:textId="77777777" w:rsidR="00581B17" w:rsidRPr="00B85EE6" w:rsidRDefault="00581B17" w:rsidP="00581B17">
      <w:pPr>
        <w:spacing w:line="240" w:lineRule="auto"/>
        <w:jc w:val="both"/>
        <w:rPr>
          <w:rFonts w:ascii="Arial" w:hAnsi="Arial" w:cs="Arial"/>
          <w:sz w:val="20"/>
          <w:szCs w:val="20"/>
        </w:rPr>
      </w:pPr>
      <w:r w:rsidRPr="00B85EE6">
        <w:rPr>
          <w:rFonts w:ascii="Arial" w:hAnsi="Arial" w:cs="Arial"/>
          <w:sz w:val="20"/>
          <w:szCs w:val="20"/>
        </w:rPr>
        <w:t>See 2.4.8.2.4</w:t>
      </w:r>
    </w:p>
    <w:p w14:paraId="5A5F054B" w14:textId="77777777" w:rsidR="00581B17" w:rsidRPr="005132F9" w:rsidRDefault="00581B17" w:rsidP="00581B17">
      <w:pPr>
        <w:rPr>
          <w:lang w:val="en-US"/>
        </w:rPr>
      </w:pPr>
    </w:p>
    <w:p w14:paraId="0A5AE34B" w14:textId="77777777" w:rsidR="00581B17" w:rsidRPr="0006432F" w:rsidRDefault="00581B17" w:rsidP="00581B17">
      <w:pPr>
        <w:pStyle w:val="Titre5"/>
        <w:ind w:left="2155" w:hanging="879"/>
        <w:rPr>
          <w:rFonts w:cs="Arial"/>
          <w:lang w:val="en-US"/>
        </w:rPr>
      </w:pPr>
      <w:r w:rsidRPr="0006432F">
        <w:rPr>
          <w:rFonts w:cs="Arial"/>
          <w:lang w:val="en-US"/>
        </w:rPr>
        <w:t xml:space="preserve">Conclusions </w:t>
      </w:r>
      <w:r w:rsidR="000534AE">
        <w:rPr>
          <w:rFonts w:cs="Arial"/>
          <w:lang w:val="en-US"/>
        </w:rPr>
        <w:t>for ground application of AQUABAC DF 3000 in lentic water systems</w:t>
      </w:r>
    </w:p>
    <w:p w14:paraId="195C8B26" w14:textId="268B836A" w:rsidR="000534AE" w:rsidRPr="00DA6E94" w:rsidRDefault="0096591C" w:rsidP="005D5B0A">
      <w:pPr>
        <w:pStyle w:val="Paragraphedeliste"/>
        <w:spacing w:line="240" w:lineRule="auto"/>
        <w:ind w:left="0"/>
        <w:contextualSpacing/>
        <w:jc w:val="both"/>
        <w:rPr>
          <w:rFonts w:ascii="Arial" w:hAnsi="Arial" w:cs="Arial"/>
          <w:sz w:val="20"/>
          <w:szCs w:val="20"/>
        </w:rPr>
      </w:pPr>
      <w:r>
        <w:rPr>
          <w:rFonts w:ascii="Arial" w:hAnsi="Arial" w:cs="Arial"/>
          <w:sz w:val="20"/>
          <w:szCs w:val="20"/>
        </w:rPr>
        <w:t>T</w:t>
      </w:r>
      <w:r w:rsidRPr="00241F81">
        <w:rPr>
          <w:rFonts w:ascii="Arial" w:hAnsi="Arial" w:cs="Arial"/>
          <w:sz w:val="20"/>
          <w:szCs w:val="20"/>
        </w:rPr>
        <w:t xml:space="preserve">he </w:t>
      </w:r>
      <w:r w:rsidR="000534AE" w:rsidRPr="00241F81">
        <w:rPr>
          <w:rFonts w:ascii="Arial" w:hAnsi="Arial" w:cs="Arial"/>
          <w:sz w:val="20"/>
          <w:szCs w:val="20"/>
        </w:rPr>
        <w:t>ground</w:t>
      </w:r>
      <w:r w:rsidR="00C8596E">
        <w:rPr>
          <w:rFonts w:ascii="Arial" w:hAnsi="Arial" w:cs="Arial"/>
          <w:sz w:val="20"/>
          <w:szCs w:val="20"/>
        </w:rPr>
        <w:t xml:space="preserve"> </w:t>
      </w:r>
      <w:r w:rsidR="000534AE" w:rsidRPr="00241F81">
        <w:rPr>
          <w:rFonts w:ascii="Arial" w:hAnsi="Arial" w:cs="Arial"/>
          <w:sz w:val="20"/>
          <w:szCs w:val="20"/>
        </w:rPr>
        <w:t>applications of the lowest</w:t>
      </w:r>
      <w:r w:rsidR="00C8596E">
        <w:rPr>
          <w:rFonts w:ascii="Arial" w:hAnsi="Arial" w:cs="Arial"/>
          <w:sz w:val="20"/>
          <w:szCs w:val="20"/>
        </w:rPr>
        <w:t xml:space="preserve"> and the highest</w:t>
      </w:r>
      <w:r w:rsidR="000534AE" w:rsidRPr="00241F81">
        <w:rPr>
          <w:rFonts w:ascii="Arial" w:hAnsi="Arial" w:cs="Arial"/>
          <w:sz w:val="20"/>
          <w:szCs w:val="20"/>
        </w:rPr>
        <w:t xml:space="preserve"> intended dose (0.125</w:t>
      </w:r>
      <w:r w:rsidR="005D5B0A">
        <w:rPr>
          <w:rFonts w:ascii="Arial" w:hAnsi="Arial" w:cs="Arial"/>
          <w:sz w:val="20"/>
          <w:szCs w:val="20"/>
        </w:rPr>
        <w:t xml:space="preserve"> </w:t>
      </w:r>
      <w:r w:rsidR="000534AE" w:rsidRPr="00241F81">
        <w:rPr>
          <w:rFonts w:ascii="Arial" w:hAnsi="Arial" w:cs="Arial"/>
          <w:sz w:val="20"/>
          <w:szCs w:val="20"/>
        </w:rPr>
        <w:t>kg/ha</w:t>
      </w:r>
      <w:r w:rsidR="00C8596E">
        <w:rPr>
          <w:rFonts w:ascii="Arial" w:hAnsi="Arial" w:cs="Arial"/>
          <w:sz w:val="20"/>
          <w:szCs w:val="20"/>
        </w:rPr>
        <w:t xml:space="preserve"> and 1 kg/ha</w:t>
      </w:r>
      <w:r w:rsidR="000534AE" w:rsidRPr="00241F81">
        <w:rPr>
          <w:rFonts w:ascii="Arial" w:hAnsi="Arial" w:cs="Arial"/>
          <w:sz w:val="20"/>
          <w:szCs w:val="20"/>
        </w:rPr>
        <w:t>) with an interval of at least 5 days between two applications lead to accept</w:t>
      </w:r>
      <w:r w:rsidR="000534AE" w:rsidRPr="00DA6E94">
        <w:rPr>
          <w:rFonts w:ascii="Arial" w:hAnsi="Arial" w:cs="Arial"/>
          <w:sz w:val="20"/>
          <w:szCs w:val="20"/>
        </w:rPr>
        <w:t>able risk for the environment, because of:</w:t>
      </w:r>
    </w:p>
    <w:p w14:paraId="0E52E70E" w14:textId="77777777" w:rsidR="000534AE" w:rsidRDefault="000534AE" w:rsidP="005D5B0A">
      <w:pPr>
        <w:pStyle w:val="Paragraphedeliste"/>
        <w:numPr>
          <w:ilvl w:val="1"/>
          <w:numId w:val="8"/>
        </w:numPr>
        <w:tabs>
          <w:tab w:val="clear" w:pos="1440"/>
          <w:tab w:val="num" w:pos="284"/>
        </w:tabs>
        <w:spacing w:line="240" w:lineRule="auto"/>
        <w:ind w:left="0" w:firstLine="0"/>
        <w:contextualSpacing/>
        <w:jc w:val="both"/>
        <w:rPr>
          <w:rFonts w:ascii="Arial" w:hAnsi="Arial" w:cs="Arial"/>
          <w:sz w:val="20"/>
          <w:szCs w:val="20"/>
        </w:rPr>
      </w:pPr>
      <w:r w:rsidRPr="007E5782">
        <w:rPr>
          <w:rFonts w:ascii="Arial" w:hAnsi="Arial" w:cs="Arial"/>
          <w:sz w:val="20"/>
          <w:szCs w:val="20"/>
        </w:rPr>
        <w:t>acceptable for the surface water after 8 applications</w:t>
      </w:r>
      <w:r w:rsidRPr="006C79FA">
        <w:rPr>
          <w:rFonts w:ascii="Arial" w:hAnsi="Arial" w:cs="Arial"/>
          <w:sz w:val="20"/>
          <w:szCs w:val="20"/>
        </w:rPr>
        <w:t>;</w:t>
      </w:r>
    </w:p>
    <w:p w14:paraId="1D76CB0C" w14:textId="77777777" w:rsidR="00241F81" w:rsidRPr="00241F81" w:rsidRDefault="00241F81" w:rsidP="005D5B0A">
      <w:pPr>
        <w:numPr>
          <w:ilvl w:val="1"/>
          <w:numId w:val="8"/>
        </w:numPr>
        <w:tabs>
          <w:tab w:val="clear" w:pos="1440"/>
          <w:tab w:val="num" w:pos="284"/>
        </w:tabs>
        <w:ind w:left="0" w:firstLine="0"/>
        <w:rPr>
          <w:rFonts w:ascii="Arial" w:hAnsi="Arial" w:cs="Arial"/>
          <w:sz w:val="20"/>
          <w:szCs w:val="20"/>
        </w:rPr>
      </w:pPr>
      <w:r>
        <w:rPr>
          <w:rFonts w:ascii="Arial" w:hAnsi="Arial" w:cs="Arial"/>
          <w:sz w:val="20"/>
          <w:szCs w:val="20"/>
        </w:rPr>
        <w:t>a</w:t>
      </w:r>
      <w:r w:rsidRPr="00241F81">
        <w:rPr>
          <w:rFonts w:ascii="Arial" w:hAnsi="Arial" w:cs="Arial"/>
          <w:sz w:val="20"/>
          <w:szCs w:val="20"/>
        </w:rPr>
        <w:t>cceptable for the soil after 8 applications;</w:t>
      </w:r>
    </w:p>
    <w:p w14:paraId="6778B711" w14:textId="77777777" w:rsidR="000534AE" w:rsidRDefault="000534AE" w:rsidP="00581B17">
      <w:pPr>
        <w:spacing w:line="240" w:lineRule="auto"/>
        <w:jc w:val="both"/>
        <w:rPr>
          <w:rFonts w:ascii="Arial" w:hAnsi="Arial" w:cs="Arial"/>
          <w:sz w:val="20"/>
          <w:szCs w:val="20"/>
        </w:rPr>
      </w:pPr>
    </w:p>
    <w:p w14:paraId="1D1402E3" w14:textId="77777777" w:rsidR="008374E9" w:rsidRDefault="008374E9" w:rsidP="008374E9">
      <w:pPr>
        <w:spacing w:line="240" w:lineRule="auto"/>
        <w:jc w:val="both"/>
        <w:rPr>
          <w:rFonts w:ascii="Arial" w:hAnsi="Arial" w:cs="Arial"/>
          <w:sz w:val="20"/>
          <w:szCs w:val="20"/>
          <w:lang w:val="en-US" w:eastAsia="en-US"/>
        </w:rPr>
      </w:pPr>
      <w:r w:rsidRPr="00B85EE6">
        <w:rPr>
          <w:rFonts w:ascii="Arial" w:hAnsi="Arial" w:cs="Arial"/>
          <w:sz w:val="20"/>
          <w:szCs w:val="20"/>
          <w:lang w:val="en-GB"/>
        </w:rPr>
        <w:t xml:space="preserve">For the sediment, </w:t>
      </w:r>
      <w:r w:rsidRPr="00DE1EF5">
        <w:rPr>
          <w:rFonts w:ascii="Arial" w:hAnsi="Arial" w:cs="Arial"/>
          <w:sz w:val="20"/>
          <w:szCs w:val="20"/>
          <w:lang w:val="en-GB"/>
        </w:rPr>
        <w:t xml:space="preserve">as no PNED or PNEC has been derived, a complete risk assessment cannot be achieved for this </w:t>
      </w:r>
      <w:proofErr w:type="gramStart"/>
      <w:r w:rsidRPr="00DE1EF5">
        <w:rPr>
          <w:rFonts w:ascii="Arial" w:hAnsi="Arial" w:cs="Arial"/>
          <w:sz w:val="20"/>
          <w:szCs w:val="20"/>
          <w:lang w:val="en-GB"/>
        </w:rPr>
        <w:t>compartment</w:t>
      </w:r>
      <w:r>
        <w:rPr>
          <w:rFonts w:ascii="Arial" w:hAnsi="Arial" w:cs="Arial"/>
          <w:sz w:val="20"/>
          <w:szCs w:val="20"/>
          <w:lang w:val="en-GB"/>
        </w:rPr>
        <w:t xml:space="preserve"> </w:t>
      </w:r>
      <w:r w:rsidRPr="00F530F3">
        <w:rPr>
          <w:rFonts w:ascii="Arial" w:hAnsi="Arial" w:cs="Arial"/>
          <w:sz w:val="20"/>
          <w:szCs w:val="20"/>
        </w:rPr>
        <w:t>which</w:t>
      </w:r>
      <w:proofErr w:type="gramEnd"/>
      <w:r w:rsidRPr="00F530F3">
        <w:rPr>
          <w:rFonts w:ascii="Arial" w:hAnsi="Arial" w:cs="Arial"/>
          <w:sz w:val="20"/>
          <w:szCs w:val="20"/>
        </w:rPr>
        <w:t xml:space="preserve"> was accepted at the EU level for the inclusion of the substance</w:t>
      </w:r>
      <w:r w:rsidRPr="00DE1EF5">
        <w:rPr>
          <w:rFonts w:ascii="Arial" w:hAnsi="Arial" w:cs="Arial"/>
          <w:sz w:val="20"/>
          <w:szCs w:val="20"/>
          <w:lang w:val="en-GB"/>
        </w:rPr>
        <w:t xml:space="preserve">. Besides, </w:t>
      </w:r>
      <w:r w:rsidRPr="00DE1EF5">
        <w:rPr>
          <w:rFonts w:ascii="Arial" w:hAnsi="Arial" w:cs="Arial"/>
          <w:sz w:val="20"/>
          <w:szCs w:val="20"/>
        </w:rPr>
        <w:t xml:space="preserve">contradictory results with some predator of targeted organisms </w:t>
      </w:r>
      <w:proofErr w:type="gramStart"/>
      <w:r w:rsidRPr="00DE1EF5">
        <w:rPr>
          <w:rFonts w:ascii="Arial" w:hAnsi="Arial" w:cs="Arial"/>
          <w:sz w:val="20"/>
          <w:szCs w:val="20"/>
        </w:rPr>
        <w:t>are reported</w:t>
      </w:r>
      <w:proofErr w:type="gramEnd"/>
      <w:r w:rsidRPr="00DE1EF5">
        <w:rPr>
          <w:rFonts w:ascii="Arial" w:hAnsi="Arial" w:cs="Arial"/>
          <w:sz w:val="20"/>
          <w:szCs w:val="20"/>
        </w:rPr>
        <w:t xml:space="preserve"> in the litterature. Therefore, </w:t>
      </w:r>
      <w:r>
        <w:rPr>
          <w:rFonts w:ascii="Arial" w:hAnsi="Arial" w:cs="Arial"/>
          <w:sz w:val="20"/>
          <w:szCs w:val="20"/>
        </w:rPr>
        <w:t xml:space="preserve">it was considered as the EU level that </w:t>
      </w:r>
      <w:r w:rsidRPr="00DE1EF5">
        <w:rPr>
          <w:rFonts w:ascii="Arial" w:hAnsi="Arial" w:cs="Arial"/>
          <w:sz w:val="20"/>
          <w:szCs w:val="20"/>
          <w:lang w:val="en-US" w:eastAsia="en-US"/>
        </w:rPr>
        <w:t xml:space="preserve">effects arising from long term and large scale use of the product on natural </w:t>
      </w:r>
      <w:r>
        <w:rPr>
          <w:rFonts w:ascii="Arial" w:hAnsi="Arial" w:cs="Arial"/>
          <w:sz w:val="20"/>
          <w:szCs w:val="20"/>
          <w:lang w:val="en-US" w:eastAsia="en-US"/>
        </w:rPr>
        <w:t xml:space="preserve">aquatic </w:t>
      </w:r>
      <w:r w:rsidRPr="00DE1EF5">
        <w:rPr>
          <w:rFonts w:ascii="Arial" w:hAnsi="Arial" w:cs="Arial"/>
          <w:sz w:val="20"/>
          <w:szCs w:val="20"/>
          <w:lang w:val="en-US" w:eastAsia="en-US"/>
        </w:rPr>
        <w:t>biological diversity should be assessed.</w:t>
      </w:r>
      <w:r>
        <w:rPr>
          <w:rFonts w:ascii="Arial" w:hAnsi="Arial" w:cs="Arial"/>
          <w:sz w:val="20"/>
          <w:szCs w:val="20"/>
          <w:lang w:val="en-US" w:eastAsia="en-US"/>
        </w:rPr>
        <w:t xml:space="preserve"> </w:t>
      </w:r>
    </w:p>
    <w:p w14:paraId="23BF6DAC" w14:textId="77777777" w:rsidR="008374E9" w:rsidRDefault="008374E9" w:rsidP="008374E9">
      <w:pPr>
        <w:spacing w:line="240" w:lineRule="auto"/>
        <w:jc w:val="both"/>
        <w:rPr>
          <w:rFonts w:ascii="Arial" w:hAnsi="Arial" w:cs="Arial"/>
          <w:sz w:val="20"/>
          <w:szCs w:val="20"/>
          <w:lang w:val="en-US" w:eastAsia="en-US"/>
        </w:rPr>
      </w:pPr>
    </w:p>
    <w:p w14:paraId="01DF2399" w14:textId="77777777" w:rsidR="008374E9" w:rsidRDefault="008374E9" w:rsidP="008374E9">
      <w:pPr>
        <w:spacing w:line="240" w:lineRule="auto"/>
        <w:jc w:val="both"/>
        <w:rPr>
          <w:rFonts w:ascii="Arial" w:hAnsi="Arial" w:cs="Arial"/>
          <w:sz w:val="20"/>
          <w:szCs w:val="20"/>
          <w:lang w:val="en-US" w:eastAsia="en-US"/>
        </w:rPr>
      </w:pPr>
      <w:proofErr w:type="gramStart"/>
      <w:r>
        <w:rPr>
          <w:rFonts w:ascii="Arial" w:hAnsi="Arial" w:cs="Arial"/>
          <w:sz w:val="20"/>
          <w:szCs w:val="20"/>
          <w:lang w:val="en-US" w:eastAsia="en-US"/>
        </w:rPr>
        <w:t>As a consequence</w:t>
      </w:r>
      <w:proofErr w:type="gramEnd"/>
      <w:r>
        <w:rPr>
          <w:rFonts w:ascii="Arial" w:hAnsi="Arial" w:cs="Arial"/>
          <w:sz w:val="20"/>
          <w:szCs w:val="20"/>
          <w:lang w:val="en-US" w:eastAsia="en-US"/>
        </w:rPr>
        <w:t xml:space="preserve"> monitoring of effects of the product use on natural biological diversity of treated aquatic system including food webs is required in the case of long term and large scale use of AQUABAC DF 3000.</w:t>
      </w:r>
    </w:p>
    <w:p w14:paraId="68655C54" w14:textId="77777777" w:rsidR="008374E9" w:rsidRPr="005C5A1A" w:rsidRDefault="008374E9" w:rsidP="008374E9">
      <w:pPr>
        <w:spacing w:line="240" w:lineRule="auto"/>
        <w:jc w:val="both"/>
        <w:rPr>
          <w:rFonts w:ascii="Arial" w:hAnsi="Arial" w:cs="Arial"/>
          <w:sz w:val="20"/>
          <w:szCs w:val="20"/>
          <w:lang w:val="en-US" w:eastAsia="en-US"/>
        </w:rPr>
      </w:pPr>
    </w:p>
    <w:p w14:paraId="2B486E6C" w14:textId="77777777" w:rsidR="008374E9" w:rsidRPr="00DE1EF5" w:rsidRDefault="008374E9" w:rsidP="008374E9">
      <w:pPr>
        <w:autoSpaceDE w:val="0"/>
        <w:autoSpaceDN w:val="0"/>
        <w:adjustRightInd w:val="0"/>
        <w:spacing w:line="240" w:lineRule="auto"/>
        <w:jc w:val="both"/>
        <w:rPr>
          <w:rFonts w:ascii="Arial" w:hAnsi="Arial" w:cs="Arial"/>
          <w:sz w:val="20"/>
          <w:szCs w:val="20"/>
          <w:lang w:val="en-US"/>
        </w:rPr>
      </w:pPr>
    </w:p>
    <w:p w14:paraId="14C0FFC0" w14:textId="36BA4E2B" w:rsidR="008374E9" w:rsidRDefault="00C8596E" w:rsidP="008374E9">
      <w:pPr>
        <w:spacing w:line="240" w:lineRule="auto"/>
        <w:jc w:val="both"/>
        <w:rPr>
          <w:rFonts w:ascii="Arial" w:hAnsi="Arial" w:cs="Arial"/>
          <w:sz w:val="20"/>
          <w:szCs w:val="20"/>
        </w:rPr>
      </w:pPr>
      <w:r>
        <w:rPr>
          <w:rFonts w:ascii="Arial" w:hAnsi="Arial" w:cs="Arial"/>
          <w:sz w:val="20"/>
          <w:szCs w:val="20"/>
          <w:lang w:val="en-US"/>
        </w:rPr>
        <w:t>In this case, i</w:t>
      </w:r>
      <w:r w:rsidR="00457973">
        <w:rPr>
          <w:rFonts w:ascii="Arial" w:hAnsi="Arial" w:cs="Arial"/>
          <w:sz w:val="20"/>
          <w:szCs w:val="20"/>
          <w:lang w:val="en-US"/>
        </w:rPr>
        <w:t>t</w:t>
      </w:r>
      <w:r w:rsidR="008374E9" w:rsidRPr="00DE1EF5">
        <w:rPr>
          <w:rFonts w:ascii="Arial" w:hAnsi="Arial" w:cs="Arial"/>
          <w:sz w:val="20"/>
          <w:szCs w:val="20"/>
          <w:lang w:val="en-US"/>
        </w:rPr>
        <w:t xml:space="preserve"> appears more relevant to assess effect of these applications on natural biological diversity, particularly on species closed to targeted species, as for instance other insects belonging to the dipterous sub-order of Nematocera, and </w:t>
      </w:r>
      <w:proofErr w:type="gramStart"/>
      <w:r w:rsidR="008374E9" w:rsidRPr="00DE1EF5">
        <w:rPr>
          <w:rFonts w:ascii="Arial" w:hAnsi="Arial" w:cs="Arial"/>
          <w:sz w:val="20"/>
          <w:szCs w:val="20"/>
          <w:lang w:val="en-US"/>
        </w:rPr>
        <w:t>species which</w:t>
      </w:r>
      <w:proofErr w:type="gramEnd"/>
      <w:r w:rsidR="008374E9" w:rsidRPr="00DE1EF5">
        <w:rPr>
          <w:rFonts w:ascii="Arial" w:hAnsi="Arial" w:cs="Arial"/>
          <w:sz w:val="20"/>
          <w:szCs w:val="20"/>
          <w:lang w:val="en-US"/>
        </w:rPr>
        <w:t xml:space="preserve"> are trophically related to targeted species, including terrestrial organisms.</w:t>
      </w:r>
    </w:p>
    <w:p w14:paraId="4B202C69" w14:textId="77777777" w:rsidR="00581B17" w:rsidRDefault="00581B17" w:rsidP="00581B17">
      <w:pPr>
        <w:rPr>
          <w:lang w:val="en-US"/>
        </w:rPr>
      </w:pPr>
    </w:p>
    <w:p w14:paraId="2C5492CF" w14:textId="77777777" w:rsidR="00581B17" w:rsidRPr="00E657E0" w:rsidRDefault="00581B17" w:rsidP="00581B17">
      <w:pPr>
        <w:pStyle w:val="Titre4"/>
        <w:numPr>
          <w:ilvl w:val="3"/>
          <w:numId w:val="25"/>
        </w:numPr>
        <w:ind w:left="2581"/>
        <w:rPr>
          <w:rFonts w:cs="Arial"/>
          <w:lang w:val="en-US"/>
        </w:rPr>
      </w:pPr>
      <w:r w:rsidRPr="00E657E0">
        <w:rPr>
          <w:rFonts w:cs="Arial"/>
          <w:lang w:val="en-US"/>
        </w:rPr>
        <w:t>Intended use 2: Aerial application of AQUABAC DF 3000 in lentic water systems</w:t>
      </w:r>
    </w:p>
    <w:p w14:paraId="4390E0CC" w14:textId="77777777" w:rsidR="00581B17" w:rsidRDefault="00581B17" w:rsidP="00581B17">
      <w:pPr>
        <w:pStyle w:val="Titre5"/>
        <w:ind w:left="2155" w:hanging="879"/>
        <w:rPr>
          <w:rFonts w:cs="Arial"/>
          <w:lang w:val="en-US"/>
        </w:rPr>
      </w:pPr>
      <w:r w:rsidRPr="000C07CA">
        <w:rPr>
          <w:rFonts w:cs="Arial"/>
          <w:lang w:val="en-US"/>
        </w:rPr>
        <w:t>Aquatic compartment (including water, sediment and STP)</w:t>
      </w:r>
    </w:p>
    <w:p w14:paraId="280CC488" w14:textId="2921178B" w:rsidR="00581B17" w:rsidRDefault="00581B17" w:rsidP="00581B17">
      <w:pPr>
        <w:pStyle w:val="Standard-fett"/>
        <w:tabs>
          <w:tab w:val="left" w:pos="709"/>
        </w:tabs>
        <w:spacing w:before="0" w:after="0"/>
        <w:jc w:val="both"/>
        <w:rPr>
          <w:rFonts w:ascii="Arial" w:hAnsi="Arial" w:cs="Arial"/>
          <w:b w:val="0"/>
          <w:lang w:val="en-GB"/>
        </w:rPr>
      </w:pPr>
      <w:r w:rsidRPr="00DE1EF5">
        <w:rPr>
          <w:rFonts w:ascii="Arial" w:hAnsi="Arial" w:cs="Arial"/>
          <w:b w:val="0"/>
          <w:lang w:val="en-GB"/>
        </w:rPr>
        <w:t>It is assumed that exposure of the aquatic compartment in the case of aerial application is similar or lower than the exposure resulting from ground application. Therefore</w:t>
      </w:r>
      <w:proofErr w:type="gramStart"/>
      <w:r w:rsidRPr="00DE1EF5">
        <w:rPr>
          <w:rFonts w:ascii="Arial" w:hAnsi="Arial" w:cs="Arial"/>
          <w:b w:val="0"/>
          <w:lang w:val="en-GB"/>
        </w:rPr>
        <w:t>,referred</w:t>
      </w:r>
      <w:proofErr w:type="gramEnd"/>
      <w:r w:rsidRPr="00DE1EF5">
        <w:rPr>
          <w:rFonts w:ascii="Arial" w:hAnsi="Arial" w:cs="Arial"/>
          <w:b w:val="0"/>
          <w:lang w:val="en-GB"/>
        </w:rPr>
        <w:t xml:space="preserve"> to 2.</w:t>
      </w:r>
      <w:r w:rsidR="00612E54">
        <w:rPr>
          <w:rFonts w:ascii="Arial" w:hAnsi="Arial" w:cs="Arial"/>
          <w:b w:val="0"/>
          <w:lang w:val="en-GB"/>
        </w:rPr>
        <w:t>6</w:t>
      </w:r>
      <w:r w:rsidRPr="00DE1EF5">
        <w:rPr>
          <w:rFonts w:ascii="Arial" w:hAnsi="Arial" w:cs="Arial"/>
          <w:b w:val="0"/>
          <w:lang w:val="en-GB"/>
        </w:rPr>
        <w:t>.5.1 for this risk characterisation.</w:t>
      </w:r>
    </w:p>
    <w:p w14:paraId="0CDC67C2" w14:textId="77777777" w:rsidR="00581B17" w:rsidRPr="00DE1EF5" w:rsidRDefault="00581B17" w:rsidP="00581B17">
      <w:pPr>
        <w:pStyle w:val="Standard-fett"/>
        <w:tabs>
          <w:tab w:val="left" w:pos="709"/>
        </w:tabs>
        <w:spacing w:before="0" w:after="0"/>
        <w:jc w:val="both"/>
        <w:rPr>
          <w:rFonts w:ascii="Arial" w:hAnsi="Arial" w:cs="Arial"/>
          <w:b w:val="0"/>
          <w:lang w:val="en-GB"/>
        </w:rPr>
      </w:pPr>
    </w:p>
    <w:p w14:paraId="7E85227D" w14:textId="77777777" w:rsidR="00581B17" w:rsidRDefault="00581B17" w:rsidP="00581B17">
      <w:pPr>
        <w:pStyle w:val="Titre5"/>
        <w:ind w:left="2155" w:hanging="879"/>
        <w:rPr>
          <w:rFonts w:cs="Arial"/>
          <w:lang w:val="en-US"/>
        </w:rPr>
      </w:pPr>
      <w:r w:rsidRPr="000C07CA">
        <w:rPr>
          <w:rFonts w:cs="Arial"/>
          <w:lang w:val="en-US"/>
        </w:rPr>
        <w:t>Atmospheric compartment</w:t>
      </w:r>
    </w:p>
    <w:p w14:paraId="54890B45" w14:textId="28254801" w:rsidR="00581B17" w:rsidRPr="00DE1EF5" w:rsidRDefault="00612E54" w:rsidP="00581B17">
      <w:pPr>
        <w:spacing w:line="240" w:lineRule="auto"/>
        <w:jc w:val="both"/>
        <w:rPr>
          <w:rFonts w:ascii="Arial" w:hAnsi="Arial" w:cs="Arial"/>
          <w:sz w:val="20"/>
          <w:szCs w:val="20"/>
        </w:rPr>
      </w:pPr>
      <w:r>
        <w:rPr>
          <w:rFonts w:ascii="Arial" w:hAnsi="Arial" w:cs="Arial"/>
          <w:sz w:val="20"/>
          <w:szCs w:val="20"/>
        </w:rPr>
        <w:t>See 2.6.4</w:t>
      </w:r>
      <w:r w:rsidR="00581B17" w:rsidRPr="00DE1EF5">
        <w:rPr>
          <w:rFonts w:ascii="Arial" w:hAnsi="Arial" w:cs="Arial"/>
          <w:sz w:val="20"/>
          <w:szCs w:val="20"/>
        </w:rPr>
        <w:t>.</w:t>
      </w:r>
      <w:r>
        <w:rPr>
          <w:rFonts w:ascii="Arial" w:hAnsi="Arial" w:cs="Arial"/>
          <w:sz w:val="20"/>
          <w:szCs w:val="20"/>
        </w:rPr>
        <w:t>3</w:t>
      </w:r>
      <w:r w:rsidR="00581B17" w:rsidRPr="00DE1EF5">
        <w:rPr>
          <w:rFonts w:ascii="Arial" w:hAnsi="Arial" w:cs="Arial"/>
          <w:sz w:val="20"/>
          <w:szCs w:val="20"/>
        </w:rPr>
        <w:t>.2.</w:t>
      </w:r>
    </w:p>
    <w:p w14:paraId="28824BA1" w14:textId="77777777" w:rsidR="00581B17" w:rsidRPr="00B8015D" w:rsidRDefault="00581B17" w:rsidP="00581B17">
      <w:pPr>
        <w:rPr>
          <w:lang w:val="en-US"/>
        </w:rPr>
      </w:pPr>
    </w:p>
    <w:p w14:paraId="299C391B" w14:textId="77777777" w:rsidR="00581B17" w:rsidRPr="005D6F3C" w:rsidRDefault="00581B17" w:rsidP="00581B17">
      <w:pPr>
        <w:pStyle w:val="Titre5"/>
        <w:ind w:left="2155" w:hanging="879"/>
        <w:rPr>
          <w:rFonts w:cs="Arial"/>
          <w:lang w:val="en-US"/>
        </w:rPr>
      </w:pPr>
      <w:r w:rsidRPr="005D6F3C">
        <w:rPr>
          <w:rFonts w:cs="Arial"/>
          <w:lang w:val="en-US"/>
        </w:rPr>
        <w:t>Terrestrial compartment (including soil and groundwater)</w:t>
      </w:r>
    </w:p>
    <w:p w14:paraId="69477D93" w14:textId="77777777" w:rsidR="00581B17" w:rsidRPr="000C07CA" w:rsidRDefault="00581B17" w:rsidP="00581B17">
      <w:pPr>
        <w:pStyle w:val="Lgende"/>
      </w:pPr>
      <w:r w:rsidRPr="000C07CA">
        <w:t xml:space="preserve">Table </w:t>
      </w:r>
      <w:r w:rsidRPr="000C07CA">
        <w:fldChar w:fldCharType="begin"/>
      </w:r>
      <w:r w:rsidRPr="000C07CA">
        <w:instrText xml:space="preserve"> SEQ Table \* ARABIC </w:instrText>
      </w:r>
      <w:r w:rsidRPr="000C07CA">
        <w:fldChar w:fldCharType="separate"/>
      </w:r>
      <w:r>
        <w:rPr>
          <w:noProof/>
        </w:rPr>
        <w:t>8</w:t>
      </w:r>
      <w:r w:rsidRPr="000C07CA">
        <w:fldChar w:fldCharType="end"/>
      </w:r>
      <w:r w:rsidRPr="000C07CA">
        <w:t xml:space="preserve">: </w:t>
      </w:r>
      <w:r w:rsidRPr="00B26B7F">
        <w:t>PEC/PNEC ratios for different exposure situations concerning the soil after aerial application of AQUABAC DF 3000 at soil</w:t>
      </w:r>
    </w:p>
    <w:p w14:paraId="76A95627" w14:textId="77777777" w:rsidR="00581B17" w:rsidRDefault="00581B17" w:rsidP="00581B17">
      <w:pPr>
        <w:rPr>
          <w:highlight w:val="cyan"/>
          <w:lang w:val="en-US" w:eastAsia="en-US"/>
        </w:rPr>
      </w:pPr>
    </w:p>
    <w:tbl>
      <w:tblPr>
        <w:tblW w:w="96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078"/>
        <w:gridCol w:w="28"/>
        <w:gridCol w:w="840"/>
        <w:gridCol w:w="14"/>
        <w:gridCol w:w="1064"/>
        <w:gridCol w:w="43"/>
        <w:gridCol w:w="939"/>
        <w:gridCol w:w="12"/>
        <w:gridCol w:w="993"/>
        <w:gridCol w:w="7"/>
        <w:gridCol w:w="21"/>
        <w:gridCol w:w="1078"/>
        <w:gridCol w:w="6"/>
        <w:gridCol w:w="8"/>
        <w:gridCol w:w="1198"/>
        <w:gridCol w:w="1125"/>
      </w:tblGrid>
      <w:tr w:rsidR="00581B17" w:rsidRPr="00612E54" w14:paraId="60550AE0" w14:textId="77777777" w:rsidTr="003E5E38">
        <w:tc>
          <w:tcPr>
            <w:tcW w:w="1154" w:type="dxa"/>
            <w:vMerge w:val="restart"/>
            <w:shd w:val="clear" w:color="auto" w:fill="auto"/>
          </w:tcPr>
          <w:p w14:paraId="595B09A2"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Number of application</w:t>
            </w:r>
          </w:p>
        </w:tc>
        <w:tc>
          <w:tcPr>
            <w:tcW w:w="4018" w:type="dxa"/>
            <w:gridSpan w:val="8"/>
            <w:shd w:val="clear" w:color="auto" w:fill="auto"/>
          </w:tcPr>
          <w:p w14:paraId="148D623F" w14:textId="77777777" w:rsidR="00581B17" w:rsidRPr="00612E54" w:rsidRDefault="00581B17" w:rsidP="005424A5">
            <w:pPr>
              <w:autoSpaceDE w:val="0"/>
              <w:autoSpaceDN w:val="0"/>
              <w:jc w:val="center"/>
              <w:rPr>
                <w:rFonts w:ascii="Arial" w:hAnsi="Arial" w:cs="Arial"/>
                <w:sz w:val="20"/>
                <w:szCs w:val="20"/>
                <w:lang w:val="en-US" w:eastAsia="en-US"/>
              </w:rPr>
            </w:pPr>
            <w:r w:rsidRPr="00612E54">
              <w:rPr>
                <w:rFonts w:ascii="Arial" w:hAnsi="Arial" w:cs="Arial"/>
                <w:sz w:val="20"/>
                <w:szCs w:val="20"/>
                <w:lang w:val="en-US" w:eastAsia="en-US"/>
              </w:rPr>
              <w:t xml:space="preserve">Estimated density </w:t>
            </w:r>
          </w:p>
        </w:tc>
        <w:tc>
          <w:tcPr>
            <w:tcW w:w="4436" w:type="dxa"/>
            <w:gridSpan w:val="8"/>
            <w:shd w:val="clear" w:color="auto" w:fill="auto"/>
          </w:tcPr>
          <w:p w14:paraId="0EFECEED" w14:textId="77777777" w:rsidR="00581B17" w:rsidRPr="00612E54" w:rsidRDefault="00581B17" w:rsidP="005424A5">
            <w:pPr>
              <w:autoSpaceDE w:val="0"/>
              <w:autoSpaceDN w:val="0"/>
              <w:jc w:val="center"/>
              <w:rPr>
                <w:rFonts w:ascii="Arial" w:hAnsi="Arial" w:cs="Arial"/>
                <w:sz w:val="20"/>
                <w:szCs w:val="20"/>
                <w:lang w:val="en-US" w:eastAsia="en-US"/>
              </w:rPr>
            </w:pPr>
            <w:r w:rsidRPr="00612E54">
              <w:rPr>
                <w:rFonts w:ascii="Arial" w:hAnsi="Arial" w:cs="Arial"/>
                <w:sz w:val="20"/>
                <w:szCs w:val="20"/>
                <w:lang w:val="en-US" w:eastAsia="en-US"/>
              </w:rPr>
              <w:t>Biopotency</w:t>
            </w:r>
          </w:p>
        </w:tc>
      </w:tr>
      <w:tr w:rsidR="00581B17" w:rsidRPr="00612E54" w14:paraId="119CC60B" w14:textId="77777777" w:rsidTr="003E5E38">
        <w:tc>
          <w:tcPr>
            <w:tcW w:w="1154" w:type="dxa"/>
            <w:vMerge/>
            <w:shd w:val="clear" w:color="auto" w:fill="auto"/>
          </w:tcPr>
          <w:p w14:paraId="398F16BB" w14:textId="77777777" w:rsidR="00581B17" w:rsidRPr="00612E54" w:rsidRDefault="00581B17" w:rsidP="005424A5">
            <w:pPr>
              <w:autoSpaceDE w:val="0"/>
              <w:autoSpaceDN w:val="0"/>
              <w:jc w:val="both"/>
              <w:rPr>
                <w:rFonts w:ascii="Arial" w:hAnsi="Arial" w:cs="Arial"/>
                <w:sz w:val="20"/>
                <w:szCs w:val="20"/>
                <w:lang w:val="en-US" w:eastAsia="en-US"/>
              </w:rPr>
            </w:pPr>
          </w:p>
        </w:tc>
        <w:tc>
          <w:tcPr>
            <w:tcW w:w="1960" w:type="dxa"/>
            <w:gridSpan w:val="4"/>
            <w:shd w:val="clear" w:color="auto" w:fill="auto"/>
          </w:tcPr>
          <w:p w14:paraId="4167D83A"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Step 1 (drift: 100%)</w:t>
            </w:r>
          </w:p>
        </w:tc>
        <w:tc>
          <w:tcPr>
            <w:tcW w:w="2058" w:type="dxa"/>
            <w:gridSpan w:val="4"/>
            <w:shd w:val="clear" w:color="auto" w:fill="auto"/>
          </w:tcPr>
          <w:p w14:paraId="47DF102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Step 2 (drift: 27.3%)</w:t>
            </w:r>
          </w:p>
        </w:tc>
        <w:tc>
          <w:tcPr>
            <w:tcW w:w="2113" w:type="dxa"/>
            <w:gridSpan w:val="6"/>
            <w:shd w:val="clear" w:color="auto" w:fill="auto"/>
          </w:tcPr>
          <w:p w14:paraId="537C3F6D"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Step 1 (drift: 100%)</w:t>
            </w:r>
          </w:p>
        </w:tc>
        <w:tc>
          <w:tcPr>
            <w:tcW w:w="2323" w:type="dxa"/>
            <w:gridSpan w:val="2"/>
            <w:shd w:val="clear" w:color="auto" w:fill="auto"/>
          </w:tcPr>
          <w:p w14:paraId="609A1176"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Step 2 (drift: 27.3%)</w:t>
            </w:r>
          </w:p>
        </w:tc>
      </w:tr>
      <w:tr w:rsidR="003E5E38" w:rsidRPr="00612E54" w14:paraId="5373F70E" w14:textId="77777777" w:rsidTr="003E5E38">
        <w:tc>
          <w:tcPr>
            <w:tcW w:w="1154" w:type="dxa"/>
            <w:vMerge/>
            <w:shd w:val="clear" w:color="auto" w:fill="auto"/>
          </w:tcPr>
          <w:p w14:paraId="4666563C" w14:textId="77777777" w:rsidR="00581B17" w:rsidRPr="00612E54" w:rsidRDefault="00581B17" w:rsidP="005424A5">
            <w:pPr>
              <w:autoSpaceDE w:val="0"/>
              <w:autoSpaceDN w:val="0"/>
              <w:jc w:val="both"/>
              <w:rPr>
                <w:rFonts w:ascii="Arial" w:hAnsi="Arial" w:cs="Arial"/>
                <w:sz w:val="20"/>
                <w:szCs w:val="20"/>
                <w:lang w:val="en-US" w:eastAsia="en-US"/>
              </w:rPr>
            </w:pPr>
          </w:p>
        </w:tc>
        <w:tc>
          <w:tcPr>
            <w:tcW w:w="1078" w:type="dxa"/>
            <w:shd w:val="clear" w:color="auto" w:fill="auto"/>
          </w:tcPr>
          <w:p w14:paraId="5F070526"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EED (CFU/kg dwt)</w:t>
            </w:r>
          </w:p>
        </w:tc>
        <w:tc>
          <w:tcPr>
            <w:tcW w:w="882" w:type="dxa"/>
            <w:gridSpan w:val="3"/>
            <w:shd w:val="clear" w:color="auto" w:fill="auto"/>
          </w:tcPr>
          <w:p w14:paraId="2B5D7C57" w14:textId="77777777" w:rsidR="003E5E38"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EED/</w:t>
            </w:r>
          </w:p>
          <w:p w14:paraId="3C77E0E9"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PNED</w:t>
            </w:r>
          </w:p>
        </w:tc>
        <w:tc>
          <w:tcPr>
            <w:tcW w:w="1107" w:type="dxa"/>
            <w:gridSpan w:val="2"/>
            <w:shd w:val="clear" w:color="auto" w:fill="auto"/>
          </w:tcPr>
          <w:p w14:paraId="5DFC132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EED (CFU/kg dwt)</w:t>
            </w:r>
          </w:p>
        </w:tc>
        <w:tc>
          <w:tcPr>
            <w:tcW w:w="951" w:type="dxa"/>
            <w:gridSpan w:val="2"/>
            <w:shd w:val="clear" w:color="auto" w:fill="auto"/>
          </w:tcPr>
          <w:p w14:paraId="2A787898" w14:textId="77777777" w:rsidR="003E5E38"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EED/</w:t>
            </w:r>
          </w:p>
          <w:p w14:paraId="6AB7317D"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PNED</w:t>
            </w:r>
          </w:p>
        </w:tc>
        <w:tc>
          <w:tcPr>
            <w:tcW w:w="1021" w:type="dxa"/>
            <w:gridSpan w:val="3"/>
            <w:shd w:val="clear" w:color="auto" w:fill="auto"/>
          </w:tcPr>
          <w:p w14:paraId="10F27330"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PEC (ITU/kg dwt)</w:t>
            </w:r>
          </w:p>
        </w:tc>
        <w:tc>
          <w:tcPr>
            <w:tcW w:w="1092" w:type="dxa"/>
            <w:gridSpan w:val="3"/>
            <w:shd w:val="clear" w:color="auto" w:fill="auto"/>
          </w:tcPr>
          <w:p w14:paraId="4039A5B2" w14:textId="77777777" w:rsidR="003E5E38"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PEC/</w:t>
            </w:r>
          </w:p>
          <w:p w14:paraId="7E966C69"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PNEC</w:t>
            </w:r>
          </w:p>
        </w:tc>
        <w:tc>
          <w:tcPr>
            <w:tcW w:w="1198" w:type="dxa"/>
            <w:shd w:val="clear" w:color="auto" w:fill="auto"/>
          </w:tcPr>
          <w:p w14:paraId="6BC9F4A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PEC (ITU/kg dwt)</w:t>
            </w:r>
          </w:p>
        </w:tc>
        <w:tc>
          <w:tcPr>
            <w:tcW w:w="1125" w:type="dxa"/>
            <w:shd w:val="clear" w:color="auto" w:fill="auto"/>
          </w:tcPr>
          <w:p w14:paraId="3DBC667E" w14:textId="77777777" w:rsidR="003E5E38"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PEC/</w:t>
            </w:r>
          </w:p>
          <w:p w14:paraId="7FB4BAE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PNEC</w:t>
            </w:r>
          </w:p>
        </w:tc>
      </w:tr>
      <w:tr w:rsidR="00581B17" w:rsidRPr="00612E54" w14:paraId="59CD4E18" w14:textId="77777777" w:rsidTr="003E5E38">
        <w:tc>
          <w:tcPr>
            <w:tcW w:w="1154" w:type="dxa"/>
            <w:shd w:val="clear" w:color="auto" w:fill="auto"/>
          </w:tcPr>
          <w:p w14:paraId="22D9AFBA" w14:textId="77777777" w:rsidR="00581B17" w:rsidRPr="00612E54" w:rsidRDefault="00581B17" w:rsidP="005424A5">
            <w:pPr>
              <w:autoSpaceDE w:val="0"/>
              <w:autoSpaceDN w:val="0"/>
              <w:jc w:val="center"/>
              <w:rPr>
                <w:rFonts w:ascii="Arial" w:hAnsi="Arial" w:cs="Arial"/>
                <w:sz w:val="20"/>
                <w:szCs w:val="20"/>
                <w:lang w:val="en-US" w:eastAsia="en-US"/>
              </w:rPr>
            </w:pPr>
            <w:r w:rsidRPr="00612E54">
              <w:rPr>
                <w:rFonts w:ascii="Arial" w:hAnsi="Arial" w:cs="Arial"/>
                <w:b/>
                <w:sz w:val="20"/>
                <w:szCs w:val="20"/>
                <w:lang w:val="en-US" w:eastAsia="en-US"/>
              </w:rPr>
              <w:t>Lowest dose:</w:t>
            </w:r>
          </w:p>
        </w:tc>
        <w:tc>
          <w:tcPr>
            <w:tcW w:w="4006" w:type="dxa"/>
            <w:gridSpan w:val="7"/>
            <w:shd w:val="clear" w:color="auto" w:fill="auto"/>
          </w:tcPr>
          <w:p w14:paraId="14372BAB"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7.83E+12 CFU/ha</w:t>
            </w:r>
          </w:p>
        </w:tc>
        <w:tc>
          <w:tcPr>
            <w:tcW w:w="4448" w:type="dxa"/>
            <w:gridSpan w:val="9"/>
            <w:shd w:val="clear" w:color="auto" w:fill="auto"/>
          </w:tcPr>
          <w:p w14:paraId="23930255"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3.75E+08 ITU/ha</w:t>
            </w:r>
          </w:p>
        </w:tc>
      </w:tr>
      <w:tr w:rsidR="003E5E38" w:rsidRPr="00612E54" w14:paraId="2391ED63" w14:textId="77777777" w:rsidTr="003E5E38">
        <w:tc>
          <w:tcPr>
            <w:tcW w:w="1154" w:type="dxa"/>
            <w:shd w:val="clear" w:color="auto" w:fill="auto"/>
          </w:tcPr>
          <w:p w14:paraId="3439D90B"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w:t>
            </w:r>
          </w:p>
        </w:tc>
        <w:tc>
          <w:tcPr>
            <w:tcW w:w="1078" w:type="dxa"/>
            <w:shd w:val="clear" w:color="auto" w:fill="auto"/>
          </w:tcPr>
          <w:p w14:paraId="2A484B2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1.04E+07</w:t>
            </w:r>
          </w:p>
        </w:tc>
        <w:tc>
          <w:tcPr>
            <w:tcW w:w="868" w:type="dxa"/>
            <w:gridSpan w:val="2"/>
            <w:shd w:val="clear" w:color="auto" w:fill="auto"/>
          </w:tcPr>
          <w:p w14:paraId="32789819"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0.22</w:t>
            </w:r>
          </w:p>
        </w:tc>
        <w:tc>
          <w:tcPr>
            <w:tcW w:w="1078" w:type="dxa"/>
            <w:gridSpan w:val="2"/>
            <w:shd w:val="clear" w:color="auto" w:fill="auto"/>
          </w:tcPr>
          <w:p w14:paraId="576FCB00"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2.85E+06</w:t>
            </w:r>
          </w:p>
        </w:tc>
        <w:tc>
          <w:tcPr>
            <w:tcW w:w="982" w:type="dxa"/>
            <w:gridSpan w:val="2"/>
            <w:shd w:val="clear" w:color="auto" w:fill="auto"/>
          </w:tcPr>
          <w:p w14:paraId="76CBA99F"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5.93E-02</w:t>
            </w:r>
          </w:p>
        </w:tc>
        <w:tc>
          <w:tcPr>
            <w:tcW w:w="1012" w:type="dxa"/>
            <w:gridSpan w:val="3"/>
            <w:shd w:val="clear" w:color="auto" w:fill="auto"/>
          </w:tcPr>
          <w:p w14:paraId="7E3724CE"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5.00E+02</w:t>
            </w:r>
          </w:p>
        </w:tc>
        <w:tc>
          <w:tcPr>
            <w:tcW w:w="1105" w:type="dxa"/>
            <w:gridSpan w:val="3"/>
            <w:shd w:val="clear" w:color="auto" w:fill="auto"/>
          </w:tcPr>
          <w:p w14:paraId="248BF058"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6.25E-02</w:t>
            </w:r>
          </w:p>
        </w:tc>
        <w:tc>
          <w:tcPr>
            <w:tcW w:w="1206" w:type="dxa"/>
            <w:gridSpan w:val="2"/>
            <w:shd w:val="clear" w:color="auto" w:fill="auto"/>
          </w:tcPr>
          <w:p w14:paraId="27901D0A"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1.37E+02</w:t>
            </w:r>
          </w:p>
        </w:tc>
        <w:tc>
          <w:tcPr>
            <w:tcW w:w="1125" w:type="dxa"/>
            <w:shd w:val="clear" w:color="auto" w:fill="auto"/>
          </w:tcPr>
          <w:p w14:paraId="5EB6BD88"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1.71E-02</w:t>
            </w:r>
          </w:p>
        </w:tc>
      </w:tr>
      <w:tr w:rsidR="003E5E38" w:rsidRPr="00612E54" w14:paraId="2C02206D" w14:textId="77777777" w:rsidTr="003E5E38">
        <w:tc>
          <w:tcPr>
            <w:tcW w:w="1154" w:type="dxa"/>
            <w:shd w:val="clear" w:color="auto" w:fill="auto"/>
          </w:tcPr>
          <w:p w14:paraId="304CC6C8"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w:t>
            </w:r>
          </w:p>
        </w:tc>
        <w:tc>
          <w:tcPr>
            <w:tcW w:w="1078" w:type="dxa"/>
            <w:shd w:val="clear" w:color="auto" w:fill="auto"/>
          </w:tcPr>
          <w:p w14:paraId="0C72BC01"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2.06E+07</w:t>
            </w:r>
          </w:p>
        </w:tc>
        <w:tc>
          <w:tcPr>
            <w:tcW w:w="868" w:type="dxa"/>
            <w:gridSpan w:val="2"/>
            <w:shd w:val="clear" w:color="auto" w:fill="auto"/>
          </w:tcPr>
          <w:p w14:paraId="28A32192"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0.43</w:t>
            </w:r>
          </w:p>
        </w:tc>
        <w:tc>
          <w:tcPr>
            <w:tcW w:w="1078" w:type="dxa"/>
            <w:gridSpan w:val="2"/>
            <w:shd w:val="clear" w:color="auto" w:fill="auto"/>
          </w:tcPr>
          <w:p w14:paraId="154BA227"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5.62E+06</w:t>
            </w:r>
          </w:p>
        </w:tc>
        <w:tc>
          <w:tcPr>
            <w:tcW w:w="982" w:type="dxa"/>
            <w:gridSpan w:val="2"/>
            <w:shd w:val="clear" w:color="auto" w:fill="auto"/>
          </w:tcPr>
          <w:p w14:paraId="119869EB"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0.12</w:t>
            </w:r>
          </w:p>
        </w:tc>
        <w:tc>
          <w:tcPr>
            <w:tcW w:w="1012" w:type="dxa"/>
            <w:gridSpan w:val="3"/>
            <w:shd w:val="clear" w:color="auto" w:fill="auto"/>
          </w:tcPr>
          <w:p w14:paraId="1F24153E"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7.57E+02</w:t>
            </w:r>
          </w:p>
        </w:tc>
        <w:tc>
          <w:tcPr>
            <w:tcW w:w="1105" w:type="dxa"/>
            <w:gridSpan w:val="3"/>
            <w:shd w:val="clear" w:color="auto" w:fill="auto"/>
          </w:tcPr>
          <w:p w14:paraId="464FC031"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9.46E-02</w:t>
            </w:r>
          </w:p>
        </w:tc>
        <w:tc>
          <w:tcPr>
            <w:tcW w:w="1206" w:type="dxa"/>
            <w:gridSpan w:val="2"/>
            <w:shd w:val="clear" w:color="auto" w:fill="auto"/>
          </w:tcPr>
          <w:p w14:paraId="7C8CFB61"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2.07E+02</w:t>
            </w:r>
          </w:p>
        </w:tc>
        <w:tc>
          <w:tcPr>
            <w:tcW w:w="1125" w:type="dxa"/>
            <w:shd w:val="clear" w:color="auto" w:fill="auto"/>
          </w:tcPr>
          <w:p w14:paraId="4794A170"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2.58E-02</w:t>
            </w:r>
          </w:p>
        </w:tc>
      </w:tr>
      <w:tr w:rsidR="003E5E38" w:rsidRPr="00612E54" w14:paraId="7CFF8A47" w14:textId="77777777" w:rsidTr="003E5E38">
        <w:tc>
          <w:tcPr>
            <w:tcW w:w="1154" w:type="dxa"/>
            <w:shd w:val="clear" w:color="auto" w:fill="auto"/>
          </w:tcPr>
          <w:p w14:paraId="68A2CE29"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3</w:t>
            </w:r>
          </w:p>
        </w:tc>
        <w:tc>
          <w:tcPr>
            <w:tcW w:w="1078" w:type="dxa"/>
            <w:shd w:val="clear" w:color="auto" w:fill="auto"/>
          </w:tcPr>
          <w:p w14:paraId="48CBEF8F"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3.04E+07</w:t>
            </w:r>
          </w:p>
        </w:tc>
        <w:tc>
          <w:tcPr>
            <w:tcW w:w="868" w:type="dxa"/>
            <w:gridSpan w:val="2"/>
            <w:shd w:val="clear" w:color="auto" w:fill="auto"/>
          </w:tcPr>
          <w:p w14:paraId="52B213AB"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0.63</w:t>
            </w:r>
          </w:p>
        </w:tc>
        <w:tc>
          <w:tcPr>
            <w:tcW w:w="1078" w:type="dxa"/>
            <w:gridSpan w:val="2"/>
            <w:shd w:val="clear" w:color="auto" w:fill="auto"/>
          </w:tcPr>
          <w:p w14:paraId="14A97558"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8.30E+06</w:t>
            </w:r>
          </w:p>
        </w:tc>
        <w:tc>
          <w:tcPr>
            <w:tcW w:w="982" w:type="dxa"/>
            <w:gridSpan w:val="2"/>
            <w:shd w:val="clear" w:color="auto" w:fill="auto"/>
          </w:tcPr>
          <w:p w14:paraId="44076BDD"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0.17</w:t>
            </w:r>
          </w:p>
        </w:tc>
        <w:tc>
          <w:tcPr>
            <w:tcW w:w="1012" w:type="dxa"/>
            <w:gridSpan w:val="3"/>
            <w:shd w:val="clear" w:color="auto" w:fill="auto"/>
          </w:tcPr>
          <w:p w14:paraId="6BC1CE48"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8.89E+02</w:t>
            </w:r>
          </w:p>
        </w:tc>
        <w:tc>
          <w:tcPr>
            <w:tcW w:w="1105" w:type="dxa"/>
            <w:gridSpan w:val="3"/>
            <w:shd w:val="clear" w:color="auto" w:fill="auto"/>
          </w:tcPr>
          <w:p w14:paraId="05138790"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0.11</w:t>
            </w:r>
          </w:p>
        </w:tc>
        <w:tc>
          <w:tcPr>
            <w:tcW w:w="1206" w:type="dxa"/>
            <w:gridSpan w:val="2"/>
            <w:shd w:val="clear" w:color="auto" w:fill="auto"/>
          </w:tcPr>
          <w:p w14:paraId="594445E6"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2.43E+02</w:t>
            </w:r>
          </w:p>
        </w:tc>
        <w:tc>
          <w:tcPr>
            <w:tcW w:w="1125" w:type="dxa"/>
            <w:shd w:val="clear" w:color="auto" w:fill="auto"/>
          </w:tcPr>
          <w:p w14:paraId="2B3A774D"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3.03E-02</w:t>
            </w:r>
          </w:p>
        </w:tc>
      </w:tr>
      <w:tr w:rsidR="003E5E38" w:rsidRPr="00612E54" w14:paraId="360C55AC" w14:textId="77777777" w:rsidTr="003E5E38">
        <w:tc>
          <w:tcPr>
            <w:tcW w:w="1154" w:type="dxa"/>
            <w:shd w:val="clear" w:color="auto" w:fill="auto"/>
          </w:tcPr>
          <w:p w14:paraId="7268C6AB"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4</w:t>
            </w:r>
          </w:p>
        </w:tc>
        <w:tc>
          <w:tcPr>
            <w:tcW w:w="1078" w:type="dxa"/>
            <w:shd w:val="clear" w:color="auto" w:fill="auto"/>
          </w:tcPr>
          <w:p w14:paraId="389A7825"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4.00E+07</w:t>
            </w:r>
          </w:p>
        </w:tc>
        <w:tc>
          <w:tcPr>
            <w:tcW w:w="868" w:type="dxa"/>
            <w:gridSpan w:val="2"/>
            <w:shd w:val="clear" w:color="auto" w:fill="auto"/>
          </w:tcPr>
          <w:p w14:paraId="18FFFE2F"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0.83</w:t>
            </w:r>
          </w:p>
        </w:tc>
        <w:tc>
          <w:tcPr>
            <w:tcW w:w="1078" w:type="dxa"/>
            <w:gridSpan w:val="2"/>
            <w:shd w:val="clear" w:color="auto" w:fill="auto"/>
          </w:tcPr>
          <w:p w14:paraId="2FC70347"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1.09E+07</w:t>
            </w:r>
          </w:p>
        </w:tc>
        <w:tc>
          <w:tcPr>
            <w:tcW w:w="982" w:type="dxa"/>
            <w:gridSpan w:val="2"/>
            <w:shd w:val="clear" w:color="auto" w:fill="auto"/>
          </w:tcPr>
          <w:p w14:paraId="00D58919"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0.23</w:t>
            </w:r>
          </w:p>
        </w:tc>
        <w:tc>
          <w:tcPr>
            <w:tcW w:w="1012" w:type="dxa"/>
            <w:gridSpan w:val="3"/>
            <w:shd w:val="clear" w:color="auto" w:fill="auto"/>
          </w:tcPr>
          <w:p w14:paraId="1AF93071"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9.56E+02</w:t>
            </w:r>
          </w:p>
        </w:tc>
        <w:tc>
          <w:tcPr>
            <w:tcW w:w="1105" w:type="dxa"/>
            <w:gridSpan w:val="3"/>
            <w:shd w:val="clear" w:color="auto" w:fill="auto"/>
          </w:tcPr>
          <w:p w14:paraId="64C426E8"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0.12</w:t>
            </w:r>
          </w:p>
        </w:tc>
        <w:tc>
          <w:tcPr>
            <w:tcW w:w="1206" w:type="dxa"/>
            <w:gridSpan w:val="2"/>
            <w:shd w:val="clear" w:color="auto" w:fill="auto"/>
          </w:tcPr>
          <w:p w14:paraId="54157F0A"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2.61E+02</w:t>
            </w:r>
          </w:p>
        </w:tc>
        <w:tc>
          <w:tcPr>
            <w:tcW w:w="1125" w:type="dxa"/>
            <w:shd w:val="clear" w:color="auto" w:fill="auto"/>
          </w:tcPr>
          <w:p w14:paraId="57B7823D"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3.26E-02</w:t>
            </w:r>
          </w:p>
        </w:tc>
      </w:tr>
      <w:tr w:rsidR="003E5E38" w:rsidRPr="00612E54" w14:paraId="14C9F036" w14:textId="77777777" w:rsidTr="003E5E38">
        <w:tc>
          <w:tcPr>
            <w:tcW w:w="1154" w:type="dxa"/>
            <w:shd w:val="clear" w:color="auto" w:fill="auto"/>
          </w:tcPr>
          <w:p w14:paraId="123F7676"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5</w:t>
            </w:r>
          </w:p>
        </w:tc>
        <w:tc>
          <w:tcPr>
            <w:tcW w:w="1078" w:type="dxa"/>
            <w:shd w:val="clear" w:color="auto" w:fill="auto"/>
          </w:tcPr>
          <w:p w14:paraId="27B05194"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4.93E+07</w:t>
            </w:r>
          </w:p>
        </w:tc>
        <w:tc>
          <w:tcPr>
            <w:tcW w:w="868" w:type="dxa"/>
            <w:gridSpan w:val="2"/>
            <w:shd w:val="clear" w:color="auto" w:fill="auto"/>
          </w:tcPr>
          <w:p w14:paraId="323663E6"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1.03</w:t>
            </w:r>
          </w:p>
        </w:tc>
        <w:tc>
          <w:tcPr>
            <w:tcW w:w="1078" w:type="dxa"/>
            <w:gridSpan w:val="2"/>
            <w:shd w:val="clear" w:color="auto" w:fill="auto"/>
          </w:tcPr>
          <w:p w14:paraId="6BA32CD1"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1.35E+07</w:t>
            </w:r>
          </w:p>
        </w:tc>
        <w:tc>
          <w:tcPr>
            <w:tcW w:w="982" w:type="dxa"/>
            <w:gridSpan w:val="2"/>
            <w:shd w:val="clear" w:color="auto" w:fill="auto"/>
          </w:tcPr>
          <w:p w14:paraId="6DFB4BF4"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0.28</w:t>
            </w:r>
          </w:p>
        </w:tc>
        <w:tc>
          <w:tcPr>
            <w:tcW w:w="1012" w:type="dxa"/>
            <w:gridSpan w:val="3"/>
            <w:shd w:val="clear" w:color="auto" w:fill="auto"/>
          </w:tcPr>
          <w:p w14:paraId="5C9DBD8F"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9.91E+02</w:t>
            </w:r>
          </w:p>
        </w:tc>
        <w:tc>
          <w:tcPr>
            <w:tcW w:w="1105" w:type="dxa"/>
            <w:gridSpan w:val="3"/>
            <w:shd w:val="clear" w:color="auto" w:fill="auto"/>
          </w:tcPr>
          <w:p w14:paraId="2A7E02C6"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0.12</w:t>
            </w:r>
          </w:p>
        </w:tc>
        <w:tc>
          <w:tcPr>
            <w:tcW w:w="1206" w:type="dxa"/>
            <w:gridSpan w:val="2"/>
            <w:shd w:val="clear" w:color="auto" w:fill="auto"/>
          </w:tcPr>
          <w:p w14:paraId="3F3D2804"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2.71E+02</w:t>
            </w:r>
          </w:p>
        </w:tc>
        <w:tc>
          <w:tcPr>
            <w:tcW w:w="1125" w:type="dxa"/>
            <w:shd w:val="clear" w:color="auto" w:fill="auto"/>
          </w:tcPr>
          <w:p w14:paraId="2835033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3.38E-02</w:t>
            </w:r>
          </w:p>
        </w:tc>
      </w:tr>
      <w:tr w:rsidR="003E5E38" w:rsidRPr="00612E54" w14:paraId="049791F9" w14:textId="77777777" w:rsidTr="003E5E38">
        <w:tc>
          <w:tcPr>
            <w:tcW w:w="1154" w:type="dxa"/>
            <w:shd w:val="clear" w:color="auto" w:fill="auto"/>
          </w:tcPr>
          <w:p w14:paraId="2211122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6</w:t>
            </w:r>
          </w:p>
        </w:tc>
        <w:tc>
          <w:tcPr>
            <w:tcW w:w="1078" w:type="dxa"/>
            <w:shd w:val="clear" w:color="auto" w:fill="auto"/>
          </w:tcPr>
          <w:p w14:paraId="03F2F190"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5.83E+07</w:t>
            </w:r>
          </w:p>
        </w:tc>
        <w:tc>
          <w:tcPr>
            <w:tcW w:w="868" w:type="dxa"/>
            <w:gridSpan w:val="2"/>
            <w:shd w:val="clear" w:color="auto" w:fill="auto"/>
          </w:tcPr>
          <w:p w14:paraId="1A29D10B"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1.21</w:t>
            </w:r>
          </w:p>
        </w:tc>
        <w:tc>
          <w:tcPr>
            <w:tcW w:w="1078" w:type="dxa"/>
            <w:gridSpan w:val="2"/>
            <w:shd w:val="clear" w:color="auto" w:fill="auto"/>
          </w:tcPr>
          <w:p w14:paraId="51456185"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1.59E+07</w:t>
            </w:r>
          </w:p>
        </w:tc>
        <w:tc>
          <w:tcPr>
            <w:tcW w:w="982" w:type="dxa"/>
            <w:gridSpan w:val="2"/>
            <w:shd w:val="clear" w:color="auto" w:fill="auto"/>
          </w:tcPr>
          <w:p w14:paraId="6DBB12F1"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0.33</w:t>
            </w:r>
          </w:p>
        </w:tc>
        <w:tc>
          <w:tcPr>
            <w:tcW w:w="1012" w:type="dxa"/>
            <w:gridSpan w:val="3"/>
            <w:shd w:val="clear" w:color="auto" w:fill="auto"/>
          </w:tcPr>
          <w:p w14:paraId="3CD28968"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1.01E+03</w:t>
            </w:r>
          </w:p>
        </w:tc>
        <w:tc>
          <w:tcPr>
            <w:tcW w:w="1105" w:type="dxa"/>
            <w:gridSpan w:val="3"/>
            <w:shd w:val="clear" w:color="auto" w:fill="auto"/>
          </w:tcPr>
          <w:p w14:paraId="73EE3D4F"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0.13</w:t>
            </w:r>
          </w:p>
        </w:tc>
        <w:tc>
          <w:tcPr>
            <w:tcW w:w="1206" w:type="dxa"/>
            <w:gridSpan w:val="2"/>
            <w:shd w:val="clear" w:color="auto" w:fill="auto"/>
          </w:tcPr>
          <w:p w14:paraId="15B2FA6F"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2.75E+02</w:t>
            </w:r>
          </w:p>
        </w:tc>
        <w:tc>
          <w:tcPr>
            <w:tcW w:w="1125" w:type="dxa"/>
            <w:shd w:val="clear" w:color="auto" w:fill="auto"/>
          </w:tcPr>
          <w:p w14:paraId="0E3E3C2F"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3.44E-02</w:t>
            </w:r>
          </w:p>
        </w:tc>
      </w:tr>
      <w:tr w:rsidR="003E5E38" w:rsidRPr="00612E54" w14:paraId="4EE26147" w14:textId="77777777" w:rsidTr="003E5E38">
        <w:tc>
          <w:tcPr>
            <w:tcW w:w="1154" w:type="dxa"/>
            <w:shd w:val="clear" w:color="auto" w:fill="auto"/>
          </w:tcPr>
          <w:p w14:paraId="45C7A817"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7</w:t>
            </w:r>
          </w:p>
        </w:tc>
        <w:tc>
          <w:tcPr>
            <w:tcW w:w="1078" w:type="dxa"/>
            <w:shd w:val="clear" w:color="auto" w:fill="auto"/>
          </w:tcPr>
          <w:p w14:paraId="178861C2"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6.71E+07</w:t>
            </w:r>
          </w:p>
        </w:tc>
        <w:tc>
          <w:tcPr>
            <w:tcW w:w="868" w:type="dxa"/>
            <w:gridSpan w:val="2"/>
            <w:shd w:val="clear" w:color="auto" w:fill="auto"/>
          </w:tcPr>
          <w:p w14:paraId="661B1C6D"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1.40</w:t>
            </w:r>
          </w:p>
        </w:tc>
        <w:tc>
          <w:tcPr>
            <w:tcW w:w="1078" w:type="dxa"/>
            <w:gridSpan w:val="2"/>
            <w:shd w:val="clear" w:color="auto" w:fill="auto"/>
          </w:tcPr>
          <w:p w14:paraId="391E7058"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1.83E+07</w:t>
            </w:r>
          </w:p>
        </w:tc>
        <w:tc>
          <w:tcPr>
            <w:tcW w:w="982" w:type="dxa"/>
            <w:gridSpan w:val="2"/>
            <w:shd w:val="clear" w:color="auto" w:fill="auto"/>
          </w:tcPr>
          <w:p w14:paraId="5FC8A547"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0.38</w:t>
            </w:r>
          </w:p>
        </w:tc>
        <w:tc>
          <w:tcPr>
            <w:tcW w:w="1012" w:type="dxa"/>
            <w:gridSpan w:val="3"/>
            <w:shd w:val="clear" w:color="auto" w:fill="auto"/>
          </w:tcPr>
          <w:p w14:paraId="2F796F4F"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1.02E+03</w:t>
            </w:r>
          </w:p>
        </w:tc>
        <w:tc>
          <w:tcPr>
            <w:tcW w:w="1105" w:type="dxa"/>
            <w:gridSpan w:val="3"/>
            <w:shd w:val="clear" w:color="auto" w:fill="auto"/>
          </w:tcPr>
          <w:p w14:paraId="60AFED5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0.13</w:t>
            </w:r>
          </w:p>
        </w:tc>
        <w:tc>
          <w:tcPr>
            <w:tcW w:w="1206" w:type="dxa"/>
            <w:gridSpan w:val="2"/>
            <w:shd w:val="clear" w:color="auto" w:fill="auto"/>
          </w:tcPr>
          <w:p w14:paraId="5831BD15"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2.78E+02</w:t>
            </w:r>
          </w:p>
        </w:tc>
        <w:tc>
          <w:tcPr>
            <w:tcW w:w="1125" w:type="dxa"/>
            <w:shd w:val="clear" w:color="auto" w:fill="auto"/>
          </w:tcPr>
          <w:p w14:paraId="072FC698"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3.47E-02</w:t>
            </w:r>
          </w:p>
        </w:tc>
      </w:tr>
      <w:tr w:rsidR="003E5E38" w:rsidRPr="00612E54" w14:paraId="4DFC3020" w14:textId="77777777" w:rsidTr="003E5E38">
        <w:tc>
          <w:tcPr>
            <w:tcW w:w="1154" w:type="dxa"/>
            <w:shd w:val="clear" w:color="auto" w:fill="auto"/>
          </w:tcPr>
          <w:p w14:paraId="5DBAB323"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8</w:t>
            </w:r>
          </w:p>
        </w:tc>
        <w:tc>
          <w:tcPr>
            <w:tcW w:w="1078" w:type="dxa"/>
            <w:shd w:val="clear" w:color="auto" w:fill="auto"/>
          </w:tcPr>
          <w:p w14:paraId="5E773774"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7.56E+07</w:t>
            </w:r>
          </w:p>
        </w:tc>
        <w:tc>
          <w:tcPr>
            <w:tcW w:w="868" w:type="dxa"/>
            <w:gridSpan w:val="2"/>
            <w:shd w:val="clear" w:color="auto" w:fill="auto"/>
          </w:tcPr>
          <w:p w14:paraId="1E975301"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1.58</w:t>
            </w:r>
          </w:p>
        </w:tc>
        <w:tc>
          <w:tcPr>
            <w:tcW w:w="1078" w:type="dxa"/>
            <w:gridSpan w:val="2"/>
            <w:shd w:val="clear" w:color="auto" w:fill="auto"/>
          </w:tcPr>
          <w:p w14:paraId="2E581C7D"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2.06E+07</w:t>
            </w:r>
          </w:p>
        </w:tc>
        <w:tc>
          <w:tcPr>
            <w:tcW w:w="982" w:type="dxa"/>
            <w:gridSpan w:val="2"/>
            <w:shd w:val="clear" w:color="auto" w:fill="auto"/>
          </w:tcPr>
          <w:p w14:paraId="0549BA0F"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0.43</w:t>
            </w:r>
          </w:p>
        </w:tc>
        <w:tc>
          <w:tcPr>
            <w:tcW w:w="1012" w:type="dxa"/>
            <w:gridSpan w:val="3"/>
            <w:shd w:val="clear" w:color="auto" w:fill="auto"/>
          </w:tcPr>
          <w:p w14:paraId="78739256"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1.02E+03</w:t>
            </w:r>
          </w:p>
        </w:tc>
        <w:tc>
          <w:tcPr>
            <w:tcW w:w="1105" w:type="dxa"/>
            <w:gridSpan w:val="3"/>
            <w:shd w:val="clear" w:color="auto" w:fill="auto"/>
          </w:tcPr>
          <w:p w14:paraId="04C1D2A0"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0.13</w:t>
            </w:r>
          </w:p>
        </w:tc>
        <w:tc>
          <w:tcPr>
            <w:tcW w:w="1206" w:type="dxa"/>
            <w:gridSpan w:val="2"/>
            <w:shd w:val="clear" w:color="auto" w:fill="auto"/>
          </w:tcPr>
          <w:p w14:paraId="1AB9EE76"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2.79E+02</w:t>
            </w:r>
          </w:p>
        </w:tc>
        <w:tc>
          <w:tcPr>
            <w:tcW w:w="1125" w:type="dxa"/>
            <w:shd w:val="clear" w:color="auto" w:fill="auto"/>
          </w:tcPr>
          <w:p w14:paraId="69FDF065"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3.49E-02</w:t>
            </w:r>
          </w:p>
        </w:tc>
      </w:tr>
      <w:tr w:rsidR="00581B17" w:rsidRPr="00612E54" w14:paraId="1447C372" w14:textId="77777777" w:rsidTr="003E5E38">
        <w:tc>
          <w:tcPr>
            <w:tcW w:w="1154" w:type="dxa"/>
            <w:shd w:val="clear" w:color="auto" w:fill="auto"/>
          </w:tcPr>
          <w:p w14:paraId="5ECF28DE"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b/>
                <w:sz w:val="20"/>
                <w:szCs w:val="20"/>
                <w:lang w:val="en-US" w:eastAsia="en-US"/>
              </w:rPr>
              <w:t>Highest dose:</w:t>
            </w:r>
          </w:p>
        </w:tc>
        <w:tc>
          <w:tcPr>
            <w:tcW w:w="4006" w:type="dxa"/>
            <w:gridSpan w:val="7"/>
            <w:shd w:val="clear" w:color="auto" w:fill="auto"/>
          </w:tcPr>
          <w:p w14:paraId="4C5FC668"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6.26E+013 CFU/ha</w:t>
            </w:r>
          </w:p>
        </w:tc>
        <w:tc>
          <w:tcPr>
            <w:tcW w:w="4448" w:type="dxa"/>
            <w:gridSpan w:val="9"/>
            <w:shd w:val="clear" w:color="auto" w:fill="auto"/>
          </w:tcPr>
          <w:p w14:paraId="114B63FE"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3.00E+09 ITU/ha</w:t>
            </w:r>
          </w:p>
        </w:tc>
      </w:tr>
      <w:tr w:rsidR="003E5E38" w:rsidRPr="00612E54" w14:paraId="29977873" w14:textId="77777777" w:rsidTr="003E5E38">
        <w:tc>
          <w:tcPr>
            <w:tcW w:w="1154" w:type="dxa"/>
            <w:shd w:val="clear" w:color="auto" w:fill="auto"/>
          </w:tcPr>
          <w:p w14:paraId="20219A6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w:t>
            </w:r>
          </w:p>
        </w:tc>
        <w:tc>
          <w:tcPr>
            <w:tcW w:w="1106" w:type="dxa"/>
            <w:gridSpan w:val="2"/>
            <w:shd w:val="clear" w:color="auto" w:fill="auto"/>
          </w:tcPr>
          <w:p w14:paraId="442DE8F1"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8.35E+07</w:t>
            </w:r>
          </w:p>
        </w:tc>
        <w:tc>
          <w:tcPr>
            <w:tcW w:w="840" w:type="dxa"/>
            <w:shd w:val="clear" w:color="auto" w:fill="auto"/>
          </w:tcPr>
          <w:p w14:paraId="304E38DF"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1.74</w:t>
            </w:r>
          </w:p>
        </w:tc>
        <w:tc>
          <w:tcPr>
            <w:tcW w:w="1121" w:type="dxa"/>
            <w:gridSpan w:val="3"/>
            <w:shd w:val="clear" w:color="auto" w:fill="auto"/>
          </w:tcPr>
          <w:p w14:paraId="43E89C40"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2.28E+07</w:t>
            </w:r>
          </w:p>
        </w:tc>
        <w:tc>
          <w:tcPr>
            <w:tcW w:w="939" w:type="dxa"/>
            <w:shd w:val="clear" w:color="auto" w:fill="auto"/>
          </w:tcPr>
          <w:p w14:paraId="4DBF29E7"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0.475</w:t>
            </w:r>
          </w:p>
        </w:tc>
        <w:tc>
          <w:tcPr>
            <w:tcW w:w="1005" w:type="dxa"/>
            <w:gridSpan w:val="2"/>
            <w:shd w:val="clear" w:color="auto" w:fill="auto"/>
          </w:tcPr>
          <w:p w14:paraId="39B756EA"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4.00E+03</w:t>
            </w:r>
          </w:p>
        </w:tc>
        <w:tc>
          <w:tcPr>
            <w:tcW w:w="1106" w:type="dxa"/>
            <w:gridSpan w:val="3"/>
            <w:shd w:val="clear" w:color="auto" w:fill="auto"/>
          </w:tcPr>
          <w:p w14:paraId="498E1A3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0.50</w:t>
            </w:r>
          </w:p>
        </w:tc>
        <w:tc>
          <w:tcPr>
            <w:tcW w:w="1212" w:type="dxa"/>
            <w:gridSpan w:val="3"/>
            <w:shd w:val="clear" w:color="auto" w:fill="auto"/>
          </w:tcPr>
          <w:p w14:paraId="6B9157B8"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1.09E+03</w:t>
            </w:r>
          </w:p>
        </w:tc>
        <w:tc>
          <w:tcPr>
            <w:tcW w:w="1125" w:type="dxa"/>
            <w:shd w:val="clear" w:color="auto" w:fill="auto"/>
          </w:tcPr>
          <w:p w14:paraId="41DF2B93"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0.14</w:t>
            </w:r>
          </w:p>
        </w:tc>
      </w:tr>
      <w:tr w:rsidR="003E5E38" w:rsidRPr="00612E54" w14:paraId="447595A1" w14:textId="77777777" w:rsidTr="003E5E38">
        <w:tc>
          <w:tcPr>
            <w:tcW w:w="1154" w:type="dxa"/>
            <w:shd w:val="clear" w:color="auto" w:fill="auto"/>
          </w:tcPr>
          <w:p w14:paraId="32F4A9A5"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w:t>
            </w:r>
          </w:p>
        </w:tc>
        <w:tc>
          <w:tcPr>
            <w:tcW w:w="1106" w:type="dxa"/>
            <w:gridSpan w:val="2"/>
            <w:shd w:val="clear" w:color="auto" w:fill="auto"/>
          </w:tcPr>
          <w:p w14:paraId="6F1CFEE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1.65E+08</w:t>
            </w:r>
          </w:p>
        </w:tc>
        <w:tc>
          <w:tcPr>
            <w:tcW w:w="840" w:type="dxa"/>
            <w:shd w:val="clear" w:color="auto" w:fill="auto"/>
          </w:tcPr>
          <w:p w14:paraId="466C97B9" w14:textId="77777777" w:rsidR="00581B17" w:rsidRPr="00612E54" w:rsidRDefault="00581B17" w:rsidP="005424A5">
            <w:pPr>
              <w:autoSpaceDE w:val="0"/>
              <w:autoSpaceDN w:val="0"/>
              <w:ind w:left="708" w:hanging="708"/>
              <w:jc w:val="both"/>
              <w:rPr>
                <w:rFonts w:ascii="Arial" w:hAnsi="Arial" w:cs="Arial"/>
                <w:b/>
                <w:sz w:val="20"/>
                <w:szCs w:val="20"/>
                <w:lang w:val="en-US" w:eastAsia="en-US"/>
              </w:rPr>
            </w:pPr>
            <w:r w:rsidRPr="00612E54">
              <w:rPr>
                <w:rFonts w:ascii="Arial" w:hAnsi="Arial" w:cs="Arial"/>
                <w:b/>
                <w:sz w:val="20"/>
                <w:szCs w:val="20"/>
                <w:lang w:val="en-US" w:eastAsia="en-US"/>
              </w:rPr>
              <w:t>3.43</w:t>
            </w:r>
          </w:p>
        </w:tc>
        <w:tc>
          <w:tcPr>
            <w:tcW w:w="1121" w:type="dxa"/>
            <w:gridSpan w:val="3"/>
            <w:shd w:val="clear" w:color="auto" w:fill="auto"/>
          </w:tcPr>
          <w:p w14:paraId="4F0574F0"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4.49E+07</w:t>
            </w:r>
          </w:p>
        </w:tc>
        <w:tc>
          <w:tcPr>
            <w:tcW w:w="939" w:type="dxa"/>
            <w:shd w:val="clear" w:color="auto" w:fill="auto"/>
          </w:tcPr>
          <w:p w14:paraId="1F640823"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0.94</w:t>
            </w:r>
          </w:p>
        </w:tc>
        <w:tc>
          <w:tcPr>
            <w:tcW w:w="1005" w:type="dxa"/>
            <w:gridSpan w:val="2"/>
            <w:shd w:val="clear" w:color="auto" w:fill="auto"/>
          </w:tcPr>
          <w:p w14:paraId="5B98DE3C"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6.05E+03</w:t>
            </w:r>
          </w:p>
        </w:tc>
        <w:tc>
          <w:tcPr>
            <w:tcW w:w="1106" w:type="dxa"/>
            <w:gridSpan w:val="3"/>
            <w:shd w:val="clear" w:color="auto" w:fill="auto"/>
          </w:tcPr>
          <w:p w14:paraId="1292947E"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0.76</w:t>
            </w:r>
          </w:p>
        </w:tc>
        <w:tc>
          <w:tcPr>
            <w:tcW w:w="1212" w:type="dxa"/>
            <w:gridSpan w:val="3"/>
            <w:shd w:val="clear" w:color="auto" w:fill="auto"/>
          </w:tcPr>
          <w:p w14:paraId="1C576072"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1.65E+03</w:t>
            </w:r>
          </w:p>
        </w:tc>
        <w:tc>
          <w:tcPr>
            <w:tcW w:w="1125" w:type="dxa"/>
            <w:shd w:val="clear" w:color="auto" w:fill="auto"/>
          </w:tcPr>
          <w:p w14:paraId="5F1BB181"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0.21</w:t>
            </w:r>
          </w:p>
        </w:tc>
      </w:tr>
      <w:tr w:rsidR="003E5E38" w:rsidRPr="00612E54" w14:paraId="6135B415" w14:textId="77777777" w:rsidTr="003E5E38">
        <w:tc>
          <w:tcPr>
            <w:tcW w:w="1154" w:type="dxa"/>
            <w:shd w:val="clear" w:color="auto" w:fill="auto"/>
          </w:tcPr>
          <w:p w14:paraId="6DFA0D50"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3</w:t>
            </w:r>
          </w:p>
        </w:tc>
        <w:tc>
          <w:tcPr>
            <w:tcW w:w="1106" w:type="dxa"/>
            <w:gridSpan w:val="2"/>
            <w:shd w:val="clear" w:color="auto" w:fill="auto"/>
          </w:tcPr>
          <w:p w14:paraId="2CDDAF5F"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2.43E+08</w:t>
            </w:r>
          </w:p>
        </w:tc>
        <w:tc>
          <w:tcPr>
            <w:tcW w:w="840" w:type="dxa"/>
            <w:shd w:val="clear" w:color="auto" w:fill="auto"/>
          </w:tcPr>
          <w:p w14:paraId="4F9DAC59" w14:textId="77777777" w:rsidR="00581B17" w:rsidRPr="00612E54" w:rsidRDefault="00581B17" w:rsidP="005424A5">
            <w:pPr>
              <w:autoSpaceDE w:val="0"/>
              <w:autoSpaceDN w:val="0"/>
              <w:ind w:left="708" w:hanging="708"/>
              <w:jc w:val="both"/>
              <w:rPr>
                <w:rFonts w:ascii="Arial" w:hAnsi="Arial" w:cs="Arial"/>
                <w:b/>
                <w:sz w:val="20"/>
                <w:szCs w:val="20"/>
                <w:lang w:val="en-US" w:eastAsia="en-US"/>
              </w:rPr>
            </w:pPr>
            <w:r w:rsidRPr="00612E54">
              <w:rPr>
                <w:rFonts w:ascii="Arial" w:hAnsi="Arial" w:cs="Arial"/>
                <w:b/>
                <w:sz w:val="20"/>
                <w:szCs w:val="20"/>
                <w:lang w:val="en-US" w:eastAsia="en-US"/>
              </w:rPr>
              <w:t>5.07</w:t>
            </w:r>
          </w:p>
        </w:tc>
        <w:tc>
          <w:tcPr>
            <w:tcW w:w="1121" w:type="dxa"/>
            <w:gridSpan w:val="3"/>
            <w:shd w:val="clear" w:color="auto" w:fill="auto"/>
          </w:tcPr>
          <w:p w14:paraId="6EE9AE31"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6.64E+07</w:t>
            </w:r>
          </w:p>
        </w:tc>
        <w:tc>
          <w:tcPr>
            <w:tcW w:w="939" w:type="dxa"/>
            <w:shd w:val="clear" w:color="auto" w:fill="auto"/>
          </w:tcPr>
          <w:p w14:paraId="15CC822B"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1.38</w:t>
            </w:r>
          </w:p>
        </w:tc>
        <w:tc>
          <w:tcPr>
            <w:tcW w:w="1005" w:type="dxa"/>
            <w:gridSpan w:val="2"/>
            <w:shd w:val="clear" w:color="auto" w:fill="auto"/>
          </w:tcPr>
          <w:p w14:paraId="61AA628B"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7.11E+03</w:t>
            </w:r>
          </w:p>
        </w:tc>
        <w:tc>
          <w:tcPr>
            <w:tcW w:w="1106" w:type="dxa"/>
            <w:gridSpan w:val="3"/>
            <w:shd w:val="clear" w:color="auto" w:fill="auto"/>
          </w:tcPr>
          <w:p w14:paraId="60934DCE"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0.89</w:t>
            </w:r>
          </w:p>
        </w:tc>
        <w:tc>
          <w:tcPr>
            <w:tcW w:w="1212" w:type="dxa"/>
            <w:gridSpan w:val="3"/>
            <w:shd w:val="clear" w:color="auto" w:fill="auto"/>
          </w:tcPr>
          <w:p w14:paraId="0E1CB37A"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1.94E+03</w:t>
            </w:r>
          </w:p>
        </w:tc>
        <w:tc>
          <w:tcPr>
            <w:tcW w:w="1125" w:type="dxa"/>
            <w:shd w:val="clear" w:color="auto" w:fill="auto"/>
          </w:tcPr>
          <w:p w14:paraId="7E1E086A"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0.24</w:t>
            </w:r>
          </w:p>
        </w:tc>
      </w:tr>
      <w:tr w:rsidR="003E5E38" w:rsidRPr="00612E54" w14:paraId="2676FE1C" w14:textId="77777777" w:rsidTr="003E5E38">
        <w:tc>
          <w:tcPr>
            <w:tcW w:w="1154" w:type="dxa"/>
            <w:shd w:val="clear" w:color="auto" w:fill="auto"/>
          </w:tcPr>
          <w:p w14:paraId="644A60EB"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4</w:t>
            </w:r>
          </w:p>
        </w:tc>
        <w:tc>
          <w:tcPr>
            <w:tcW w:w="1106" w:type="dxa"/>
            <w:gridSpan w:val="2"/>
            <w:shd w:val="clear" w:color="auto" w:fill="auto"/>
          </w:tcPr>
          <w:p w14:paraId="147508AA"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3.20E+08</w:t>
            </w:r>
          </w:p>
        </w:tc>
        <w:tc>
          <w:tcPr>
            <w:tcW w:w="840" w:type="dxa"/>
            <w:shd w:val="clear" w:color="auto" w:fill="auto"/>
          </w:tcPr>
          <w:p w14:paraId="68DA2DCF" w14:textId="77777777" w:rsidR="00581B17" w:rsidRPr="00612E54" w:rsidRDefault="00581B17" w:rsidP="005424A5">
            <w:pPr>
              <w:autoSpaceDE w:val="0"/>
              <w:autoSpaceDN w:val="0"/>
              <w:ind w:left="708" w:hanging="708"/>
              <w:jc w:val="both"/>
              <w:rPr>
                <w:rFonts w:ascii="Arial" w:hAnsi="Arial" w:cs="Arial"/>
                <w:b/>
                <w:sz w:val="20"/>
                <w:szCs w:val="20"/>
                <w:lang w:val="en-US" w:eastAsia="en-US"/>
              </w:rPr>
            </w:pPr>
            <w:r w:rsidRPr="00612E54">
              <w:rPr>
                <w:rFonts w:ascii="Arial" w:hAnsi="Arial" w:cs="Arial"/>
                <w:b/>
                <w:sz w:val="20"/>
                <w:szCs w:val="20"/>
                <w:lang w:val="en-US" w:eastAsia="en-US"/>
              </w:rPr>
              <w:t>6.66</w:t>
            </w:r>
          </w:p>
        </w:tc>
        <w:tc>
          <w:tcPr>
            <w:tcW w:w="1121" w:type="dxa"/>
            <w:gridSpan w:val="3"/>
            <w:shd w:val="clear" w:color="auto" w:fill="auto"/>
          </w:tcPr>
          <w:p w14:paraId="151C460E"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8.73E+07</w:t>
            </w:r>
          </w:p>
        </w:tc>
        <w:tc>
          <w:tcPr>
            <w:tcW w:w="939" w:type="dxa"/>
            <w:shd w:val="clear" w:color="auto" w:fill="auto"/>
          </w:tcPr>
          <w:p w14:paraId="78B8311E"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1.82</w:t>
            </w:r>
          </w:p>
        </w:tc>
        <w:tc>
          <w:tcPr>
            <w:tcW w:w="1005" w:type="dxa"/>
            <w:gridSpan w:val="2"/>
            <w:shd w:val="clear" w:color="auto" w:fill="auto"/>
          </w:tcPr>
          <w:p w14:paraId="4D414847"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7.65E+03</w:t>
            </w:r>
          </w:p>
        </w:tc>
        <w:tc>
          <w:tcPr>
            <w:tcW w:w="1106" w:type="dxa"/>
            <w:gridSpan w:val="3"/>
            <w:shd w:val="clear" w:color="auto" w:fill="auto"/>
          </w:tcPr>
          <w:p w14:paraId="5C7EB9B6"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0.96</w:t>
            </w:r>
          </w:p>
        </w:tc>
        <w:tc>
          <w:tcPr>
            <w:tcW w:w="1212" w:type="dxa"/>
            <w:gridSpan w:val="3"/>
            <w:shd w:val="clear" w:color="auto" w:fill="auto"/>
          </w:tcPr>
          <w:p w14:paraId="04A766DE"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2.09E+03</w:t>
            </w:r>
          </w:p>
        </w:tc>
        <w:tc>
          <w:tcPr>
            <w:tcW w:w="1125" w:type="dxa"/>
            <w:shd w:val="clear" w:color="auto" w:fill="auto"/>
          </w:tcPr>
          <w:p w14:paraId="25220DC5"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0.26</w:t>
            </w:r>
          </w:p>
        </w:tc>
      </w:tr>
      <w:tr w:rsidR="003E5E38" w:rsidRPr="00612E54" w14:paraId="20E7F00E" w14:textId="77777777" w:rsidTr="003E5E38">
        <w:tc>
          <w:tcPr>
            <w:tcW w:w="1154" w:type="dxa"/>
            <w:shd w:val="clear" w:color="auto" w:fill="auto"/>
          </w:tcPr>
          <w:p w14:paraId="3DFF2CD9"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5</w:t>
            </w:r>
          </w:p>
        </w:tc>
        <w:tc>
          <w:tcPr>
            <w:tcW w:w="1106" w:type="dxa"/>
            <w:gridSpan w:val="2"/>
            <w:shd w:val="clear" w:color="auto" w:fill="auto"/>
          </w:tcPr>
          <w:p w14:paraId="01684EE9"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3.94E+08</w:t>
            </w:r>
          </w:p>
        </w:tc>
        <w:tc>
          <w:tcPr>
            <w:tcW w:w="840" w:type="dxa"/>
            <w:shd w:val="clear" w:color="auto" w:fill="auto"/>
          </w:tcPr>
          <w:p w14:paraId="19A7FE77" w14:textId="77777777" w:rsidR="00581B17" w:rsidRPr="00612E54" w:rsidRDefault="00581B17" w:rsidP="005424A5">
            <w:pPr>
              <w:autoSpaceDE w:val="0"/>
              <w:autoSpaceDN w:val="0"/>
              <w:ind w:left="708" w:hanging="708"/>
              <w:jc w:val="both"/>
              <w:rPr>
                <w:rFonts w:ascii="Arial" w:hAnsi="Arial" w:cs="Arial"/>
                <w:b/>
                <w:sz w:val="20"/>
                <w:szCs w:val="20"/>
                <w:lang w:val="en-US" w:eastAsia="en-US"/>
              </w:rPr>
            </w:pPr>
            <w:r w:rsidRPr="00612E54">
              <w:rPr>
                <w:rFonts w:ascii="Arial" w:hAnsi="Arial" w:cs="Arial"/>
                <w:b/>
                <w:sz w:val="20"/>
                <w:szCs w:val="20"/>
                <w:lang w:val="en-US" w:eastAsia="en-US"/>
              </w:rPr>
              <w:t>8.21</w:t>
            </w:r>
          </w:p>
        </w:tc>
        <w:tc>
          <w:tcPr>
            <w:tcW w:w="1121" w:type="dxa"/>
            <w:gridSpan w:val="3"/>
            <w:shd w:val="clear" w:color="auto" w:fill="auto"/>
          </w:tcPr>
          <w:p w14:paraId="5CD9C916"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1.08E+08</w:t>
            </w:r>
          </w:p>
        </w:tc>
        <w:tc>
          <w:tcPr>
            <w:tcW w:w="939" w:type="dxa"/>
            <w:shd w:val="clear" w:color="auto" w:fill="auto"/>
          </w:tcPr>
          <w:p w14:paraId="2A043CA1"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2.24</w:t>
            </w:r>
          </w:p>
        </w:tc>
        <w:tc>
          <w:tcPr>
            <w:tcW w:w="1005" w:type="dxa"/>
            <w:gridSpan w:val="2"/>
            <w:shd w:val="clear" w:color="auto" w:fill="auto"/>
          </w:tcPr>
          <w:p w14:paraId="7F96B05F"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7.93E+03</w:t>
            </w:r>
          </w:p>
        </w:tc>
        <w:tc>
          <w:tcPr>
            <w:tcW w:w="1106" w:type="dxa"/>
            <w:gridSpan w:val="3"/>
            <w:shd w:val="clear" w:color="auto" w:fill="auto"/>
          </w:tcPr>
          <w:p w14:paraId="52F91C14"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0.99</w:t>
            </w:r>
          </w:p>
        </w:tc>
        <w:tc>
          <w:tcPr>
            <w:tcW w:w="1212" w:type="dxa"/>
            <w:gridSpan w:val="3"/>
            <w:shd w:val="clear" w:color="auto" w:fill="auto"/>
          </w:tcPr>
          <w:p w14:paraId="39B716F0"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2.16E+03</w:t>
            </w:r>
          </w:p>
        </w:tc>
        <w:tc>
          <w:tcPr>
            <w:tcW w:w="1125" w:type="dxa"/>
            <w:shd w:val="clear" w:color="auto" w:fill="auto"/>
          </w:tcPr>
          <w:p w14:paraId="3FF7CFB4"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0.27</w:t>
            </w:r>
          </w:p>
        </w:tc>
      </w:tr>
      <w:tr w:rsidR="003E5E38" w:rsidRPr="00612E54" w14:paraId="71709D23" w14:textId="77777777" w:rsidTr="003E5E38">
        <w:tc>
          <w:tcPr>
            <w:tcW w:w="1154" w:type="dxa"/>
            <w:shd w:val="clear" w:color="auto" w:fill="auto"/>
          </w:tcPr>
          <w:p w14:paraId="7CF0FD62"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6</w:t>
            </w:r>
          </w:p>
        </w:tc>
        <w:tc>
          <w:tcPr>
            <w:tcW w:w="1106" w:type="dxa"/>
            <w:gridSpan w:val="2"/>
            <w:shd w:val="clear" w:color="auto" w:fill="auto"/>
          </w:tcPr>
          <w:p w14:paraId="44359090"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4.66E+08</w:t>
            </w:r>
          </w:p>
        </w:tc>
        <w:tc>
          <w:tcPr>
            <w:tcW w:w="840" w:type="dxa"/>
            <w:shd w:val="clear" w:color="auto" w:fill="auto"/>
          </w:tcPr>
          <w:p w14:paraId="55F7B6CF" w14:textId="77777777" w:rsidR="00581B17" w:rsidRPr="00612E54" w:rsidRDefault="00581B17" w:rsidP="005424A5">
            <w:pPr>
              <w:autoSpaceDE w:val="0"/>
              <w:autoSpaceDN w:val="0"/>
              <w:ind w:left="708" w:hanging="708"/>
              <w:jc w:val="both"/>
              <w:rPr>
                <w:rFonts w:ascii="Arial" w:hAnsi="Arial" w:cs="Arial"/>
                <w:b/>
                <w:sz w:val="20"/>
                <w:szCs w:val="20"/>
                <w:lang w:val="en-US" w:eastAsia="en-US"/>
              </w:rPr>
            </w:pPr>
            <w:r w:rsidRPr="00612E54">
              <w:rPr>
                <w:rFonts w:ascii="Arial" w:hAnsi="Arial" w:cs="Arial"/>
                <w:b/>
                <w:sz w:val="20"/>
                <w:szCs w:val="20"/>
                <w:lang w:val="en-US" w:eastAsia="en-US"/>
              </w:rPr>
              <w:t>9.72</w:t>
            </w:r>
          </w:p>
        </w:tc>
        <w:tc>
          <w:tcPr>
            <w:tcW w:w="1121" w:type="dxa"/>
            <w:gridSpan w:val="3"/>
            <w:shd w:val="clear" w:color="auto" w:fill="auto"/>
          </w:tcPr>
          <w:p w14:paraId="1B2CFC84"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1.27E+08</w:t>
            </w:r>
          </w:p>
        </w:tc>
        <w:tc>
          <w:tcPr>
            <w:tcW w:w="939" w:type="dxa"/>
            <w:shd w:val="clear" w:color="auto" w:fill="auto"/>
          </w:tcPr>
          <w:p w14:paraId="27E01B36"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2.65</w:t>
            </w:r>
          </w:p>
        </w:tc>
        <w:tc>
          <w:tcPr>
            <w:tcW w:w="1005" w:type="dxa"/>
            <w:gridSpan w:val="2"/>
            <w:shd w:val="clear" w:color="auto" w:fill="auto"/>
          </w:tcPr>
          <w:p w14:paraId="5B80B67D"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8.07E+03</w:t>
            </w:r>
          </w:p>
        </w:tc>
        <w:tc>
          <w:tcPr>
            <w:tcW w:w="1106" w:type="dxa"/>
            <w:gridSpan w:val="3"/>
            <w:shd w:val="clear" w:color="auto" w:fill="auto"/>
          </w:tcPr>
          <w:p w14:paraId="73E5CB60"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1.01</w:t>
            </w:r>
          </w:p>
        </w:tc>
        <w:tc>
          <w:tcPr>
            <w:tcW w:w="1212" w:type="dxa"/>
            <w:gridSpan w:val="3"/>
            <w:shd w:val="clear" w:color="auto" w:fill="auto"/>
          </w:tcPr>
          <w:p w14:paraId="51B80647"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2.20E+03</w:t>
            </w:r>
          </w:p>
        </w:tc>
        <w:tc>
          <w:tcPr>
            <w:tcW w:w="1125" w:type="dxa"/>
            <w:shd w:val="clear" w:color="auto" w:fill="auto"/>
          </w:tcPr>
          <w:p w14:paraId="1BD5BAEB"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0.275</w:t>
            </w:r>
          </w:p>
        </w:tc>
      </w:tr>
      <w:tr w:rsidR="003E5E38" w:rsidRPr="00612E54" w14:paraId="0F31E907" w14:textId="77777777" w:rsidTr="003E5E38">
        <w:tc>
          <w:tcPr>
            <w:tcW w:w="1154" w:type="dxa"/>
            <w:shd w:val="clear" w:color="auto" w:fill="auto"/>
          </w:tcPr>
          <w:p w14:paraId="08494AC5"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7</w:t>
            </w:r>
          </w:p>
        </w:tc>
        <w:tc>
          <w:tcPr>
            <w:tcW w:w="1106" w:type="dxa"/>
            <w:gridSpan w:val="2"/>
            <w:shd w:val="clear" w:color="auto" w:fill="auto"/>
          </w:tcPr>
          <w:p w14:paraId="7EC60F33"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5.37E+08</w:t>
            </w:r>
          </w:p>
        </w:tc>
        <w:tc>
          <w:tcPr>
            <w:tcW w:w="840" w:type="dxa"/>
            <w:shd w:val="clear" w:color="auto" w:fill="auto"/>
          </w:tcPr>
          <w:p w14:paraId="0F421B1B" w14:textId="77777777" w:rsidR="00581B17" w:rsidRPr="00612E54" w:rsidRDefault="00581B17" w:rsidP="005424A5">
            <w:pPr>
              <w:autoSpaceDE w:val="0"/>
              <w:autoSpaceDN w:val="0"/>
              <w:ind w:left="708" w:hanging="708"/>
              <w:jc w:val="both"/>
              <w:rPr>
                <w:rFonts w:ascii="Arial" w:hAnsi="Arial" w:cs="Arial"/>
                <w:b/>
                <w:sz w:val="20"/>
                <w:szCs w:val="20"/>
                <w:lang w:val="en-US" w:eastAsia="en-US"/>
              </w:rPr>
            </w:pPr>
            <w:r w:rsidRPr="00612E54">
              <w:rPr>
                <w:rFonts w:ascii="Arial" w:hAnsi="Arial" w:cs="Arial"/>
                <w:b/>
                <w:sz w:val="20"/>
                <w:szCs w:val="20"/>
                <w:lang w:val="en-US" w:eastAsia="en-US"/>
              </w:rPr>
              <w:t>11.2</w:t>
            </w:r>
          </w:p>
        </w:tc>
        <w:tc>
          <w:tcPr>
            <w:tcW w:w="1121" w:type="dxa"/>
            <w:gridSpan w:val="3"/>
            <w:shd w:val="clear" w:color="auto" w:fill="auto"/>
          </w:tcPr>
          <w:p w14:paraId="76168CC8"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1.47E+08</w:t>
            </w:r>
          </w:p>
        </w:tc>
        <w:tc>
          <w:tcPr>
            <w:tcW w:w="939" w:type="dxa"/>
            <w:shd w:val="clear" w:color="auto" w:fill="auto"/>
          </w:tcPr>
          <w:p w14:paraId="5A23DAC7"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3.05</w:t>
            </w:r>
          </w:p>
        </w:tc>
        <w:tc>
          <w:tcPr>
            <w:tcW w:w="1005" w:type="dxa"/>
            <w:gridSpan w:val="2"/>
            <w:shd w:val="clear" w:color="auto" w:fill="auto"/>
          </w:tcPr>
          <w:p w14:paraId="2C8CE387"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8.14E+03</w:t>
            </w:r>
          </w:p>
        </w:tc>
        <w:tc>
          <w:tcPr>
            <w:tcW w:w="1106" w:type="dxa"/>
            <w:gridSpan w:val="3"/>
            <w:shd w:val="clear" w:color="auto" w:fill="auto"/>
          </w:tcPr>
          <w:p w14:paraId="340186B7"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1.02</w:t>
            </w:r>
          </w:p>
        </w:tc>
        <w:tc>
          <w:tcPr>
            <w:tcW w:w="1212" w:type="dxa"/>
            <w:gridSpan w:val="3"/>
            <w:shd w:val="clear" w:color="auto" w:fill="auto"/>
          </w:tcPr>
          <w:p w14:paraId="3999D7B3"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2.22E+03</w:t>
            </w:r>
          </w:p>
        </w:tc>
        <w:tc>
          <w:tcPr>
            <w:tcW w:w="1125" w:type="dxa"/>
            <w:shd w:val="clear" w:color="auto" w:fill="auto"/>
          </w:tcPr>
          <w:p w14:paraId="5DF4B0DD"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0.28</w:t>
            </w:r>
          </w:p>
        </w:tc>
      </w:tr>
      <w:tr w:rsidR="003E5E38" w:rsidRPr="00612E54" w14:paraId="6300018C" w14:textId="77777777" w:rsidTr="003E5E38">
        <w:tc>
          <w:tcPr>
            <w:tcW w:w="1154" w:type="dxa"/>
            <w:shd w:val="clear" w:color="auto" w:fill="auto"/>
          </w:tcPr>
          <w:p w14:paraId="08C563C0"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8</w:t>
            </w:r>
          </w:p>
        </w:tc>
        <w:tc>
          <w:tcPr>
            <w:tcW w:w="1106" w:type="dxa"/>
            <w:gridSpan w:val="2"/>
            <w:shd w:val="clear" w:color="auto" w:fill="auto"/>
          </w:tcPr>
          <w:p w14:paraId="179064B1"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6.05E+08</w:t>
            </w:r>
          </w:p>
        </w:tc>
        <w:tc>
          <w:tcPr>
            <w:tcW w:w="840" w:type="dxa"/>
            <w:shd w:val="clear" w:color="auto" w:fill="auto"/>
          </w:tcPr>
          <w:p w14:paraId="197386A9" w14:textId="77777777" w:rsidR="00581B17" w:rsidRPr="00612E54" w:rsidRDefault="00581B17" w:rsidP="005424A5">
            <w:pPr>
              <w:autoSpaceDE w:val="0"/>
              <w:autoSpaceDN w:val="0"/>
              <w:ind w:left="708" w:hanging="708"/>
              <w:jc w:val="both"/>
              <w:rPr>
                <w:rFonts w:ascii="Arial" w:hAnsi="Arial" w:cs="Arial"/>
                <w:b/>
                <w:sz w:val="20"/>
                <w:szCs w:val="20"/>
                <w:lang w:val="en-US" w:eastAsia="en-US"/>
              </w:rPr>
            </w:pPr>
            <w:r w:rsidRPr="00612E54">
              <w:rPr>
                <w:rFonts w:ascii="Arial" w:hAnsi="Arial" w:cs="Arial"/>
                <w:b/>
                <w:sz w:val="20"/>
                <w:szCs w:val="20"/>
                <w:lang w:val="en-US" w:eastAsia="en-US"/>
              </w:rPr>
              <w:t>12.6</w:t>
            </w:r>
          </w:p>
        </w:tc>
        <w:tc>
          <w:tcPr>
            <w:tcW w:w="1121" w:type="dxa"/>
            <w:gridSpan w:val="3"/>
            <w:shd w:val="clear" w:color="auto" w:fill="auto"/>
          </w:tcPr>
          <w:p w14:paraId="0001C941"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1.65E+08</w:t>
            </w:r>
          </w:p>
        </w:tc>
        <w:tc>
          <w:tcPr>
            <w:tcW w:w="939" w:type="dxa"/>
            <w:shd w:val="clear" w:color="auto" w:fill="auto"/>
          </w:tcPr>
          <w:p w14:paraId="5F927D81"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3.44</w:t>
            </w:r>
          </w:p>
        </w:tc>
        <w:tc>
          <w:tcPr>
            <w:tcW w:w="1005" w:type="dxa"/>
            <w:gridSpan w:val="2"/>
            <w:shd w:val="clear" w:color="auto" w:fill="auto"/>
          </w:tcPr>
          <w:p w14:paraId="11E5B53B"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8.18E+03</w:t>
            </w:r>
          </w:p>
        </w:tc>
        <w:tc>
          <w:tcPr>
            <w:tcW w:w="1106" w:type="dxa"/>
            <w:gridSpan w:val="3"/>
            <w:shd w:val="clear" w:color="auto" w:fill="auto"/>
          </w:tcPr>
          <w:p w14:paraId="346640F9" w14:textId="77777777" w:rsidR="00581B17" w:rsidRPr="00612E54" w:rsidRDefault="00581B17" w:rsidP="005424A5">
            <w:pPr>
              <w:autoSpaceDE w:val="0"/>
              <w:autoSpaceDN w:val="0"/>
              <w:jc w:val="both"/>
              <w:rPr>
                <w:rFonts w:ascii="Arial" w:hAnsi="Arial" w:cs="Arial"/>
                <w:b/>
                <w:sz w:val="20"/>
                <w:szCs w:val="20"/>
                <w:lang w:val="en-US" w:eastAsia="en-US"/>
              </w:rPr>
            </w:pPr>
            <w:r w:rsidRPr="00612E54">
              <w:rPr>
                <w:rFonts w:ascii="Arial" w:hAnsi="Arial" w:cs="Arial"/>
                <w:b/>
                <w:sz w:val="20"/>
                <w:szCs w:val="20"/>
                <w:lang w:val="en-US" w:eastAsia="en-US"/>
              </w:rPr>
              <w:t>1.02</w:t>
            </w:r>
          </w:p>
        </w:tc>
        <w:tc>
          <w:tcPr>
            <w:tcW w:w="1212" w:type="dxa"/>
            <w:gridSpan w:val="3"/>
            <w:shd w:val="clear" w:color="auto" w:fill="auto"/>
          </w:tcPr>
          <w:p w14:paraId="51D74E32" w14:textId="77777777" w:rsidR="00581B17" w:rsidRPr="00612E54" w:rsidRDefault="00581B17" w:rsidP="005424A5">
            <w:pPr>
              <w:autoSpaceDE w:val="0"/>
              <w:autoSpaceDN w:val="0"/>
              <w:ind w:left="708" w:hanging="708"/>
              <w:jc w:val="both"/>
              <w:rPr>
                <w:rFonts w:ascii="Arial" w:hAnsi="Arial" w:cs="Arial"/>
                <w:sz w:val="20"/>
                <w:szCs w:val="20"/>
                <w:lang w:val="en-US" w:eastAsia="en-US"/>
              </w:rPr>
            </w:pPr>
            <w:r w:rsidRPr="00612E54">
              <w:rPr>
                <w:rFonts w:ascii="Arial" w:hAnsi="Arial" w:cs="Arial"/>
                <w:sz w:val="20"/>
                <w:szCs w:val="20"/>
                <w:lang w:val="en-US" w:eastAsia="en-US"/>
              </w:rPr>
              <w:t>2.23E+03</w:t>
            </w:r>
          </w:p>
        </w:tc>
        <w:tc>
          <w:tcPr>
            <w:tcW w:w="1125" w:type="dxa"/>
            <w:shd w:val="clear" w:color="auto" w:fill="auto"/>
          </w:tcPr>
          <w:p w14:paraId="4BDFC7C7" w14:textId="77777777" w:rsidR="00581B17" w:rsidRPr="00612E54" w:rsidRDefault="00581B17" w:rsidP="005424A5">
            <w:pPr>
              <w:autoSpaceDE w:val="0"/>
              <w:autoSpaceDN w:val="0"/>
              <w:jc w:val="both"/>
              <w:rPr>
                <w:rFonts w:ascii="Arial" w:hAnsi="Arial" w:cs="Arial"/>
                <w:sz w:val="20"/>
                <w:szCs w:val="20"/>
                <w:lang w:val="en-US" w:eastAsia="en-US"/>
              </w:rPr>
            </w:pPr>
            <w:r w:rsidRPr="00612E54">
              <w:rPr>
                <w:rFonts w:ascii="Arial" w:hAnsi="Arial" w:cs="Arial"/>
                <w:sz w:val="20"/>
                <w:szCs w:val="20"/>
                <w:lang w:val="en-US" w:eastAsia="en-US"/>
              </w:rPr>
              <w:t>0.28</w:t>
            </w:r>
          </w:p>
        </w:tc>
      </w:tr>
    </w:tbl>
    <w:p w14:paraId="1248330D" w14:textId="77777777" w:rsidR="00581B17" w:rsidRPr="005132F9" w:rsidRDefault="00581B17" w:rsidP="00581B17">
      <w:pPr>
        <w:spacing w:line="240" w:lineRule="auto"/>
        <w:jc w:val="both"/>
        <w:rPr>
          <w:rFonts w:ascii="Arial" w:hAnsi="Arial" w:cs="Arial"/>
          <w:sz w:val="20"/>
          <w:szCs w:val="20"/>
          <w:lang w:val="en-US"/>
        </w:rPr>
      </w:pPr>
    </w:p>
    <w:p w14:paraId="76DB2F5E" w14:textId="77777777" w:rsidR="00581B17" w:rsidRPr="00B85EE6" w:rsidRDefault="00581B17" w:rsidP="00581B17">
      <w:pPr>
        <w:spacing w:line="240" w:lineRule="auto"/>
        <w:jc w:val="both"/>
        <w:rPr>
          <w:rFonts w:ascii="Arial" w:hAnsi="Arial" w:cs="Arial"/>
          <w:sz w:val="20"/>
          <w:szCs w:val="20"/>
          <w:lang w:val="en-US"/>
        </w:rPr>
      </w:pPr>
      <w:r w:rsidRPr="00B85EE6">
        <w:rPr>
          <w:rFonts w:ascii="Arial" w:hAnsi="Arial" w:cs="Arial"/>
          <w:sz w:val="20"/>
          <w:szCs w:val="20"/>
          <w:lang w:val="en-US"/>
        </w:rPr>
        <w:t xml:space="preserve">Considering drift of </w:t>
      </w:r>
      <w:r w:rsidR="001C31A4">
        <w:rPr>
          <w:rFonts w:ascii="Arial" w:hAnsi="Arial" w:cs="Arial"/>
          <w:sz w:val="20"/>
          <w:szCs w:val="20"/>
          <w:lang w:val="en-US"/>
        </w:rPr>
        <w:t>100</w:t>
      </w:r>
      <w:r w:rsidRPr="00B85EE6">
        <w:rPr>
          <w:rFonts w:ascii="Arial" w:hAnsi="Arial" w:cs="Arial"/>
          <w:sz w:val="20"/>
          <w:szCs w:val="20"/>
          <w:lang w:val="en-US"/>
        </w:rPr>
        <w:t>% (</w:t>
      </w:r>
      <w:r w:rsidRPr="00B85EE6">
        <w:rPr>
          <w:rFonts w:ascii="Arial" w:hAnsi="Arial" w:cs="Arial"/>
          <w:i/>
          <w:sz w:val="20"/>
          <w:szCs w:val="20"/>
          <w:lang w:val="en-US"/>
        </w:rPr>
        <w:t>i.e.</w:t>
      </w:r>
      <w:r w:rsidRPr="00B85EE6">
        <w:rPr>
          <w:rFonts w:ascii="Arial" w:hAnsi="Arial" w:cs="Arial"/>
          <w:sz w:val="20"/>
          <w:szCs w:val="20"/>
          <w:lang w:val="en-US"/>
        </w:rPr>
        <w:t xml:space="preserve"> step </w:t>
      </w:r>
      <w:r w:rsidR="001C31A4">
        <w:rPr>
          <w:rFonts w:ascii="Arial" w:hAnsi="Arial" w:cs="Arial"/>
          <w:sz w:val="20"/>
          <w:szCs w:val="20"/>
          <w:lang w:val="en-US"/>
        </w:rPr>
        <w:t>1</w:t>
      </w:r>
      <w:r w:rsidRPr="00B85EE6">
        <w:rPr>
          <w:rFonts w:ascii="Arial" w:hAnsi="Arial" w:cs="Arial"/>
          <w:sz w:val="20"/>
          <w:szCs w:val="20"/>
          <w:lang w:val="en-US"/>
        </w:rPr>
        <w:t>), aerial application of the lowest intended dose (</w:t>
      </w:r>
      <w:r>
        <w:rPr>
          <w:rFonts w:ascii="Arial" w:hAnsi="Arial" w:cs="Arial"/>
          <w:sz w:val="20"/>
          <w:szCs w:val="20"/>
          <w:lang w:val="en-US"/>
        </w:rPr>
        <w:t xml:space="preserve">0.125 </w:t>
      </w:r>
      <w:r w:rsidRPr="00B85EE6">
        <w:rPr>
          <w:rFonts w:ascii="Arial" w:hAnsi="Arial" w:cs="Arial"/>
          <w:sz w:val="20"/>
          <w:szCs w:val="20"/>
          <w:lang w:val="en-US"/>
        </w:rPr>
        <w:t xml:space="preserve">kg/ha) of AQUABAC </w:t>
      </w:r>
      <w:r>
        <w:rPr>
          <w:rFonts w:ascii="Arial" w:hAnsi="Arial" w:cs="Arial"/>
          <w:sz w:val="20"/>
          <w:szCs w:val="20"/>
          <w:lang w:val="en-US"/>
        </w:rPr>
        <w:t>DF 300</w:t>
      </w:r>
      <w:r w:rsidRPr="00B85EE6">
        <w:rPr>
          <w:rFonts w:ascii="Arial" w:hAnsi="Arial" w:cs="Arial"/>
          <w:sz w:val="20"/>
          <w:szCs w:val="20"/>
          <w:lang w:val="en-US"/>
        </w:rPr>
        <w:t xml:space="preserve"> lead to:</w:t>
      </w:r>
    </w:p>
    <w:p w14:paraId="51B52B73" w14:textId="77777777" w:rsidR="00581B17" w:rsidRPr="00B85EE6" w:rsidRDefault="00581B17" w:rsidP="00581B17">
      <w:pPr>
        <w:pStyle w:val="Paragraphedeliste"/>
        <w:numPr>
          <w:ilvl w:val="0"/>
          <w:numId w:val="8"/>
        </w:numPr>
        <w:spacing w:line="240" w:lineRule="auto"/>
        <w:contextualSpacing/>
        <w:jc w:val="both"/>
        <w:rPr>
          <w:rFonts w:ascii="Arial" w:hAnsi="Arial" w:cs="Arial"/>
          <w:sz w:val="20"/>
          <w:szCs w:val="20"/>
          <w:lang w:val="en-US"/>
        </w:rPr>
      </w:pPr>
      <w:r>
        <w:rPr>
          <w:rFonts w:ascii="Arial" w:hAnsi="Arial" w:cs="Arial"/>
          <w:sz w:val="20"/>
          <w:szCs w:val="20"/>
          <w:lang w:val="en-US"/>
        </w:rPr>
        <w:t>A</w:t>
      </w:r>
      <w:r w:rsidRPr="00B85EE6">
        <w:rPr>
          <w:rFonts w:ascii="Arial" w:hAnsi="Arial" w:cs="Arial"/>
          <w:sz w:val="20"/>
          <w:szCs w:val="20"/>
          <w:lang w:val="en-US"/>
        </w:rPr>
        <w:t>cceptable risk for the soil</w:t>
      </w:r>
      <w:r w:rsidR="001C31A4">
        <w:rPr>
          <w:rFonts w:ascii="Arial" w:hAnsi="Arial" w:cs="Arial"/>
          <w:sz w:val="20"/>
          <w:szCs w:val="20"/>
          <w:lang w:val="en-US"/>
        </w:rPr>
        <w:t xml:space="preserve"> for less than five applications every five days</w:t>
      </w:r>
      <w:r w:rsidRPr="00B85EE6">
        <w:rPr>
          <w:rFonts w:ascii="Arial" w:hAnsi="Arial" w:cs="Arial"/>
          <w:sz w:val="20"/>
          <w:szCs w:val="20"/>
          <w:lang w:val="en-US"/>
        </w:rPr>
        <w:t>, by considering density result;</w:t>
      </w:r>
    </w:p>
    <w:p w14:paraId="2E50AFD3" w14:textId="77777777" w:rsidR="00581B17" w:rsidRPr="00B85EE6" w:rsidRDefault="00581B17" w:rsidP="00581B17">
      <w:pPr>
        <w:pStyle w:val="Paragraphedeliste"/>
        <w:numPr>
          <w:ilvl w:val="0"/>
          <w:numId w:val="8"/>
        </w:numPr>
        <w:spacing w:line="240" w:lineRule="auto"/>
        <w:contextualSpacing/>
        <w:jc w:val="both"/>
        <w:rPr>
          <w:rFonts w:ascii="Arial" w:hAnsi="Arial" w:cs="Arial"/>
          <w:sz w:val="20"/>
          <w:szCs w:val="20"/>
          <w:lang w:val="en-US"/>
        </w:rPr>
      </w:pPr>
      <w:r w:rsidRPr="00B85EE6">
        <w:rPr>
          <w:rFonts w:ascii="Arial" w:hAnsi="Arial" w:cs="Arial"/>
          <w:sz w:val="20"/>
          <w:szCs w:val="20"/>
          <w:lang w:val="en-US"/>
        </w:rPr>
        <w:t>Acceptable risk for the soil after eight applications, by considering biopotency result.</w:t>
      </w:r>
    </w:p>
    <w:p w14:paraId="6875EB58" w14:textId="77777777" w:rsidR="00581B17" w:rsidRPr="00B85EE6" w:rsidRDefault="00581B17" w:rsidP="00581B17">
      <w:pPr>
        <w:spacing w:line="240" w:lineRule="auto"/>
        <w:jc w:val="both"/>
        <w:rPr>
          <w:rFonts w:ascii="Arial" w:hAnsi="Arial" w:cs="Arial"/>
          <w:sz w:val="20"/>
          <w:szCs w:val="20"/>
          <w:lang w:val="en-US"/>
        </w:rPr>
      </w:pPr>
    </w:p>
    <w:p w14:paraId="0ED289EE" w14:textId="77777777" w:rsidR="00581B17" w:rsidRPr="00B85EE6" w:rsidRDefault="00581B17" w:rsidP="00581B17">
      <w:pPr>
        <w:spacing w:line="240" w:lineRule="auto"/>
        <w:jc w:val="both"/>
        <w:rPr>
          <w:rFonts w:ascii="Arial" w:hAnsi="Arial" w:cs="Arial"/>
          <w:sz w:val="20"/>
          <w:szCs w:val="20"/>
          <w:lang w:val="en-US"/>
        </w:rPr>
      </w:pPr>
      <w:r w:rsidRPr="00B85EE6">
        <w:rPr>
          <w:rFonts w:ascii="Arial" w:hAnsi="Arial" w:cs="Arial"/>
          <w:sz w:val="20"/>
          <w:szCs w:val="20"/>
          <w:lang w:val="en-US"/>
        </w:rPr>
        <w:t xml:space="preserve">Considering drift of </w:t>
      </w:r>
      <w:r w:rsidR="001C31A4">
        <w:rPr>
          <w:rFonts w:ascii="Arial" w:hAnsi="Arial" w:cs="Arial"/>
          <w:sz w:val="20"/>
          <w:szCs w:val="20"/>
          <w:lang w:val="en-US"/>
        </w:rPr>
        <w:t>100</w:t>
      </w:r>
      <w:r w:rsidRPr="00B85EE6">
        <w:rPr>
          <w:rFonts w:ascii="Arial" w:hAnsi="Arial" w:cs="Arial"/>
          <w:sz w:val="20"/>
          <w:szCs w:val="20"/>
          <w:lang w:val="en-US"/>
        </w:rPr>
        <w:t>% (</w:t>
      </w:r>
      <w:r w:rsidRPr="00B85EE6">
        <w:rPr>
          <w:rFonts w:ascii="Arial" w:hAnsi="Arial" w:cs="Arial"/>
          <w:i/>
          <w:sz w:val="20"/>
          <w:szCs w:val="20"/>
          <w:lang w:val="en-US"/>
        </w:rPr>
        <w:t>i.e.</w:t>
      </w:r>
      <w:r w:rsidRPr="00B85EE6">
        <w:rPr>
          <w:rFonts w:ascii="Arial" w:hAnsi="Arial" w:cs="Arial"/>
          <w:sz w:val="20"/>
          <w:szCs w:val="20"/>
          <w:lang w:val="en-US"/>
        </w:rPr>
        <w:t xml:space="preserve"> step </w:t>
      </w:r>
      <w:r w:rsidR="001C31A4">
        <w:rPr>
          <w:rFonts w:ascii="Arial" w:hAnsi="Arial" w:cs="Arial"/>
          <w:sz w:val="20"/>
          <w:szCs w:val="20"/>
          <w:lang w:val="en-US"/>
        </w:rPr>
        <w:t>1</w:t>
      </w:r>
      <w:r w:rsidRPr="00B85EE6">
        <w:rPr>
          <w:rFonts w:ascii="Arial" w:hAnsi="Arial" w:cs="Arial"/>
          <w:sz w:val="20"/>
          <w:szCs w:val="20"/>
          <w:lang w:val="en-US"/>
        </w:rPr>
        <w:t xml:space="preserve">), </w:t>
      </w:r>
      <w:r w:rsidRPr="005132F9">
        <w:rPr>
          <w:rFonts w:ascii="Arial" w:hAnsi="Arial" w:cs="Arial"/>
          <w:sz w:val="20"/>
          <w:szCs w:val="20"/>
          <w:lang w:val="en-US"/>
        </w:rPr>
        <w:t>aerial</w:t>
      </w:r>
      <w:r w:rsidRPr="00B85EE6">
        <w:rPr>
          <w:rFonts w:ascii="Arial" w:hAnsi="Arial" w:cs="Arial"/>
          <w:sz w:val="20"/>
          <w:szCs w:val="20"/>
          <w:lang w:val="en-US"/>
        </w:rPr>
        <w:t xml:space="preserve"> application of the highest intended dose (</w:t>
      </w:r>
      <w:r>
        <w:rPr>
          <w:rFonts w:ascii="Arial" w:hAnsi="Arial" w:cs="Arial"/>
          <w:sz w:val="20"/>
          <w:szCs w:val="20"/>
          <w:lang w:val="en-US"/>
        </w:rPr>
        <w:t>1</w:t>
      </w:r>
      <w:r w:rsidRPr="00B85EE6">
        <w:rPr>
          <w:rFonts w:ascii="Arial" w:hAnsi="Arial" w:cs="Arial"/>
          <w:sz w:val="20"/>
          <w:szCs w:val="20"/>
          <w:lang w:val="en-US"/>
        </w:rPr>
        <w:t xml:space="preserve">kg/ha) of AQUABAC </w:t>
      </w:r>
      <w:r>
        <w:rPr>
          <w:rFonts w:ascii="Arial" w:hAnsi="Arial" w:cs="Arial"/>
          <w:sz w:val="20"/>
          <w:szCs w:val="20"/>
          <w:lang w:val="en-US"/>
        </w:rPr>
        <w:t>DF 3000</w:t>
      </w:r>
      <w:r w:rsidRPr="00B85EE6">
        <w:rPr>
          <w:rFonts w:ascii="Arial" w:hAnsi="Arial" w:cs="Arial"/>
          <w:sz w:val="20"/>
          <w:szCs w:val="20"/>
          <w:lang w:val="en-US"/>
        </w:rPr>
        <w:t xml:space="preserve"> lead to:</w:t>
      </w:r>
    </w:p>
    <w:p w14:paraId="3E0225B6" w14:textId="77777777" w:rsidR="00581B17" w:rsidRPr="00B85EE6" w:rsidRDefault="001C31A4" w:rsidP="00581B17">
      <w:pPr>
        <w:pStyle w:val="Paragraphedeliste"/>
        <w:numPr>
          <w:ilvl w:val="0"/>
          <w:numId w:val="8"/>
        </w:numPr>
        <w:spacing w:line="240" w:lineRule="auto"/>
        <w:contextualSpacing/>
        <w:jc w:val="both"/>
        <w:rPr>
          <w:rFonts w:ascii="Arial" w:hAnsi="Arial" w:cs="Arial"/>
          <w:sz w:val="20"/>
          <w:szCs w:val="20"/>
          <w:lang w:val="en-US"/>
        </w:rPr>
      </w:pPr>
      <w:r>
        <w:rPr>
          <w:rFonts w:ascii="Arial" w:hAnsi="Arial" w:cs="Arial"/>
          <w:sz w:val="20"/>
          <w:szCs w:val="20"/>
          <w:lang w:val="en-US"/>
        </w:rPr>
        <w:t>Una</w:t>
      </w:r>
      <w:r w:rsidR="00581B17" w:rsidRPr="00B85EE6">
        <w:rPr>
          <w:rFonts w:ascii="Arial" w:hAnsi="Arial" w:cs="Arial"/>
          <w:sz w:val="20"/>
          <w:szCs w:val="20"/>
          <w:lang w:val="en-US"/>
        </w:rPr>
        <w:t>cceptable risk for the soil</w:t>
      </w:r>
      <w:r w:rsidR="00581B17">
        <w:rPr>
          <w:rFonts w:ascii="Arial" w:hAnsi="Arial" w:cs="Arial"/>
          <w:sz w:val="20"/>
          <w:szCs w:val="20"/>
          <w:lang w:val="en-US"/>
        </w:rPr>
        <w:t xml:space="preserve"> </w:t>
      </w:r>
      <w:r>
        <w:rPr>
          <w:rFonts w:ascii="Arial" w:hAnsi="Arial" w:cs="Arial"/>
          <w:sz w:val="20"/>
          <w:szCs w:val="20"/>
          <w:lang w:val="en-US"/>
        </w:rPr>
        <w:t>for one application</w:t>
      </w:r>
      <w:r w:rsidR="00581B17" w:rsidRPr="00B85EE6">
        <w:rPr>
          <w:rFonts w:ascii="Arial" w:hAnsi="Arial" w:cs="Arial"/>
          <w:sz w:val="20"/>
          <w:szCs w:val="20"/>
          <w:lang w:val="en-US"/>
        </w:rPr>
        <w:t>, by considering density result;</w:t>
      </w:r>
    </w:p>
    <w:p w14:paraId="736D7E12" w14:textId="77777777" w:rsidR="00581B17" w:rsidRPr="00B85EE6" w:rsidRDefault="00581B17" w:rsidP="00581B17">
      <w:pPr>
        <w:pStyle w:val="Paragraphedeliste"/>
        <w:numPr>
          <w:ilvl w:val="0"/>
          <w:numId w:val="8"/>
        </w:numPr>
        <w:spacing w:line="240" w:lineRule="auto"/>
        <w:contextualSpacing/>
        <w:jc w:val="both"/>
        <w:rPr>
          <w:rFonts w:ascii="Arial" w:hAnsi="Arial" w:cs="Arial"/>
          <w:sz w:val="20"/>
          <w:szCs w:val="20"/>
          <w:lang w:val="en-US"/>
        </w:rPr>
      </w:pPr>
      <w:r w:rsidRPr="00B85EE6">
        <w:rPr>
          <w:rFonts w:ascii="Arial" w:hAnsi="Arial" w:cs="Arial"/>
          <w:sz w:val="20"/>
          <w:szCs w:val="20"/>
          <w:lang w:val="en-US"/>
        </w:rPr>
        <w:t>Acceptable risk for the soil</w:t>
      </w:r>
      <w:r w:rsidR="001C31A4">
        <w:rPr>
          <w:rFonts w:ascii="Arial" w:hAnsi="Arial" w:cs="Arial"/>
          <w:sz w:val="20"/>
          <w:szCs w:val="20"/>
          <w:lang w:val="en-US"/>
        </w:rPr>
        <w:t xml:space="preserve"> for less than six applications</w:t>
      </w:r>
      <w:r w:rsidRPr="00B85EE6">
        <w:rPr>
          <w:rFonts w:ascii="Arial" w:hAnsi="Arial" w:cs="Arial"/>
          <w:sz w:val="20"/>
          <w:szCs w:val="20"/>
          <w:lang w:val="en-US"/>
        </w:rPr>
        <w:t>, by considering biopotency result.</w:t>
      </w:r>
    </w:p>
    <w:p w14:paraId="4A8A7944" w14:textId="77777777" w:rsidR="00581B17" w:rsidRPr="00B85EE6" w:rsidRDefault="00581B17" w:rsidP="00612E54">
      <w:pPr>
        <w:pStyle w:val="Normal10"/>
      </w:pPr>
    </w:p>
    <w:p w14:paraId="3D5B01F1" w14:textId="77777777" w:rsidR="00581B17" w:rsidRDefault="00241F81" w:rsidP="00612E54">
      <w:pPr>
        <w:pStyle w:val="Normal10"/>
      </w:pPr>
      <w:r w:rsidRPr="00B85EE6">
        <w:t xml:space="preserve">RMS considers that biopotency is a good parameter to assess the environmental risk of the toxin contained in Bti, </w:t>
      </w:r>
      <w:r>
        <w:t>as the biocidal activity of Bti is due to toxin, and the toxin quantity (expressed in ITU) is not directly related to bacteria density (expressed in CFU). However for consistency with the approach proposed by the CAR, the conclusion was based on the density results (CFU).</w:t>
      </w:r>
    </w:p>
    <w:p w14:paraId="67664507" w14:textId="77777777" w:rsidR="00241F81" w:rsidRPr="00457973" w:rsidRDefault="00241F81" w:rsidP="00457973">
      <w:pPr>
        <w:rPr>
          <w:rFonts w:ascii="Arial" w:hAnsi="Arial" w:cs="Arial"/>
          <w:sz w:val="20"/>
          <w:szCs w:val="20"/>
          <w:lang w:val="en-GB"/>
        </w:rPr>
      </w:pPr>
    </w:p>
    <w:p w14:paraId="59730C83" w14:textId="77777777" w:rsidR="00241F81" w:rsidRDefault="00241F81" w:rsidP="00457973">
      <w:pPr>
        <w:rPr>
          <w:rFonts w:ascii="Arial" w:hAnsi="Arial" w:cs="Arial"/>
          <w:sz w:val="20"/>
          <w:szCs w:val="20"/>
          <w:lang w:val="en-GB"/>
        </w:rPr>
      </w:pPr>
      <w:proofErr w:type="gramStart"/>
      <w:r w:rsidRPr="00457973">
        <w:rPr>
          <w:rFonts w:ascii="Arial" w:hAnsi="Arial" w:cs="Arial"/>
          <w:sz w:val="20"/>
          <w:szCs w:val="20"/>
          <w:lang w:val="en-GB"/>
        </w:rPr>
        <w:t>As a consequence</w:t>
      </w:r>
      <w:proofErr w:type="gramEnd"/>
      <w:r w:rsidRPr="00457973">
        <w:rPr>
          <w:rFonts w:ascii="Arial" w:hAnsi="Arial" w:cs="Arial"/>
          <w:sz w:val="20"/>
          <w:szCs w:val="20"/>
          <w:lang w:val="en-GB"/>
        </w:rPr>
        <w:t xml:space="preserve">, </w:t>
      </w:r>
      <w:r>
        <w:rPr>
          <w:rFonts w:ascii="Arial" w:hAnsi="Arial" w:cs="Arial"/>
          <w:sz w:val="20"/>
          <w:szCs w:val="20"/>
          <w:lang w:val="en-GB"/>
        </w:rPr>
        <w:t>the risk for the terrestrial compartment is considered:</w:t>
      </w:r>
    </w:p>
    <w:p w14:paraId="2DB3D7CE" w14:textId="77777777" w:rsidR="00241F81" w:rsidRDefault="00241F81" w:rsidP="00457973">
      <w:pPr>
        <w:numPr>
          <w:ilvl w:val="0"/>
          <w:numId w:val="8"/>
        </w:numPr>
        <w:rPr>
          <w:rFonts w:ascii="Arial" w:hAnsi="Arial" w:cs="Arial"/>
          <w:sz w:val="20"/>
          <w:szCs w:val="20"/>
          <w:lang w:val="en-GB"/>
        </w:rPr>
      </w:pPr>
      <w:r>
        <w:rPr>
          <w:rFonts w:ascii="Arial" w:hAnsi="Arial" w:cs="Arial"/>
          <w:sz w:val="20"/>
          <w:szCs w:val="20"/>
          <w:lang w:val="en-GB"/>
        </w:rPr>
        <w:t xml:space="preserve">Acceptable </w:t>
      </w:r>
      <w:r w:rsidR="001C31A4">
        <w:rPr>
          <w:rFonts w:ascii="Arial" w:hAnsi="Arial" w:cs="Arial"/>
          <w:sz w:val="20"/>
          <w:szCs w:val="20"/>
          <w:lang w:val="en-GB"/>
        </w:rPr>
        <w:t>for less than five applications every five days</w:t>
      </w:r>
      <w:r>
        <w:rPr>
          <w:rFonts w:ascii="Arial" w:hAnsi="Arial" w:cs="Arial"/>
          <w:sz w:val="20"/>
          <w:szCs w:val="20"/>
          <w:lang w:val="en-GB"/>
        </w:rPr>
        <w:t xml:space="preserve"> when the lowest intended dose is applied;</w:t>
      </w:r>
    </w:p>
    <w:p w14:paraId="676AC7FC" w14:textId="77777777" w:rsidR="00241F81" w:rsidRPr="00457973" w:rsidRDefault="001C31A4" w:rsidP="00457973">
      <w:pPr>
        <w:numPr>
          <w:ilvl w:val="0"/>
          <w:numId w:val="8"/>
        </w:numPr>
        <w:rPr>
          <w:rFonts w:ascii="Arial" w:hAnsi="Arial" w:cs="Arial"/>
          <w:sz w:val="20"/>
          <w:szCs w:val="20"/>
          <w:lang w:val="en-GB"/>
        </w:rPr>
      </w:pPr>
      <w:r>
        <w:rPr>
          <w:rFonts w:ascii="Arial" w:hAnsi="Arial" w:cs="Arial"/>
          <w:sz w:val="20"/>
          <w:szCs w:val="20"/>
          <w:lang w:val="en-GB"/>
        </w:rPr>
        <w:t>Una</w:t>
      </w:r>
      <w:r w:rsidR="00241F81">
        <w:rPr>
          <w:rFonts w:ascii="Arial" w:hAnsi="Arial" w:cs="Arial"/>
          <w:sz w:val="20"/>
          <w:szCs w:val="20"/>
          <w:lang w:val="en-GB"/>
        </w:rPr>
        <w:t>cceptable</w:t>
      </w:r>
      <w:r>
        <w:rPr>
          <w:rFonts w:ascii="Arial" w:hAnsi="Arial" w:cs="Arial"/>
          <w:sz w:val="20"/>
          <w:szCs w:val="20"/>
          <w:lang w:val="en-GB"/>
        </w:rPr>
        <w:t xml:space="preserve"> </w:t>
      </w:r>
      <w:r w:rsidR="00801CD5">
        <w:rPr>
          <w:rFonts w:ascii="Arial" w:hAnsi="Arial" w:cs="Arial"/>
          <w:sz w:val="20"/>
          <w:szCs w:val="20"/>
          <w:lang w:val="en-GB"/>
        </w:rPr>
        <w:t xml:space="preserve">even </w:t>
      </w:r>
      <w:r>
        <w:rPr>
          <w:rFonts w:ascii="Arial" w:hAnsi="Arial" w:cs="Arial"/>
          <w:sz w:val="20"/>
          <w:szCs w:val="20"/>
          <w:lang w:val="en-GB"/>
        </w:rPr>
        <w:t>for one application when the highest intended dose is applied.</w:t>
      </w:r>
    </w:p>
    <w:p w14:paraId="0686F9B3" w14:textId="77777777" w:rsidR="00581B17" w:rsidRDefault="00581B17" w:rsidP="00581B17">
      <w:pPr>
        <w:rPr>
          <w:lang w:val="en-GB"/>
        </w:rPr>
      </w:pPr>
    </w:p>
    <w:p w14:paraId="61B8A659" w14:textId="77777777" w:rsidR="00457973" w:rsidRPr="00EF706B" w:rsidRDefault="00457973" w:rsidP="00581B17"/>
    <w:p w14:paraId="03D27C61" w14:textId="77777777" w:rsidR="00581B17" w:rsidRPr="00DE1EF5" w:rsidRDefault="00581B17" w:rsidP="00581B17">
      <w:pPr>
        <w:spacing w:line="240" w:lineRule="auto"/>
        <w:jc w:val="both"/>
        <w:rPr>
          <w:rFonts w:ascii="Arial" w:hAnsi="Arial" w:cs="Arial"/>
          <w:sz w:val="20"/>
          <w:szCs w:val="20"/>
          <w:lang w:val="en-US"/>
        </w:rPr>
      </w:pPr>
      <w:r w:rsidRPr="00B85EE6">
        <w:rPr>
          <w:rFonts w:ascii="Arial" w:hAnsi="Arial" w:cs="Arial"/>
          <w:sz w:val="20"/>
          <w:szCs w:val="20"/>
          <w:lang w:val="en-US"/>
        </w:rPr>
        <w:t>Taking into account the aerial drift values proposed</w:t>
      </w:r>
      <w:r w:rsidRPr="00DE1EF5">
        <w:rPr>
          <w:rFonts w:ascii="Arial" w:hAnsi="Arial" w:cs="Arial"/>
          <w:sz w:val="20"/>
          <w:szCs w:val="20"/>
          <w:lang w:val="en-US"/>
        </w:rPr>
        <w:t xml:space="preserve"> in the FOCUS Surface Water Scenarios in the EU Evaluation Process under 91/414/EEC</w:t>
      </w:r>
      <w:r w:rsidRPr="00DE1EF5">
        <w:rPr>
          <w:rStyle w:val="Appelnotedebasdep"/>
          <w:rFonts w:ascii="Arial" w:hAnsi="Arial" w:cs="Arial"/>
          <w:sz w:val="20"/>
          <w:szCs w:val="20"/>
          <w:lang w:val="en-US"/>
        </w:rPr>
        <w:footnoteReference w:customMarkFollows="1" w:id="12"/>
        <w:t>[1]</w:t>
      </w:r>
      <w:r w:rsidRPr="00DE1EF5">
        <w:rPr>
          <w:rFonts w:ascii="Arial" w:hAnsi="Arial" w:cs="Arial"/>
          <w:sz w:val="20"/>
          <w:szCs w:val="20"/>
          <w:lang w:val="en-US"/>
        </w:rPr>
        <w:t xml:space="preserve">, less derivation than 100% </w:t>
      </w:r>
      <w:proofErr w:type="gramStart"/>
      <w:r w:rsidRPr="00DE1EF5">
        <w:rPr>
          <w:rFonts w:ascii="Arial" w:hAnsi="Arial" w:cs="Arial"/>
          <w:sz w:val="20"/>
          <w:szCs w:val="20"/>
          <w:lang w:val="en-US"/>
        </w:rPr>
        <w:t>can be expected</w:t>
      </w:r>
      <w:proofErr w:type="gramEnd"/>
      <w:r w:rsidRPr="00DE1EF5">
        <w:rPr>
          <w:rFonts w:ascii="Arial" w:hAnsi="Arial" w:cs="Arial"/>
          <w:sz w:val="20"/>
          <w:szCs w:val="20"/>
          <w:lang w:val="en-US"/>
        </w:rPr>
        <w:t>. For instance, for aerial application in rice field, a derivation of 27.3% at 5 m could be used for calculations and would lead to acceptable risk for terrestrial compartment even for 8 aerial applications</w:t>
      </w:r>
      <w:r w:rsidR="001C31A4">
        <w:rPr>
          <w:rFonts w:ascii="Arial" w:hAnsi="Arial" w:cs="Arial"/>
          <w:sz w:val="20"/>
          <w:szCs w:val="20"/>
          <w:lang w:val="en-US"/>
        </w:rPr>
        <w:t xml:space="preserve"> when the lowest intended dose is applied</w:t>
      </w:r>
      <w:r>
        <w:rPr>
          <w:rFonts w:ascii="Arial" w:hAnsi="Arial" w:cs="Arial"/>
          <w:sz w:val="20"/>
          <w:szCs w:val="20"/>
          <w:lang w:val="en-US"/>
        </w:rPr>
        <w:t xml:space="preserve"> (according to </w:t>
      </w:r>
      <w:r w:rsidR="001C31A4">
        <w:rPr>
          <w:rFonts w:ascii="Arial" w:hAnsi="Arial" w:cs="Arial"/>
          <w:sz w:val="20"/>
          <w:szCs w:val="20"/>
          <w:lang w:val="en-US"/>
        </w:rPr>
        <w:t xml:space="preserve">density </w:t>
      </w:r>
      <w:r>
        <w:rPr>
          <w:rFonts w:ascii="Arial" w:hAnsi="Arial" w:cs="Arial"/>
          <w:sz w:val="20"/>
          <w:szCs w:val="20"/>
          <w:lang w:val="en-US"/>
        </w:rPr>
        <w:t>results)</w:t>
      </w:r>
      <w:r w:rsidRPr="00DE1EF5">
        <w:rPr>
          <w:rFonts w:ascii="Arial" w:hAnsi="Arial" w:cs="Arial"/>
          <w:sz w:val="20"/>
          <w:szCs w:val="20"/>
          <w:lang w:val="en-US"/>
        </w:rPr>
        <w:t xml:space="preserve">. </w:t>
      </w:r>
    </w:p>
    <w:p w14:paraId="3CFA49C3" w14:textId="77777777" w:rsidR="00581B17" w:rsidRPr="00DE1EF5" w:rsidRDefault="00581B17" w:rsidP="00581B17">
      <w:pPr>
        <w:spacing w:line="240" w:lineRule="auto"/>
        <w:jc w:val="both"/>
        <w:rPr>
          <w:rFonts w:ascii="Arial" w:hAnsi="Arial" w:cs="Arial"/>
          <w:sz w:val="20"/>
          <w:szCs w:val="20"/>
          <w:lang w:val="en-US"/>
        </w:rPr>
      </w:pPr>
      <w:r w:rsidRPr="00DE1EF5">
        <w:rPr>
          <w:rFonts w:ascii="Arial" w:hAnsi="Arial" w:cs="Arial"/>
          <w:sz w:val="20"/>
          <w:szCs w:val="20"/>
          <w:lang w:val="en-US"/>
        </w:rPr>
        <w:t xml:space="preserve">However, this derivation should be associated with a </w:t>
      </w:r>
      <w:proofErr w:type="gramStart"/>
      <w:r w:rsidRPr="00DE1EF5">
        <w:rPr>
          <w:rFonts w:ascii="Arial" w:hAnsi="Arial" w:cs="Arial"/>
          <w:sz w:val="20"/>
          <w:szCs w:val="20"/>
          <w:lang w:val="en-US"/>
        </w:rPr>
        <w:t>non treated</w:t>
      </w:r>
      <w:proofErr w:type="gramEnd"/>
      <w:r w:rsidRPr="00DE1EF5">
        <w:rPr>
          <w:rFonts w:ascii="Arial" w:hAnsi="Arial" w:cs="Arial"/>
          <w:sz w:val="20"/>
          <w:szCs w:val="20"/>
          <w:lang w:val="en-US"/>
        </w:rPr>
        <w:t xml:space="preserve"> area and this practice appears as not relevant in the case of the uses against mosquitoes. Indeed, most of the aerial treated areas are large water body as lake, marshland and rice field, and leaving a </w:t>
      </w:r>
      <w:proofErr w:type="gramStart"/>
      <w:r w:rsidRPr="00DE1EF5">
        <w:rPr>
          <w:rFonts w:ascii="Arial" w:hAnsi="Arial" w:cs="Arial"/>
          <w:sz w:val="20"/>
          <w:szCs w:val="20"/>
          <w:lang w:val="en-US"/>
        </w:rPr>
        <w:t>non treated</w:t>
      </w:r>
      <w:proofErr w:type="gramEnd"/>
      <w:r w:rsidRPr="00DE1EF5">
        <w:rPr>
          <w:rFonts w:ascii="Arial" w:hAnsi="Arial" w:cs="Arial"/>
          <w:sz w:val="20"/>
          <w:szCs w:val="20"/>
          <w:lang w:val="en-US"/>
        </w:rPr>
        <w:t xml:space="preserve"> surface near the bank could have an important adverse effect on the efficacy of the treatment. </w:t>
      </w:r>
    </w:p>
    <w:p w14:paraId="68ECA457" w14:textId="77777777" w:rsidR="00581B17" w:rsidRPr="00DE1EF5" w:rsidRDefault="00581B17" w:rsidP="00581B17">
      <w:pPr>
        <w:spacing w:line="240" w:lineRule="auto"/>
        <w:jc w:val="both"/>
        <w:rPr>
          <w:rFonts w:ascii="Arial" w:hAnsi="Arial" w:cs="Arial"/>
          <w:sz w:val="20"/>
          <w:szCs w:val="20"/>
          <w:lang w:val="en-US"/>
        </w:rPr>
      </w:pPr>
    </w:p>
    <w:p w14:paraId="59698A07" w14:textId="33B5405F" w:rsidR="002D7D5F" w:rsidRPr="0057298E" w:rsidRDefault="002D7D5F" w:rsidP="00612E54">
      <w:pPr>
        <w:pStyle w:val="Normal10"/>
        <w:rPr>
          <w:lang w:val="en-US"/>
        </w:rPr>
      </w:pPr>
      <w:r w:rsidRPr="00D37622">
        <w:t>Nevertheless, according to the latest version of the Guidance on active micro-organisms and biocidal products (paragraph IX of the section 6.1.1.1.1)</w:t>
      </w:r>
      <w:r w:rsidRPr="00D37622">
        <w:rPr>
          <w:rStyle w:val="Appelnotedebasdep"/>
          <w:b/>
          <w:i/>
          <w:lang w:val="en-GB"/>
        </w:rPr>
        <w:footnoteReference w:id="13"/>
      </w:r>
      <w:r w:rsidRPr="00D37622">
        <w:t xml:space="preserve"> biopotency should be considered as the most relevant unit when the mode of action of the active microorganisms is based on toxins</w:t>
      </w:r>
      <w:r w:rsidRPr="002D7D5F">
        <w:t>, which the case of Bti.</w:t>
      </w:r>
      <w:r>
        <w:t xml:space="preserve"> </w:t>
      </w:r>
      <w:r w:rsidRPr="002D7D5F">
        <w:t>Moreover, also according to this latest version of the Guidance on active micro-organisms and biocidal products, as there is no guidance to determine which assessment factor should be applied to derive toxicity endpoints for microorganisms,</w:t>
      </w:r>
      <w:r w:rsidRPr="00D37622">
        <w:t xml:space="preserve"> PNEC and PNED should not be derived in this case and a semi quantitative risk assessment should be preferred</w:t>
      </w:r>
      <w:r w:rsidR="00581B17" w:rsidRPr="002D7D5F">
        <w:rPr>
          <w:lang w:val="en-US"/>
        </w:rPr>
        <w:t xml:space="preserve"> </w:t>
      </w:r>
      <w:r w:rsidRPr="002D7D5F">
        <w:rPr>
          <w:lang w:val="en-US"/>
        </w:rPr>
        <w:t xml:space="preserve">It </w:t>
      </w:r>
      <w:r w:rsidR="00581B17" w:rsidRPr="002D7D5F">
        <w:rPr>
          <w:lang w:val="en-US"/>
        </w:rPr>
        <w:t>should be kept in mind that the PNED is derived from an acute earthworm study showing no adverse effect at the highest tested concentration. An assessment factor of 1000 is applied to this LC50 to derive the PNED</w:t>
      </w:r>
      <w:r w:rsidR="00581B17" w:rsidRPr="002D7D5F">
        <w:rPr>
          <w:vertAlign w:val="subscript"/>
          <w:lang w:val="en-US"/>
        </w:rPr>
        <w:t>soil</w:t>
      </w:r>
      <w:r w:rsidR="00581B17" w:rsidRPr="002D7D5F">
        <w:rPr>
          <w:lang w:val="en-US"/>
        </w:rPr>
        <w:t xml:space="preserve"> as no other data on soil </w:t>
      </w:r>
      <w:proofErr w:type="gramStart"/>
      <w:r w:rsidR="00581B17" w:rsidRPr="002D7D5F">
        <w:rPr>
          <w:lang w:val="en-US"/>
        </w:rPr>
        <w:t>micro-organisms</w:t>
      </w:r>
      <w:proofErr w:type="gramEnd"/>
      <w:r w:rsidR="00581B17" w:rsidRPr="002D7D5F">
        <w:rPr>
          <w:lang w:val="en-US"/>
        </w:rPr>
        <w:t xml:space="preserve"> and plants are submitted. This PNED</w:t>
      </w:r>
      <w:r w:rsidR="00581B17" w:rsidRPr="002D7D5F">
        <w:rPr>
          <w:vertAlign w:val="subscript"/>
          <w:lang w:val="en-US"/>
        </w:rPr>
        <w:t>soil</w:t>
      </w:r>
      <w:r w:rsidR="00581B17" w:rsidRPr="002D7D5F">
        <w:rPr>
          <w:lang w:val="en-US"/>
        </w:rPr>
        <w:t xml:space="preserve"> could also be considered as very conservative since literature data shows no effect of Bti toxins on soil </w:t>
      </w:r>
      <w:proofErr w:type="gramStart"/>
      <w:r w:rsidR="00581B17" w:rsidRPr="002D7D5F">
        <w:rPr>
          <w:lang w:val="en-US"/>
        </w:rPr>
        <w:t>micro-organisms</w:t>
      </w:r>
      <w:proofErr w:type="gramEnd"/>
      <w:r w:rsidR="00581B17" w:rsidRPr="00DE1EF5">
        <w:rPr>
          <w:lang w:val="en-US"/>
        </w:rPr>
        <w:t xml:space="preserve">. </w:t>
      </w:r>
    </w:p>
    <w:p w14:paraId="40E10203" w14:textId="77777777" w:rsidR="002D7D5F" w:rsidRPr="00A43D2B" w:rsidRDefault="002D7D5F" w:rsidP="00612E54">
      <w:pPr>
        <w:pStyle w:val="Normal10"/>
      </w:pPr>
      <w:r w:rsidRPr="0057298E">
        <w:t xml:space="preserve">Moreover, Bti is considered as not toxic for plants as </w:t>
      </w:r>
      <w:r>
        <w:t>its</w:t>
      </w:r>
      <w:r w:rsidRPr="0057298E">
        <w:t xml:space="preserve"> mechanism </w:t>
      </w:r>
      <w:r>
        <w:t>of toxicity is by</w:t>
      </w:r>
      <w:r w:rsidRPr="0057298E">
        <w:t xml:space="preserve"> ingestion </w:t>
      </w:r>
      <w:r>
        <w:t>and transformation by</w:t>
      </w:r>
      <w:r w:rsidRPr="0057298E">
        <w:t xml:space="preserve"> digestive enzymes to enable the release of the active protein δ-endotoxins. Additionally, the PNED soil value (4.8</w:t>
      </w:r>
      <w:r>
        <w:t xml:space="preserve"> </w:t>
      </w:r>
      <w:r w:rsidRPr="0057298E">
        <w:t>x</w:t>
      </w:r>
      <w:r>
        <w:t xml:space="preserve"> </w:t>
      </w:r>
      <w:r w:rsidRPr="0057298E">
        <w:t>10</w:t>
      </w:r>
      <w:r w:rsidRPr="0057298E">
        <w:rPr>
          <w:vertAlign w:val="superscript"/>
        </w:rPr>
        <w:t>7</w:t>
      </w:r>
      <w:r w:rsidRPr="0057298E">
        <w:t xml:space="preserve"> CFU/kg soil) is in the same order of magnitude that the density of Bacillus thuringiensis that occurs in soil (2x10</w:t>
      </w:r>
      <w:r w:rsidRPr="0057298E">
        <w:rPr>
          <w:vertAlign w:val="superscript"/>
        </w:rPr>
        <w:t>5</w:t>
      </w:r>
      <w:r w:rsidRPr="0057298E">
        <w:t xml:space="preserve"> to 5x10</w:t>
      </w:r>
      <w:r w:rsidRPr="0057298E">
        <w:rPr>
          <w:vertAlign w:val="superscript"/>
        </w:rPr>
        <w:t xml:space="preserve">7 </w:t>
      </w:r>
      <w:r w:rsidRPr="0057298E">
        <w:t>CFU/kg soil (P.A.W. Martin, 1991).</w:t>
      </w:r>
    </w:p>
    <w:p w14:paraId="13171445" w14:textId="77777777" w:rsidR="002D7D5F" w:rsidRDefault="002D7D5F" w:rsidP="00612E54">
      <w:pPr>
        <w:pStyle w:val="Normal10"/>
      </w:pPr>
    </w:p>
    <w:p w14:paraId="7771531C" w14:textId="77777777" w:rsidR="002D7D5F" w:rsidRPr="00EB565B" w:rsidRDefault="002D7D5F" w:rsidP="00612E54">
      <w:pPr>
        <w:pStyle w:val="Normal10"/>
      </w:pPr>
      <w:r>
        <w:t xml:space="preserve">Therefore, the risk is considered acceptable for both application doses.  </w:t>
      </w:r>
    </w:p>
    <w:p w14:paraId="5BE91694" w14:textId="77777777" w:rsidR="00581B17" w:rsidRPr="00B8015D" w:rsidRDefault="00581B17" w:rsidP="00581B17">
      <w:pPr>
        <w:rPr>
          <w:lang w:val="en-US"/>
        </w:rPr>
      </w:pPr>
    </w:p>
    <w:p w14:paraId="18140130" w14:textId="77777777" w:rsidR="00581B17" w:rsidRDefault="00581B17" w:rsidP="00581B17">
      <w:pPr>
        <w:pStyle w:val="Titre5"/>
        <w:ind w:left="2155" w:hanging="879"/>
        <w:rPr>
          <w:rFonts w:cs="Arial"/>
          <w:lang w:val="en-US"/>
        </w:rPr>
      </w:pPr>
      <w:r w:rsidRPr="000C07CA">
        <w:rPr>
          <w:rFonts w:cs="Arial"/>
          <w:lang w:val="en-US"/>
        </w:rPr>
        <w:t>Non-compartmental specific effects relevant to the food chain (secondary poisoning)</w:t>
      </w:r>
    </w:p>
    <w:p w14:paraId="527E449C" w14:textId="22C2BD77" w:rsidR="00581B17" w:rsidRDefault="00581B17" w:rsidP="00581B17">
      <w:pPr>
        <w:spacing w:line="240" w:lineRule="auto"/>
        <w:jc w:val="both"/>
        <w:rPr>
          <w:rFonts w:ascii="Arial" w:hAnsi="Arial" w:cs="Arial"/>
          <w:sz w:val="20"/>
          <w:szCs w:val="20"/>
        </w:rPr>
      </w:pPr>
      <w:r w:rsidRPr="00DE1EF5">
        <w:rPr>
          <w:rFonts w:ascii="Arial" w:hAnsi="Arial" w:cs="Arial"/>
          <w:sz w:val="20"/>
          <w:szCs w:val="20"/>
        </w:rPr>
        <w:t>See 2.</w:t>
      </w:r>
      <w:r w:rsidR="00612E54">
        <w:rPr>
          <w:rFonts w:ascii="Arial" w:hAnsi="Arial" w:cs="Arial"/>
          <w:sz w:val="20"/>
          <w:szCs w:val="20"/>
        </w:rPr>
        <w:t>6</w:t>
      </w:r>
      <w:r w:rsidRPr="00DE1EF5">
        <w:rPr>
          <w:rFonts w:ascii="Arial" w:hAnsi="Arial" w:cs="Arial"/>
          <w:sz w:val="20"/>
          <w:szCs w:val="20"/>
        </w:rPr>
        <w:t>.</w:t>
      </w:r>
      <w:r w:rsidR="00612E54">
        <w:rPr>
          <w:rFonts w:ascii="Arial" w:hAnsi="Arial" w:cs="Arial"/>
          <w:sz w:val="20"/>
          <w:szCs w:val="20"/>
        </w:rPr>
        <w:t>4</w:t>
      </w:r>
      <w:r w:rsidRPr="00DE1EF5">
        <w:rPr>
          <w:rFonts w:ascii="Arial" w:hAnsi="Arial" w:cs="Arial"/>
          <w:sz w:val="20"/>
          <w:szCs w:val="20"/>
        </w:rPr>
        <w:t>.</w:t>
      </w:r>
      <w:r w:rsidR="00612E54">
        <w:rPr>
          <w:rFonts w:ascii="Arial" w:hAnsi="Arial" w:cs="Arial"/>
          <w:sz w:val="20"/>
          <w:szCs w:val="20"/>
        </w:rPr>
        <w:t>3</w:t>
      </w:r>
      <w:r w:rsidRPr="00DE1EF5">
        <w:rPr>
          <w:rFonts w:ascii="Arial" w:hAnsi="Arial" w:cs="Arial"/>
          <w:sz w:val="20"/>
          <w:szCs w:val="20"/>
        </w:rPr>
        <w:t>.4</w:t>
      </w:r>
    </w:p>
    <w:p w14:paraId="511AFB06" w14:textId="77777777" w:rsidR="00581B17" w:rsidRPr="00B8015D" w:rsidRDefault="00581B17" w:rsidP="00581B17">
      <w:pPr>
        <w:rPr>
          <w:lang w:val="en-US"/>
        </w:rPr>
      </w:pPr>
    </w:p>
    <w:p w14:paraId="131CF3AB" w14:textId="77777777" w:rsidR="00DA6E94" w:rsidRDefault="00581B17" w:rsidP="00DA6E94">
      <w:pPr>
        <w:pStyle w:val="Titre5"/>
        <w:ind w:left="2155" w:hanging="879"/>
        <w:rPr>
          <w:rFonts w:cs="Arial"/>
          <w:lang w:val="en-US"/>
        </w:rPr>
      </w:pPr>
      <w:r w:rsidRPr="002D54CA">
        <w:rPr>
          <w:rFonts w:cs="Arial"/>
          <w:lang w:val="en-US"/>
        </w:rPr>
        <w:t xml:space="preserve">Conclusions </w:t>
      </w:r>
      <w:r w:rsidR="00DA6E94">
        <w:rPr>
          <w:rFonts w:cs="Arial"/>
          <w:lang w:val="en-US"/>
        </w:rPr>
        <w:t>for aerial application of AQUABAC DF 3000 in lentic water systems</w:t>
      </w:r>
    </w:p>
    <w:p w14:paraId="58BC9C78" w14:textId="77777777" w:rsidR="00DA6E94" w:rsidRDefault="00DA6E94" w:rsidP="00EF706B">
      <w:pPr>
        <w:rPr>
          <w:lang w:val="en-US"/>
        </w:rPr>
      </w:pPr>
    </w:p>
    <w:p w14:paraId="5A143B45" w14:textId="5A631B3F" w:rsidR="00DA6E94" w:rsidRPr="00DA6E94" w:rsidRDefault="00961E4E" w:rsidP="005D5B0A">
      <w:pPr>
        <w:pStyle w:val="Paragraphedeliste"/>
        <w:tabs>
          <w:tab w:val="left" w:pos="709"/>
        </w:tabs>
        <w:spacing w:line="240" w:lineRule="auto"/>
        <w:ind w:left="0"/>
        <w:contextualSpacing/>
        <w:jc w:val="both"/>
        <w:rPr>
          <w:rFonts w:ascii="Arial" w:hAnsi="Arial" w:cs="Arial"/>
          <w:sz w:val="20"/>
          <w:szCs w:val="20"/>
        </w:rPr>
      </w:pPr>
      <w:r>
        <w:rPr>
          <w:rFonts w:ascii="Arial" w:hAnsi="Arial" w:cs="Arial"/>
          <w:sz w:val="20"/>
          <w:szCs w:val="20"/>
        </w:rPr>
        <w:t>T</w:t>
      </w:r>
      <w:r w:rsidRPr="009D253C">
        <w:rPr>
          <w:rFonts w:ascii="Arial" w:hAnsi="Arial" w:cs="Arial"/>
          <w:sz w:val="20"/>
          <w:szCs w:val="20"/>
        </w:rPr>
        <w:t xml:space="preserve">he </w:t>
      </w:r>
      <w:r w:rsidR="00DA6E94">
        <w:rPr>
          <w:rFonts w:ascii="Arial" w:hAnsi="Arial" w:cs="Arial"/>
          <w:sz w:val="20"/>
          <w:szCs w:val="20"/>
        </w:rPr>
        <w:t>aerial</w:t>
      </w:r>
      <w:r w:rsidR="00DA6E94" w:rsidRPr="009D253C">
        <w:rPr>
          <w:rFonts w:ascii="Arial" w:hAnsi="Arial" w:cs="Arial"/>
          <w:sz w:val="20"/>
          <w:szCs w:val="20"/>
        </w:rPr>
        <w:t xml:space="preserve"> applications of the lowest</w:t>
      </w:r>
      <w:r w:rsidR="002D7D5F">
        <w:rPr>
          <w:rFonts w:ascii="Arial" w:hAnsi="Arial" w:cs="Arial"/>
          <w:sz w:val="20"/>
          <w:szCs w:val="20"/>
        </w:rPr>
        <w:t xml:space="preserve"> and the highest</w:t>
      </w:r>
      <w:r w:rsidR="00DA6E94" w:rsidRPr="009D253C">
        <w:rPr>
          <w:rFonts w:ascii="Arial" w:hAnsi="Arial" w:cs="Arial"/>
          <w:sz w:val="20"/>
          <w:szCs w:val="20"/>
        </w:rPr>
        <w:t xml:space="preserve"> </w:t>
      </w:r>
      <w:r w:rsidR="00DA6E94">
        <w:rPr>
          <w:rFonts w:ascii="Arial" w:hAnsi="Arial" w:cs="Arial"/>
          <w:sz w:val="20"/>
          <w:szCs w:val="20"/>
        </w:rPr>
        <w:t xml:space="preserve">intended </w:t>
      </w:r>
      <w:r w:rsidR="00DA6E94" w:rsidRPr="009D253C">
        <w:rPr>
          <w:rFonts w:ascii="Arial" w:hAnsi="Arial" w:cs="Arial"/>
          <w:sz w:val="20"/>
          <w:szCs w:val="20"/>
        </w:rPr>
        <w:t>dose (</w:t>
      </w:r>
      <w:r w:rsidR="00DA6E94">
        <w:rPr>
          <w:rFonts w:ascii="Arial" w:hAnsi="Arial" w:cs="Arial"/>
          <w:sz w:val="20"/>
          <w:szCs w:val="20"/>
        </w:rPr>
        <w:t>0.125</w:t>
      </w:r>
      <w:r w:rsidR="00DA6E94" w:rsidRPr="009D253C">
        <w:rPr>
          <w:rFonts w:ascii="Arial" w:hAnsi="Arial" w:cs="Arial"/>
          <w:sz w:val="20"/>
          <w:szCs w:val="20"/>
        </w:rPr>
        <w:t xml:space="preserve"> kg/ha</w:t>
      </w:r>
      <w:r w:rsidR="002D7D5F" w:rsidRPr="002D7D5F">
        <w:rPr>
          <w:rFonts w:ascii="Arial" w:hAnsi="Arial" w:cs="Arial"/>
          <w:sz w:val="20"/>
          <w:szCs w:val="20"/>
        </w:rPr>
        <w:t xml:space="preserve"> </w:t>
      </w:r>
      <w:r w:rsidR="002D7D5F">
        <w:rPr>
          <w:rFonts w:ascii="Arial" w:hAnsi="Arial" w:cs="Arial"/>
          <w:sz w:val="20"/>
          <w:szCs w:val="20"/>
        </w:rPr>
        <w:t>and 1 kg/ha</w:t>
      </w:r>
      <w:r w:rsidR="00DA6E94" w:rsidRPr="009D253C">
        <w:rPr>
          <w:rFonts w:ascii="Arial" w:hAnsi="Arial" w:cs="Arial"/>
          <w:sz w:val="20"/>
          <w:szCs w:val="20"/>
        </w:rPr>
        <w:t>)</w:t>
      </w:r>
      <w:r w:rsidR="00DA6E94" w:rsidRPr="00241F81">
        <w:rPr>
          <w:rFonts w:ascii="Arial" w:hAnsi="Arial" w:cs="Arial"/>
          <w:sz w:val="20"/>
          <w:szCs w:val="20"/>
        </w:rPr>
        <w:t xml:space="preserve"> with an interval of at least 5 days between two applications lead to accept</w:t>
      </w:r>
      <w:r w:rsidR="00DA6E94" w:rsidRPr="00DA6E94">
        <w:rPr>
          <w:rFonts w:ascii="Arial" w:hAnsi="Arial" w:cs="Arial"/>
          <w:sz w:val="20"/>
          <w:szCs w:val="20"/>
        </w:rPr>
        <w:t>able risk for the environment, because of:</w:t>
      </w:r>
    </w:p>
    <w:p w14:paraId="55329DA8" w14:textId="77777777" w:rsidR="00DA6E94" w:rsidRDefault="00DA6E94" w:rsidP="005D5B0A">
      <w:pPr>
        <w:pStyle w:val="Paragraphedeliste"/>
        <w:numPr>
          <w:ilvl w:val="1"/>
          <w:numId w:val="8"/>
        </w:numPr>
        <w:tabs>
          <w:tab w:val="left" w:pos="426"/>
        </w:tabs>
        <w:spacing w:line="240" w:lineRule="auto"/>
        <w:contextualSpacing/>
        <w:jc w:val="both"/>
        <w:rPr>
          <w:rFonts w:ascii="Arial" w:hAnsi="Arial" w:cs="Arial"/>
          <w:sz w:val="20"/>
          <w:szCs w:val="20"/>
        </w:rPr>
      </w:pPr>
      <w:r w:rsidRPr="00FD6A4F">
        <w:rPr>
          <w:rFonts w:ascii="Arial" w:hAnsi="Arial" w:cs="Arial"/>
          <w:sz w:val="20"/>
          <w:szCs w:val="20"/>
        </w:rPr>
        <w:t>acceptable for the surface water after 8 applications;</w:t>
      </w:r>
    </w:p>
    <w:p w14:paraId="11D71CD6" w14:textId="6EAAA747" w:rsidR="00DA6E94" w:rsidRDefault="00DA6E94" w:rsidP="005D5B0A">
      <w:pPr>
        <w:pStyle w:val="Paragraphedeliste"/>
        <w:numPr>
          <w:ilvl w:val="1"/>
          <w:numId w:val="8"/>
        </w:numPr>
        <w:tabs>
          <w:tab w:val="left" w:pos="426"/>
        </w:tabs>
        <w:spacing w:line="240" w:lineRule="auto"/>
        <w:contextualSpacing/>
        <w:jc w:val="both"/>
        <w:rPr>
          <w:rFonts w:ascii="Arial" w:hAnsi="Arial" w:cs="Arial"/>
          <w:sz w:val="20"/>
          <w:szCs w:val="20"/>
        </w:rPr>
      </w:pPr>
      <w:r>
        <w:rPr>
          <w:rFonts w:ascii="Arial" w:hAnsi="Arial" w:cs="Arial"/>
          <w:sz w:val="20"/>
          <w:szCs w:val="20"/>
        </w:rPr>
        <w:t>a</w:t>
      </w:r>
      <w:r w:rsidRPr="00DA6E94">
        <w:rPr>
          <w:rFonts w:ascii="Arial" w:hAnsi="Arial" w:cs="Arial"/>
          <w:sz w:val="20"/>
          <w:szCs w:val="20"/>
        </w:rPr>
        <w:t>cceptable for</w:t>
      </w:r>
      <w:r>
        <w:rPr>
          <w:rFonts w:ascii="Arial" w:hAnsi="Arial" w:cs="Arial"/>
          <w:sz w:val="20"/>
          <w:szCs w:val="20"/>
        </w:rPr>
        <w:t xml:space="preserve"> the terrestrial compartment</w:t>
      </w:r>
      <w:r w:rsidR="007E5782">
        <w:rPr>
          <w:rFonts w:ascii="Arial" w:hAnsi="Arial" w:cs="Arial"/>
          <w:sz w:val="20"/>
          <w:szCs w:val="20"/>
        </w:rPr>
        <w:t xml:space="preserve"> for </w:t>
      </w:r>
      <w:r w:rsidR="00961E4E">
        <w:rPr>
          <w:rFonts w:ascii="Arial" w:hAnsi="Arial" w:cs="Arial"/>
          <w:sz w:val="20"/>
          <w:szCs w:val="20"/>
        </w:rPr>
        <w:t>8</w:t>
      </w:r>
      <w:r w:rsidRPr="00DA6E94">
        <w:rPr>
          <w:rFonts w:ascii="Arial" w:hAnsi="Arial" w:cs="Arial"/>
          <w:sz w:val="20"/>
          <w:szCs w:val="20"/>
        </w:rPr>
        <w:t xml:space="preserve"> applications;</w:t>
      </w:r>
    </w:p>
    <w:p w14:paraId="0479F950" w14:textId="77777777" w:rsidR="00457973" w:rsidRDefault="00457973" w:rsidP="00EF706B">
      <w:pPr>
        <w:pStyle w:val="Paragraphedeliste"/>
        <w:spacing w:line="240" w:lineRule="auto"/>
        <w:ind w:left="1440"/>
        <w:contextualSpacing/>
        <w:jc w:val="both"/>
        <w:rPr>
          <w:rFonts w:ascii="Arial" w:hAnsi="Arial" w:cs="Arial"/>
          <w:sz w:val="20"/>
          <w:szCs w:val="20"/>
        </w:rPr>
      </w:pPr>
    </w:p>
    <w:p w14:paraId="565E350C" w14:textId="77777777" w:rsidR="00457973" w:rsidRDefault="00457973" w:rsidP="00457973">
      <w:pPr>
        <w:spacing w:line="240" w:lineRule="auto"/>
        <w:jc w:val="both"/>
        <w:rPr>
          <w:rFonts w:ascii="Arial" w:hAnsi="Arial" w:cs="Arial"/>
          <w:sz w:val="20"/>
          <w:szCs w:val="20"/>
          <w:lang w:val="en-US" w:eastAsia="en-US"/>
        </w:rPr>
      </w:pPr>
      <w:r w:rsidRPr="00B85EE6">
        <w:rPr>
          <w:rFonts w:ascii="Arial" w:hAnsi="Arial" w:cs="Arial"/>
          <w:sz w:val="20"/>
          <w:szCs w:val="20"/>
          <w:lang w:val="en-GB"/>
        </w:rPr>
        <w:t xml:space="preserve">For the sediment, </w:t>
      </w:r>
      <w:r w:rsidRPr="00DE1EF5">
        <w:rPr>
          <w:rFonts w:ascii="Arial" w:hAnsi="Arial" w:cs="Arial"/>
          <w:sz w:val="20"/>
          <w:szCs w:val="20"/>
          <w:lang w:val="en-GB"/>
        </w:rPr>
        <w:t xml:space="preserve">as no PNED or PNEC has been derived, a complete risk assessment cannot be achieved for this </w:t>
      </w:r>
      <w:proofErr w:type="gramStart"/>
      <w:r w:rsidRPr="00DE1EF5">
        <w:rPr>
          <w:rFonts w:ascii="Arial" w:hAnsi="Arial" w:cs="Arial"/>
          <w:sz w:val="20"/>
          <w:szCs w:val="20"/>
          <w:lang w:val="en-GB"/>
        </w:rPr>
        <w:t>compartment</w:t>
      </w:r>
      <w:r>
        <w:rPr>
          <w:rFonts w:ascii="Arial" w:hAnsi="Arial" w:cs="Arial"/>
          <w:sz w:val="20"/>
          <w:szCs w:val="20"/>
          <w:lang w:val="en-GB"/>
        </w:rPr>
        <w:t xml:space="preserve"> </w:t>
      </w:r>
      <w:r w:rsidRPr="00F530F3">
        <w:rPr>
          <w:rFonts w:ascii="Arial" w:hAnsi="Arial" w:cs="Arial"/>
          <w:sz w:val="20"/>
          <w:szCs w:val="20"/>
        </w:rPr>
        <w:t>which</w:t>
      </w:r>
      <w:proofErr w:type="gramEnd"/>
      <w:r w:rsidRPr="00F530F3">
        <w:rPr>
          <w:rFonts w:ascii="Arial" w:hAnsi="Arial" w:cs="Arial"/>
          <w:sz w:val="20"/>
          <w:szCs w:val="20"/>
        </w:rPr>
        <w:t xml:space="preserve"> was accepted at the EU level for the inclusion of the substance</w:t>
      </w:r>
      <w:r w:rsidRPr="00DE1EF5">
        <w:rPr>
          <w:rFonts w:ascii="Arial" w:hAnsi="Arial" w:cs="Arial"/>
          <w:sz w:val="20"/>
          <w:szCs w:val="20"/>
          <w:lang w:val="en-GB"/>
        </w:rPr>
        <w:t xml:space="preserve">. Besides, </w:t>
      </w:r>
      <w:r w:rsidRPr="00DE1EF5">
        <w:rPr>
          <w:rFonts w:ascii="Arial" w:hAnsi="Arial" w:cs="Arial"/>
          <w:sz w:val="20"/>
          <w:szCs w:val="20"/>
        </w:rPr>
        <w:t xml:space="preserve">contradictory results with some predator of targeted organisms </w:t>
      </w:r>
      <w:proofErr w:type="gramStart"/>
      <w:r w:rsidRPr="00DE1EF5">
        <w:rPr>
          <w:rFonts w:ascii="Arial" w:hAnsi="Arial" w:cs="Arial"/>
          <w:sz w:val="20"/>
          <w:szCs w:val="20"/>
        </w:rPr>
        <w:t>are reported</w:t>
      </w:r>
      <w:proofErr w:type="gramEnd"/>
      <w:r w:rsidRPr="00DE1EF5">
        <w:rPr>
          <w:rFonts w:ascii="Arial" w:hAnsi="Arial" w:cs="Arial"/>
          <w:sz w:val="20"/>
          <w:szCs w:val="20"/>
        </w:rPr>
        <w:t xml:space="preserve"> in the litterature. Therefore, </w:t>
      </w:r>
      <w:r>
        <w:rPr>
          <w:rFonts w:ascii="Arial" w:hAnsi="Arial" w:cs="Arial"/>
          <w:sz w:val="20"/>
          <w:szCs w:val="20"/>
        </w:rPr>
        <w:t xml:space="preserve">it was considered as the EU level that </w:t>
      </w:r>
      <w:r w:rsidRPr="00DE1EF5">
        <w:rPr>
          <w:rFonts w:ascii="Arial" w:hAnsi="Arial" w:cs="Arial"/>
          <w:sz w:val="20"/>
          <w:szCs w:val="20"/>
          <w:lang w:val="en-US" w:eastAsia="en-US"/>
        </w:rPr>
        <w:t xml:space="preserve">effects arising from long term and large scale use of the product on natural </w:t>
      </w:r>
      <w:r>
        <w:rPr>
          <w:rFonts w:ascii="Arial" w:hAnsi="Arial" w:cs="Arial"/>
          <w:sz w:val="20"/>
          <w:szCs w:val="20"/>
          <w:lang w:val="en-US" w:eastAsia="en-US"/>
        </w:rPr>
        <w:t xml:space="preserve">aquatic </w:t>
      </w:r>
      <w:r w:rsidRPr="00DE1EF5">
        <w:rPr>
          <w:rFonts w:ascii="Arial" w:hAnsi="Arial" w:cs="Arial"/>
          <w:sz w:val="20"/>
          <w:szCs w:val="20"/>
          <w:lang w:val="en-US" w:eastAsia="en-US"/>
        </w:rPr>
        <w:t>biological diversity should be assessed.</w:t>
      </w:r>
      <w:r>
        <w:rPr>
          <w:rFonts w:ascii="Arial" w:hAnsi="Arial" w:cs="Arial"/>
          <w:sz w:val="20"/>
          <w:szCs w:val="20"/>
          <w:lang w:val="en-US" w:eastAsia="en-US"/>
        </w:rPr>
        <w:t xml:space="preserve"> </w:t>
      </w:r>
      <w:proofErr w:type="gramStart"/>
      <w:r>
        <w:rPr>
          <w:rFonts w:ascii="Arial" w:hAnsi="Arial" w:cs="Arial"/>
          <w:sz w:val="20"/>
          <w:szCs w:val="20"/>
          <w:lang w:val="en-US" w:eastAsia="en-US"/>
        </w:rPr>
        <w:t>As a consequence</w:t>
      </w:r>
      <w:proofErr w:type="gramEnd"/>
      <w:r>
        <w:rPr>
          <w:rFonts w:ascii="Arial" w:hAnsi="Arial" w:cs="Arial"/>
          <w:sz w:val="20"/>
          <w:szCs w:val="20"/>
          <w:lang w:val="en-US" w:eastAsia="en-US"/>
        </w:rPr>
        <w:t xml:space="preserve"> monitoring of effects of the product use on natural biological diversity of treated aquatic system including food webs is required in the case of long term and large scale use of AQUABAC DF 3000.</w:t>
      </w:r>
    </w:p>
    <w:p w14:paraId="7725F608" w14:textId="77777777" w:rsidR="00457973" w:rsidRDefault="00457973" w:rsidP="00457973">
      <w:pPr>
        <w:rPr>
          <w:rFonts w:ascii="Arial" w:hAnsi="Arial" w:cs="Arial"/>
          <w:sz w:val="20"/>
          <w:szCs w:val="20"/>
          <w:lang w:val="en-US"/>
        </w:rPr>
      </w:pPr>
    </w:p>
    <w:p w14:paraId="56B38B08" w14:textId="79ED537A" w:rsidR="007C2609" w:rsidRDefault="002D7D5F" w:rsidP="00581B17">
      <w:pPr>
        <w:spacing w:line="240" w:lineRule="auto"/>
        <w:jc w:val="both"/>
        <w:rPr>
          <w:rFonts w:ascii="Arial" w:hAnsi="Arial" w:cs="Arial"/>
          <w:sz w:val="20"/>
          <w:szCs w:val="20"/>
          <w:lang w:val="en-US"/>
        </w:rPr>
      </w:pPr>
      <w:r>
        <w:rPr>
          <w:rFonts w:ascii="Arial" w:hAnsi="Arial" w:cs="Arial"/>
          <w:sz w:val="20"/>
          <w:szCs w:val="20"/>
          <w:lang w:val="en-US"/>
        </w:rPr>
        <w:t xml:space="preserve">In this case, </w:t>
      </w:r>
      <w:r w:rsidR="00457973" w:rsidRPr="00DE1EF5">
        <w:rPr>
          <w:rFonts w:ascii="Arial" w:hAnsi="Arial" w:cs="Arial"/>
          <w:sz w:val="20"/>
          <w:szCs w:val="20"/>
          <w:lang w:val="en-US"/>
        </w:rPr>
        <w:t xml:space="preserve">it appears more relevant to assess effect of these applications on natural biological diversity, particularly on species closed to targeted species, as for instance other insects belonging to the dipterous sub-order of Nematocera, and </w:t>
      </w:r>
      <w:proofErr w:type="gramStart"/>
      <w:r w:rsidR="00457973" w:rsidRPr="00DE1EF5">
        <w:rPr>
          <w:rFonts w:ascii="Arial" w:hAnsi="Arial" w:cs="Arial"/>
          <w:sz w:val="20"/>
          <w:szCs w:val="20"/>
          <w:lang w:val="en-US"/>
        </w:rPr>
        <w:t>species which</w:t>
      </w:r>
      <w:proofErr w:type="gramEnd"/>
      <w:r w:rsidR="00457973" w:rsidRPr="00DE1EF5">
        <w:rPr>
          <w:rFonts w:ascii="Arial" w:hAnsi="Arial" w:cs="Arial"/>
          <w:sz w:val="20"/>
          <w:szCs w:val="20"/>
          <w:lang w:val="en-US"/>
        </w:rPr>
        <w:t xml:space="preserve"> are trophically related to targeted species, including terrestrial organisms.</w:t>
      </w:r>
    </w:p>
    <w:p w14:paraId="20A877FE" w14:textId="77777777" w:rsidR="007C2609" w:rsidRDefault="007C2609" w:rsidP="00581B17">
      <w:pPr>
        <w:spacing w:line="240" w:lineRule="auto"/>
        <w:jc w:val="both"/>
        <w:rPr>
          <w:rFonts w:ascii="Arial" w:hAnsi="Arial" w:cs="Arial"/>
          <w:sz w:val="20"/>
          <w:szCs w:val="20"/>
          <w:lang w:val="en-US"/>
        </w:rPr>
      </w:pPr>
    </w:p>
    <w:p w14:paraId="107F3B8B" w14:textId="70CF2B0D" w:rsidR="00581B17" w:rsidRPr="007578C4" w:rsidRDefault="00581B17" w:rsidP="00581B17">
      <w:pPr>
        <w:spacing w:line="240" w:lineRule="auto"/>
        <w:jc w:val="both"/>
        <w:rPr>
          <w:rFonts w:ascii="Arial" w:hAnsi="Arial" w:cs="Arial"/>
          <w:b/>
          <w:i/>
          <w:sz w:val="20"/>
          <w:szCs w:val="20"/>
          <w:lang w:val="en-US"/>
        </w:rPr>
      </w:pPr>
      <w:r w:rsidRPr="007578C4">
        <w:rPr>
          <w:rFonts w:ascii="Arial" w:hAnsi="Arial" w:cs="Arial"/>
          <w:b/>
          <w:i/>
          <w:sz w:val="20"/>
          <w:szCs w:val="20"/>
          <w:lang w:val="en-US"/>
        </w:rPr>
        <w:t>Risk mitigation measures linked to risk assessment for environment</w:t>
      </w:r>
    </w:p>
    <w:p w14:paraId="6E629C4C" w14:textId="77777777" w:rsidR="00C5711A" w:rsidRPr="00C5711A" w:rsidRDefault="00C5711A" w:rsidP="00C5711A">
      <w:pPr>
        <w:pStyle w:val="Default"/>
        <w:numPr>
          <w:ilvl w:val="0"/>
          <w:numId w:val="8"/>
        </w:numPr>
        <w:tabs>
          <w:tab w:val="clear" w:pos="786"/>
          <w:tab w:val="num" w:pos="284"/>
        </w:tabs>
        <w:spacing w:after="21"/>
        <w:ind w:left="284" w:hanging="284"/>
        <w:rPr>
          <w:rFonts w:ascii="Arial" w:hAnsi="Arial" w:cs="Arial"/>
          <w:sz w:val="20"/>
          <w:szCs w:val="20"/>
          <w:lang w:val="en-US"/>
        </w:rPr>
      </w:pPr>
      <w:r w:rsidRPr="00C5711A">
        <w:rPr>
          <w:rFonts w:ascii="Arial" w:hAnsi="Arial" w:cs="Arial"/>
          <w:sz w:val="20"/>
          <w:szCs w:val="20"/>
          <w:lang w:val="en-US"/>
        </w:rPr>
        <w:t xml:space="preserve">Do not exceed </w:t>
      </w:r>
      <w:proofErr w:type="gramStart"/>
      <w:r w:rsidRPr="00C5711A">
        <w:rPr>
          <w:rFonts w:ascii="Arial" w:hAnsi="Arial" w:cs="Arial"/>
          <w:sz w:val="20"/>
          <w:szCs w:val="20"/>
          <w:lang w:val="en-US"/>
        </w:rPr>
        <w:t>8</w:t>
      </w:r>
      <w:proofErr w:type="gramEnd"/>
      <w:r w:rsidRPr="00C5711A">
        <w:rPr>
          <w:rFonts w:ascii="Arial" w:hAnsi="Arial" w:cs="Arial"/>
          <w:sz w:val="20"/>
          <w:szCs w:val="20"/>
          <w:lang w:val="en-US"/>
        </w:rPr>
        <w:t xml:space="preserve"> applications with an interval of 5 days between two applications.</w:t>
      </w:r>
    </w:p>
    <w:p w14:paraId="7C1C091A" w14:textId="77777777" w:rsidR="007E5782" w:rsidRPr="00360981" w:rsidRDefault="007E5782" w:rsidP="007E5782">
      <w:pPr>
        <w:pStyle w:val="Default"/>
        <w:numPr>
          <w:ilvl w:val="0"/>
          <w:numId w:val="8"/>
        </w:numPr>
        <w:tabs>
          <w:tab w:val="clear" w:pos="786"/>
          <w:tab w:val="num" w:pos="284"/>
        </w:tabs>
        <w:spacing w:after="21"/>
        <w:ind w:left="284" w:hanging="284"/>
        <w:rPr>
          <w:rFonts w:ascii="Arial" w:hAnsi="Arial" w:cs="Arial"/>
          <w:sz w:val="20"/>
          <w:szCs w:val="20"/>
          <w:lang w:val="en-US"/>
        </w:rPr>
      </w:pPr>
      <w:r w:rsidRPr="00360981">
        <w:rPr>
          <w:rFonts w:ascii="Arial" w:hAnsi="Arial" w:cs="Arial"/>
          <w:sz w:val="20"/>
          <w:szCs w:val="20"/>
          <w:lang w:val="en-US"/>
        </w:rPr>
        <w:t xml:space="preserve">The labeling of the product should provide information to the user about the responsibility to follow any local requirements regarding consultation with relevant authority, before the use of </w:t>
      </w:r>
      <w:r>
        <w:rPr>
          <w:rFonts w:ascii="Arial" w:hAnsi="Arial" w:cs="Arial"/>
          <w:sz w:val="20"/>
          <w:szCs w:val="20"/>
          <w:lang w:val="en-US"/>
        </w:rPr>
        <w:t xml:space="preserve">AQUABAC </w:t>
      </w:r>
      <w:r w:rsidR="00567C38">
        <w:rPr>
          <w:rFonts w:ascii="Arial" w:hAnsi="Arial" w:cs="Arial"/>
          <w:sz w:val="20"/>
          <w:szCs w:val="20"/>
          <w:lang w:val="en-US"/>
        </w:rPr>
        <w:t>DF 3000</w:t>
      </w:r>
      <w:r>
        <w:rPr>
          <w:rFonts w:ascii="Arial" w:hAnsi="Arial" w:cs="Arial"/>
          <w:sz w:val="20"/>
          <w:szCs w:val="20"/>
          <w:lang w:val="en-US"/>
        </w:rPr>
        <w:t xml:space="preserve"> </w:t>
      </w:r>
      <w:r w:rsidRPr="00360981">
        <w:rPr>
          <w:rFonts w:ascii="Arial" w:hAnsi="Arial" w:cs="Arial"/>
          <w:sz w:val="20"/>
          <w:szCs w:val="20"/>
          <w:lang w:val="en-US"/>
        </w:rPr>
        <w:t xml:space="preserve">in a natural water habitat. </w:t>
      </w:r>
    </w:p>
    <w:p w14:paraId="5A9620D5" w14:textId="77777777" w:rsidR="007E5782" w:rsidRPr="00360981" w:rsidRDefault="007E5782" w:rsidP="007E5782">
      <w:pPr>
        <w:pStyle w:val="Default"/>
        <w:numPr>
          <w:ilvl w:val="0"/>
          <w:numId w:val="8"/>
        </w:numPr>
        <w:tabs>
          <w:tab w:val="clear" w:pos="786"/>
          <w:tab w:val="num" w:pos="284"/>
        </w:tabs>
        <w:ind w:left="284" w:hanging="284"/>
        <w:rPr>
          <w:rFonts w:ascii="Arial" w:hAnsi="Arial" w:cs="Arial"/>
          <w:color w:val="auto"/>
          <w:sz w:val="20"/>
          <w:szCs w:val="20"/>
          <w:lang w:val="en-US"/>
        </w:rPr>
      </w:pPr>
      <w:r w:rsidRPr="00360981">
        <w:rPr>
          <w:rFonts w:ascii="Arial" w:hAnsi="Arial" w:cs="Arial"/>
          <w:color w:val="auto"/>
          <w:sz w:val="20"/>
          <w:szCs w:val="20"/>
          <w:lang w:val="en-US"/>
        </w:rPr>
        <w:t xml:space="preserve"> When applying </w:t>
      </w:r>
      <w:r>
        <w:rPr>
          <w:rFonts w:ascii="Arial" w:hAnsi="Arial" w:cs="Arial"/>
          <w:color w:val="auto"/>
          <w:sz w:val="20"/>
          <w:szCs w:val="20"/>
          <w:lang w:val="en-US"/>
        </w:rPr>
        <w:t xml:space="preserve">AQUABAC </w:t>
      </w:r>
      <w:r w:rsidR="00567C38">
        <w:rPr>
          <w:rFonts w:ascii="Arial" w:hAnsi="Arial" w:cs="Arial"/>
          <w:color w:val="auto"/>
          <w:sz w:val="20"/>
          <w:szCs w:val="20"/>
          <w:lang w:val="en-US"/>
        </w:rPr>
        <w:t>DF 3000</w:t>
      </w:r>
      <w:r w:rsidRPr="00360981">
        <w:rPr>
          <w:rFonts w:ascii="Arial" w:hAnsi="Arial" w:cs="Arial"/>
          <w:color w:val="auto"/>
          <w:sz w:val="20"/>
          <w:szCs w:val="20"/>
          <w:lang w:val="en-US"/>
        </w:rPr>
        <w:t xml:space="preserve"> to ecosystems of great value for biodiversity, i.e. Natura 2000 or nature reserve, specific permission is required. </w:t>
      </w:r>
    </w:p>
    <w:p w14:paraId="4C7664EB" w14:textId="77777777" w:rsidR="007E5782" w:rsidRPr="00360981" w:rsidRDefault="007E5782" w:rsidP="007E5782">
      <w:pPr>
        <w:pStyle w:val="Default"/>
        <w:numPr>
          <w:ilvl w:val="0"/>
          <w:numId w:val="8"/>
        </w:numPr>
        <w:tabs>
          <w:tab w:val="clear" w:pos="786"/>
          <w:tab w:val="num" w:pos="284"/>
        </w:tabs>
        <w:spacing w:after="21"/>
        <w:ind w:left="284" w:hanging="284"/>
        <w:rPr>
          <w:rFonts w:ascii="Arial" w:hAnsi="Arial" w:cs="Arial"/>
          <w:sz w:val="20"/>
          <w:szCs w:val="20"/>
          <w:lang w:val="en-US"/>
        </w:rPr>
      </w:pPr>
      <w:r w:rsidRPr="00360981">
        <w:rPr>
          <w:rFonts w:ascii="Arial" w:hAnsi="Arial" w:cs="Arial"/>
          <w:sz w:val="20"/>
          <w:szCs w:val="20"/>
          <w:lang w:val="en-US"/>
        </w:rPr>
        <w:t xml:space="preserve">The user shall keep records of all uses, including treated areas and concentrations used, for at least 10 years and upon request provide the information to authorities or research. </w:t>
      </w:r>
    </w:p>
    <w:p w14:paraId="750A6788" w14:textId="77777777" w:rsidR="00581B17" w:rsidRPr="00055FB1" w:rsidRDefault="00581B17" w:rsidP="00DA5000">
      <w:pPr>
        <w:pStyle w:val="Paragraphedeliste"/>
        <w:spacing w:line="240" w:lineRule="auto"/>
        <w:contextualSpacing/>
        <w:jc w:val="both"/>
        <w:rPr>
          <w:rFonts w:ascii="Arial" w:hAnsi="Arial" w:cs="Arial"/>
          <w:b/>
          <w:sz w:val="20"/>
          <w:szCs w:val="20"/>
          <w:u w:val="single"/>
          <w:lang w:val="en-GB"/>
        </w:rPr>
      </w:pPr>
    </w:p>
    <w:p w14:paraId="2B32B648" w14:textId="77777777" w:rsidR="00581B17" w:rsidRPr="007578C4" w:rsidRDefault="00581B17" w:rsidP="005D5B0A">
      <w:pPr>
        <w:pStyle w:val="Normal10"/>
      </w:pPr>
      <w:bookmarkStart w:id="288" w:name="_Toc414962691"/>
      <w:r w:rsidRPr="007578C4">
        <w:rPr>
          <w:lang w:val="en-GB"/>
        </w:rPr>
        <w:t>Disposal</w:t>
      </w:r>
      <w:r w:rsidRPr="007578C4">
        <w:t xml:space="preserve"> Environment</w:t>
      </w:r>
      <w:bookmarkEnd w:id="288"/>
    </w:p>
    <w:p w14:paraId="5387B4F5" w14:textId="77777777" w:rsidR="00581B17" w:rsidRPr="00581B17" w:rsidRDefault="00581B17" w:rsidP="00581B17">
      <w:pPr>
        <w:numPr>
          <w:ilvl w:val="0"/>
          <w:numId w:val="8"/>
        </w:numPr>
        <w:tabs>
          <w:tab w:val="clear" w:pos="786"/>
          <w:tab w:val="num" w:pos="284"/>
        </w:tabs>
        <w:spacing w:line="240" w:lineRule="auto"/>
        <w:ind w:left="284" w:hanging="284"/>
        <w:jc w:val="both"/>
        <w:rPr>
          <w:rFonts w:ascii="Arial" w:hAnsi="Arial" w:cs="Arial"/>
          <w:sz w:val="20"/>
          <w:szCs w:val="20"/>
          <w:lang w:val="en-US" w:eastAsia="en-US"/>
        </w:rPr>
      </w:pPr>
      <w:r w:rsidRPr="00581B17">
        <w:rPr>
          <w:rFonts w:ascii="Arial" w:hAnsi="Arial" w:cs="Arial"/>
          <w:sz w:val="20"/>
          <w:szCs w:val="20"/>
          <w:lang w:val="en-US" w:eastAsia="en-US"/>
        </w:rPr>
        <w:t>Dispose of unused product, its packaging and all other waste in accordance with local        regulations.</w:t>
      </w:r>
    </w:p>
    <w:p w14:paraId="1835FBD0" w14:textId="77777777" w:rsidR="00581B17" w:rsidRPr="00581B17" w:rsidRDefault="00581B17" w:rsidP="00581B17">
      <w:pPr>
        <w:numPr>
          <w:ilvl w:val="0"/>
          <w:numId w:val="8"/>
        </w:numPr>
        <w:tabs>
          <w:tab w:val="clear" w:pos="786"/>
          <w:tab w:val="num" w:pos="284"/>
        </w:tabs>
        <w:spacing w:line="240" w:lineRule="auto"/>
        <w:ind w:left="284" w:hanging="284"/>
        <w:jc w:val="both"/>
        <w:rPr>
          <w:rFonts w:ascii="Arial" w:hAnsi="Arial" w:cs="Arial"/>
          <w:sz w:val="20"/>
          <w:szCs w:val="20"/>
          <w:lang w:val="en-US" w:eastAsia="en-US"/>
        </w:rPr>
      </w:pPr>
      <w:r w:rsidRPr="00581B17">
        <w:rPr>
          <w:rFonts w:ascii="Arial" w:hAnsi="Arial" w:cs="Arial"/>
          <w:sz w:val="20"/>
          <w:szCs w:val="20"/>
          <w:lang w:val="en-US" w:eastAsia="en-US"/>
        </w:rPr>
        <w:t xml:space="preserve">Do not discharge unused product on the ground, into </w:t>
      </w:r>
      <w:proofErr w:type="gramStart"/>
      <w:r w:rsidRPr="00581B17">
        <w:rPr>
          <w:rFonts w:ascii="Arial" w:hAnsi="Arial" w:cs="Arial"/>
          <w:sz w:val="20"/>
          <w:szCs w:val="20"/>
          <w:lang w:val="en-US" w:eastAsia="en-US"/>
        </w:rPr>
        <w:t>water courses</w:t>
      </w:r>
      <w:proofErr w:type="gramEnd"/>
      <w:r w:rsidRPr="00581B17">
        <w:rPr>
          <w:rFonts w:ascii="Arial" w:hAnsi="Arial" w:cs="Arial"/>
          <w:sz w:val="20"/>
          <w:szCs w:val="20"/>
          <w:lang w:val="en-US" w:eastAsia="en-US"/>
        </w:rPr>
        <w:t>, into pipes (sink, toilets…) nor down the drains.</w:t>
      </w:r>
    </w:p>
    <w:p w14:paraId="6A0A281C" w14:textId="77777777" w:rsidR="00581B17" w:rsidRPr="007578C4" w:rsidRDefault="00581B17" w:rsidP="00581B17">
      <w:pPr>
        <w:spacing w:line="240" w:lineRule="auto"/>
        <w:jc w:val="both"/>
        <w:rPr>
          <w:rFonts w:ascii="Arial" w:hAnsi="Arial" w:cs="Arial"/>
          <w:sz w:val="20"/>
          <w:szCs w:val="20"/>
          <w:lang w:val="en-GB"/>
        </w:rPr>
      </w:pPr>
    </w:p>
    <w:p w14:paraId="22B1BA4D" w14:textId="77777777" w:rsidR="00581B17" w:rsidRPr="007578C4" w:rsidRDefault="00581B17" w:rsidP="00581B17">
      <w:pPr>
        <w:spacing w:line="240" w:lineRule="auto"/>
        <w:ind w:left="720"/>
        <w:jc w:val="both"/>
        <w:rPr>
          <w:rFonts w:ascii="Arial" w:hAnsi="Arial" w:cs="Arial"/>
          <w:sz w:val="20"/>
          <w:szCs w:val="20"/>
        </w:rPr>
      </w:pPr>
    </w:p>
    <w:p w14:paraId="2C881E03" w14:textId="77777777" w:rsidR="00DA3778" w:rsidRPr="007510BF" w:rsidRDefault="00DA3778" w:rsidP="00C91CB4">
      <w:pPr>
        <w:spacing w:line="240" w:lineRule="auto"/>
        <w:jc w:val="both"/>
        <w:rPr>
          <w:rFonts w:ascii="Arial" w:hAnsi="Arial" w:cs="Arial"/>
          <w:sz w:val="20"/>
          <w:szCs w:val="20"/>
          <w:lang w:val="en-US"/>
        </w:rPr>
      </w:pPr>
    </w:p>
    <w:p w14:paraId="7CF41F4B" w14:textId="77777777" w:rsidR="007A3F02" w:rsidRPr="00F530F3" w:rsidRDefault="007A3F02" w:rsidP="00C91CB4">
      <w:pPr>
        <w:spacing w:line="240" w:lineRule="auto"/>
        <w:ind w:left="786"/>
        <w:jc w:val="both"/>
        <w:rPr>
          <w:rFonts w:ascii="Arial" w:hAnsi="Arial" w:cs="Arial"/>
          <w:sz w:val="20"/>
          <w:szCs w:val="20"/>
          <w:lang w:val="en-US"/>
        </w:rPr>
      </w:pPr>
    </w:p>
    <w:p w14:paraId="3C618804" w14:textId="77777777" w:rsidR="00DA3778" w:rsidRPr="00F9483F" w:rsidRDefault="004B579C" w:rsidP="00C91CB4">
      <w:pPr>
        <w:spacing w:line="240" w:lineRule="auto"/>
        <w:jc w:val="both"/>
        <w:rPr>
          <w:rFonts w:ascii="Arial" w:hAnsi="Arial" w:cs="Arial"/>
          <w:sz w:val="24"/>
          <w:lang w:val="en-US"/>
        </w:rPr>
      </w:pPr>
      <w:r>
        <w:rPr>
          <w:rFonts w:ascii="Arial" w:hAnsi="Arial" w:cs="Arial"/>
          <w:sz w:val="24"/>
          <w:lang w:val="en-US"/>
        </w:rPr>
        <w:br w:type="page"/>
      </w:r>
    </w:p>
    <w:p w14:paraId="04ABE064" w14:textId="77777777" w:rsidR="00C364A8" w:rsidRPr="00F9483F" w:rsidRDefault="00C364A8" w:rsidP="00C91CB4">
      <w:pPr>
        <w:spacing w:line="240" w:lineRule="auto"/>
        <w:jc w:val="both"/>
        <w:rPr>
          <w:rFonts w:ascii="Arial" w:hAnsi="Arial" w:cs="Arial"/>
          <w:sz w:val="24"/>
        </w:rPr>
      </w:pPr>
    </w:p>
    <w:p w14:paraId="50CC1520" w14:textId="77777777" w:rsidR="000C74A0" w:rsidRPr="00EE5676" w:rsidRDefault="000C74A0" w:rsidP="00C91CB4">
      <w:pPr>
        <w:pStyle w:val="Titre20"/>
        <w:spacing w:before="0" w:after="0" w:line="240" w:lineRule="auto"/>
        <w:jc w:val="both"/>
        <w:rPr>
          <w:rFonts w:cs="Arial"/>
          <w:sz w:val="24"/>
          <w:szCs w:val="24"/>
          <w:lang w:val="en-GB"/>
        </w:rPr>
      </w:pPr>
      <w:bookmarkStart w:id="289" w:name="_Ref246312045"/>
      <w:bookmarkStart w:id="290" w:name="_Toc303783679"/>
      <w:bookmarkStart w:id="291" w:name="_Toc303876961"/>
      <w:bookmarkStart w:id="292" w:name="_Toc14269816"/>
      <w:r w:rsidRPr="00EE5676">
        <w:rPr>
          <w:rFonts w:cs="Arial"/>
          <w:sz w:val="24"/>
          <w:szCs w:val="24"/>
          <w:lang w:val="en-GB"/>
        </w:rPr>
        <w:t>Measures to protect man, animals and the environment</w:t>
      </w:r>
      <w:bookmarkEnd w:id="289"/>
      <w:bookmarkEnd w:id="290"/>
      <w:bookmarkEnd w:id="291"/>
      <w:bookmarkEnd w:id="292"/>
    </w:p>
    <w:p w14:paraId="40533A53" w14:textId="77777777" w:rsidR="00F9483F" w:rsidRDefault="00F9483F" w:rsidP="00C91CB4">
      <w:pPr>
        <w:spacing w:line="240" w:lineRule="auto"/>
        <w:jc w:val="both"/>
        <w:rPr>
          <w:rFonts w:ascii="Arial" w:hAnsi="Arial" w:cs="Arial"/>
          <w:i/>
          <w:sz w:val="20"/>
          <w:szCs w:val="20"/>
          <w:lang w:val="en-GB"/>
        </w:rPr>
      </w:pPr>
      <w:bookmarkStart w:id="293" w:name="_Toc187808580"/>
    </w:p>
    <w:p w14:paraId="53F169DA" w14:textId="77777777" w:rsidR="00F9483F" w:rsidRDefault="00F9483F" w:rsidP="00C91CB4">
      <w:pPr>
        <w:spacing w:line="240" w:lineRule="auto"/>
        <w:jc w:val="both"/>
        <w:rPr>
          <w:rFonts w:ascii="Arial" w:hAnsi="Arial" w:cs="Arial"/>
          <w:i/>
          <w:sz w:val="20"/>
          <w:szCs w:val="20"/>
          <w:lang w:val="en-GB"/>
        </w:rPr>
      </w:pPr>
    </w:p>
    <w:p w14:paraId="6F76B904" w14:textId="77777777" w:rsidR="000C74A0" w:rsidRPr="00F530F3" w:rsidRDefault="000C74A0" w:rsidP="00C91CB4">
      <w:pPr>
        <w:spacing w:line="240" w:lineRule="auto"/>
        <w:jc w:val="both"/>
        <w:rPr>
          <w:rFonts w:ascii="Arial" w:hAnsi="Arial" w:cs="Arial"/>
          <w:i/>
          <w:sz w:val="20"/>
          <w:szCs w:val="20"/>
          <w:lang w:val="en-GB"/>
        </w:rPr>
      </w:pPr>
      <w:r w:rsidRPr="00F530F3">
        <w:rPr>
          <w:rFonts w:ascii="Arial" w:hAnsi="Arial" w:cs="Arial"/>
          <w:i/>
          <w:sz w:val="20"/>
          <w:szCs w:val="20"/>
          <w:lang w:val="en-GB"/>
        </w:rPr>
        <w:t>See Summary of Product Characteristics (SPC)</w:t>
      </w:r>
    </w:p>
    <w:p w14:paraId="38A4D314" w14:textId="77777777" w:rsidR="00FC7AA3" w:rsidRPr="00F530F3" w:rsidRDefault="00FC7AA3" w:rsidP="00C91CB4">
      <w:pPr>
        <w:spacing w:line="240" w:lineRule="auto"/>
        <w:jc w:val="both"/>
        <w:rPr>
          <w:rFonts w:ascii="Arial" w:hAnsi="Arial" w:cs="Arial"/>
          <w:i/>
          <w:sz w:val="20"/>
          <w:szCs w:val="20"/>
          <w:lang w:val="en-GB"/>
        </w:rPr>
      </w:pPr>
    </w:p>
    <w:p w14:paraId="5D64FE12" w14:textId="77777777" w:rsidR="00DA3778" w:rsidRPr="00F9483F" w:rsidRDefault="00DA3778" w:rsidP="00C91CB4">
      <w:pPr>
        <w:spacing w:line="240" w:lineRule="auto"/>
        <w:jc w:val="both"/>
        <w:rPr>
          <w:rFonts w:ascii="Arial" w:hAnsi="Arial" w:cs="Arial"/>
          <w:i/>
          <w:sz w:val="24"/>
          <w:lang w:val="en-GB"/>
        </w:rPr>
      </w:pPr>
    </w:p>
    <w:p w14:paraId="0673D4A1" w14:textId="77777777" w:rsidR="0085791C" w:rsidRPr="00F9483F" w:rsidRDefault="00DA5126" w:rsidP="00C91CB4">
      <w:pPr>
        <w:pStyle w:val="Titre10"/>
        <w:spacing w:before="0" w:after="0" w:line="240" w:lineRule="auto"/>
        <w:jc w:val="both"/>
        <w:rPr>
          <w:rFonts w:cs="Arial"/>
          <w:sz w:val="24"/>
        </w:rPr>
      </w:pPr>
      <w:bookmarkStart w:id="294" w:name="_Toc406416501"/>
      <w:bookmarkStart w:id="295" w:name="_Toc14269817"/>
      <w:bookmarkEnd w:id="293"/>
      <w:r w:rsidRPr="00F9483F">
        <w:rPr>
          <w:rFonts w:cs="Arial"/>
          <w:sz w:val="24"/>
        </w:rPr>
        <w:t>Appendices</w:t>
      </w:r>
      <w:bookmarkEnd w:id="294"/>
      <w:bookmarkEnd w:id="295"/>
    </w:p>
    <w:p w14:paraId="7F56E9B7" w14:textId="77777777" w:rsidR="00DE2F92" w:rsidRPr="00F530F3" w:rsidRDefault="00DE2F92" w:rsidP="00C91CB4">
      <w:pPr>
        <w:spacing w:line="240" w:lineRule="auto"/>
        <w:ind w:left="360"/>
        <w:jc w:val="both"/>
        <w:rPr>
          <w:rFonts w:ascii="Arial" w:hAnsi="Arial" w:cs="Arial"/>
          <w:b/>
          <w:sz w:val="20"/>
          <w:szCs w:val="20"/>
          <w:lang w:val="en-GB"/>
        </w:rPr>
        <w:sectPr w:rsidR="00DE2F92" w:rsidRPr="00F530F3" w:rsidSect="00DA5126">
          <w:headerReference w:type="even" r:id="rId55"/>
          <w:headerReference w:type="default" r:id="rId56"/>
          <w:footerReference w:type="default" r:id="rId57"/>
          <w:headerReference w:type="first" r:id="rId58"/>
          <w:pgSz w:w="11906" w:h="16838"/>
          <w:pgMar w:top="1417" w:right="1417" w:bottom="1417" w:left="1417" w:header="708" w:footer="708" w:gutter="0"/>
          <w:cols w:space="708"/>
          <w:docGrid w:linePitch="360"/>
        </w:sectPr>
      </w:pPr>
    </w:p>
    <w:p w14:paraId="445118E0" w14:textId="643FDF1E" w:rsidR="00FE5FEB" w:rsidRPr="00F530F3" w:rsidRDefault="00FE5FEB" w:rsidP="00C91CB4">
      <w:pPr>
        <w:pStyle w:val="Titre"/>
        <w:spacing w:before="0" w:after="0" w:line="240" w:lineRule="auto"/>
        <w:jc w:val="both"/>
        <w:rPr>
          <w:rFonts w:ascii="Arial" w:hAnsi="Arial" w:cs="Arial"/>
          <w:sz w:val="20"/>
          <w:szCs w:val="20"/>
          <w:lang w:val="en-GB"/>
        </w:rPr>
      </w:pPr>
      <w:bookmarkStart w:id="296" w:name="_Toc14269818"/>
      <w:r w:rsidRPr="007510BF">
        <w:rPr>
          <w:rFonts w:ascii="Arial" w:hAnsi="Arial" w:cs="Arial"/>
          <w:sz w:val="20"/>
          <w:szCs w:val="20"/>
          <w:lang w:val="en-GB"/>
        </w:rPr>
        <w:t xml:space="preserve">Annex </w:t>
      </w:r>
      <w:r w:rsidR="0040286A">
        <w:rPr>
          <w:rFonts w:ascii="Arial" w:hAnsi="Arial" w:cs="Arial"/>
          <w:sz w:val="20"/>
          <w:szCs w:val="20"/>
          <w:lang w:val="en-GB"/>
        </w:rPr>
        <w:t>1</w:t>
      </w:r>
      <w:r w:rsidRPr="007510BF">
        <w:rPr>
          <w:rFonts w:ascii="Arial" w:hAnsi="Arial" w:cs="Arial"/>
          <w:sz w:val="20"/>
          <w:szCs w:val="20"/>
          <w:lang w:val="en-GB"/>
        </w:rPr>
        <w:t>: List of studies reviewed</w:t>
      </w:r>
      <w:bookmarkEnd w:id="296"/>
    </w:p>
    <w:p w14:paraId="76342BE7" w14:textId="77777777" w:rsidR="00DE2F92" w:rsidRPr="00F530F3" w:rsidRDefault="00DE2F92" w:rsidP="00C91CB4">
      <w:pPr>
        <w:spacing w:line="240" w:lineRule="auto"/>
        <w:ind w:left="360"/>
        <w:jc w:val="both"/>
        <w:rPr>
          <w:rFonts w:ascii="Arial" w:hAnsi="Arial" w:cs="Arial"/>
          <w:b/>
          <w:sz w:val="20"/>
          <w:szCs w:val="20"/>
          <w:lang w:val="en-GB"/>
        </w:rPr>
      </w:pPr>
    </w:p>
    <w:p w14:paraId="4A8537A6" w14:textId="77777777" w:rsidR="00DE2F92" w:rsidRPr="005D5B0A" w:rsidRDefault="00DE2F92" w:rsidP="005D5B0A">
      <w:pPr>
        <w:pStyle w:val="Normal10"/>
        <w:rPr>
          <w:b/>
          <w:i/>
        </w:rPr>
      </w:pPr>
      <w:r w:rsidRPr="005D5B0A">
        <w:rPr>
          <w:b/>
          <w:i/>
        </w:rPr>
        <w:t xml:space="preserve">List of </w:t>
      </w:r>
      <w:r w:rsidRPr="005D5B0A">
        <w:rPr>
          <w:b/>
          <w:i/>
          <w:u w:val="single"/>
        </w:rPr>
        <w:t>new data</w:t>
      </w:r>
      <w:r w:rsidRPr="005D5B0A">
        <w:rPr>
          <w:b/>
          <w:i/>
        </w:rPr>
        <w:t xml:space="preserve"> submitted in support of the evaluation of the biocidal product</w:t>
      </w:r>
    </w:p>
    <w:p w14:paraId="73B4C985" w14:textId="77777777" w:rsidR="00DE2F92" w:rsidRPr="005D5B0A" w:rsidRDefault="00DE2F92" w:rsidP="00C91CB4">
      <w:pPr>
        <w:spacing w:line="240" w:lineRule="auto"/>
        <w:jc w:val="both"/>
        <w:rPr>
          <w:rFonts w:ascii="Arial" w:hAnsi="Arial" w:cs="Arial"/>
          <w:b/>
          <w:i/>
          <w:sz w:val="20"/>
          <w:szCs w:val="20"/>
          <w:lang w:eastAsia="en-US"/>
        </w:rPr>
      </w:pPr>
    </w:p>
    <w:p w14:paraId="79A3FAEF" w14:textId="77777777" w:rsidR="00DE2F92" w:rsidRPr="00F530F3" w:rsidRDefault="00DE2F92" w:rsidP="00C91CB4">
      <w:pPr>
        <w:spacing w:line="240" w:lineRule="auto"/>
        <w:jc w:val="both"/>
        <w:rPr>
          <w:rFonts w:ascii="Arial" w:hAnsi="Arial" w:cs="Arial"/>
          <w:sz w:val="20"/>
          <w:szCs w:val="20"/>
          <w:lang w:eastAsia="en-US"/>
        </w:rPr>
      </w:pP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7"/>
        <w:gridCol w:w="1963"/>
        <w:gridCol w:w="827"/>
        <w:gridCol w:w="4274"/>
        <w:gridCol w:w="1276"/>
        <w:gridCol w:w="1353"/>
        <w:gridCol w:w="1353"/>
        <w:gridCol w:w="1353"/>
      </w:tblGrid>
      <w:tr w:rsidR="005B5E64" w:rsidRPr="00F530F3" w14:paraId="04FD1B35" w14:textId="77777777" w:rsidTr="00DE1EF5">
        <w:trPr>
          <w:cantSplit/>
          <w:trHeight w:val="144"/>
          <w:tblHeader/>
        </w:trPr>
        <w:tc>
          <w:tcPr>
            <w:tcW w:w="1657" w:type="dxa"/>
          </w:tcPr>
          <w:p w14:paraId="22DE9A56"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Section No / Reference No</w:t>
            </w:r>
          </w:p>
        </w:tc>
        <w:tc>
          <w:tcPr>
            <w:tcW w:w="1963" w:type="dxa"/>
          </w:tcPr>
          <w:p w14:paraId="50D3A44A"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Author(s)</w:t>
            </w:r>
          </w:p>
        </w:tc>
        <w:tc>
          <w:tcPr>
            <w:tcW w:w="827" w:type="dxa"/>
          </w:tcPr>
          <w:p w14:paraId="62529CEC"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Year</w:t>
            </w:r>
          </w:p>
        </w:tc>
        <w:tc>
          <w:tcPr>
            <w:tcW w:w="4274" w:type="dxa"/>
          </w:tcPr>
          <w:p w14:paraId="165AF51C"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Title.</w:t>
            </w:r>
            <w:r w:rsidRPr="00F530F3">
              <w:rPr>
                <w:rFonts w:ascii="Arial" w:hAnsi="Arial" w:cs="Arial"/>
                <w:b/>
                <w:bCs/>
              </w:rPr>
              <w:br/>
              <w:t>Source (where different from company</w:t>
            </w:r>
            <w:proofErr w:type="gramStart"/>
            <w:r w:rsidRPr="00F530F3">
              <w:rPr>
                <w:rFonts w:ascii="Arial" w:hAnsi="Arial" w:cs="Arial"/>
                <w:b/>
                <w:bCs/>
              </w:rPr>
              <w:t>)</w:t>
            </w:r>
            <w:proofErr w:type="gramEnd"/>
            <w:r w:rsidRPr="00F530F3">
              <w:rPr>
                <w:rFonts w:ascii="Arial" w:hAnsi="Arial" w:cs="Arial"/>
                <w:b/>
                <w:bCs/>
              </w:rPr>
              <w:br/>
              <w:t>Company, Report No.</w:t>
            </w:r>
            <w:r w:rsidRPr="00F530F3">
              <w:rPr>
                <w:rFonts w:ascii="Arial" w:hAnsi="Arial" w:cs="Arial"/>
                <w:b/>
                <w:bCs/>
              </w:rPr>
              <w:br/>
              <w:t>GLP (where relevant) / (Un)Published</w:t>
            </w:r>
          </w:p>
        </w:tc>
        <w:tc>
          <w:tcPr>
            <w:tcW w:w="1276" w:type="dxa"/>
          </w:tcPr>
          <w:p w14:paraId="3A79F1D0"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Data Protection Claimed</w:t>
            </w:r>
            <w:r w:rsidRPr="00F530F3">
              <w:rPr>
                <w:rFonts w:ascii="Arial" w:hAnsi="Arial" w:cs="Arial"/>
                <w:b/>
                <w:bCs/>
              </w:rPr>
              <w:br/>
              <w:t>(Yes/No)</w:t>
            </w:r>
          </w:p>
        </w:tc>
        <w:tc>
          <w:tcPr>
            <w:tcW w:w="1353" w:type="dxa"/>
          </w:tcPr>
          <w:p w14:paraId="733E8CB4"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Owner</w:t>
            </w:r>
          </w:p>
        </w:tc>
        <w:tc>
          <w:tcPr>
            <w:tcW w:w="2706" w:type="dxa"/>
            <w:gridSpan w:val="2"/>
          </w:tcPr>
          <w:p w14:paraId="41A8D4EB"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Essential for the evaluation</w:t>
            </w:r>
          </w:p>
        </w:tc>
      </w:tr>
      <w:tr w:rsidR="005B5E64" w:rsidRPr="00F530F3" w14:paraId="6A81873F" w14:textId="77777777" w:rsidTr="00DE1EF5">
        <w:trPr>
          <w:cantSplit/>
          <w:trHeight w:val="144"/>
        </w:trPr>
        <w:tc>
          <w:tcPr>
            <w:tcW w:w="11350" w:type="dxa"/>
            <w:gridSpan w:val="6"/>
          </w:tcPr>
          <w:p w14:paraId="7D097FF1" w14:textId="77777777" w:rsidR="005B5E64" w:rsidRPr="00F530F3" w:rsidRDefault="005B5E64" w:rsidP="002317FA">
            <w:pPr>
              <w:pStyle w:val="TableTextLeft"/>
              <w:keepNext w:val="0"/>
              <w:spacing w:before="0" w:after="0"/>
              <w:jc w:val="both"/>
              <w:rPr>
                <w:rFonts w:ascii="Arial" w:hAnsi="Arial" w:cs="Arial"/>
              </w:rPr>
            </w:pPr>
          </w:p>
        </w:tc>
        <w:tc>
          <w:tcPr>
            <w:tcW w:w="1353" w:type="dxa"/>
            <w:vMerge w:val="restart"/>
          </w:tcPr>
          <w:p w14:paraId="707E2986" w14:textId="77777777" w:rsidR="005B5E64" w:rsidRPr="00F530F3" w:rsidRDefault="005B5E64" w:rsidP="00C91CB4">
            <w:pPr>
              <w:pStyle w:val="TableTextLeft"/>
              <w:keepNext w:val="0"/>
              <w:spacing w:before="0" w:after="0"/>
              <w:jc w:val="both"/>
              <w:rPr>
                <w:rFonts w:ascii="Arial" w:hAnsi="Arial" w:cs="Arial"/>
                <w:b/>
                <w:bCs/>
              </w:rPr>
            </w:pPr>
            <w:r w:rsidRPr="00F530F3">
              <w:rPr>
                <w:rFonts w:ascii="Arial" w:hAnsi="Arial" w:cs="Arial"/>
                <w:b/>
                <w:bCs/>
              </w:rPr>
              <w:t>Y</w:t>
            </w:r>
          </w:p>
        </w:tc>
        <w:tc>
          <w:tcPr>
            <w:tcW w:w="1353" w:type="dxa"/>
            <w:vMerge w:val="restart"/>
          </w:tcPr>
          <w:p w14:paraId="330BE5F4" w14:textId="77777777" w:rsidR="005B5E64" w:rsidRPr="00F530F3" w:rsidRDefault="005B5E64" w:rsidP="00C91CB4">
            <w:pPr>
              <w:pStyle w:val="TableTextLeft"/>
              <w:keepNext w:val="0"/>
              <w:spacing w:before="0" w:after="0"/>
              <w:jc w:val="both"/>
              <w:rPr>
                <w:rFonts w:ascii="Arial" w:hAnsi="Arial" w:cs="Arial"/>
                <w:b/>
                <w:bCs/>
              </w:rPr>
            </w:pPr>
            <w:r w:rsidRPr="00F530F3">
              <w:rPr>
                <w:rFonts w:ascii="Arial" w:hAnsi="Arial" w:cs="Arial"/>
                <w:b/>
                <w:bCs/>
              </w:rPr>
              <w:t>No</w:t>
            </w:r>
          </w:p>
        </w:tc>
      </w:tr>
      <w:tr w:rsidR="005B5E64" w:rsidRPr="00F530F3" w14:paraId="70EF957C" w14:textId="77777777" w:rsidTr="00DE1EF5">
        <w:trPr>
          <w:cantSplit/>
          <w:trHeight w:val="144"/>
        </w:trPr>
        <w:tc>
          <w:tcPr>
            <w:tcW w:w="11350" w:type="dxa"/>
            <w:gridSpan w:val="6"/>
          </w:tcPr>
          <w:p w14:paraId="062E7247" w14:textId="77777777" w:rsidR="005B5E64" w:rsidRPr="00F530F3" w:rsidRDefault="005B5E64" w:rsidP="002317FA">
            <w:pPr>
              <w:pStyle w:val="TableTextLeft"/>
              <w:keepNext w:val="0"/>
              <w:spacing w:before="0" w:after="0"/>
              <w:jc w:val="both"/>
              <w:rPr>
                <w:rFonts w:ascii="Arial" w:hAnsi="Arial" w:cs="Arial"/>
              </w:rPr>
            </w:pPr>
          </w:p>
        </w:tc>
        <w:tc>
          <w:tcPr>
            <w:tcW w:w="1353" w:type="dxa"/>
            <w:vMerge/>
          </w:tcPr>
          <w:p w14:paraId="3EE2C0F8" w14:textId="77777777" w:rsidR="005B5E64" w:rsidRPr="00F530F3" w:rsidRDefault="005B5E64" w:rsidP="00C91CB4">
            <w:pPr>
              <w:pStyle w:val="TableTextLeft"/>
              <w:keepNext w:val="0"/>
              <w:spacing w:before="0" w:after="0"/>
              <w:jc w:val="both"/>
              <w:rPr>
                <w:rFonts w:ascii="Arial" w:hAnsi="Arial" w:cs="Arial"/>
              </w:rPr>
            </w:pPr>
          </w:p>
        </w:tc>
        <w:tc>
          <w:tcPr>
            <w:tcW w:w="1353" w:type="dxa"/>
            <w:vMerge/>
          </w:tcPr>
          <w:p w14:paraId="1C11C642" w14:textId="77777777" w:rsidR="005B5E64" w:rsidRPr="00F530F3" w:rsidRDefault="005B5E64" w:rsidP="00C91CB4">
            <w:pPr>
              <w:pStyle w:val="TableTextLeft"/>
              <w:keepNext w:val="0"/>
              <w:spacing w:before="0" w:after="0"/>
              <w:jc w:val="both"/>
              <w:rPr>
                <w:rFonts w:ascii="Arial" w:hAnsi="Arial" w:cs="Arial"/>
              </w:rPr>
            </w:pPr>
          </w:p>
        </w:tc>
      </w:tr>
      <w:tr w:rsidR="005B5E64" w:rsidRPr="00F530F3" w14:paraId="0585F75F" w14:textId="77777777" w:rsidTr="00DE1EF5">
        <w:trPr>
          <w:cantSplit/>
          <w:trHeight w:val="144"/>
        </w:trPr>
        <w:tc>
          <w:tcPr>
            <w:tcW w:w="11350" w:type="dxa"/>
            <w:gridSpan w:val="6"/>
          </w:tcPr>
          <w:p w14:paraId="3246A923" w14:textId="77777777" w:rsidR="005B5E64" w:rsidRPr="00F530F3" w:rsidRDefault="00946C6E" w:rsidP="002317FA">
            <w:pPr>
              <w:pStyle w:val="TableTextLeft"/>
              <w:keepNext w:val="0"/>
              <w:spacing w:before="0" w:after="0"/>
              <w:jc w:val="both"/>
              <w:rPr>
                <w:rFonts w:ascii="Arial" w:hAnsi="Arial" w:cs="Arial"/>
              </w:rPr>
            </w:pPr>
            <w:r w:rsidRPr="00F530F3">
              <w:rPr>
                <w:rFonts w:ascii="Arial" w:hAnsi="Arial" w:cs="Arial"/>
                <w:b/>
                <w:bCs/>
              </w:rPr>
              <w:t>Section 1</w:t>
            </w:r>
          </w:p>
        </w:tc>
        <w:tc>
          <w:tcPr>
            <w:tcW w:w="1353" w:type="dxa"/>
            <w:vMerge/>
          </w:tcPr>
          <w:p w14:paraId="5BD37D8D" w14:textId="77777777" w:rsidR="005B5E64" w:rsidRPr="00F530F3" w:rsidRDefault="005B5E64" w:rsidP="00C91CB4">
            <w:pPr>
              <w:pStyle w:val="TableTextLeft"/>
              <w:keepNext w:val="0"/>
              <w:spacing w:before="0" w:after="0"/>
              <w:jc w:val="both"/>
              <w:rPr>
                <w:rFonts w:ascii="Arial" w:hAnsi="Arial" w:cs="Arial"/>
                <w:b/>
                <w:bCs/>
              </w:rPr>
            </w:pPr>
          </w:p>
        </w:tc>
        <w:tc>
          <w:tcPr>
            <w:tcW w:w="1353" w:type="dxa"/>
            <w:vMerge/>
          </w:tcPr>
          <w:p w14:paraId="5B848242" w14:textId="77777777" w:rsidR="005B5E64" w:rsidRPr="00F530F3" w:rsidRDefault="005B5E64" w:rsidP="00C91CB4">
            <w:pPr>
              <w:pStyle w:val="TableTextLeft"/>
              <w:keepNext w:val="0"/>
              <w:spacing w:before="0" w:after="0"/>
              <w:jc w:val="both"/>
              <w:rPr>
                <w:rFonts w:ascii="Arial" w:hAnsi="Arial" w:cs="Arial"/>
                <w:b/>
                <w:bCs/>
              </w:rPr>
            </w:pPr>
          </w:p>
        </w:tc>
      </w:tr>
      <w:tr w:rsidR="00946C6E" w:rsidRPr="00F530F3" w14:paraId="769A5BA2" w14:textId="77777777" w:rsidTr="00DE1EF5">
        <w:trPr>
          <w:cantSplit/>
          <w:trHeight w:val="144"/>
        </w:trPr>
        <w:tc>
          <w:tcPr>
            <w:tcW w:w="1657" w:type="dxa"/>
          </w:tcPr>
          <w:p w14:paraId="7F6F9F5F" w14:textId="77777777" w:rsidR="00946C6E" w:rsidRPr="00742D7C" w:rsidRDefault="00946C6E" w:rsidP="00DA5C37">
            <w:pPr>
              <w:spacing w:before="120" w:after="120"/>
              <w:rPr>
                <w:rFonts w:ascii="Arial" w:hAnsi="Arial" w:cs="Arial"/>
                <w:sz w:val="20"/>
                <w:szCs w:val="20"/>
                <w:highlight w:val="yellow"/>
              </w:rPr>
            </w:pPr>
            <w:r w:rsidRPr="00742D7C">
              <w:rPr>
                <w:rFonts w:ascii="Arial" w:hAnsi="Arial" w:cs="Arial"/>
                <w:sz w:val="20"/>
                <w:szCs w:val="20"/>
              </w:rPr>
              <w:t>IIIA, 1.4.2/01</w:t>
            </w:r>
          </w:p>
        </w:tc>
        <w:tc>
          <w:tcPr>
            <w:tcW w:w="1963" w:type="dxa"/>
          </w:tcPr>
          <w:p w14:paraId="7841F1A0"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Anonymous</w:t>
            </w:r>
          </w:p>
        </w:tc>
        <w:tc>
          <w:tcPr>
            <w:tcW w:w="827" w:type="dxa"/>
          </w:tcPr>
          <w:p w14:paraId="14DF798B"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2013</w:t>
            </w:r>
          </w:p>
        </w:tc>
        <w:tc>
          <w:tcPr>
            <w:tcW w:w="4274" w:type="dxa"/>
          </w:tcPr>
          <w:p w14:paraId="5C468B0F" w14:textId="77777777" w:rsidR="00946C6E" w:rsidRPr="00742D7C" w:rsidRDefault="00946C6E" w:rsidP="00DA5C37">
            <w:pPr>
              <w:rPr>
                <w:rFonts w:ascii="Arial" w:hAnsi="Arial" w:cs="Arial"/>
                <w:i/>
                <w:sz w:val="20"/>
                <w:szCs w:val="20"/>
              </w:rPr>
            </w:pPr>
            <w:r w:rsidRPr="00742D7C">
              <w:rPr>
                <w:rFonts w:ascii="Arial" w:hAnsi="Arial" w:cs="Arial"/>
                <w:sz w:val="20"/>
                <w:szCs w:val="20"/>
              </w:rPr>
              <w:t xml:space="preserve">5-Batch analysis of </w:t>
            </w:r>
            <w:r w:rsidRPr="00742D7C">
              <w:rPr>
                <w:rFonts w:ascii="Arial" w:hAnsi="Arial" w:cs="Arial"/>
                <w:i/>
                <w:iCs/>
                <w:sz w:val="20"/>
                <w:szCs w:val="20"/>
              </w:rPr>
              <w:t xml:space="preserve">Bacillus thuringiensis </w:t>
            </w:r>
            <w:r w:rsidRPr="00742D7C">
              <w:rPr>
                <w:rFonts w:ascii="Arial" w:hAnsi="Arial" w:cs="Arial"/>
                <w:sz w:val="20"/>
                <w:szCs w:val="20"/>
              </w:rPr>
              <w:t>subspecies</w:t>
            </w:r>
            <w:r w:rsidRPr="00742D7C">
              <w:rPr>
                <w:rFonts w:ascii="Arial" w:hAnsi="Arial" w:cs="Arial"/>
                <w:i/>
                <w:sz w:val="20"/>
                <w:szCs w:val="20"/>
              </w:rPr>
              <w:t xml:space="preserve"> </w:t>
            </w:r>
            <w:r w:rsidRPr="00742D7C">
              <w:rPr>
                <w:rFonts w:ascii="Arial" w:hAnsi="Arial" w:cs="Arial"/>
                <w:i/>
                <w:iCs/>
                <w:sz w:val="20"/>
                <w:szCs w:val="20"/>
              </w:rPr>
              <w:t>israelensis</w:t>
            </w:r>
            <w:r w:rsidRPr="00742D7C">
              <w:rPr>
                <w:rFonts w:ascii="Arial" w:hAnsi="Arial" w:cs="Arial"/>
                <w:i/>
                <w:sz w:val="20"/>
                <w:szCs w:val="20"/>
              </w:rPr>
              <w:t xml:space="preserve">, </w:t>
            </w:r>
            <w:r w:rsidRPr="00742D7C">
              <w:rPr>
                <w:rFonts w:ascii="Arial" w:hAnsi="Arial" w:cs="Arial"/>
                <w:sz w:val="20"/>
                <w:szCs w:val="20"/>
              </w:rPr>
              <w:t>Serotype H-14</w:t>
            </w:r>
            <w:r w:rsidRPr="00742D7C">
              <w:rPr>
                <w:rFonts w:ascii="Arial" w:hAnsi="Arial" w:cs="Arial"/>
                <w:i/>
                <w:sz w:val="20"/>
                <w:szCs w:val="20"/>
              </w:rPr>
              <w:t xml:space="preserve"> (Bti)</w:t>
            </w:r>
          </w:p>
          <w:p w14:paraId="195195D1" w14:textId="77777777" w:rsidR="00946C6E" w:rsidRPr="00742D7C" w:rsidRDefault="00946C6E" w:rsidP="00DA5C37">
            <w:pPr>
              <w:rPr>
                <w:rFonts w:ascii="Arial" w:hAnsi="Arial" w:cs="Arial"/>
                <w:sz w:val="20"/>
                <w:szCs w:val="20"/>
              </w:rPr>
            </w:pPr>
            <w:r w:rsidRPr="00742D7C">
              <w:rPr>
                <w:rFonts w:ascii="Arial" w:hAnsi="Arial" w:cs="Arial"/>
                <w:sz w:val="20"/>
                <w:szCs w:val="20"/>
              </w:rPr>
              <w:t>Strain BMP144</w:t>
            </w:r>
          </w:p>
          <w:p w14:paraId="69ED44D2" w14:textId="77777777" w:rsidR="00946C6E" w:rsidRPr="00742D7C" w:rsidRDefault="00946C6E" w:rsidP="00DA5C37">
            <w:pPr>
              <w:rPr>
                <w:rFonts w:ascii="Arial" w:hAnsi="Arial" w:cs="Arial"/>
                <w:sz w:val="20"/>
                <w:szCs w:val="20"/>
              </w:rPr>
            </w:pPr>
            <w:r w:rsidRPr="00742D7C">
              <w:rPr>
                <w:rFonts w:ascii="Arial" w:hAnsi="Arial" w:cs="Arial"/>
                <w:sz w:val="20"/>
                <w:szCs w:val="20"/>
              </w:rPr>
              <w:t>Becker Microbial Products Inc, Parkland, Florida, USA</w:t>
            </w:r>
          </w:p>
          <w:p w14:paraId="4E761A95" w14:textId="77777777" w:rsidR="00946C6E" w:rsidRPr="00742D7C" w:rsidRDefault="00946C6E" w:rsidP="00DA5C37">
            <w:pPr>
              <w:rPr>
                <w:rFonts w:ascii="Arial" w:hAnsi="Arial" w:cs="Arial"/>
                <w:sz w:val="20"/>
                <w:szCs w:val="20"/>
              </w:rPr>
            </w:pPr>
            <w:r w:rsidRPr="00742D7C">
              <w:rPr>
                <w:rFonts w:ascii="Arial" w:hAnsi="Arial" w:cs="Arial"/>
                <w:sz w:val="20"/>
                <w:szCs w:val="20"/>
              </w:rPr>
              <w:t>Non-GLP Unpublished</w:t>
            </w:r>
          </w:p>
          <w:p w14:paraId="23E6AE5B" w14:textId="77777777" w:rsidR="00946C6E" w:rsidRPr="00742D7C" w:rsidRDefault="00946C6E" w:rsidP="00DA5C37">
            <w:pPr>
              <w:rPr>
                <w:rFonts w:ascii="Arial" w:hAnsi="Arial" w:cs="Arial"/>
                <w:sz w:val="20"/>
                <w:szCs w:val="20"/>
              </w:rPr>
            </w:pPr>
            <w:r w:rsidRPr="00742D7C">
              <w:rPr>
                <w:rFonts w:ascii="Arial" w:hAnsi="Arial" w:cs="Arial"/>
                <w:bCs/>
                <w:sz w:val="20"/>
                <w:szCs w:val="20"/>
              </w:rPr>
              <w:t>=&gt;Confidential Appendix</w:t>
            </w:r>
          </w:p>
        </w:tc>
        <w:tc>
          <w:tcPr>
            <w:tcW w:w="1276" w:type="dxa"/>
          </w:tcPr>
          <w:p w14:paraId="63BBA5EF" w14:textId="6ECE37A9"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Y</w:t>
            </w:r>
            <w:r w:rsidR="008800D8">
              <w:rPr>
                <w:rFonts w:ascii="Arial" w:hAnsi="Arial" w:cs="Arial"/>
                <w:sz w:val="20"/>
                <w:szCs w:val="20"/>
              </w:rPr>
              <w:t>es</w:t>
            </w:r>
          </w:p>
        </w:tc>
        <w:tc>
          <w:tcPr>
            <w:tcW w:w="1353" w:type="dxa"/>
          </w:tcPr>
          <w:p w14:paraId="30D9A99A"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294C4260" w14:textId="77777777" w:rsidR="00946C6E" w:rsidRPr="00F530F3" w:rsidRDefault="00946C6E" w:rsidP="00DA5C37">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D9B3703" w14:textId="77777777" w:rsidR="00946C6E" w:rsidRPr="00F530F3" w:rsidRDefault="00946C6E" w:rsidP="00DA5C37">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946C6E" w:rsidRPr="00F530F3" w14:paraId="0B356AE9" w14:textId="77777777" w:rsidTr="00DA5C37">
        <w:trPr>
          <w:cantSplit/>
          <w:trHeight w:val="144"/>
        </w:trPr>
        <w:tc>
          <w:tcPr>
            <w:tcW w:w="1657" w:type="dxa"/>
          </w:tcPr>
          <w:p w14:paraId="1ABA4546"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IIIA, 1.4.2/04</w:t>
            </w:r>
          </w:p>
        </w:tc>
        <w:tc>
          <w:tcPr>
            <w:tcW w:w="1963" w:type="dxa"/>
          </w:tcPr>
          <w:p w14:paraId="770045CC"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Centrella B</w:t>
            </w:r>
          </w:p>
        </w:tc>
        <w:tc>
          <w:tcPr>
            <w:tcW w:w="827" w:type="dxa"/>
          </w:tcPr>
          <w:p w14:paraId="6082AC3A"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2014</w:t>
            </w:r>
          </w:p>
        </w:tc>
        <w:tc>
          <w:tcPr>
            <w:tcW w:w="4274" w:type="dxa"/>
          </w:tcPr>
          <w:p w14:paraId="1016167F" w14:textId="77777777" w:rsidR="00946C6E" w:rsidRPr="00742D7C" w:rsidRDefault="00946C6E" w:rsidP="00DA5C37">
            <w:pPr>
              <w:rPr>
                <w:rFonts w:ascii="Arial" w:hAnsi="Arial" w:cs="Arial"/>
                <w:sz w:val="20"/>
                <w:szCs w:val="20"/>
              </w:rPr>
            </w:pPr>
            <w:r w:rsidRPr="00742D7C">
              <w:rPr>
                <w:rFonts w:ascii="Arial" w:hAnsi="Arial" w:cs="Arial"/>
                <w:sz w:val="20"/>
                <w:szCs w:val="20"/>
              </w:rPr>
              <w:t>Confirmation of the Microbial Levels Present in a Pesticide Product</w:t>
            </w:r>
          </w:p>
          <w:p w14:paraId="3A69CF6B" w14:textId="77777777" w:rsidR="00946C6E" w:rsidRPr="00742D7C" w:rsidRDefault="00946C6E" w:rsidP="00DA5C37">
            <w:pPr>
              <w:rPr>
                <w:rFonts w:ascii="Arial" w:hAnsi="Arial" w:cs="Arial"/>
                <w:sz w:val="20"/>
                <w:szCs w:val="20"/>
              </w:rPr>
            </w:pPr>
            <w:r w:rsidRPr="00742D7C">
              <w:rPr>
                <w:rFonts w:ascii="Arial" w:hAnsi="Arial" w:cs="Arial"/>
                <w:sz w:val="20"/>
                <w:szCs w:val="20"/>
              </w:rPr>
              <w:t>Eurofins Microbiology Laboratories, Inc. USA</w:t>
            </w:r>
          </w:p>
          <w:p w14:paraId="08470814" w14:textId="77777777" w:rsidR="00946C6E" w:rsidRPr="00742D7C" w:rsidRDefault="00946C6E" w:rsidP="00DA5C37">
            <w:pPr>
              <w:rPr>
                <w:rFonts w:ascii="Arial" w:hAnsi="Arial" w:cs="Arial"/>
                <w:sz w:val="20"/>
                <w:szCs w:val="20"/>
              </w:rPr>
            </w:pPr>
            <w:r w:rsidRPr="00742D7C">
              <w:rPr>
                <w:rFonts w:ascii="Arial" w:hAnsi="Arial" w:cs="Arial"/>
                <w:sz w:val="20"/>
                <w:szCs w:val="20"/>
              </w:rPr>
              <w:t>Non-GLP Unpublished</w:t>
            </w:r>
          </w:p>
          <w:p w14:paraId="280D9054" w14:textId="77777777" w:rsidR="00946C6E" w:rsidRPr="00742D7C" w:rsidRDefault="00946C6E" w:rsidP="00DA5C37">
            <w:pPr>
              <w:rPr>
                <w:rFonts w:ascii="Arial" w:hAnsi="Arial" w:cs="Arial"/>
                <w:sz w:val="20"/>
                <w:szCs w:val="20"/>
              </w:rPr>
            </w:pPr>
            <w:r w:rsidRPr="00742D7C">
              <w:rPr>
                <w:rFonts w:ascii="Arial" w:hAnsi="Arial" w:cs="Arial"/>
                <w:bCs/>
                <w:sz w:val="20"/>
                <w:szCs w:val="20"/>
              </w:rPr>
              <w:t>=&gt;Confidential Appendix</w:t>
            </w:r>
          </w:p>
        </w:tc>
        <w:tc>
          <w:tcPr>
            <w:tcW w:w="1276" w:type="dxa"/>
          </w:tcPr>
          <w:p w14:paraId="2B66AEAC" w14:textId="45CBA64B"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Y</w:t>
            </w:r>
            <w:r w:rsidR="008800D8">
              <w:rPr>
                <w:rFonts w:ascii="Arial" w:hAnsi="Arial" w:cs="Arial"/>
                <w:sz w:val="20"/>
                <w:szCs w:val="20"/>
              </w:rPr>
              <w:t>es</w:t>
            </w:r>
          </w:p>
        </w:tc>
        <w:tc>
          <w:tcPr>
            <w:tcW w:w="1353" w:type="dxa"/>
          </w:tcPr>
          <w:p w14:paraId="1D47D341"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67802520" w14:textId="77777777" w:rsidR="00946C6E" w:rsidRPr="00F530F3" w:rsidRDefault="00946C6E" w:rsidP="00DA5C37">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A1D2586" w14:textId="77777777" w:rsidR="00946C6E" w:rsidRPr="00F530F3" w:rsidRDefault="00946C6E" w:rsidP="00DA5C37">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946C6E" w:rsidRPr="00F530F3" w14:paraId="3F21F01C" w14:textId="77777777" w:rsidTr="00DA5C37">
        <w:trPr>
          <w:cantSplit/>
          <w:trHeight w:val="144"/>
        </w:trPr>
        <w:tc>
          <w:tcPr>
            <w:tcW w:w="1657" w:type="dxa"/>
          </w:tcPr>
          <w:p w14:paraId="1B532F55"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IIIA, 1.4.2/05</w:t>
            </w:r>
          </w:p>
        </w:tc>
        <w:tc>
          <w:tcPr>
            <w:tcW w:w="1963" w:type="dxa"/>
          </w:tcPr>
          <w:p w14:paraId="614B9CAE"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Anonymous</w:t>
            </w:r>
          </w:p>
        </w:tc>
        <w:tc>
          <w:tcPr>
            <w:tcW w:w="827" w:type="dxa"/>
          </w:tcPr>
          <w:p w14:paraId="2CC6A005"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2013</w:t>
            </w:r>
          </w:p>
        </w:tc>
        <w:tc>
          <w:tcPr>
            <w:tcW w:w="4274" w:type="dxa"/>
          </w:tcPr>
          <w:p w14:paraId="5AF5AD5E" w14:textId="77777777" w:rsidR="00946C6E" w:rsidRPr="00742D7C" w:rsidRDefault="00946C6E" w:rsidP="00DA5C37">
            <w:pPr>
              <w:rPr>
                <w:rFonts w:ascii="Arial" w:hAnsi="Arial" w:cs="Arial"/>
                <w:sz w:val="20"/>
                <w:szCs w:val="20"/>
              </w:rPr>
            </w:pPr>
            <w:r w:rsidRPr="00742D7C">
              <w:rPr>
                <w:rFonts w:ascii="Arial" w:hAnsi="Arial" w:cs="Arial"/>
                <w:sz w:val="20"/>
                <w:szCs w:val="20"/>
              </w:rPr>
              <w:t>Agar plate control log</w:t>
            </w:r>
          </w:p>
          <w:p w14:paraId="1E08C8EA" w14:textId="77777777" w:rsidR="00946C6E" w:rsidRPr="00742D7C" w:rsidRDefault="00946C6E" w:rsidP="00DA5C37">
            <w:pPr>
              <w:rPr>
                <w:rFonts w:ascii="Arial" w:hAnsi="Arial" w:cs="Arial"/>
                <w:sz w:val="20"/>
                <w:szCs w:val="20"/>
              </w:rPr>
            </w:pPr>
            <w:r w:rsidRPr="00742D7C">
              <w:rPr>
                <w:rFonts w:ascii="Arial" w:hAnsi="Arial" w:cs="Arial"/>
                <w:sz w:val="20"/>
                <w:szCs w:val="20"/>
              </w:rPr>
              <w:t>Becker Microbial Products, Inc.</w:t>
            </w:r>
          </w:p>
          <w:p w14:paraId="521083B6" w14:textId="77777777" w:rsidR="00946C6E" w:rsidRPr="00742D7C" w:rsidRDefault="00946C6E" w:rsidP="00DA5C37">
            <w:pPr>
              <w:rPr>
                <w:rFonts w:ascii="Arial" w:hAnsi="Arial" w:cs="Arial"/>
                <w:sz w:val="20"/>
                <w:szCs w:val="20"/>
              </w:rPr>
            </w:pPr>
            <w:r w:rsidRPr="00742D7C">
              <w:rPr>
                <w:rFonts w:ascii="Arial" w:hAnsi="Arial" w:cs="Arial"/>
                <w:sz w:val="20"/>
                <w:szCs w:val="20"/>
              </w:rPr>
              <w:t>Non-GLP Unpublished</w:t>
            </w:r>
          </w:p>
          <w:p w14:paraId="5E99BAA0" w14:textId="77777777" w:rsidR="00946C6E" w:rsidRPr="00742D7C" w:rsidRDefault="00946C6E" w:rsidP="00DA5C37">
            <w:pPr>
              <w:rPr>
                <w:rFonts w:ascii="Arial" w:hAnsi="Arial" w:cs="Arial"/>
                <w:sz w:val="20"/>
                <w:szCs w:val="20"/>
              </w:rPr>
            </w:pPr>
            <w:r w:rsidRPr="00742D7C">
              <w:rPr>
                <w:rFonts w:ascii="Arial" w:hAnsi="Arial" w:cs="Arial"/>
                <w:bCs/>
                <w:sz w:val="20"/>
                <w:szCs w:val="20"/>
              </w:rPr>
              <w:t>=&gt;Confidential Appendix</w:t>
            </w:r>
          </w:p>
        </w:tc>
        <w:tc>
          <w:tcPr>
            <w:tcW w:w="1276" w:type="dxa"/>
          </w:tcPr>
          <w:p w14:paraId="4A998057" w14:textId="482B071B"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Y</w:t>
            </w:r>
            <w:r w:rsidR="008800D8">
              <w:rPr>
                <w:rFonts w:ascii="Arial" w:hAnsi="Arial" w:cs="Arial"/>
                <w:sz w:val="20"/>
                <w:szCs w:val="20"/>
              </w:rPr>
              <w:t>es</w:t>
            </w:r>
          </w:p>
        </w:tc>
        <w:tc>
          <w:tcPr>
            <w:tcW w:w="1353" w:type="dxa"/>
          </w:tcPr>
          <w:p w14:paraId="7DDD58E0"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2FA79052" w14:textId="77777777" w:rsidR="00946C6E" w:rsidRPr="00F530F3" w:rsidRDefault="00946C6E" w:rsidP="00DA5C37">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4A5878DF" w14:textId="77777777" w:rsidR="00946C6E" w:rsidRPr="00F530F3" w:rsidRDefault="00946C6E" w:rsidP="00DA5C37">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946C6E" w:rsidRPr="00F530F3" w14:paraId="349C227D" w14:textId="77777777" w:rsidTr="00DA5C37">
        <w:trPr>
          <w:cantSplit/>
          <w:trHeight w:val="144"/>
        </w:trPr>
        <w:tc>
          <w:tcPr>
            <w:tcW w:w="1657" w:type="dxa"/>
          </w:tcPr>
          <w:p w14:paraId="140527A2"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IIIA, 1.4.2/06a</w:t>
            </w:r>
          </w:p>
        </w:tc>
        <w:tc>
          <w:tcPr>
            <w:tcW w:w="1963" w:type="dxa"/>
          </w:tcPr>
          <w:p w14:paraId="24CE33F1"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JSC International</w:t>
            </w:r>
          </w:p>
        </w:tc>
        <w:tc>
          <w:tcPr>
            <w:tcW w:w="827" w:type="dxa"/>
          </w:tcPr>
          <w:p w14:paraId="15AB5FF9"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2014</w:t>
            </w:r>
          </w:p>
        </w:tc>
        <w:tc>
          <w:tcPr>
            <w:tcW w:w="4274" w:type="dxa"/>
          </w:tcPr>
          <w:p w14:paraId="6A8D8881" w14:textId="77777777" w:rsidR="00946C6E" w:rsidRPr="00742D7C" w:rsidRDefault="00946C6E" w:rsidP="00DA5C37">
            <w:pPr>
              <w:rPr>
                <w:rFonts w:ascii="Arial" w:hAnsi="Arial" w:cs="Arial"/>
                <w:sz w:val="20"/>
                <w:szCs w:val="20"/>
              </w:rPr>
            </w:pPr>
            <w:r w:rsidRPr="00742D7C">
              <w:rPr>
                <w:rFonts w:ascii="Arial" w:hAnsi="Arial" w:cs="Arial"/>
                <w:sz w:val="20"/>
                <w:szCs w:val="20"/>
              </w:rPr>
              <w:t>Review of Microbial Contamination Methods for Bti (BMP 144)</w:t>
            </w:r>
          </w:p>
          <w:p w14:paraId="52BAADC8" w14:textId="77777777" w:rsidR="00946C6E" w:rsidRPr="00742D7C" w:rsidRDefault="00946C6E" w:rsidP="00DA5C37">
            <w:pPr>
              <w:rPr>
                <w:rFonts w:ascii="Arial" w:hAnsi="Arial" w:cs="Arial"/>
                <w:sz w:val="20"/>
                <w:szCs w:val="20"/>
              </w:rPr>
            </w:pPr>
            <w:r w:rsidRPr="00742D7C">
              <w:rPr>
                <w:rFonts w:ascii="Arial" w:hAnsi="Arial" w:cs="Arial"/>
                <w:sz w:val="20"/>
                <w:szCs w:val="20"/>
              </w:rPr>
              <w:t>JSC International</w:t>
            </w:r>
          </w:p>
          <w:p w14:paraId="5EA9A13B" w14:textId="77777777" w:rsidR="00946C6E" w:rsidRPr="00742D7C" w:rsidRDefault="00946C6E" w:rsidP="00DA5C37">
            <w:pPr>
              <w:rPr>
                <w:rFonts w:ascii="Arial" w:hAnsi="Arial" w:cs="Arial"/>
                <w:sz w:val="20"/>
                <w:szCs w:val="20"/>
              </w:rPr>
            </w:pPr>
            <w:r w:rsidRPr="00742D7C">
              <w:rPr>
                <w:rFonts w:ascii="Arial" w:hAnsi="Arial" w:cs="Arial"/>
                <w:sz w:val="20"/>
                <w:szCs w:val="20"/>
              </w:rPr>
              <w:t>Non-GLP Unpublished</w:t>
            </w:r>
          </w:p>
          <w:p w14:paraId="2C9B2A87" w14:textId="77777777" w:rsidR="00946C6E" w:rsidRPr="00742D7C" w:rsidRDefault="00946C6E" w:rsidP="00DA5C37">
            <w:pPr>
              <w:rPr>
                <w:rFonts w:ascii="Arial" w:hAnsi="Arial" w:cs="Arial"/>
                <w:sz w:val="20"/>
                <w:szCs w:val="20"/>
              </w:rPr>
            </w:pPr>
            <w:r w:rsidRPr="00742D7C">
              <w:rPr>
                <w:rFonts w:ascii="Arial" w:hAnsi="Arial" w:cs="Arial"/>
                <w:bCs/>
                <w:sz w:val="20"/>
                <w:szCs w:val="20"/>
              </w:rPr>
              <w:t>=&gt;Confidential Appendix</w:t>
            </w:r>
          </w:p>
        </w:tc>
        <w:tc>
          <w:tcPr>
            <w:tcW w:w="1276" w:type="dxa"/>
          </w:tcPr>
          <w:p w14:paraId="57BB4B91" w14:textId="704626EA"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Y</w:t>
            </w:r>
            <w:r w:rsidR="008800D8">
              <w:rPr>
                <w:rFonts w:ascii="Arial" w:hAnsi="Arial" w:cs="Arial"/>
                <w:sz w:val="20"/>
                <w:szCs w:val="20"/>
              </w:rPr>
              <w:t>es</w:t>
            </w:r>
          </w:p>
        </w:tc>
        <w:tc>
          <w:tcPr>
            <w:tcW w:w="1353" w:type="dxa"/>
          </w:tcPr>
          <w:p w14:paraId="474EE14D"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382628D4" w14:textId="77777777" w:rsidR="00946C6E" w:rsidRPr="00F530F3" w:rsidRDefault="00946C6E" w:rsidP="00DA5C37">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2AF92F66" w14:textId="77777777" w:rsidR="00946C6E" w:rsidRPr="00F530F3" w:rsidRDefault="00946C6E" w:rsidP="00DA5C37">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946C6E" w:rsidRPr="00F530F3" w14:paraId="387B39B9" w14:textId="77777777" w:rsidTr="00DA5C37">
        <w:trPr>
          <w:cantSplit/>
          <w:trHeight w:val="144"/>
        </w:trPr>
        <w:tc>
          <w:tcPr>
            <w:tcW w:w="1657" w:type="dxa"/>
          </w:tcPr>
          <w:p w14:paraId="64E3E55B"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IIIA, 1.4.2/06b</w:t>
            </w:r>
          </w:p>
        </w:tc>
        <w:tc>
          <w:tcPr>
            <w:tcW w:w="1963" w:type="dxa"/>
          </w:tcPr>
          <w:p w14:paraId="15E2CCFF"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JSC International</w:t>
            </w:r>
          </w:p>
        </w:tc>
        <w:tc>
          <w:tcPr>
            <w:tcW w:w="827" w:type="dxa"/>
          </w:tcPr>
          <w:p w14:paraId="38DF0C8F"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2014</w:t>
            </w:r>
          </w:p>
        </w:tc>
        <w:tc>
          <w:tcPr>
            <w:tcW w:w="4274" w:type="dxa"/>
          </w:tcPr>
          <w:p w14:paraId="5FF18D15" w14:textId="77777777" w:rsidR="00946C6E" w:rsidRPr="00742D7C" w:rsidRDefault="00946C6E" w:rsidP="00DA5C37">
            <w:pPr>
              <w:rPr>
                <w:rFonts w:ascii="Arial" w:hAnsi="Arial" w:cs="Arial"/>
                <w:sz w:val="20"/>
                <w:szCs w:val="20"/>
              </w:rPr>
            </w:pPr>
            <w:r w:rsidRPr="00742D7C">
              <w:rPr>
                <w:rFonts w:ascii="Arial" w:hAnsi="Arial" w:cs="Arial"/>
                <w:sz w:val="20"/>
                <w:szCs w:val="20"/>
              </w:rPr>
              <w:t>Validation results for Microbial Contamination methods conducted on Bti (BMP 144)</w:t>
            </w:r>
          </w:p>
          <w:p w14:paraId="50BE553D" w14:textId="77777777" w:rsidR="00946C6E" w:rsidRPr="00742D7C" w:rsidRDefault="00946C6E" w:rsidP="00DA5C37">
            <w:pPr>
              <w:rPr>
                <w:rFonts w:ascii="Arial" w:hAnsi="Arial" w:cs="Arial"/>
                <w:sz w:val="20"/>
                <w:szCs w:val="20"/>
              </w:rPr>
            </w:pPr>
            <w:r w:rsidRPr="00742D7C">
              <w:rPr>
                <w:rFonts w:ascii="Arial" w:hAnsi="Arial" w:cs="Arial"/>
                <w:sz w:val="20"/>
                <w:szCs w:val="20"/>
              </w:rPr>
              <w:t>JSC International</w:t>
            </w:r>
          </w:p>
          <w:p w14:paraId="30D8F39B" w14:textId="77777777" w:rsidR="00946C6E" w:rsidRPr="00742D7C" w:rsidRDefault="00946C6E" w:rsidP="00DA5C37">
            <w:pPr>
              <w:rPr>
                <w:rFonts w:ascii="Arial" w:hAnsi="Arial" w:cs="Arial"/>
                <w:sz w:val="20"/>
                <w:szCs w:val="20"/>
              </w:rPr>
            </w:pPr>
            <w:r w:rsidRPr="00742D7C">
              <w:rPr>
                <w:rFonts w:ascii="Arial" w:hAnsi="Arial" w:cs="Arial"/>
                <w:sz w:val="20"/>
                <w:szCs w:val="20"/>
              </w:rPr>
              <w:t>Non-GLP Unpublished</w:t>
            </w:r>
          </w:p>
          <w:p w14:paraId="0E06511C" w14:textId="77777777" w:rsidR="00946C6E" w:rsidRPr="00742D7C" w:rsidRDefault="00946C6E" w:rsidP="00DA5C37">
            <w:pPr>
              <w:rPr>
                <w:rFonts w:ascii="Arial" w:hAnsi="Arial" w:cs="Arial"/>
                <w:sz w:val="20"/>
                <w:szCs w:val="20"/>
              </w:rPr>
            </w:pPr>
            <w:r w:rsidRPr="00742D7C">
              <w:rPr>
                <w:rFonts w:ascii="Arial" w:hAnsi="Arial" w:cs="Arial"/>
                <w:bCs/>
                <w:sz w:val="20"/>
                <w:szCs w:val="20"/>
              </w:rPr>
              <w:t>=&gt;Confidential Appendix</w:t>
            </w:r>
          </w:p>
        </w:tc>
        <w:tc>
          <w:tcPr>
            <w:tcW w:w="1276" w:type="dxa"/>
          </w:tcPr>
          <w:p w14:paraId="236263CF" w14:textId="4902540C"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Y</w:t>
            </w:r>
            <w:r w:rsidR="008800D8">
              <w:rPr>
                <w:rFonts w:ascii="Arial" w:hAnsi="Arial" w:cs="Arial"/>
                <w:sz w:val="20"/>
                <w:szCs w:val="20"/>
              </w:rPr>
              <w:t>es</w:t>
            </w:r>
          </w:p>
        </w:tc>
        <w:tc>
          <w:tcPr>
            <w:tcW w:w="1353" w:type="dxa"/>
          </w:tcPr>
          <w:p w14:paraId="109BBE5D"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41E2B82C" w14:textId="77777777" w:rsidR="00946C6E" w:rsidRPr="00F530F3" w:rsidRDefault="00946C6E" w:rsidP="00DA5C37">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1C04747" w14:textId="77777777" w:rsidR="00946C6E" w:rsidRPr="00F530F3" w:rsidRDefault="00946C6E" w:rsidP="00DA5C37">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C4652A" w:rsidRPr="00F530F3" w14:paraId="400B2040" w14:textId="77777777" w:rsidTr="00DA5C37">
        <w:trPr>
          <w:cantSplit/>
          <w:trHeight w:val="144"/>
        </w:trPr>
        <w:tc>
          <w:tcPr>
            <w:tcW w:w="1657" w:type="dxa"/>
          </w:tcPr>
          <w:p w14:paraId="6A623A42" w14:textId="77777777" w:rsidR="00C4652A" w:rsidRPr="00742D7C" w:rsidRDefault="00C4652A" w:rsidP="00DA5C37">
            <w:pPr>
              <w:spacing w:before="120" w:after="120"/>
              <w:rPr>
                <w:rFonts w:ascii="Arial" w:hAnsi="Arial" w:cs="Arial"/>
                <w:sz w:val="20"/>
                <w:szCs w:val="20"/>
              </w:rPr>
            </w:pPr>
            <w:r w:rsidRPr="00742D7C">
              <w:rPr>
                <w:rFonts w:ascii="Arial" w:hAnsi="Arial" w:cs="Arial"/>
                <w:sz w:val="20"/>
                <w:szCs w:val="20"/>
              </w:rPr>
              <w:t>IIIA, 4.</w:t>
            </w:r>
          </w:p>
        </w:tc>
        <w:tc>
          <w:tcPr>
            <w:tcW w:w="1963" w:type="dxa"/>
          </w:tcPr>
          <w:p w14:paraId="5561DDD4" w14:textId="77777777" w:rsidR="00C4652A" w:rsidRPr="00742D7C" w:rsidRDefault="00C4652A" w:rsidP="00DA5C37">
            <w:pPr>
              <w:spacing w:before="120" w:after="120"/>
              <w:rPr>
                <w:rFonts w:ascii="Arial" w:hAnsi="Arial" w:cs="Arial"/>
                <w:sz w:val="20"/>
                <w:szCs w:val="20"/>
              </w:rPr>
            </w:pPr>
            <w:r w:rsidRPr="00742D7C">
              <w:rPr>
                <w:rFonts w:ascii="Arial" w:hAnsi="Arial" w:cs="Arial"/>
                <w:sz w:val="20"/>
                <w:szCs w:val="20"/>
              </w:rPr>
              <w:t>Brux, A</w:t>
            </w:r>
          </w:p>
        </w:tc>
        <w:tc>
          <w:tcPr>
            <w:tcW w:w="827" w:type="dxa"/>
          </w:tcPr>
          <w:p w14:paraId="2687DE6A" w14:textId="77777777" w:rsidR="00C4652A" w:rsidRPr="00742D7C" w:rsidRDefault="00C4652A" w:rsidP="00DA5C37">
            <w:pPr>
              <w:spacing w:before="120" w:after="120"/>
              <w:jc w:val="center"/>
              <w:rPr>
                <w:rFonts w:ascii="Arial" w:hAnsi="Arial" w:cs="Arial"/>
                <w:sz w:val="20"/>
                <w:szCs w:val="20"/>
              </w:rPr>
            </w:pPr>
            <w:r w:rsidRPr="00742D7C">
              <w:rPr>
                <w:rFonts w:ascii="Arial" w:hAnsi="Arial" w:cs="Arial"/>
                <w:sz w:val="20"/>
                <w:szCs w:val="20"/>
              </w:rPr>
              <w:t>2015</w:t>
            </w:r>
          </w:p>
        </w:tc>
        <w:tc>
          <w:tcPr>
            <w:tcW w:w="4274" w:type="dxa"/>
          </w:tcPr>
          <w:p w14:paraId="456C5E87" w14:textId="77777777" w:rsidR="00C4652A" w:rsidRPr="00742D7C" w:rsidRDefault="00C4652A" w:rsidP="00C4652A">
            <w:pPr>
              <w:rPr>
                <w:rFonts w:ascii="Arial" w:hAnsi="Arial" w:cs="Arial"/>
                <w:sz w:val="20"/>
                <w:szCs w:val="20"/>
              </w:rPr>
            </w:pPr>
            <w:r w:rsidRPr="00742D7C">
              <w:rPr>
                <w:rFonts w:ascii="Arial" w:hAnsi="Arial" w:cs="Arial"/>
                <w:sz w:val="20"/>
                <w:szCs w:val="20"/>
              </w:rPr>
              <w:t xml:space="preserve">Determination of physico-chemical properties and storage stability tests for </w:t>
            </w:r>
            <w:r>
              <w:rPr>
                <w:rFonts w:ascii="Arial" w:hAnsi="Arial" w:cs="Arial"/>
                <w:sz w:val="20"/>
                <w:szCs w:val="20"/>
              </w:rPr>
              <w:t>AQUABAC DF 3000</w:t>
            </w:r>
            <w:r w:rsidRPr="00742D7C">
              <w:rPr>
                <w:rFonts w:ascii="Arial" w:hAnsi="Arial" w:cs="Arial"/>
                <w:sz w:val="20"/>
                <w:szCs w:val="20"/>
              </w:rPr>
              <w:t>, ,  Biogenus</w:t>
            </w:r>
          </w:p>
        </w:tc>
        <w:tc>
          <w:tcPr>
            <w:tcW w:w="1276" w:type="dxa"/>
          </w:tcPr>
          <w:p w14:paraId="69732899" w14:textId="73F142E1" w:rsidR="00C4652A" w:rsidRPr="00742D7C" w:rsidRDefault="0045475D" w:rsidP="00DA5C37">
            <w:pPr>
              <w:spacing w:before="120" w:after="120"/>
              <w:jc w:val="center"/>
              <w:rPr>
                <w:rFonts w:ascii="Arial" w:hAnsi="Arial" w:cs="Arial"/>
                <w:sz w:val="20"/>
                <w:szCs w:val="20"/>
              </w:rPr>
            </w:pPr>
            <w:r>
              <w:rPr>
                <w:rFonts w:ascii="Arial" w:hAnsi="Arial" w:cs="Arial"/>
                <w:sz w:val="20"/>
                <w:szCs w:val="20"/>
              </w:rPr>
              <w:t>Y</w:t>
            </w:r>
            <w:r w:rsidR="008800D8">
              <w:rPr>
                <w:rFonts w:ascii="Arial" w:hAnsi="Arial" w:cs="Arial"/>
                <w:sz w:val="20"/>
                <w:szCs w:val="20"/>
              </w:rPr>
              <w:t>es</w:t>
            </w:r>
          </w:p>
        </w:tc>
        <w:tc>
          <w:tcPr>
            <w:tcW w:w="1353" w:type="dxa"/>
          </w:tcPr>
          <w:p w14:paraId="01E96155" w14:textId="77777777" w:rsidR="00C4652A" w:rsidRPr="00742D7C" w:rsidRDefault="00C4652A" w:rsidP="00DA5C3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7147B4FF" w14:textId="77777777" w:rsidR="00C4652A" w:rsidRPr="00F530F3" w:rsidRDefault="00C4652A" w:rsidP="00DA5C37">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6F7808A" w14:textId="77777777" w:rsidR="00C4652A" w:rsidRPr="00F530F3" w:rsidRDefault="00C4652A" w:rsidP="00DA5C37">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76FB2" w:rsidRPr="00F530F3" w14:paraId="4849C2C2" w14:textId="77777777" w:rsidTr="00DA5C37">
        <w:trPr>
          <w:cantSplit/>
          <w:trHeight w:val="144"/>
        </w:trPr>
        <w:tc>
          <w:tcPr>
            <w:tcW w:w="1657" w:type="dxa"/>
          </w:tcPr>
          <w:p w14:paraId="0BF33D64" w14:textId="77777777" w:rsidR="00776FB2" w:rsidRPr="00742D7C" w:rsidRDefault="00776FB2" w:rsidP="00776FB2">
            <w:pPr>
              <w:spacing w:before="120" w:after="120"/>
              <w:rPr>
                <w:rFonts w:ascii="Arial" w:hAnsi="Arial" w:cs="Arial"/>
                <w:sz w:val="20"/>
                <w:szCs w:val="20"/>
              </w:rPr>
            </w:pPr>
          </w:p>
        </w:tc>
        <w:tc>
          <w:tcPr>
            <w:tcW w:w="1963" w:type="dxa"/>
          </w:tcPr>
          <w:p w14:paraId="0D86EE3D" w14:textId="1225974F" w:rsidR="00776FB2" w:rsidRPr="00776FB2" w:rsidRDefault="00776FB2" w:rsidP="00776FB2">
            <w:pPr>
              <w:spacing w:before="120" w:after="120"/>
              <w:rPr>
                <w:rFonts w:ascii="Arial" w:hAnsi="Arial" w:cs="Arial"/>
                <w:sz w:val="20"/>
                <w:szCs w:val="20"/>
              </w:rPr>
            </w:pPr>
            <w:r w:rsidRPr="00776FB2">
              <w:rPr>
                <w:rFonts w:ascii="Arial" w:hAnsi="Arial" w:cs="Arial"/>
                <w:sz w:val="18"/>
                <w:szCs w:val="18"/>
              </w:rPr>
              <w:t>CERA</w:t>
            </w:r>
          </w:p>
        </w:tc>
        <w:tc>
          <w:tcPr>
            <w:tcW w:w="827" w:type="dxa"/>
          </w:tcPr>
          <w:p w14:paraId="0C6E4386" w14:textId="472A65B3" w:rsidR="00776FB2" w:rsidRPr="00776FB2" w:rsidRDefault="00776FB2" w:rsidP="00776FB2">
            <w:pPr>
              <w:spacing w:before="120" w:after="120"/>
              <w:jc w:val="center"/>
              <w:rPr>
                <w:rFonts w:ascii="Arial" w:hAnsi="Arial" w:cs="Arial"/>
                <w:sz w:val="20"/>
                <w:szCs w:val="20"/>
              </w:rPr>
            </w:pPr>
            <w:r w:rsidRPr="00776FB2">
              <w:rPr>
                <w:rFonts w:ascii="Arial" w:hAnsi="Arial" w:cs="Arial"/>
                <w:sz w:val="18"/>
                <w:szCs w:val="18"/>
              </w:rPr>
              <w:t>2016</w:t>
            </w:r>
          </w:p>
        </w:tc>
        <w:tc>
          <w:tcPr>
            <w:tcW w:w="4274" w:type="dxa"/>
          </w:tcPr>
          <w:p w14:paraId="408C601D" w14:textId="77777777" w:rsidR="00776FB2" w:rsidRPr="00776FB2" w:rsidRDefault="00776FB2" w:rsidP="00776FB2">
            <w:pPr>
              <w:rPr>
                <w:rFonts w:ascii="Arial" w:hAnsi="Arial" w:cs="Arial"/>
                <w:sz w:val="18"/>
                <w:szCs w:val="18"/>
              </w:rPr>
            </w:pPr>
            <w:r w:rsidRPr="00776FB2">
              <w:rPr>
                <w:rFonts w:ascii="Arial" w:hAnsi="Arial" w:cs="Arial"/>
                <w:sz w:val="18"/>
                <w:szCs w:val="18"/>
              </w:rPr>
              <w:t>Courrier ANSES MEEM - bioactivité min, max, nom 1016-signed.pdf</w:t>
            </w:r>
          </w:p>
          <w:p w14:paraId="7D212958" w14:textId="64501B70" w:rsidR="00776FB2" w:rsidRPr="00776FB2" w:rsidRDefault="00776FB2" w:rsidP="00776FB2">
            <w:pPr>
              <w:rPr>
                <w:rFonts w:ascii="Arial" w:hAnsi="Arial" w:cs="Arial"/>
                <w:sz w:val="20"/>
                <w:szCs w:val="20"/>
              </w:rPr>
            </w:pPr>
            <w:r w:rsidRPr="00776FB2">
              <w:rPr>
                <w:rFonts w:ascii="Arial" w:hAnsi="Arial" w:cs="Arial"/>
                <w:sz w:val="18"/>
                <w:szCs w:val="18"/>
              </w:rPr>
              <w:t>Bioactivié min, max, nom</w:t>
            </w:r>
          </w:p>
        </w:tc>
        <w:tc>
          <w:tcPr>
            <w:tcW w:w="1276" w:type="dxa"/>
          </w:tcPr>
          <w:p w14:paraId="7C3C019D" w14:textId="4F33C40A" w:rsidR="00776FB2" w:rsidRPr="00776FB2" w:rsidRDefault="0045475D" w:rsidP="00776FB2">
            <w:pPr>
              <w:spacing w:before="120" w:after="120"/>
              <w:jc w:val="center"/>
              <w:rPr>
                <w:rFonts w:ascii="Arial" w:hAnsi="Arial" w:cs="Arial"/>
                <w:sz w:val="20"/>
                <w:szCs w:val="20"/>
              </w:rPr>
            </w:pPr>
            <w:r>
              <w:rPr>
                <w:rFonts w:ascii="Arial" w:hAnsi="Arial" w:cs="Arial"/>
                <w:sz w:val="18"/>
                <w:szCs w:val="18"/>
              </w:rPr>
              <w:t>Y</w:t>
            </w:r>
            <w:r w:rsidR="008800D8">
              <w:rPr>
                <w:rFonts w:ascii="Arial" w:hAnsi="Arial" w:cs="Arial"/>
                <w:sz w:val="18"/>
                <w:szCs w:val="18"/>
              </w:rPr>
              <w:t>es</w:t>
            </w:r>
          </w:p>
        </w:tc>
        <w:tc>
          <w:tcPr>
            <w:tcW w:w="1353" w:type="dxa"/>
          </w:tcPr>
          <w:p w14:paraId="2516CC90" w14:textId="6B2BE704" w:rsidR="00776FB2" w:rsidRPr="00776FB2" w:rsidRDefault="00776FB2" w:rsidP="00776FB2">
            <w:pPr>
              <w:spacing w:before="120" w:after="120"/>
              <w:jc w:val="center"/>
              <w:rPr>
                <w:rFonts w:ascii="Arial" w:hAnsi="Arial" w:cs="Arial"/>
                <w:sz w:val="20"/>
                <w:szCs w:val="20"/>
              </w:rPr>
            </w:pPr>
            <w:r w:rsidRPr="00776FB2">
              <w:rPr>
                <w:rFonts w:ascii="Arial" w:hAnsi="Arial" w:cs="Arial"/>
                <w:sz w:val="18"/>
              </w:rPr>
              <w:t>CERA</w:t>
            </w:r>
          </w:p>
        </w:tc>
        <w:tc>
          <w:tcPr>
            <w:tcW w:w="1353" w:type="dxa"/>
            <w:vAlign w:val="bottom"/>
          </w:tcPr>
          <w:p w14:paraId="76B272C5" w14:textId="5D3732D8" w:rsidR="00776FB2" w:rsidRPr="00776FB2" w:rsidRDefault="00776FB2" w:rsidP="00776FB2">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6E9F431" w14:textId="29A6727E" w:rsidR="00776FB2" w:rsidRPr="00776FB2" w:rsidRDefault="00776FB2" w:rsidP="00776FB2">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76FB2" w:rsidRPr="00F530F3" w14:paraId="7332DD99" w14:textId="77777777" w:rsidTr="00DA5C37">
        <w:trPr>
          <w:cantSplit/>
          <w:trHeight w:val="144"/>
        </w:trPr>
        <w:tc>
          <w:tcPr>
            <w:tcW w:w="1657" w:type="dxa"/>
          </w:tcPr>
          <w:p w14:paraId="309F33E5" w14:textId="77777777" w:rsidR="00776FB2" w:rsidRPr="00742D7C" w:rsidRDefault="00776FB2" w:rsidP="00776FB2">
            <w:pPr>
              <w:spacing w:before="120" w:after="120"/>
              <w:rPr>
                <w:rFonts w:ascii="Arial" w:hAnsi="Arial" w:cs="Arial"/>
                <w:sz w:val="20"/>
                <w:szCs w:val="20"/>
              </w:rPr>
            </w:pPr>
          </w:p>
        </w:tc>
        <w:tc>
          <w:tcPr>
            <w:tcW w:w="1963" w:type="dxa"/>
          </w:tcPr>
          <w:p w14:paraId="6696B46D" w14:textId="0E4A802A" w:rsidR="00776FB2" w:rsidRPr="00776FB2" w:rsidRDefault="00776FB2" w:rsidP="00776FB2">
            <w:pPr>
              <w:spacing w:before="120" w:after="120"/>
              <w:rPr>
                <w:rFonts w:ascii="Arial" w:hAnsi="Arial" w:cs="Arial"/>
                <w:sz w:val="20"/>
                <w:szCs w:val="20"/>
              </w:rPr>
            </w:pPr>
            <w:r w:rsidRPr="00776FB2">
              <w:rPr>
                <w:rFonts w:ascii="Arial" w:hAnsi="Arial" w:cs="Arial"/>
                <w:sz w:val="18"/>
                <w:szCs w:val="18"/>
              </w:rPr>
              <w:t>CERA</w:t>
            </w:r>
          </w:p>
        </w:tc>
        <w:tc>
          <w:tcPr>
            <w:tcW w:w="827" w:type="dxa"/>
          </w:tcPr>
          <w:p w14:paraId="3E94AA71" w14:textId="5B237A89" w:rsidR="00776FB2" w:rsidRPr="00776FB2" w:rsidRDefault="00776FB2" w:rsidP="00776FB2">
            <w:pPr>
              <w:spacing w:before="120" w:after="120"/>
              <w:jc w:val="center"/>
              <w:rPr>
                <w:rFonts w:ascii="Arial" w:hAnsi="Arial" w:cs="Arial"/>
                <w:sz w:val="20"/>
                <w:szCs w:val="20"/>
              </w:rPr>
            </w:pPr>
            <w:r w:rsidRPr="00776FB2">
              <w:rPr>
                <w:rFonts w:ascii="Arial" w:hAnsi="Arial" w:cs="Arial"/>
                <w:sz w:val="18"/>
                <w:szCs w:val="18"/>
              </w:rPr>
              <w:t>2016</w:t>
            </w:r>
          </w:p>
        </w:tc>
        <w:tc>
          <w:tcPr>
            <w:tcW w:w="4274" w:type="dxa"/>
          </w:tcPr>
          <w:p w14:paraId="685B79A7" w14:textId="7B20CB35" w:rsidR="00776FB2" w:rsidRPr="00776FB2" w:rsidRDefault="00776FB2" w:rsidP="00776FB2">
            <w:pPr>
              <w:rPr>
                <w:rFonts w:ascii="Arial" w:hAnsi="Arial" w:cs="Arial"/>
                <w:sz w:val="20"/>
                <w:szCs w:val="20"/>
              </w:rPr>
            </w:pPr>
            <w:r w:rsidRPr="00776FB2">
              <w:rPr>
                <w:rFonts w:ascii="Arial" w:hAnsi="Arial" w:cs="Arial"/>
                <w:sz w:val="18"/>
                <w:szCs w:val="18"/>
              </w:rPr>
              <w:t>Courier ANSES AQUABAC DF 3000 BI.pdf Aquabac DF3000 Biopotency specification</w:t>
            </w:r>
          </w:p>
        </w:tc>
        <w:tc>
          <w:tcPr>
            <w:tcW w:w="1276" w:type="dxa"/>
          </w:tcPr>
          <w:p w14:paraId="1856FC3F" w14:textId="3BF4D9D2" w:rsidR="00776FB2" w:rsidRPr="00776FB2" w:rsidRDefault="0045475D" w:rsidP="00776FB2">
            <w:pPr>
              <w:spacing w:before="120" w:after="120"/>
              <w:jc w:val="center"/>
              <w:rPr>
                <w:rFonts w:ascii="Arial" w:hAnsi="Arial" w:cs="Arial"/>
                <w:sz w:val="20"/>
                <w:szCs w:val="20"/>
              </w:rPr>
            </w:pPr>
            <w:r>
              <w:rPr>
                <w:rFonts w:ascii="Arial" w:hAnsi="Arial" w:cs="Arial"/>
                <w:sz w:val="18"/>
                <w:szCs w:val="18"/>
              </w:rPr>
              <w:t>Y</w:t>
            </w:r>
            <w:r w:rsidR="008800D8">
              <w:rPr>
                <w:rFonts w:ascii="Arial" w:hAnsi="Arial" w:cs="Arial"/>
                <w:sz w:val="18"/>
                <w:szCs w:val="18"/>
              </w:rPr>
              <w:t>es</w:t>
            </w:r>
          </w:p>
        </w:tc>
        <w:tc>
          <w:tcPr>
            <w:tcW w:w="1353" w:type="dxa"/>
          </w:tcPr>
          <w:p w14:paraId="5C17CB09" w14:textId="652409FD" w:rsidR="00776FB2" w:rsidRPr="00776FB2" w:rsidRDefault="00776FB2" w:rsidP="00776FB2">
            <w:pPr>
              <w:spacing w:before="120" w:after="120"/>
              <w:jc w:val="center"/>
              <w:rPr>
                <w:rFonts w:ascii="Arial" w:hAnsi="Arial" w:cs="Arial"/>
                <w:sz w:val="20"/>
                <w:szCs w:val="20"/>
              </w:rPr>
            </w:pPr>
            <w:r w:rsidRPr="00776FB2">
              <w:rPr>
                <w:rFonts w:ascii="Arial" w:hAnsi="Arial" w:cs="Arial"/>
                <w:sz w:val="18"/>
              </w:rPr>
              <w:t>CERA</w:t>
            </w:r>
          </w:p>
        </w:tc>
        <w:tc>
          <w:tcPr>
            <w:tcW w:w="1353" w:type="dxa"/>
            <w:vAlign w:val="bottom"/>
          </w:tcPr>
          <w:p w14:paraId="17D5036B" w14:textId="7183266F" w:rsidR="00776FB2" w:rsidRPr="00776FB2" w:rsidRDefault="00776FB2" w:rsidP="00776FB2">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1F0EFF8" w14:textId="4F666849" w:rsidR="00776FB2" w:rsidRPr="00776FB2" w:rsidRDefault="00776FB2" w:rsidP="00776FB2">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76FB2" w:rsidRPr="00F530F3" w14:paraId="515E9C71" w14:textId="77777777" w:rsidTr="00DA5C37">
        <w:trPr>
          <w:cantSplit/>
          <w:trHeight w:val="144"/>
        </w:trPr>
        <w:tc>
          <w:tcPr>
            <w:tcW w:w="1657" w:type="dxa"/>
          </w:tcPr>
          <w:p w14:paraId="60CCCB8F" w14:textId="77777777" w:rsidR="00776FB2" w:rsidRPr="00742D7C" w:rsidRDefault="00776FB2" w:rsidP="00776FB2">
            <w:pPr>
              <w:spacing w:before="120" w:after="120"/>
              <w:rPr>
                <w:rFonts w:ascii="Arial" w:hAnsi="Arial" w:cs="Arial"/>
                <w:sz w:val="20"/>
                <w:szCs w:val="20"/>
              </w:rPr>
            </w:pPr>
          </w:p>
        </w:tc>
        <w:tc>
          <w:tcPr>
            <w:tcW w:w="1963" w:type="dxa"/>
          </w:tcPr>
          <w:p w14:paraId="2BAA110E" w14:textId="32A02D64" w:rsidR="00776FB2" w:rsidRPr="00776FB2" w:rsidRDefault="00776FB2" w:rsidP="00776FB2">
            <w:pPr>
              <w:spacing w:before="120" w:after="120"/>
              <w:rPr>
                <w:rFonts w:ascii="Arial" w:hAnsi="Arial" w:cs="Arial"/>
                <w:sz w:val="20"/>
                <w:szCs w:val="20"/>
              </w:rPr>
            </w:pPr>
            <w:r w:rsidRPr="00776FB2">
              <w:rPr>
                <w:rFonts w:ascii="Arial" w:hAnsi="Arial" w:cs="Arial"/>
                <w:sz w:val="18"/>
                <w:szCs w:val="18"/>
              </w:rPr>
              <w:t>Akhurst L.C.</w:t>
            </w:r>
          </w:p>
        </w:tc>
        <w:tc>
          <w:tcPr>
            <w:tcW w:w="827" w:type="dxa"/>
          </w:tcPr>
          <w:p w14:paraId="365D1357" w14:textId="45FA202E" w:rsidR="00776FB2" w:rsidRPr="00776FB2" w:rsidRDefault="00776FB2" w:rsidP="00776FB2">
            <w:pPr>
              <w:spacing w:before="120" w:after="120"/>
              <w:jc w:val="center"/>
              <w:rPr>
                <w:rFonts w:ascii="Arial" w:hAnsi="Arial" w:cs="Arial"/>
                <w:sz w:val="20"/>
                <w:szCs w:val="20"/>
              </w:rPr>
            </w:pPr>
            <w:r w:rsidRPr="00776FB2">
              <w:rPr>
                <w:rFonts w:ascii="Arial" w:hAnsi="Arial" w:cs="Arial"/>
                <w:sz w:val="18"/>
                <w:szCs w:val="18"/>
              </w:rPr>
              <w:t>2016</w:t>
            </w:r>
          </w:p>
        </w:tc>
        <w:tc>
          <w:tcPr>
            <w:tcW w:w="4274" w:type="dxa"/>
          </w:tcPr>
          <w:p w14:paraId="2BBBAE7F" w14:textId="27B17029" w:rsidR="00776FB2" w:rsidRPr="00776FB2" w:rsidRDefault="00776FB2" w:rsidP="00776FB2">
            <w:pPr>
              <w:rPr>
                <w:rFonts w:ascii="Arial" w:hAnsi="Arial" w:cs="Arial"/>
                <w:sz w:val="20"/>
                <w:szCs w:val="20"/>
              </w:rPr>
            </w:pPr>
            <w:r w:rsidRPr="00776FB2">
              <w:rPr>
                <w:rFonts w:ascii="Arial" w:hAnsi="Arial" w:cs="Arial"/>
                <w:sz w:val="18"/>
                <w:szCs w:val="18"/>
              </w:rPr>
              <w:t>AQUABAC DF3000: 5 batch analysis for microbial contaminants, CFU count and specificity, Report: NR49CV, Sponsor: CERA SAS, GLP</w:t>
            </w:r>
          </w:p>
        </w:tc>
        <w:tc>
          <w:tcPr>
            <w:tcW w:w="1276" w:type="dxa"/>
          </w:tcPr>
          <w:p w14:paraId="5A221953" w14:textId="07D8F8EE" w:rsidR="00776FB2" w:rsidRPr="00776FB2" w:rsidRDefault="0045475D" w:rsidP="00776FB2">
            <w:pPr>
              <w:spacing w:before="120" w:after="120"/>
              <w:jc w:val="center"/>
              <w:rPr>
                <w:rFonts w:ascii="Arial" w:hAnsi="Arial" w:cs="Arial"/>
                <w:sz w:val="20"/>
                <w:szCs w:val="20"/>
              </w:rPr>
            </w:pPr>
            <w:r>
              <w:rPr>
                <w:rFonts w:ascii="Arial" w:hAnsi="Arial" w:cs="Arial"/>
                <w:sz w:val="18"/>
                <w:szCs w:val="18"/>
              </w:rPr>
              <w:t>Y</w:t>
            </w:r>
            <w:r w:rsidR="008800D8">
              <w:rPr>
                <w:rFonts w:ascii="Arial" w:hAnsi="Arial" w:cs="Arial"/>
                <w:sz w:val="18"/>
                <w:szCs w:val="18"/>
              </w:rPr>
              <w:t>es</w:t>
            </w:r>
          </w:p>
        </w:tc>
        <w:tc>
          <w:tcPr>
            <w:tcW w:w="1353" w:type="dxa"/>
          </w:tcPr>
          <w:p w14:paraId="69326129" w14:textId="79BC16E2" w:rsidR="00776FB2" w:rsidRPr="00776FB2" w:rsidRDefault="00776FB2" w:rsidP="00776FB2">
            <w:pPr>
              <w:spacing w:before="120" w:after="120"/>
              <w:jc w:val="center"/>
              <w:rPr>
                <w:rFonts w:ascii="Arial" w:hAnsi="Arial" w:cs="Arial"/>
                <w:sz w:val="20"/>
                <w:szCs w:val="20"/>
              </w:rPr>
            </w:pPr>
            <w:r w:rsidRPr="00776FB2">
              <w:rPr>
                <w:rFonts w:ascii="Arial" w:hAnsi="Arial" w:cs="Arial"/>
                <w:sz w:val="18"/>
              </w:rPr>
              <w:t>CERA</w:t>
            </w:r>
          </w:p>
        </w:tc>
        <w:tc>
          <w:tcPr>
            <w:tcW w:w="1353" w:type="dxa"/>
            <w:vAlign w:val="bottom"/>
          </w:tcPr>
          <w:p w14:paraId="4CC66432" w14:textId="26BB8B04" w:rsidR="00776FB2" w:rsidRPr="00776FB2" w:rsidRDefault="00776FB2" w:rsidP="00776FB2">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71FEA721" w14:textId="03D0F1C6" w:rsidR="00776FB2" w:rsidRPr="00776FB2" w:rsidRDefault="00776FB2" w:rsidP="00776FB2">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76FB2" w:rsidRPr="00F530F3" w14:paraId="51DE4D2A" w14:textId="77777777" w:rsidTr="00DA5C37">
        <w:trPr>
          <w:cantSplit/>
          <w:trHeight w:val="144"/>
        </w:trPr>
        <w:tc>
          <w:tcPr>
            <w:tcW w:w="1657" w:type="dxa"/>
          </w:tcPr>
          <w:p w14:paraId="7135FC7A" w14:textId="77777777" w:rsidR="00776FB2" w:rsidRPr="00742D7C" w:rsidRDefault="00776FB2" w:rsidP="00776FB2">
            <w:pPr>
              <w:spacing w:before="120" w:after="120"/>
              <w:rPr>
                <w:rFonts w:ascii="Arial" w:hAnsi="Arial" w:cs="Arial"/>
                <w:sz w:val="20"/>
                <w:szCs w:val="20"/>
              </w:rPr>
            </w:pPr>
          </w:p>
        </w:tc>
        <w:tc>
          <w:tcPr>
            <w:tcW w:w="1963" w:type="dxa"/>
          </w:tcPr>
          <w:p w14:paraId="3F23CEE7" w14:textId="25780540" w:rsidR="00776FB2" w:rsidRPr="00742D7C" w:rsidRDefault="00776FB2" w:rsidP="00776FB2">
            <w:pPr>
              <w:spacing w:before="120" w:after="120"/>
              <w:rPr>
                <w:rFonts w:ascii="Arial" w:hAnsi="Arial" w:cs="Arial"/>
                <w:sz w:val="20"/>
                <w:szCs w:val="20"/>
              </w:rPr>
            </w:pPr>
            <w:r w:rsidRPr="001362E5">
              <w:rPr>
                <w:rFonts w:ascii="Arial" w:hAnsi="Arial" w:cs="Arial"/>
                <w:sz w:val="20"/>
                <w:szCs w:val="20"/>
              </w:rPr>
              <w:t>Manka S.</w:t>
            </w:r>
          </w:p>
        </w:tc>
        <w:tc>
          <w:tcPr>
            <w:tcW w:w="827" w:type="dxa"/>
          </w:tcPr>
          <w:p w14:paraId="5BC5540D" w14:textId="086E1BF4" w:rsidR="00776FB2" w:rsidRPr="00742D7C" w:rsidRDefault="00776FB2" w:rsidP="00776FB2">
            <w:pPr>
              <w:spacing w:before="120" w:after="120"/>
              <w:jc w:val="center"/>
              <w:rPr>
                <w:rFonts w:ascii="Arial" w:hAnsi="Arial" w:cs="Arial"/>
                <w:sz w:val="20"/>
                <w:szCs w:val="20"/>
              </w:rPr>
            </w:pPr>
            <w:r w:rsidRPr="001362E5">
              <w:rPr>
                <w:rFonts w:ascii="Arial" w:hAnsi="Arial" w:cs="Arial"/>
                <w:sz w:val="20"/>
                <w:szCs w:val="20"/>
              </w:rPr>
              <w:t>2013</w:t>
            </w:r>
          </w:p>
        </w:tc>
        <w:tc>
          <w:tcPr>
            <w:tcW w:w="4274" w:type="dxa"/>
          </w:tcPr>
          <w:p w14:paraId="03331FDC" w14:textId="77777777" w:rsidR="00776FB2" w:rsidRDefault="00776FB2" w:rsidP="00776FB2">
            <w:pPr>
              <w:rPr>
                <w:rFonts w:ascii="Arial" w:hAnsi="Arial" w:cs="Arial"/>
                <w:sz w:val="20"/>
                <w:szCs w:val="20"/>
              </w:rPr>
            </w:pPr>
            <w:r w:rsidRPr="001362E5">
              <w:rPr>
                <w:rFonts w:ascii="Arial" w:hAnsi="Arial" w:cs="Arial"/>
                <w:sz w:val="20"/>
                <w:szCs w:val="20"/>
              </w:rPr>
              <w:t>Determination of physico-chemical properties and storage stability tests for Aquabac DF 3000</w:t>
            </w:r>
          </w:p>
          <w:p w14:paraId="5B59E195" w14:textId="77777777" w:rsidR="00776FB2" w:rsidRPr="001362E5" w:rsidRDefault="00776FB2" w:rsidP="00776FB2">
            <w:pPr>
              <w:rPr>
                <w:rFonts w:ascii="Arial" w:hAnsi="Arial" w:cs="Arial"/>
                <w:sz w:val="20"/>
                <w:szCs w:val="20"/>
              </w:rPr>
            </w:pPr>
            <w:r>
              <w:rPr>
                <w:rFonts w:ascii="Arial" w:hAnsi="Arial" w:cs="Arial"/>
                <w:sz w:val="20"/>
                <w:szCs w:val="20"/>
              </w:rPr>
              <w:t>Test facility BioGenius GmbH, Bergisch Gladbach, Germany.</w:t>
            </w:r>
          </w:p>
          <w:p w14:paraId="3C365249" w14:textId="77777777" w:rsidR="00776FB2" w:rsidRPr="00742D7C" w:rsidRDefault="00776FB2" w:rsidP="00776FB2">
            <w:pPr>
              <w:rPr>
                <w:rFonts w:ascii="Arial" w:hAnsi="Arial" w:cs="Arial"/>
                <w:sz w:val="20"/>
                <w:szCs w:val="20"/>
              </w:rPr>
            </w:pPr>
          </w:p>
        </w:tc>
        <w:tc>
          <w:tcPr>
            <w:tcW w:w="1276" w:type="dxa"/>
          </w:tcPr>
          <w:p w14:paraId="0AFF9303" w14:textId="695657C9" w:rsidR="00776FB2" w:rsidRPr="00742D7C" w:rsidRDefault="00776FB2" w:rsidP="00776FB2">
            <w:pPr>
              <w:spacing w:before="120" w:after="120"/>
              <w:jc w:val="center"/>
              <w:rPr>
                <w:rFonts w:ascii="Arial" w:hAnsi="Arial" w:cs="Arial"/>
                <w:sz w:val="20"/>
                <w:szCs w:val="20"/>
              </w:rPr>
            </w:pPr>
            <w:r w:rsidRPr="001362E5">
              <w:rPr>
                <w:rFonts w:ascii="Arial" w:hAnsi="Arial" w:cs="Arial"/>
                <w:sz w:val="20"/>
                <w:szCs w:val="20"/>
              </w:rPr>
              <w:t>Y</w:t>
            </w:r>
            <w:r w:rsidR="008800D8">
              <w:rPr>
                <w:rFonts w:ascii="Arial" w:hAnsi="Arial" w:cs="Arial"/>
                <w:sz w:val="20"/>
                <w:szCs w:val="20"/>
              </w:rPr>
              <w:t>es</w:t>
            </w:r>
          </w:p>
        </w:tc>
        <w:tc>
          <w:tcPr>
            <w:tcW w:w="1353" w:type="dxa"/>
          </w:tcPr>
          <w:p w14:paraId="09B7A16D" w14:textId="278364A9" w:rsidR="00776FB2" w:rsidRPr="00742D7C" w:rsidRDefault="00776FB2" w:rsidP="00776FB2">
            <w:pPr>
              <w:spacing w:before="120" w:after="120"/>
              <w:jc w:val="center"/>
              <w:rPr>
                <w:rFonts w:ascii="Arial" w:hAnsi="Arial" w:cs="Arial"/>
                <w:sz w:val="20"/>
                <w:szCs w:val="20"/>
              </w:rPr>
            </w:pPr>
            <w:r w:rsidRPr="001362E5">
              <w:rPr>
                <w:rFonts w:ascii="Arial" w:hAnsi="Arial" w:cs="Arial"/>
                <w:sz w:val="20"/>
                <w:szCs w:val="20"/>
              </w:rPr>
              <w:t>CERA</w:t>
            </w:r>
          </w:p>
        </w:tc>
        <w:tc>
          <w:tcPr>
            <w:tcW w:w="1353" w:type="dxa"/>
            <w:vAlign w:val="bottom"/>
          </w:tcPr>
          <w:p w14:paraId="64B88313" w14:textId="01D7D9D4" w:rsidR="00776FB2" w:rsidRPr="00F530F3" w:rsidRDefault="00776FB2" w:rsidP="00776FB2">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5895DC0" w14:textId="50CC4386" w:rsidR="00776FB2" w:rsidRPr="00F530F3" w:rsidRDefault="00776FB2" w:rsidP="00776FB2">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76FB2" w:rsidRPr="00F530F3" w14:paraId="7EE8E0C2" w14:textId="77777777" w:rsidTr="00DA5C37">
        <w:trPr>
          <w:cantSplit/>
          <w:trHeight w:val="144"/>
        </w:trPr>
        <w:tc>
          <w:tcPr>
            <w:tcW w:w="1657" w:type="dxa"/>
          </w:tcPr>
          <w:p w14:paraId="46D2CF4C" w14:textId="77777777" w:rsidR="00776FB2" w:rsidRPr="00742D7C" w:rsidRDefault="00776FB2" w:rsidP="00776FB2">
            <w:pPr>
              <w:spacing w:before="120" w:after="120"/>
              <w:rPr>
                <w:rFonts w:ascii="Arial" w:hAnsi="Arial" w:cs="Arial"/>
                <w:sz w:val="20"/>
                <w:szCs w:val="20"/>
              </w:rPr>
            </w:pPr>
          </w:p>
        </w:tc>
        <w:tc>
          <w:tcPr>
            <w:tcW w:w="1963" w:type="dxa"/>
          </w:tcPr>
          <w:p w14:paraId="20676AAE" w14:textId="76B97937" w:rsidR="00776FB2" w:rsidRPr="00742D7C" w:rsidRDefault="00776FB2" w:rsidP="00776FB2">
            <w:pPr>
              <w:spacing w:before="120" w:after="120"/>
              <w:rPr>
                <w:rFonts w:ascii="Arial" w:hAnsi="Arial" w:cs="Arial"/>
                <w:sz w:val="20"/>
                <w:szCs w:val="20"/>
              </w:rPr>
            </w:pPr>
            <w:r>
              <w:rPr>
                <w:rFonts w:ascii="Arial" w:hAnsi="Arial" w:cs="Arial"/>
                <w:sz w:val="20"/>
                <w:szCs w:val="20"/>
              </w:rPr>
              <w:t>Werner L.</w:t>
            </w:r>
          </w:p>
        </w:tc>
        <w:tc>
          <w:tcPr>
            <w:tcW w:w="827" w:type="dxa"/>
          </w:tcPr>
          <w:p w14:paraId="3A746768" w14:textId="446C1A4F" w:rsidR="00776FB2" w:rsidRPr="00742D7C" w:rsidRDefault="00776FB2" w:rsidP="00776FB2">
            <w:pPr>
              <w:spacing w:before="120" w:after="120"/>
              <w:jc w:val="center"/>
              <w:rPr>
                <w:rFonts w:ascii="Arial" w:hAnsi="Arial" w:cs="Arial"/>
                <w:sz w:val="20"/>
                <w:szCs w:val="20"/>
              </w:rPr>
            </w:pPr>
            <w:r>
              <w:rPr>
                <w:rFonts w:ascii="Arial" w:hAnsi="Arial" w:cs="Arial"/>
                <w:sz w:val="20"/>
                <w:szCs w:val="20"/>
              </w:rPr>
              <w:t>2017</w:t>
            </w:r>
          </w:p>
        </w:tc>
        <w:tc>
          <w:tcPr>
            <w:tcW w:w="4274" w:type="dxa"/>
          </w:tcPr>
          <w:p w14:paraId="023A0EC3" w14:textId="77777777" w:rsidR="00776FB2" w:rsidRDefault="00776FB2" w:rsidP="00776FB2">
            <w:pPr>
              <w:rPr>
                <w:rFonts w:ascii="Arial" w:hAnsi="Arial" w:cs="Arial"/>
                <w:sz w:val="20"/>
                <w:szCs w:val="20"/>
              </w:rPr>
            </w:pPr>
            <w:r>
              <w:rPr>
                <w:rFonts w:ascii="Arial" w:hAnsi="Arial" w:cs="Arial"/>
                <w:sz w:val="20"/>
                <w:szCs w:val="20"/>
              </w:rPr>
              <w:t>Larvicidal efficacy of a product against mosquito larvae, Aedes aegypti 0 week, 12 months and 24 months data (storage at 20 °C) Product AQUABAC DF 3000,</w:t>
            </w:r>
          </w:p>
          <w:p w14:paraId="1EAFE497" w14:textId="0854FBF3" w:rsidR="00776FB2" w:rsidRPr="00742D7C" w:rsidRDefault="00776FB2" w:rsidP="00776FB2">
            <w:pPr>
              <w:rPr>
                <w:rFonts w:ascii="Arial" w:hAnsi="Arial" w:cs="Arial"/>
                <w:sz w:val="20"/>
                <w:szCs w:val="20"/>
              </w:rPr>
            </w:pPr>
            <w:r>
              <w:rPr>
                <w:rFonts w:ascii="Arial" w:hAnsi="Arial" w:cs="Arial"/>
                <w:sz w:val="20"/>
                <w:szCs w:val="20"/>
              </w:rPr>
              <w:t>Study: Mo 5073</w:t>
            </w:r>
          </w:p>
        </w:tc>
        <w:tc>
          <w:tcPr>
            <w:tcW w:w="1276" w:type="dxa"/>
          </w:tcPr>
          <w:p w14:paraId="5CE1263B" w14:textId="68FBF063" w:rsidR="00776FB2" w:rsidRPr="00742D7C" w:rsidRDefault="00776FB2" w:rsidP="00776FB2">
            <w:pPr>
              <w:spacing w:before="120" w:after="120"/>
              <w:jc w:val="center"/>
              <w:rPr>
                <w:rFonts w:ascii="Arial" w:hAnsi="Arial" w:cs="Arial"/>
                <w:sz w:val="20"/>
                <w:szCs w:val="20"/>
              </w:rPr>
            </w:pPr>
            <w:r>
              <w:rPr>
                <w:rFonts w:ascii="Arial" w:hAnsi="Arial" w:cs="Arial"/>
                <w:sz w:val="20"/>
                <w:szCs w:val="20"/>
              </w:rPr>
              <w:t>Y</w:t>
            </w:r>
            <w:r w:rsidR="008800D8">
              <w:rPr>
                <w:rFonts w:ascii="Arial" w:hAnsi="Arial" w:cs="Arial"/>
                <w:sz w:val="20"/>
                <w:szCs w:val="20"/>
              </w:rPr>
              <w:t>es</w:t>
            </w:r>
          </w:p>
        </w:tc>
        <w:tc>
          <w:tcPr>
            <w:tcW w:w="1353" w:type="dxa"/>
          </w:tcPr>
          <w:p w14:paraId="44849A2C" w14:textId="6BF46D38" w:rsidR="00776FB2" w:rsidRPr="00742D7C" w:rsidRDefault="00776FB2" w:rsidP="00776FB2">
            <w:pPr>
              <w:spacing w:before="120" w:after="120"/>
              <w:jc w:val="center"/>
              <w:rPr>
                <w:rFonts w:ascii="Arial" w:hAnsi="Arial" w:cs="Arial"/>
                <w:sz w:val="20"/>
                <w:szCs w:val="20"/>
              </w:rPr>
            </w:pPr>
            <w:r w:rsidRPr="001362E5">
              <w:rPr>
                <w:rFonts w:ascii="Arial" w:hAnsi="Arial" w:cs="Arial"/>
                <w:sz w:val="20"/>
                <w:szCs w:val="20"/>
              </w:rPr>
              <w:t>CERA</w:t>
            </w:r>
          </w:p>
        </w:tc>
        <w:tc>
          <w:tcPr>
            <w:tcW w:w="1353" w:type="dxa"/>
            <w:vAlign w:val="bottom"/>
          </w:tcPr>
          <w:p w14:paraId="2E1B63AD" w14:textId="47475DA6" w:rsidR="00776FB2" w:rsidRPr="00F530F3" w:rsidRDefault="00776FB2" w:rsidP="00776FB2">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BCBA795" w14:textId="17E07E5A" w:rsidR="00776FB2" w:rsidRPr="00F530F3" w:rsidRDefault="00776FB2" w:rsidP="00776FB2">
            <w:pPr>
              <w:pStyle w:val="TableTextLeft"/>
              <w:keepNext w:val="0"/>
              <w:spacing w:before="0" w:after="0"/>
              <w:jc w:val="both"/>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76FB2" w:rsidRPr="00F530F3" w14:paraId="10BB938A" w14:textId="77777777" w:rsidTr="00DA5C37">
        <w:trPr>
          <w:cantSplit/>
          <w:trHeight w:val="144"/>
        </w:trPr>
        <w:tc>
          <w:tcPr>
            <w:tcW w:w="11350" w:type="dxa"/>
            <w:gridSpan w:val="6"/>
          </w:tcPr>
          <w:p w14:paraId="05E1033B"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b/>
                <w:bCs/>
              </w:rPr>
              <w:t>Section 2</w:t>
            </w:r>
          </w:p>
        </w:tc>
        <w:tc>
          <w:tcPr>
            <w:tcW w:w="1353" w:type="dxa"/>
            <w:vAlign w:val="bottom"/>
          </w:tcPr>
          <w:p w14:paraId="2445A8F4" w14:textId="77777777" w:rsidR="00776FB2" w:rsidRPr="00F530F3" w:rsidRDefault="00776FB2" w:rsidP="00776FB2">
            <w:pPr>
              <w:pStyle w:val="TableTextLeft"/>
              <w:keepNext w:val="0"/>
              <w:spacing w:before="0" w:after="0"/>
              <w:jc w:val="both"/>
              <w:rPr>
                <w:rFonts w:ascii="Arial" w:hAnsi="Arial" w:cs="Arial"/>
                <w:color w:val="000000"/>
                <w:lang w:val="fr-FR" w:eastAsia="fr-FR"/>
              </w:rPr>
            </w:pPr>
          </w:p>
        </w:tc>
        <w:tc>
          <w:tcPr>
            <w:tcW w:w="1353" w:type="dxa"/>
            <w:vAlign w:val="bottom"/>
          </w:tcPr>
          <w:p w14:paraId="1F6F6D29" w14:textId="77777777" w:rsidR="00776FB2" w:rsidRPr="00F530F3" w:rsidRDefault="00776FB2" w:rsidP="00776FB2">
            <w:pPr>
              <w:pStyle w:val="TableTextLeft"/>
              <w:keepNext w:val="0"/>
              <w:spacing w:before="0" w:after="0"/>
              <w:jc w:val="both"/>
              <w:rPr>
                <w:rFonts w:ascii="Arial" w:hAnsi="Arial" w:cs="Arial"/>
                <w:color w:val="000000"/>
                <w:lang w:val="fr-FR" w:eastAsia="fr-FR"/>
              </w:rPr>
            </w:pPr>
          </w:p>
        </w:tc>
      </w:tr>
      <w:tr w:rsidR="00776FB2" w:rsidRPr="00F530F3" w14:paraId="3A01519B" w14:textId="77777777" w:rsidTr="006A7972">
        <w:trPr>
          <w:cantSplit/>
          <w:trHeight w:val="144"/>
        </w:trPr>
        <w:tc>
          <w:tcPr>
            <w:tcW w:w="14056" w:type="dxa"/>
            <w:gridSpan w:val="8"/>
          </w:tcPr>
          <w:p w14:paraId="0717E037"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rPr>
              <w:t>No study reports submitted</w:t>
            </w:r>
          </w:p>
        </w:tc>
      </w:tr>
      <w:tr w:rsidR="00776FB2" w:rsidRPr="00F530F3" w14:paraId="718F90F4" w14:textId="77777777" w:rsidTr="00DA5C37">
        <w:trPr>
          <w:cantSplit/>
          <w:trHeight w:val="144"/>
        </w:trPr>
        <w:tc>
          <w:tcPr>
            <w:tcW w:w="11350" w:type="dxa"/>
            <w:gridSpan w:val="6"/>
          </w:tcPr>
          <w:p w14:paraId="5FA486EA" w14:textId="77777777" w:rsidR="00776FB2" w:rsidRPr="00F530F3" w:rsidRDefault="00776FB2" w:rsidP="00776FB2">
            <w:pPr>
              <w:pStyle w:val="TableTextLeft"/>
              <w:keepNext w:val="0"/>
              <w:widowControl/>
              <w:spacing w:before="0" w:after="0"/>
              <w:jc w:val="both"/>
              <w:rPr>
                <w:rFonts w:ascii="Arial" w:hAnsi="Arial" w:cs="Arial"/>
                <w:spacing w:val="-2"/>
              </w:rPr>
            </w:pPr>
            <w:r w:rsidRPr="00F530F3">
              <w:rPr>
                <w:rFonts w:ascii="Arial" w:hAnsi="Arial" w:cs="Arial"/>
                <w:b/>
                <w:bCs/>
                <w:spacing w:val="-2"/>
              </w:rPr>
              <w:t>Section 3</w:t>
            </w:r>
          </w:p>
        </w:tc>
        <w:tc>
          <w:tcPr>
            <w:tcW w:w="1353" w:type="dxa"/>
            <w:vAlign w:val="bottom"/>
          </w:tcPr>
          <w:p w14:paraId="45D8B685" w14:textId="77777777" w:rsidR="00776FB2" w:rsidRPr="00F530F3" w:rsidRDefault="00776FB2" w:rsidP="00776FB2">
            <w:pPr>
              <w:pStyle w:val="TableTextLeft"/>
              <w:keepNext w:val="0"/>
              <w:spacing w:before="0" w:after="0"/>
              <w:jc w:val="both"/>
              <w:rPr>
                <w:rFonts w:ascii="Arial" w:hAnsi="Arial" w:cs="Arial"/>
              </w:rPr>
            </w:pPr>
          </w:p>
        </w:tc>
        <w:tc>
          <w:tcPr>
            <w:tcW w:w="1353" w:type="dxa"/>
            <w:vAlign w:val="bottom"/>
          </w:tcPr>
          <w:p w14:paraId="25DEDB4B" w14:textId="77777777" w:rsidR="00776FB2" w:rsidRPr="00F530F3" w:rsidRDefault="00776FB2" w:rsidP="00776FB2">
            <w:pPr>
              <w:pStyle w:val="TableTextLeft"/>
              <w:keepNext w:val="0"/>
              <w:spacing w:before="0" w:after="0"/>
              <w:jc w:val="both"/>
              <w:rPr>
                <w:rFonts w:ascii="Arial" w:hAnsi="Arial" w:cs="Arial"/>
              </w:rPr>
            </w:pPr>
          </w:p>
        </w:tc>
      </w:tr>
      <w:tr w:rsidR="00776FB2" w:rsidRPr="00F530F3" w14:paraId="330082C1" w14:textId="77777777" w:rsidTr="00DA5C37">
        <w:trPr>
          <w:cantSplit/>
          <w:trHeight w:val="144"/>
        </w:trPr>
        <w:tc>
          <w:tcPr>
            <w:tcW w:w="11350" w:type="dxa"/>
            <w:gridSpan w:val="6"/>
          </w:tcPr>
          <w:p w14:paraId="2BB8D023" w14:textId="77777777" w:rsidR="00776FB2" w:rsidRPr="00F530F3" w:rsidRDefault="00776FB2" w:rsidP="00776FB2">
            <w:pPr>
              <w:pStyle w:val="TableTextLeft"/>
              <w:keepNext w:val="0"/>
              <w:widowControl/>
              <w:spacing w:before="0" w:after="0"/>
              <w:jc w:val="both"/>
              <w:rPr>
                <w:rFonts w:ascii="Arial" w:hAnsi="Arial" w:cs="Arial"/>
                <w:spacing w:val="-2"/>
              </w:rPr>
            </w:pPr>
            <w:r w:rsidRPr="00F530F3">
              <w:rPr>
                <w:rFonts w:ascii="Arial" w:hAnsi="Arial" w:cs="Arial"/>
              </w:rPr>
              <w:t>No study reports submitted</w:t>
            </w:r>
          </w:p>
        </w:tc>
        <w:tc>
          <w:tcPr>
            <w:tcW w:w="1353" w:type="dxa"/>
            <w:vAlign w:val="bottom"/>
          </w:tcPr>
          <w:p w14:paraId="6C158CFA" w14:textId="77777777" w:rsidR="00776FB2" w:rsidRPr="00F530F3" w:rsidRDefault="00776FB2" w:rsidP="00776FB2">
            <w:pPr>
              <w:pStyle w:val="TableTextLeft"/>
              <w:keepNext w:val="0"/>
              <w:spacing w:before="0" w:after="0"/>
              <w:jc w:val="both"/>
              <w:rPr>
                <w:rFonts w:ascii="Arial" w:hAnsi="Arial" w:cs="Arial"/>
              </w:rPr>
            </w:pPr>
          </w:p>
        </w:tc>
        <w:tc>
          <w:tcPr>
            <w:tcW w:w="1353" w:type="dxa"/>
            <w:vAlign w:val="bottom"/>
          </w:tcPr>
          <w:p w14:paraId="11CE50DA" w14:textId="77777777" w:rsidR="00776FB2" w:rsidRPr="00F530F3" w:rsidRDefault="00776FB2" w:rsidP="00776FB2">
            <w:pPr>
              <w:pStyle w:val="TableTextLeft"/>
              <w:keepNext w:val="0"/>
              <w:spacing w:before="0" w:after="0"/>
              <w:jc w:val="both"/>
              <w:rPr>
                <w:rFonts w:ascii="Arial" w:hAnsi="Arial" w:cs="Arial"/>
              </w:rPr>
            </w:pPr>
          </w:p>
        </w:tc>
      </w:tr>
      <w:tr w:rsidR="00776FB2" w:rsidRPr="00F530F3" w14:paraId="12EB489F" w14:textId="77777777" w:rsidTr="00DA5C37">
        <w:trPr>
          <w:cantSplit/>
          <w:trHeight w:val="144"/>
        </w:trPr>
        <w:tc>
          <w:tcPr>
            <w:tcW w:w="14056" w:type="dxa"/>
            <w:gridSpan w:val="8"/>
          </w:tcPr>
          <w:p w14:paraId="35A4EB7F" w14:textId="77777777" w:rsidR="00776FB2" w:rsidRPr="00946C6E" w:rsidRDefault="00776FB2" w:rsidP="00776FB2">
            <w:pPr>
              <w:pStyle w:val="TableTextLeft"/>
              <w:keepNext w:val="0"/>
              <w:spacing w:before="0" w:after="0"/>
              <w:jc w:val="both"/>
              <w:rPr>
                <w:rFonts w:ascii="Arial" w:hAnsi="Arial" w:cs="Arial"/>
                <w:b/>
              </w:rPr>
            </w:pPr>
            <w:r w:rsidRPr="00946C6E">
              <w:rPr>
                <w:rFonts w:ascii="Arial" w:hAnsi="Arial" w:cs="Arial"/>
                <w:b/>
              </w:rPr>
              <w:t>Section 4</w:t>
            </w:r>
          </w:p>
        </w:tc>
      </w:tr>
      <w:tr w:rsidR="00776FB2" w:rsidRPr="00F530F3" w14:paraId="56B695DF" w14:textId="77777777" w:rsidTr="00DE1EF5">
        <w:trPr>
          <w:cantSplit/>
          <w:trHeight w:val="144"/>
        </w:trPr>
        <w:tc>
          <w:tcPr>
            <w:tcW w:w="1657" w:type="dxa"/>
          </w:tcPr>
          <w:p w14:paraId="674DBB4D" w14:textId="77777777" w:rsidR="00776FB2" w:rsidRPr="00742D7C" w:rsidRDefault="00776FB2" w:rsidP="00776FB2">
            <w:pPr>
              <w:spacing w:before="120" w:after="120"/>
              <w:rPr>
                <w:rFonts w:ascii="Arial" w:hAnsi="Arial" w:cs="Arial"/>
                <w:sz w:val="20"/>
                <w:szCs w:val="20"/>
                <w:highlight w:val="yellow"/>
              </w:rPr>
            </w:pPr>
            <w:r w:rsidRPr="00742D7C">
              <w:rPr>
                <w:rFonts w:ascii="Arial" w:hAnsi="Arial" w:cs="Arial"/>
                <w:sz w:val="20"/>
                <w:szCs w:val="20"/>
              </w:rPr>
              <w:t>IIIA, 4.1/01</w:t>
            </w:r>
          </w:p>
        </w:tc>
        <w:tc>
          <w:tcPr>
            <w:tcW w:w="1963" w:type="dxa"/>
          </w:tcPr>
          <w:p w14:paraId="2C175403" w14:textId="77777777" w:rsidR="00776FB2" w:rsidRPr="00742D7C" w:rsidRDefault="00776FB2" w:rsidP="00776FB2">
            <w:pPr>
              <w:spacing w:before="120" w:after="120"/>
              <w:rPr>
                <w:rFonts w:ascii="Arial" w:hAnsi="Arial" w:cs="Arial"/>
                <w:sz w:val="20"/>
                <w:szCs w:val="20"/>
              </w:rPr>
            </w:pPr>
            <w:r w:rsidRPr="00742D7C">
              <w:rPr>
                <w:rFonts w:ascii="Arial" w:hAnsi="Arial" w:cs="Arial"/>
                <w:sz w:val="20"/>
                <w:szCs w:val="20"/>
              </w:rPr>
              <w:t>Anonymous</w:t>
            </w:r>
          </w:p>
        </w:tc>
        <w:tc>
          <w:tcPr>
            <w:tcW w:w="827" w:type="dxa"/>
          </w:tcPr>
          <w:p w14:paraId="15FEC52B" w14:textId="77777777"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2005</w:t>
            </w:r>
          </w:p>
        </w:tc>
        <w:tc>
          <w:tcPr>
            <w:tcW w:w="4274" w:type="dxa"/>
          </w:tcPr>
          <w:p w14:paraId="69DEC06F" w14:textId="77777777" w:rsidR="00776FB2" w:rsidRPr="00742D7C" w:rsidRDefault="00776FB2" w:rsidP="00776FB2">
            <w:pPr>
              <w:rPr>
                <w:rFonts w:ascii="Arial" w:hAnsi="Arial" w:cs="Arial"/>
                <w:sz w:val="20"/>
                <w:szCs w:val="20"/>
              </w:rPr>
            </w:pPr>
            <w:r w:rsidRPr="00742D7C">
              <w:rPr>
                <w:rFonts w:ascii="Arial" w:hAnsi="Arial" w:cs="Arial"/>
                <w:sz w:val="20"/>
                <w:szCs w:val="20"/>
              </w:rPr>
              <w:t>BMP 144 Purity Plating</w:t>
            </w:r>
          </w:p>
          <w:p w14:paraId="21895CE9" w14:textId="77777777" w:rsidR="00776FB2" w:rsidRPr="00742D7C" w:rsidRDefault="00776FB2" w:rsidP="00776FB2">
            <w:pPr>
              <w:rPr>
                <w:rFonts w:ascii="Arial" w:hAnsi="Arial" w:cs="Arial"/>
                <w:i/>
                <w:sz w:val="20"/>
                <w:szCs w:val="20"/>
                <w:highlight w:val="yellow"/>
              </w:rPr>
            </w:pPr>
            <w:r w:rsidRPr="00742D7C">
              <w:rPr>
                <w:rFonts w:ascii="Arial" w:hAnsi="Arial" w:cs="Arial"/>
                <w:sz w:val="20"/>
                <w:szCs w:val="20"/>
              </w:rPr>
              <w:t>Becker Microbial Products, Inc, Parkland, Florida, USA</w:t>
            </w:r>
            <w:r w:rsidRPr="00742D7C">
              <w:rPr>
                <w:rFonts w:ascii="Arial" w:hAnsi="Arial" w:cs="Arial"/>
                <w:sz w:val="20"/>
                <w:szCs w:val="20"/>
              </w:rPr>
              <w:br/>
              <w:t>Not GLP, unpublished</w:t>
            </w:r>
          </w:p>
        </w:tc>
        <w:tc>
          <w:tcPr>
            <w:tcW w:w="1276" w:type="dxa"/>
          </w:tcPr>
          <w:p w14:paraId="2DBE106A" w14:textId="48330F35"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Y</w:t>
            </w:r>
            <w:r w:rsidR="008800D8">
              <w:rPr>
                <w:rFonts w:ascii="Arial" w:hAnsi="Arial" w:cs="Arial"/>
                <w:sz w:val="20"/>
                <w:szCs w:val="20"/>
              </w:rPr>
              <w:t>es</w:t>
            </w:r>
          </w:p>
        </w:tc>
        <w:tc>
          <w:tcPr>
            <w:tcW w:w="1353" w:type="dxa"/>
          </w:tcPr>
          <w:p w14:paraId="6F888E11" w14:textId="77777777"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64BF2107"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362F751"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76FB2" w:rsidRPr="00F530F3" w14:paraId="6210B4B3" w14:textId="77777777" w:rsidTr="00DE1EF5">
        <w:trPr>
          <w:cantSplit/>
          <w:trHeight w:val="144"/>
        </w:trPr>
        <w:tc>
          <w:tcPr>
            <w:tcW w:w="1657" w:type="dxa"/>
          </w:tcPr>
          <w:p w14:paraId="35A075BD" w14:textId="77777777" w:rsidR="00776FB2" w:rsidRPr="00742D7C" w:rsidRDefault="00776FB2" w:rsidP="00776FB2">
            <w:pPr>
              <w:spacing w:before="120" w:after="120"/>
              <w:rPr>
                <w:rFonts w:ascii="Arial" w:hAnsi="Arial" w:cs="Arial"/>
                <w:sz w:val="20"/>
                <w:szCs w:val="20"/>
              </w:rPr>
            </w:pPr>
            <w:r w:rsidRPr="00742D7C">
              <w:rPr>
                <w:rFonts w:ascii="Arial" w:hAnsi="Arial" w:cs="Arial"/>
                <w:sz w:val="20"/>
                <w:szCs w:val="20"/>
              </w:rPr>
              <w:t>IIIA, 4.1/02</w:t>
            </w:r>
          </w:p>
        </w:tc>
        <w:tc>
          <w:tcPr>
            <w:tcW w:w="1963" w:type="dxa"/>
          </w:tcPr>
          <w:p w14:paraId="67D19273" w14:textId="77777777" w:rsidR="00776FB2" w:rsidRPr="00742D7C" w:rsidRDefault="00776FB2" w:rsidP="00776FB2">
            <w:pPr>
              <w:spacing w:before="120" w:after="120"/>
              <w:rPr>
                <w:rFonts w:ascii="Arial" w:hAnsi="Arial" w:cs="Arial"/>
                <w:bCs/>
                <w:sz w:val="20"/>
                <w:szCs w:val="20"/>
                <w:lang w:val="en-US"/>
              </w:rPr>
            </w:pPr>
            <w:r w:rsidRPr="00742D7C">
              <w:rPr>
                <w:rFonts w:ascii="Arial" w:hAnsi="Arial" w:cs="Arial"/>
                <w:bCs/>
                <w:sz w:val="20"/>
                <w:szCs w:val="20"/>
                <w:lang w:val="en-US"/>
              </w:rPr>
              <w:t>Benzon, G.L.</w:t>
            </w:r>
          </w:p>
        </w:tc>
        <w:tc>
          <w:tcPr>
            <w:tcW w:w="827" w:type="dxa"/>
          </w:tcPr>
          <w:p w14:paraId="6DEC27DB" w14:textId="77777777"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2001</w:t>
            </w:r>
          </w:p>
        </w:tc>
        <w:tc>
          <w:tcPr>
            <w:tcW w:w="4274" w:type="dxa"/>
          </w:tcPr>
          <w:p w14:paraId="17C1F3D9" w14:textId="77777777" w:rsidR="00776FB2" w:rsidRPr="00742D7C" w:rsidRDefault="00776FB2" w:rsidP="00776FB2">
            <w:pPr>
              <w:rPr>
                <w:rFonts w:ascii="Arial" w:hAnsi="Arial" w:cs="Arial"/>
                <w:sz w:val="20"/>
                <w:szCs w:val="20"/>
              </w:rPr>
            </w:pPr>
            <w:r w:rsidRPr="00742D7C">
              <w:rPr>
                <w:rFonts w:ascii="Arial" w:hAnsi="Arial" w:cs="Arial"/>
                <w:sz w:val="20"/>
                <w:szCs w:val="20"/>
              </w:rPr>
              <w:t xml:space="preserve">Potency Bioassay for </w:t>
            </w:r>
            <w:r w:rsidRPr="00742D7C">
              <w:rPr>
                <w:rFonts w:ascii="Arial" w:hAnsi="Arial" w:cs="Arial"/>
                <w:i/>
                <w:sz w:val="20"/>
                <w:szCs w:val="20"/>
              </w:rPr>
              <w:t>Bacillus thuringiensis</w:t>
            </w:r>
            <w:r w:rsidRPr="00742D7C">
              <w:rPr>
                <w:rFonts w:ascii="Arial" w:hAnsi="Arial" w:cs="Arial"/>
                <w:sz w:val="20"/>
                <w:szCs w:val="20"/>
              </w:rPr>
              <w:t xml:space="preserve"> (Bti)</w:t>
            </w:r>
          </w:p>
          <w:p w14:paraId="06B485E8" w14:textId="77777777" w:rsidR="00776FB2" w:rsidRPr="00742D7C" w:rsidRDefault="00776FB2" w:rsidP="00776FB2">
            <w:pPr>
              <w:rPr>
                <w:rFonts w:ascii="Arial" w:hAnsi="Arial" w:cs="Arial"/>
                <w:sz w:val="20"/>
                <w:szCs w:val="20"/>
              </w:rPr>
            </w:pPr>
            <w:r w:rsidRPr="00742D7C">
              <w:rPr>
                <w:rFonts w:ascii="Arial" w:hAnsi="Arial" w:cs="Arial"/>
                <w:sz w:val="20"/>
                <w:szCs w:val="20"/>
              </w:rPr>
              <w:t>Benzon Research, PA, USA</w:t>
            </w:r>
          </w:p>
          <w:p w14:paraId="5681BFFD" w14:textId="77777777" w:rsidR="00776FB2" w:rsidRPr="00742D7C" w:rsidRDefault="00776FB2" w:rsidP="00776FB2">
            <w:pPr>
              <w:rPr>
                <w:rFonts w:ascii="Arial" w:hAnsi="Arial" w:cs="Arial"/>
                <w:sz w:val="20"/>
                <w:szCs w:val="20"/>
              </w:rPr>
            </w:pPr>
            <w:r w:rsidRPr="00742D7C">
              <w:rPr>
                <w:rFonts w:ascii="Arial" w:hAnsi="Arial" w:cs="Arial"/>
                <w:sz w:val="20"/>
                <w:szCs w:val="20"/>
              </w:rPr>
              <w:t>SOP No. BRP-10-1</w:t>
            </w:r>
            <w:r w:rsidRPr="00742D7C">
              <w:rPr>
                <w:rFonts w:ascii="Arial" w:hAnsi="Arial" w:cs="Arial"/>
                <w:sz w:val="20"/>
                <w:szCs w:val="20"/>
              </w:rPr>
              <w:br/>
              <w:t>Not GLP, unpublished</w:t>
            </w:r>
          </w:p>
        </w:tc>
        <w:tc>
          <w:tcPr>
            <w:tcW w:w="1276" w:type="dxa"/>
          </w:tcPr>
          <w:p w14:paraId="4AAF3B47" w14:textId="58C324E6"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Y</w:t>
            </w:r>
            <w:r w:rsidR="008800D8">
              <w:rPr>
                <w:rFonts w:ascii="Arial" w:hAnsi="Arial" w:cs="Arial"/>
                <w:sz w:val="20"/>
                <w:szCs w:val="20"/>
              </w:rPr>
              <w:t>es</w:t>
            </w:r>
          </w:p>
        </w:tc>
        <w:tc>
          <w:tcPr>
            <w:tcW w:w="1353" w:type="dxa"/>
          </w:tcPr>
          <w:p w14:paraId="3F8201FD" w14:textId="77777777"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79930FAA"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9CCD4E9"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76FB2" w:rsidRPr="00F530F3" w14:paraId="2545D1F7" w14:textId="77777777" w:rsidTr="00DE1EF5">
        <w:trPr>
          <w:cantSplit/>
          <w:trHeight w:val="144"/>
        </w:trPr>
        <w:tc>
          <w:tcPr>
            <w:tcW w:w="1657" w:type="dxa"/>
          </w:tcPr>
          <w:p w14:paraId="35F130DD" w14:textId="77777777" w:rsidR="00776FB2" w:rsidRPr="00742D7C" w:rsidRDefault="00776FB2" w:rsidP="00776FB2">
            <w:pPr>
              <w:spacing w:before="120" w:after="120"/>
              <w:rPr>
                <w:rFonts w:ascii="Arial" w:hAnsi="Arial" w:cs="Arial"/>
                <w:sz w:val="20"/>
                <w:szCs w:val="20"/>
              </w:rPr>
            </w:pPr>
            <w:r w:rsidRPr="00742D7C">
              <w:rPr>
                <w:rFonts w:ascii="Arial" w:hAnsi="Arial" w:cs="Arial"/>
                <w:sz w:val="20"/>
                <w:szCs w:val="20"/>
              </w:rPr>
              <w:t>IIIA, 4.1/03</w:t>
            </w:r>
          </w:p>
        </w:tc>
        <w:tc>
          <w:tcPr>
            <w:tcW w:w="1963" w:type="dxa"/>
          </w:tcPr>
          <w:p w14:paraId="00EC4F1A" w14:textId="77777777" w:rsidR="00776FB2" w:rsidRPr="00742D7C" w:rsidRDefault="00776FB2" w:rsidP="00776FB2">
            <w:pPr>
              <w:spacing w:before="120" w:after="120"/>
              <w:rPr>
                <w:rFonts w:ascii="Arial" w:hAnsi="Arial" w:cs="Arial"/>
                <w:sz w:val="20"/>
                <w:szCs w:val="20"/>
              </w:rPr>
            </w:pPr>
            <w:r w:rsidRPr="00742D7C">
              <w:rPr>
                <w:rFonts w:ascii="Arial" w:hAnsi="Arial" w:cs="Arial"/>
                <w:sz w:val="20"/>
                <w:szCs w:val="20"/>
              </w:rPr>
              <w:t>Anonymous</w:t>
            </w:r>
          </w:p>
        </w:tc>
        <w:tc>
          <w:tcPr>
            <w:tcW w:w="827" w:type="dxa"/>
          </w:tcPr>
          <w:p w14:paraId="04A3507F" w14:textId="77777777"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w:t>
            </w:r>
          </w:p>
        </w:tc>
        <w:tc>
          <w:tcPr>
            <w:tcW w:w="4274" w:type="dxa"/>
          </w:tcPr>
          <w:p w14:paraId="0853C686" w14:textId="77777777" w:rsidR="00776FB2" w:rsidRPr="00742D7C" w:rsidRDefault="00776FB2" w:rsidP="00776FB2">
            <w:pPr>
              <w:rPr>
                <w:rFonts w:ascii="Arial" w:hAnsi="Arial" w:cs="Arial"/>
                <w:sz w:val="20"/>
                <w:szCs w:val="20"/>
              </w:rPr>
            </w:pPr>
            <w:r w:rsidRPr="00742D7C">
              <w:rPr>
                <w:rFonts w:ascii="Arial" w:hAnsi="Arial" w:cs="Arial"/>
                <w:sz w:val="20"/>
                <w:szCs w:val="20"/>
              </w:rPr>
              <w:t>Subcutaneous Safety Test in Mice</w:t>
            </w:r>
          </w:p>
          <w:p w14:paraId="10F3AC00" w14:textId="77777777" w:rsidR="00776FB2" w:rsidRPr="00742D7C" w:rsidRDefault="00776FB2" w:rsidP="00776FB2">
            <w:pPr>
              <w:rPr>
                <w:rFonts w:ascii="Arial" w:hAnsi="Arial" w:cs="Arial"/>
                <w:i/>
                <w:sz w:val="20"/>
                <w:szCs w:val="20"/>
                <w:highlight w:val="yellow"/>
              </w:rPr>
            </w:pPr>
            <w:r w:rsidRPr="00742D7C">
              <w:rPr>
                <w:rFonts w:ascii="Arial" w:hAnsi="Arial" w:cs="Arial"/>
                <w:sz w:val="20"/>
                <w:szCs w:val="20"/>
              </w:rPr>
              <w:t>Becker Microbial Products, Inc, Parkland, Florida, USA</w:t>
            </w:r>
            <w:r w:rsidRPr="00742D7C">
              <w:rPr>
                <w:rFonts w:ascii="Arial" w:hAnsi="Arial" w:cs="Arial"/>
                <w:sz w:val="20"/>
                <w:szCs w:val="20"/>
              </w:rPr>
              <w:br/>
              <w:t>Not GLP, unpublished</w:t>
            </w:r>
          </w:p>
        </w:tc>
        <w:tc>
          <w:tcPr>
            <w:tcW w:w="1276" w:type="dxa"/>
          </w:tcPr>
          <w:p w14:paraId="6F1A41BD" w14:textId="1E7669C3"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Y</w:t>
            </w:r>
            <w:r w:rsidR="008800D8">
              <w:rPr>
                <w:rFonts w:ascii="Arial" w:hAnsi="Arial" w:cs="Arial"/>
                <w:sz w:val="20"/>
                <w:szCs w:val="20"/>
              </w:rPr>
              <w:t>es</w:t>
            </w:r>
          </w:p>
        </w:tc>
        <w:tc>
          <w:tcPr>
            <w:tcW w:w="1353" w:type="dxa"/>
          </w:tcPr>
          <w:p w14:paraId="5D58D578" w14:textId="77777777"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34023888"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543F8E60"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76FB2" w:rsidRPr="00F530F3" w14:paraId="6CD36240" w14:textId="77777777" w:rsidTr="00DE1EF5">
        <w:trPr>
          <w:cantSplit/>
          <w:trHeight w:val="144"/>
        </w:trPr>
        <w:tc>
          <w:tcPr>
            <w:tcW w:w="1657" w:type="dxa"/>
          </w:tcPr>
          <w:p w14:paraId="0294C973" w14:textId="77777777" w:rsidR="00776FB2" w:rsidRPr="00742D7C" w:rsidRDefault="00776FB2" w:rsidP="00776FB2">
            <w:pPr>
              <w:spacing w:before="120" w:after="120"/>
              <w:rPr>
                <w:rFonts w:ascii="Arial" w:hAnsi="Arial" w:cs="Arial"/>
                <w:sz w:val="20"/>
                <w:szCs w:val="20"/>
              </w:rPr>
            </w:pPr>
            <w:r w:rsidRPr="00742D7C">
              <w:rPr>
                <w:rFonts w:ascii="Arial" w:hAnsi="Arial" w:cs="Arial"/>
                <w:sz w:val="20"/>
                <w:szCs w:val="20"/>
              </w:rPr>
              <w:t>IIIA, 4.1/04</w:t>
            </w:r>
          </w:p>
        </w:tc>
        <w:tc>
          <w:tcPr>
            <w:tcW w:w="1963" w:type="dxa"/>
          </w:tcPr>
          <w:p w14:paraId="2100F6A7" w14:textId="77777777" w:rsidR="00776FB2" w:rsidRPr="00742D7C" w:rsidRDefault="00776FB2" w:rsidP="00776FB2">
            <w:pPr>
              <w:spacing w:before="120" w:after="120"/>
              <w:rPr>
                <w:rFonts w:ascii="Arial" w:hAnsi="Arial" w:cs="Arial"/>
                <w:sz w:val="20"/>
                <w:szCs w:val="20"/>
              </w:rPr>
            </w:pPr>
            <w:r w:rsidRPr="00742D7C">
              <w:rPr>
                <w:rFonts w:ascii="Arial" w:hAnsi="Arial" w:cs="Arial"/>
                <w:sz w:val="20"/>
                <w:szCs w:val="20"/>
              </w:rPr>
              <w:t>Anonymous</w:t>
            </w:r>
          </w:p>
        </w:tc>
        <w:tc>
          <w:tcPr>
            <w:tcW w:w="827" w:type="dxa"/>
          </w:tcPr>
          <w:p w14:paraId="3D032F26" w14:textId="77777777"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w:t>
            </w:r>
          </w:p>
        </w:tc>
        <w:tc>
          <w:tcPr>
            <w:tcW w:w="4274" w:type="dxa"/>
          </w:tcPr>
          <w:p w14:paraId="3E34A46A" w14:textId="77777777" w:rsidR="00776FB2" w:rsidRPr="00742D7C" w:rsidRDefault="00776FB2" w:rsidP="00776FB2">
            <w:pPr>
              <w:rPr>
                <w:rFonts w:ascii="Arial" w:hAnsi="Arial" w:cs="Arial"/>
                <w:sz w:val="20"/>
                <w:szCs w:val="20"/>
              </w:rPr>
            </w:pPr>
            <w:r w:rsidRPr="00742D7C">
              <w:rPr>
                <w:rFonts w:ascii="Arial" w:hAnsi="Arial" w:cs="Arial"/>
                <w:sz w:val="20"/>
                <w:szCs w:val="20"/>
              </w:rPr>
              <w:t>Microbiology Methods for Bti</w:t>
            </w:r>
          </w:p>
          <w:p w14:paraId="049447A9" w14:textId="77777777" w:rsidR="00776FB2" w:rsidRPr="00742D7C" w:rsidRDefault="00776FB2" w:rsidP="00776FB2">
            <w:pPr>
              <w:rPr>
                <w:rFonts w:ascii="Arial" w:hAnsi="Arial" w:cs="Arial"/>
                <w:i/>
                <w:sz w:val="20"/>
                <w:szCs w:val="20"/>
                <w:highlight w:val="yellow"/>
              </w:rPr>
            </w:pPr>
            <w:r w:rsidRPr="00742D7C">
              <w:rPr>
                <w:rFonts w:ascii="Arial" w:hAnsi="Arial" w:cs="Arial"/>
                <w:sz w:val="20"/>
                <w:szCs w:val="20"/>
              </w:rPr>
              <w:t>Published Test Methods</w:t>
            </w:r>
            <w:r w:rsidRPr="00742D7C">
              <w:rPr>
                <w:rFonts w:ascii="Arial" w:hAnsi="Arial" w:cs="Arial"/>
                <w:sz w:val="20"/>
                <w:szCs w:val="20"/>
              </w:rPr>
              <w:br/>
              <w:t>Not GLP, published</w:t>
            </w:r>
          </w:p>
        </w:tc>
        <w:tc>
          <w:tcPr>
            <w:tcW w:w="1276" w:type="dxa"/>
          </w:tcPr>
          <w:p w14:paraId="478DC701" w14:textId="78FCF926"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Y</w:t>
            </w:r>
            <w:r w:rsidR="008800D8">
              <w:rPr>
                <w:rFonts w:ascii="Arial" w:hAnsi="Arial" w:cs="Arial"/>
                <w:sz w:val="20"/>
                <w:szCs w:val="20"/>
              </w:rPr>
              <w:t>es</w:t>
            </w:r>
          </w:p>
        </w:tc>
        <w:tc>
          <w:tcPr>
            <w:tcW w:w="1353" w:type="dxa"/>
          </w:tcPr>
          <w:p w14:paraId="25185C70" w14:textId="77777777"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Public Domain</w:t>
            </w:r>
          </w:p>
        </w:tc>
        <w:tc>
          <w:tcPr>
            <w:tcW w:w="1353" w:type="dxa"/>
            <w:vAlign w:val="bottom"/>
          </w:tcPr>
          <w:p w14:paraId="329EFDD2"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87C1F8F"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76FB2" w:rsidRPr="00F530F3" w14:paraId="778F991B" w14:textId="77777777" w:rsidTr="00DE1EF5">
        <w:trPr>
          <w:cantSplit/>
          <w:trHeight w:val="144"/>
        </w:trPr>
        <w:tc>
          <w:tcPr>
            <w:tcW w:w="1657" w:type="dxa"/>
          </w:tcPr>
          <w:p w14:paraId="046D1F06" w14:textId="77777777" w:rsidR="00776FB2" w:rsidRPr="007510BF" w:rsidRDefault="00776FB2" w:rsidP="00776FB2">
            <w:pPr>
              <w:spacing w:before="120" w:after="120"/>
              <w:rPr>
                <w:rFonts w:ascii="Arial" w:hAnsi="Arial" w:cs="Arial"/>
                <w:sz w:val="20"/>
                <w:szCs w:val="20"/>
              </w:rPr>
            </w:pPr>
          </w:p>
        </w:tc>
        <w:tc>
          <w:tcPr>
            <w:tcW w:w="1963" w:type="dxa"/>
          </w:tcPr>
          <w:p w14:paraId="694BE0B3" w14:textId="77777777" w:rsidR="00776FB2" w:rsidRPr="00742D7C" w:rsidRDefault="00776FB2" w:rsidP="00776FB2">
            <w:pPr>
              <w:spacing w:before="120" w:after="120"/>
              <w:rPr>
                <w:rFonts w:ascii="Arial" w:hAnsi="Arial" w:cs="Arial"/>
                <w:sz w:val="20"/>
                <w:szCs w:val="20"/>
              </w:rPr>
            </w:pPr>
            <w:r w:rsidRPr="00742D7C">
              <w:rPr>
                <w:rFonts w:ascii="Arial" w:hAnsi="Arial" w:cs="Arial"/>
                <w:sz w:val="20"/>
                <w:szCs w:val="20"/>
              </w:rPr>
              <w:t>Brux, A</w:t>
            </w:r>
          </w:p>
        </w:tc>
        <w:tc>
          <w:tcPr>
            <w:tcW w:w="827" w:type="dxa"/>
          </w:tcPr>
          <w:p w14:paraId="1EF823B9" w14:textId="77777777"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2015</w:t>
            </w:r>
          </w:p>
        </w:tc>
        <w:tc>
          <w:tcPr>
            <w:tcW w:w="4274" w:type="dxa"/>
          </w:tcPr>
          <w:p w14:paraId="307F2AE1" w14:textId="77777777" w:rsidR="00776FB2" w:rsidRPr="00742D7C" w:rsidRDefault="00776FB2" w:rsidP="00776FB2">
            <w:pPr>
              <w:rPr>
                <w:rFonts w:ascii="Arial" w:hAnsi="Arial" w:cs="Arial"/>
                <w:sz w:val="20"/>
                <w:szCs w:val="20"/>
              </w:rPr>
            </w:pPr>
            <w:r w:rsidRPr="00742D7C">
              <w:rPr>
                <w:rFonts w:ascii="Arial" w:hAnsi="Arial" w:cs="Arial"/>
                <w:sz w:val="20"/>
                <w:szCs w:val="20"/>
              </w:rPr>
              <w:t xml:space="preserve">Determination of physico-chemical properties and storage stability tests for </w:t>
            </w:r>
            <w:r>
              <w:rPr>
                <w:rFonts w:ascii="Arial" w:hAnsi="Arial" w:cs="Arial"/>
                <w:sz w:val="20"/>
                <w:szCs w:val="20"/>
              </w:rPr>
              <w:t>AQUABAC DF3000</w:t>
            </w:r>
            <w:r w:rsidRPr="00742D7C">
              <w:rPr>
                <w:rFonts w:ascii="Arial" w:hAnsi="Arial" w:cs="Arial"/>
                <w:sz w:val="20"/>
                <w:szCs w:val="20"/>
              </w:rPr>
              <w:t>, Study: Mo5040,  Biogenus</w:t>
            </w:r>
          </w:p>
        </w:tc>
        <w:tc>
          <w:tcPr>
            <w:tcW w:w="1276" w:type="dxa"/>
          </w:tcPr>
          <w:p w14:paraId="199CB5D5" w14:textId="7F1E7DD3" w:rsidR="00776FB2" w:rsidRPr="00742D7C" w:rsidRDefault="0045475D" w:rsidP="00776FB2">
            <w:pPr>
              <w:spacing w:before="120" w:after="120"/>
              <w:jc w:val="center"/>
              <w:rPr>
                <w:rFonts w:ascii="Arial" w:hAnsi="Arial" w:cs="Arial"/>
                <w:sz w:val="20"/>
                <w:szCs w:val="20"/>
              </w:rPr>
            </w:pPr>
            <w:r>
              <w:rPr>
                <w:rFonts w:ascii="Arial" w:hAnsi="Arial" w:cs="Arial"/>
                <w:sz w:val="20"/>
                <w:szCs w:val="20"/>
              </w:rPr>
              <w:t>Y</w:t>
            </w:r>
            <w:r w:rsidR="008800D8">
              <w:rPr>
                <w:rFonts w:ascii="Arial" w:hAnsi="Arial" w:cs="Arial"/>
                <w:sz w:val="20"/>
                <w:szCs w:val="20"/>
              </w:rPr>
              <w:t>es</w:t>
            </w:r>
          </w:p>
        </w:tc>
        <w:tc>
          <w:tcPr>
            <w:tcW w:w="1353" w:type="dxa"/>
          </w:tcPr>
          <w:p w14:paraId="2BF879C8" w14:textId="77777777" w:rsidR="00776FB2" w:rsidRPr="00742D7C" w:rsidRDefault="00776FB2" w:rsidP="00776FB2">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7664B97B"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12C9CFF" w14:textId="77777777" w:rsidR="00776FB2" w:rsidRPr="00F530F3" w:rsidRDefault="00776FB2" w:rsidP="00776FB2">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76FB2" w:rsidRPr="00F530F3" w14:paraId="71C201EA" w14:textId="77777777" w:rsidTr="00DE1EF5">
        <w:trPr>
          <w:cantSplit/>
          <w:trHeight w:val="144"/>
        </w:trPr>
        <w:tc>
          <w:tcPr>
            <w:tcW w:w="11350" w:type="dxa"/>
            <w:gridSpan w:val="6"/>
          </w:tcPr>
          <w:p w14:paraId="5AF1A308" w14:textId="77777777" w:rsidR="00776FB2" w:rsidRPr="007510BF" w:rsidRDefault="00776FB2" w:rsidP="00776FB2">
            <w:pPr>
              <w:pStyle w:val="TableTextLeft"/>
              <w:keepNext w:val="0"/>
              <w:widowControl/>
              <w:spacing w:before="0" w:after="0"/>
              <w:jc w:val="both"/>
              <w:rPr>
                <w:rFonts w:ascii="Arial" w:hAnsi="Arial" w:cs="Arial"/>
              </w:rPr>
            </w:pPr>
            <w:r w:rsidRPr="007510BF">
              <w:rPr>
                <w:rFonts w:ascii="Arial" w:hAnsi="Arial" w:cs="Arial"/>
                <w:b/>
                <w:bCs/>
              </w:rPr>
              <w:t>Section </w:t>
            </w:r>
            <w:r>
              <w:rPr>
                <w:rFonts w:ascii="Arial" w:hAnsi="Arial" w:cs="Arial"/>
                <w:b/>
                <w:bCs/>
              </w:rPr>
              <w:t>6</w:t>
            </w:r>
          </w:p>
        </w:tc>
        <w:tc>
          <w:tcPr>
            <w:tcW w:w="1353" w:type="dxa"/>
          </w:tcPr>
          <w:p w14:paraId="03085E6C" w14:textId="77777777" w:rsidR="00776FB2" w:rsidRPr="00F530F3" w:rsidRDefault="00776FB2" w:rsidP="00776FB2">
            <w:pPr>
              <w:pStyle w:val="TableTextLeft"/>
              <w:keepNext w:val="0"/>
              <w:widowControl/>
              <w:spacing w:before="0" w:after="0"/>
              <w:jc w:val="both"/>
              <w:rPr>
                <w:rFonts w:ascii="Arial" w:hAnsi="Arial" w:cs="Arial"/>
                <w:b/>
                <w:bCs/>
              </w:rPr>
            </w:pPr>
          </w:p>
        </w:tc>
        <w:tc>
          <w:tcPr>
            <w:tcW w:w="1353" w:type="dxa"/>
          </w:tcPr>
          <w:p w14:paraId="731B1A04" w14:textId="77777777" w:rsidR="00776FB2" w:rsidRPr="00F530F3" w:rsidRDefault="00776FB2" w:rsidP="00776FB2">
            <w:pPr>
              <w:pStyle w:val="TableTextLeft"/>
              <w:keepNext w:val="0"/>
              <w:widowControl/>
              <w:spacing w:before="0" w:after="0"/>
              <w:jc w:val="both"/>
              <w:rPr>
                <w:rFonts w:ascii="Arial" w:hAnsi="Arial" w:cs="Arial"/>
                <w:b/>
                <w:bCs/>
              </w:rPr>
            </w:pPr>
          </w:p>
        </w:tc>
      </w:tr>
      <w:tr w:rsidR="00776FB2" w:rsidRPr="00F530F3" w14:paraId="52219AA6" w14:textId="77777777" w:rsidTr="00B23B14">
        <w:trPr>
          <w:cantSplit/>
          <w:trHeight w:val="144"/>
        </w:trPr>
        <w:tc>
          <w:tcPr>
            <w:tcW w:w="1657" w:type="dxa"/>
            <w:vAlign w:val="center"/>
          </w:tcPr>
          <w:p w14:paraId="3AD06585" w14:textId="77777777" w:rsidR="00776FB2" w:rsidRPr="00B57AE6" w:rsidRDefault="00776FB2" w:rsidP="00776FB2">
            <w:pPr>
              <w:pStyle w:val="TableTextLeft"/>
              <w:keepNext w:val="0"/>
              <w:widowControl/>
              <w:spacing w:before="0" w:after="0"/>
              <w:rPr>
                <w:rFonts w:ascii="Arial" w:hAnsi="Arial" w:cs="Arial"/>
              </w:rPr>
            </w:pPr>
            <w:r>
              <w:rPr>
                <w:rFonts w:ascii="Arial" w:hAnsi="Arial" w:cs="Arial"/>
              </w:rPr>
              <w:t>IIIB6.10.1</w:t>
            </w:r>
          </w:p>
        </w:tc>
        <w:tc>
          <w:tcPr>
            <w:tcW w:w="1963" w:type="dxa"/>
            <w:vAlign w:val="center"/>
          </w:tcPr>
          <w:p w14:paraId="67D36E5D" w14:textId="77777777" w:rsidR="00776FB2" w:rsidRPr="00B57AE6" w:rsidRDefault="00776FB2" w:rsidP="00776FB2">
            <w:pPr>
              <w:pStyle w:val="TableTextLeft"/>
              <w:keepNext w:val="0"/>
              <w:widowControl/>
              <w:spacing w:before="0" w:after="0"/>
              <w:rPr>
                <w:rFonts w:ascii="Arial" w:hAnsi="Arial" w:cs="Arial"/>
              </w:rPr>
            </w:pPr>
            <w:r w:rsidRPr="00345C9F">
              <w:rPr>
                <w:rFonts w:ascii="Arial" w:hAnsi="Arial" w:cs="Arial"/>
                <w:bCs/>
                <w:color w:val="000000"/>
                <w:lang w:val="en-US"/>
              </w:rPr>
              <w:t>Tyler, B.M.J.</w:t>
            </w:r>
          </w:p>
        </w:tc>
        <w:tc>
          <w:tcPr>
            <w:tcW w:w="827" w:type="dxa"/>
            <w:vAlign w:val="center"/>
          </w:tcPr>
          <w:p w14:paraId="353DD7D4" w14:textId="77777777" w:rsidR="00776FB2" w:rsidRPr="00B57AE6" w:rsidRDefault="00776FB2" w:rsidP="00776FB2">
            <w:pPr>
              <w:pStyle w:val="TableTextLeft"/>
              <w:keepNext w:val="0"/>
              <w:widowControl/>
              <w:spacing w:before="0" w:after="0"/>
              <w:jc w:val="center"/>
              <w:rPr>
                <w:rFonts w:ascii="Arial" w:hAnsi="Arial" w:cs="Arial"/>
              </w:rPr>
            </w:pPr>
            <w:r w:rsidRPr="00B57AE6">
              <w:rPr>
                <w:rFonts w:ascii="Arial" w:hAnsi="Arial" w:cs="Arial"/>
              </w:rPr>
              <w:t>1999</w:t>
            </w:r>
          </w:p>
        </w:tc>
        <w:tc>
          <w:tcPr>
            <w:tcW w:w="4274" w:type="dxa"/>
            <w:vAlign w:val="center"/>
          </w:tcPr>
          <w:p w14:paraId="208DA507" w14:textId="77777777" w:rsidR="00776FB2" w:rsidRPr="00345C9F" w:rsidRDefault="00776FB2" w:rsidP="00776FB2">
            <w:pPr>
              <w:overflowPunct w:val="0"/>
              <w:autoSpaceDE w:val="0"/>
              <w:autoSpaceDN w:val="0"/>
              <w:adjustRightInd w:val="0"/>
              <w:spacing w:before="120" w:after="120" w:line="240" w:lineRule="auto"/>
              <w:textAlignment w:val="baseline"/>
              <w:rPr>
                <w:rFonts w:ascii="Arial" w:hAnsi="Arial" w:cs="Arial"/>
                <w:sz w:val="20"/>
                <w:szCs w:val="20"/>
              </w:rPr>
            </w:pPr>
            <w:r w:rsidRPr="00345C9F">
              <w:rPr>
                <w:rFonts w:ascii="Arial" w:eastAsia="Times New Roman" w:hAnsi="Arial" w:cs="Arial"/>
                <w:bCs/>
                <w:color w:val="000000"/>
                <w:sz w:val="20"/>
                <w:szCs w:val="20"/>
                <w:lang w:val="en-US" w:eastAsia="en-US"/>
              </w:rPr>
              <w:t xml:space="preserve">The effectiveness of Aquabac XL (1200ITU/mg) Liquid </w:t>
            </w:r>
            <w:r w:rsidRPr="00345C9F">
              <w:rPr>
                <w:rFonts w:ascii="Arial" w:eastAsia="Times New Roman" w:hAnsi="Arial" w:cs="Arial"/>
                <w:bCs/>
                <w:i/>
                <w:color w:val="000000"/>
                <w:sz w:val="20"/>
                <w:szCs w:val="20"/>
                <w:lang w:val="en-US" w:eastAsia="en-US"/>
              </w:rPr>
              <w:t>B.t</w:t>
            </w:r>
            <w:r w:rsidRPr="00345C9F">
              <w:rPr>
                <w:rFonts w:ascii="Arial" w:eastAsia="Times New Roman" w:hAnsi="Arial" w:cs="Arial"/>
                <w:bCs/>
                <w:color w:val="000000"/>
                <w:sz w:val="20"/>
                <w:szCs w:val="20"/>
                <w:lang w:val="en-US" w:eastAsia="en-US"/>
              </w:rPr>
              <w:t>. H-14 Formulation in Reducing Simulium spp. Black Fly Larval Populations under Operational Conditions in Labrador</w:t>
            </w:r>
          </w:p>
        </w:tc>
        <w:tc>
          <w:tcPr>
            <w:tcW w:w="1276" w:type="dxa"/>
            <w:vAlign w:val="center"/>
          </w:tcPr>
          <w:p w14:paraId="7500BC2E" w14:textId="77777777" w:rsidR="00776FB2" w:rsidRPr="00B57AE6" w:rsidRDefault="00776FB2" w:rsidP="00776FB2">
            <w:pPr>
              <w:pStyle w:val="TableTextLeft"/>
              <w:keepNext w:val="0"/>
              <w:widowControl/>
              <w:spacing w:before="0" w:after="0"/>
              <w:jc w:val="center"/>
              <w:rPr>
                <w:rFonts w:ascii="Arial" w:hAnsi="Arial" w:cs="Arial"/>
              </w:rPr>
            </w:pPr>
            <w:r w:rsidRPr="00B57AE6">
              <w:rPr>
                <w:rFonts w:ascii="Arial" w:hAnsi="Arial" w:cs="Arial"/>
              </w:rPr>
              <w:t>No</w:t>
            </w:r>
          </w:p>
        </w:tc>
        <w:tc>
          <w:tcPr>
            <w:tcW w:w="1353" w:type="dxa"/>
            <w:vAlign w:val="center"/>
          </w:tcPr>
          <w:p w14:paraId="38402B38" w14:textId="77777777" w:rsidR="00776FB2" w:rsidRPr="00B57AE6" w:rsidRDefault="00776FB2" w:rsidP="00776FB2">
            <w:pPr>
              <w:pStyle w:val="TableTextLeft"/>
              <w:keepNext w:val="0"/>
              <w:widowControl/>
              <w:spacing w:before="0" w:after="0"/>
              <w:rPr>
                <w:rFonts w:ascii="Arial" w:hAnsi="Arial" w:cs="Arial"/>
                <w:snapToGrid w:val="0"/>
              </w:rPr>
            </w:pPr>
            <w:r w:rsidRPr="00345C9F">
              <w:rPr>
                <w:rFonts w:ascii="Arial" w:hAnsi="Arial" w:cs="Arial"/>
                <w:spacing w:val="0"/>
              </w:rPr>
              <w:t>Becker Microbial Products, Inc.</w:t>
            </w:r>
          </w:p>
        </w:tc>
        <w:tc>
          <w:tcPr>
            <w:tcW w:w="1353" w:type="dxa"/>
            <w:vAlign w:val="center"/>
          </w:tcPr>
          <w:p w14:paraId="10C6DC96" w14:textId="77777777" w:rsidR="00776FB2" w:rsidRPr="00F530F3" w:rsidRDefault="00776FB2" w:rsidP="00776FB2">
            <w:pPr>
              <w:pStyle w:val="TableTextLeft"/>
              <w:keepNext w:val="0"/>
              <w:widowControl/>
              <w:spacing w:before="0" w:after="0"/>
              <w:jc w:val="center"/>
              <w:rPr>
                <w:rFonts w:ascii="Arial" w:hAnsi="Arial" w:cs="Arial"/>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380926C8" w14:textId="77777777" w:rsidR="00776FB2" w:rsidRPr="00F530F3" w:rsidRDefault="00776FB2" w:rsidP="00776FB2">
            <w:pPr>
              <w:pStyle w:val="TableTextLeft"/>
              <w:keepNext w:val="0"/>
              <w:widowControl/>
              <w:spacing w:before="0" w:after="0"/>
              <w:jc w:val="center"/>
              <w:rPr>
                <w:rFonts w:ascii="Arial" w:hAnsi="Arial" w:cs="Arial"/>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66E83C7F" w14:textId="77777777" w:rsidTr="00B23B14">
        <w:trPr>
          <w:cantSplit/>
          <w:trHeight w:val="144"/>
        </w:trPr>
        <w:tc>
          <w:tcPr>
            <w:tcW w:w="1657" w:type="dxa"/>
            <w:vAlign w:val="center"/>
          </w:tcPr>
          <w:p w14:paraId="6E36C3E5" w14:textId="77777777" w:rsidR="00776FB2" w:rsidRDefault="00776FB2" w:rsidP="00776FB2">
            <w:pPr>
              <w:pStyle w:val="TableTextLeft"/>
              <w:keepNext w:val="0"/>
              <w:widowControl/>
              <w:spacing w:before="0" w:after="0"/>
              <w:rPr>
                <w:rFonts w:ascii="Arial" w:hAnsi="Arial" w:cs="Arial"/>
              </w:rPr>
            </w:pPr>
            <w:r w:rsidRPr="00B57AE6">
              <w:rPr>
                <w:rFonts w:ascii="Arial" w:hAnsi="Arial" w:cs="Arial"/>
                <w:lang w:val="sv-SE"/>
              </w:rPr>
              <w:t>IIIB6</w:t>
            </w:r>
            <w:r>
              <w:rPr>
                <w:rFonts w:ascii="Arial" w:hAnsi="Arial" w:cs="Arial"/>
                <w:lang w:val="sv-SE"/>
              </w:rPr>
              <w:t>.10.2</w:t>
            </w:r>
          </w:p>
        </w:tc>
        <w:tc>
          <w:tcPr>
            <w:tcW w:w="1963" w:type="dxa"/>
            <w:vAlign w:val="center"/>
          </w:tcPr>
          <w:p w14:paraId="4606101E" w14:textId="77777777" w:rsidR="00776FB2" w:rsidRPr="00B57AE6" w:rsidRDefault="00776FB2" w:rsidP="00776FB2">
            <w:pPr>
              <w:pStyle w:val="TableTextLeft"/>
              <w:keepNext w:val="0"/>
              <w:widowControl/>
              <w:spacing w:before="0" w:after="0"/>
              <w:rPr>
                <w:rFonts w:ascii="Arial" w:hAnsi="Arial" w:cs="Arial"/>
                <w:bCs/>
                <w:color w:val="000000"/>
                <w:lang w:val="en-US"/>
              </w:rPr>
            </w:pPr>
            <w:r w:rsidRPr="00B57AE6">
              <w:rPr>
                <w:rFonts w:ascii="Arial" w:hAnsi="Arial" w:cs="Arial"/>
                <w:bCs/>
                <w:color w:val="000000"/>
                <w:lang w:val="en-US"/>
              </w:rPr>
              <w:t>Becnel, J.J.</w:t>
            </w:r>
          </w:p>
        </w:tc>
        <w:tc>
          <w:tcPr>
            <w:tcW w:w="827" w:type="dxa"/>
            <w:vAlign w:val="center"/>
          </w:tcPr>
          <w:p w14:paraId="71A52656" w14:textId="77777777" w:rsidR="00776FB2" w:rsidRPr="00B57AE6" w:rsidRDefault="00776FB2" w:rsidP="00776FB2">
            <w:pPr>
              <w:pStyle w:val="TableTextLeft"/>
              <w:keepNext w:val="0"/>
              <w:widowControl/>
              <w:spacing w:before="0" w:after="0"/>
              <w:jc w:val="center"/>
              <w:rPr>
                <w:rFonts w:ascii="Arial" w:hAnsi="Arial" w:cs="Arial"/>
              </w:rPr>
            </w:pPr>
            <w:r>
              <w:rPr>
                <w:rFonts w:ascii="Arial" w:hAnsi="Arial" w:cs="Arial"/>
              </w:rPr>
              <w:t>2005</w:t>
            </w:r>
          </w:p>
        </w:tc>
        <w:tc>
          <w:tcPr>
            <w:tcW w:w="4274" w:type="dxa"/>
            <w:vAlign w:val="center"/>
          </w:tcPr>
          <w:p w14:paraId="67BCB078" w14:textId="77777777" w:rsidR="00776FB2" w:rsidRPr="00B57AE6"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color w:val="000000"/>
                <w:sz w:val="20"/>
                <w:szCs w:val="20"/>
                <w:lang w:val="en-US" w:eastAsia="en-US"/>
              </w:rPr>
            </w:pPr>
            <w:r w:rsidRPr="00B57AE6">
              <w:rPr>
                <w:rFonts w:ascii="Arial" w:eastAsia="Times New Roman" w:hAnsi="Arial" w:cs="Arial"/>
                <w:bCs/>
                <w:color w:val="000000"/>
                <w:sz w:val="20"/>
                <w:szCs w:val="20"/>
                <w:lang w:val="en-US" w:eastAsia="en-US"/>
              </w:rPr>
              <w:t xml:space="preserve">Mosquito Efficacy Field Study with Aquabac® DF 3000 </w:t>
            </w:r>
          </w:p>
        </w:tc>
        <w:tc>
          <w:tcPr>
            <w:tcW w:w="1276" w:type="dxa"/>
            <w:vAlign w:val="center"/>
          </w:tcPr>
          <w:p w14:paraId="4CCAD5EB" w14:textId="6A93DEF8" w:rsidR="00776FB2" w:rsidRPr="00B57AE6" w:rsidRDefault="008800D8" w:rsidP="00776FB2">
            <w:pPr>
              <w:pStyle w:val="TableTextLeft"/>
              <w:keepNext w:val="0"/>
              <w:widowControl/>
              <w:spacing w:before="0" w:after="0"/>
              <w:jc w:val="center"/>
              <w:rPr>
                <w:rFonts w:ascii="Arial" w:hAnsi="Arial" w:cs="Arial"/>
              </w:rPr>
            </w:pPr>
            <w:r>
              <w:rPr>
                <w:rFonts w:ascii="Arial" w:hAnsi="Arial" w:cs="Arial"/>
              </w:rPr>
              <w:t>Yes</w:t>
            </w:r>
          </w:p>
        </w:tc>
        <w:tc>
          <w:tcPr>
            <w:tcW w:w="1353" w:type="dxa"/>
            <w:vAlign w:val="center"/>
          </w:tcPr>
          <w:p w14:paraId="1C7D688C" w14:textId="77777777" w:rsidR="00776FB2" w:rsidRPr="00B57AE6" w:rsidRDefault="00776FB2" w:rsidP="00776FB2">
            <w:pPr>
              <w:pStyle w:val="TableTextLeft"/>
              <w:keepNext w:val="0"/>
              <w:widowControl/>
              <w:spacing w:before="0" w:after="0"/>
              <w:rPr>
                <w:rFonts w:ascii="Arial" w:hAnsi="Arial" w:cs="Arial"/>
                <w:spacing w:val="0"/>
              </w:rPr>
            </w:pPr>
            <w:r w:rsidRPr="00345C9F">
              <w:rPr>
                <w:rFonts w:ascii="Arial" w:hAnsi="Arial" w:cs="Arial"/>
                <w:spacing w:val="0"/>
                <w:lang w:val="sv-SE"/>
              </w:rPr>
              <w:t>Becker Microbial Products, Inc.</w:t>
            </w:r>
          </w:p>
        </w:tc>
        <w:tc>
          <w:tcPr>
            <w:tcW w:w="1353" w:type="dxa"/>
            <w:vAlign w:val="center"/>
          </w:tcPr>
          <w:p w14:paraId="122083FA" w14:textId="77777777" w:rsidR="00776FB2" w:rsidRPr="00F530F3"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0473BB61" w14:textId="77777777" w:rsidR="00776FB2" w:rsidRPr="00F530F3"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51017C32" w14:textId="77777777" w:rsidTr="00B23B14">
        <w:trPr>
          <w:cantSplit/>
          <w:trHeight w:val="144"/>
        </w:trPr>
        <w:tc>
          <w:tcPr>
            <w:tcW w:w="1657" w:type="dxa"/>
            <w:vAlign w:val="center"/>
          </w:tcPr>
          <w:p w14:paraId="7665C02E" w14:textId="77777777" w:rsidR="00776FB2" w:rsidRDefault="00776FB2" w:rsidP="00776FB2">
            <w:pPr>
              <w:pStyle w:val="TableTextLeft"/>
              <w:keepNext w:val="0"/>
              <w:widowControl/>
              <w:spacing w:before="0" w:after="0"/>
              <w:rPr>
                <w:rFonts w:ascii="Arial" w:hAnsi="Arial" w:cs="Arial"/>
              </w:rPr>
            </w:pPr>
            <w:r w:rsidRPr="00345C9F">
              <w:rPr>
                <w:rFonts w:ascii="Arial" w:hAnsi="Arial" w:cs="Arial"/>
                <w:lang w:val="sv-SE"/>
              </w:rPr>
              <w:t>IIIB6.10.</w:t>
            </w:r>
            <w:r>
              <w:rPr>
                <w:rFonts w:ascii="Arial" w:hAnsi="Arial" w:cs="Arial"/>
                <w:lang w:val="sv-SE"/>
              </w:rPr>
              <w:t>3</w:t>
            </w:r>
          </w:p>
        </w:tc>
        <w:tc>
          <w:tcPr>
            <w:tcW w:w="1963" w:type="dxa"/>
            <w:vAlign w:val="center"/>
          </w:tcPr>
          <w:p w14:paraId="388AA211" w14:textId="77777777" w:rsidR="00776FB2" w:rsidRPr="00B57AE6" w:rsidRDefault="00776FB2" w:rsidP="00776FB2">
            <w:pPr>
              <w:pStyle w:val="TableTextLeft"/>
              <w:keepNext w:val="0"/>
              <w:widowControl/>
              <w:spacing w:before="0" w:after="0"/>
              <w:rPr>
                <w:rFonts w:ascii="Arial" w:hAnsi="Arial" w:cs="Arial"/>
                <w:bCs/>
                <w:color w:val="000000"/>
                <w:lang w:val="en-US"/>
              </w:rPr>
            </w:pPr>
            <w:r w:rsidRPr="00345C9F">
              <w:rPr>
                <w:rFonts w:ascii="Arial" w:hAnsi="Arial" w:cs="Arial"/>
                <w:bCs/>
                <w:color w:val="000000"/>
                <w:lang w:val="en-US"/>
              </w:rPr>
              <w:t>Majori, G.and Ali, A.</w:t>
            </w:r>
          </w:p>
        </w:tc>
        <w:tc>
          <w:tcPr>
            <w:tcW w:w="827" w:type="dxa"/>
            <w:vAlign w:val="center"/>
          </w:tcPr>
          <w:p w14:paraId="39783BAB" w14:textId="77777777" w:rsidR="00776FB2" w:rsidRPr="00B57AE6" w:rsidRDefault="00776FB2" w:rsidP="00776FB2">
            <w:pPr>
              <w:pStyle w:val="TableTextLeft"/>
              <w:keepNext w:val="0"/>
              <w:widowControl/>
              <w:spacing w:before="0" w:after="0"/>
              <w:jc w:val="center"/>
              <w:rPr>
                <w:rFonts w:ascii="Arial" w:hAnsi="Arial" w:cs="Arial"/>
              </w:rPr>
            </w:pPr>
            <w:r w:rsidRPr="00345C9F">
              <w:rPr>
                <w:rFonts w:ascii="Arial" w:hAnsi="Arial" w:cs="Arial"/>
                <w:bCs/>
                <w:color w:val="000000"/>
                <w:lang w:val="en-US"/>
              </w:rPr>
              <w:t>1984</w:t>
            </w:r>
          </w:p>
        </w:tc>
        <w:tc>
          <w:tcPr>
            <w:tcW w:w="4274" w:type="dxa"/>
            <w:vAlign w:val="center"/>
          </w:tcPr>
          <w:p w14:paraId="5495F2A0" w14:textId="77777777" w:rsidR="00776FB2" w:rsidRPr="00345C9F"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color w:val="000000"/>
                <w:sz w:val="20"/>
                <w:szCs w:val="20"/>
                <w:lang w:val="en-US" w:eastAsia="en-US"/>
              </w:rPr>
            </w:pPr>
            <w:r w:rsidRPr="00345C9F">
              <w:rPr>
                <w:rFonts w:ascii="Arial" w:eastAsia="Times New Roman" w:hAnsi="Arial" w:cs="Arial"/>
                <w:bCs/>
                <w:color w:val="000000"/>
                <w:sz w:val="20"/>
                <w:szCs w:val="20"/>
                <w:lang w:val="en-US" w:eastAsia="en-US"/>
              </w:rPr>
              <w:t xml:space="preserve">Laboratory and Field Evaluations of Industrial Formulations of Bacillus thuringiensis serovar. </w:t>
            </w:r>
            <w:proofErr w:type="gramStart"/>
            <w:r w:rsidRPr="00345C9F">
              <w:rPr>
                <w:rFonts w:ascii="Arial" w:eastAsia="Times New Roman" w:hAnsi="Arial" w:cs="Arial"/>
                <w:bCs/>
                <w:color w:val="000000"/>
                <w:sz w:val="20"/>
                <w:szCs w:val="20"/>
                <w:lang w:val="en-US" w:eastAsia="en-US"/>
              </w:rPr>
              <w:t>israelensis</w:t>
            </w:r>
            <w:proofErr w:type="gramEnd"/>
            <w:r w:rsidRPr="00345C9F">
              <w:rPr>
                <w:rFonts w:ascii="Arial" w:eastAsia="Times New Roman" w:hAnsi="Arial" w:cs="Arial"/>
                <w:bCs/>
                <w:color w:val="000000"/>
                <w:sz w:val="20"/>
                <w:szCs w:val="20"/>
                <w:lang w:val="en-US" w:eastAsia="en-US"/>
              </w:rPr>
              <w:t xml:space="preserve"> against some Mosquito Species in Central Italy. </w:t>
            </w:r>
          </w:p>
          <w:p w14:paraId="1789C65C" w14:textId="77777777" w:rsidR="00776FB2" w:rsidRPr="00B57AE6"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color w:val="000000"/>
                <w:sz w:val="20"/>
                <w:szCs w:val="20"/>
                <w:lang w:val="en-US" w:eastAsia="en-US"/>
              </w:rPr>
            </w:pPr>
            <w:r w:rsidRPr="00345C9F">
              <w:rPr>
                <w:rFonts w:ascii="Arial" w:eastAsia="Times New Roman" w:hAnsi="Arial" w:cs="Arial"/>
                <w:bCs/>
                <w:iCs/>
                <w:color w:val="000000"/>
                <w:sz w:val="20"/>
                <w:szCs w:val="20"/>
                <w:lang w:val="en-US" w:eastAsia="en-US"/>
              </w:rPr>
              <w:t>Journal of the Invertebrate Pathology, 43</w:t>
            </w:r>
            <w:r w:rsidRPr="00345C9F">
              <w:rPr>
                <w:rFonts w:ascii="Arial" w:eastAsia="Times New Roman" w:hAnsi="Arial" w:cs="Arial"/>
                <w:bCs/>
                <w:color w:val="000000"/>
                <w:sz w:val="20"/>
                <w:szCs w:val="20"/>
                <w:lang w:val="en-US" w:eastAsia="en-US"/>
              </w:rPr>
              <w:t>:316-323</w:t>
            </w:r>
          </w:p>
        </w:tc>
        <w:tc>
          <w:tcPr>
            <w:tcW w:w="1276" w:type="dxa"/>
            <w:vAlign w:val="center"/>
          </w:tcPr>
          <w:p w14:paraId="1B8B6FEC" w14:textId="77777777" w:rsidR="00776FB2" w:rsidRPr="00B57AE6" w:rsidRDefault="00776FB2" w:rsidP="00776FB2">
            <w:pPr>
              <w:pStyle w:val="TableTextLeft"/>
              <w:keepNext w:val="0"/>
              <w:widowControl/>
              <w:spacing w:before="0" w:after="0"/>
              <w:jc w:val="center"/>
              <w:rPr>
                <w:rFonts w:ascii="Arial" w:hAnsi="Arial" w:cs="Arial"/>
              </w:rPr>
            </w:pPr>
            <w:r>
              <w:rPr>
                <w:rFonts w:ascii="Arial" w:hAnsi="Arial" w:cs="Arial"/>
              </w:rPr>
              <w:t>No</w:t>
            </w:r>
          </w:p>
        </w:tc>
        <w:tc>
          <w:tcPr>
            <w:tcW w:w="1353" w:type="dxa"/>
            <w:vAlign w:val="center"/>
          </w:tcPr>
          <w:p w14:paraId="4F516290" w14:textId="77777777" w:rsidR="00776FB2" w:rsidRPr="00B57AE6" w:rsidRDefault="00776FB2" w:rsidP="00776FB2">
            <w:pPr>
              <w:pStyle w:val="TableTextLeft"/>
              <w:keepNext w:val="0"/>
              <w:widowControl/>
              <w:spacing w:before="0" w:after="0"/>
              <w:rPr>
                <w:rFonts w:ascii="Arial" w:hAnsi="Arial" w:cs="Arial"/>
                <w:spacing w:val="0"/>
              </w:rPr>
            </w:pPr>
            <w:r w:rsidRPr="00345C9F">
              <w:rPr>
                <w:rFonts w:ascii="Arial" w:hAnsi="Arial" w:cs="Arial"/>
                <w:spacing w:val="0"/>
                <w:lang w:val="sv-SE"/>
              </w:rPr>
              <w:t>Public Domain</w:t>
            </w:r>
          </w:p>
        </w:tc>
        <w:tc>
          <w:tcPr>
            <w:tcW w:w="1353" w:type="dxa"/>
            <w:vAlign w:val="center"/>
          </w:tcPr>
          <w:p w14:paraId="003F0023" w14:textId="77777777" w:rsidR="00776FB2" w:rsidRPr="00F530F3"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0BF4FFAE" w14:textId="77777777" w:rsidR="00776FB2" w:rsidRPr="00F530F3"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57CFA016" w14:textId="77777777" w:rsidTr="00B23B14">
        <w:trPr>
          <w:cantSplit/>
          <w:trHeight w:val="144"/>
        </w:trPr>
        <w:tc>
          <w:tcPr>
            <w:tcW w:w="1657" w:type="dxa"/>
            <w:vAlign w:val="center"/>
          </w:tcPr>
          <w:p w14:paraId="4106650B" w14:textId="77777777" w:rsidR="00776FB2" w:rsidRDefault="00776FB2" w:rsidP="00776FB2">
            <w:pPr>
              <w:pStyle w:val="TableTextLeft"/>
              <w:keepNext w:val="0"/>
              <w:widowControl/>
              <w:spacing w:before="0" w:after="0"/>
              <w:rPr>
                <w:rFonts w:ascii="Arial" w:hAnsi="Arial" w:cs="Arial"/>
              </w:rPr>
            </w:pPr>
            <w:r w:rsidRPr="00345C9F">
              <w:rPr>
                <w:rFonts w:ascii="Arial" w:hAnsi="Arial" w:cs="Arial"/>
                <w:lang w:val="sv-SE"/>
              </w:rPr>
              <w:t>IIIB6.10.</w:t>
            </w:r>
            <w:r>
              <w:rPr>
                <w:rFonts w:ascii="Arial" w:hAnsi="Arial" w:cs="Arial"/>
                <w:lang w:val="sv-SE"/>
              </w:rPr>
              <w:t>4</w:t>
            </w:r>
          </w:p>
        </w:tc>
        <w:tc>
          <w:tcPr>
            <w:tcW w:w="1963" w:type="dxa"/>
            <w:vAlign w:val="center"/>
          </w:tcPr>
          <w:p w14:paraId="2D5F2E37" w14:textId="77777777" w:rsidR="00776FB2" w:rsidRPr="00B57AE6" w:rsidRDefault="00776FB2" w:rsidP="00776FB2">
            <w:pPr>
              <w:pStyle w:val="TableTextLeft"/>
              <w:keepNext w:val="0"/>
              <w:widowControl/>
              <w:spacing w:before="0" w:after="0"/>
              <w:rPr>
                <w:rFonts w:ascii="Arial" w:hAnsi="Arial" w:cs="Arial"/>
                <w:bCs/>
                <w:color w:val="000000"/>
                <w:lang w:val="en-US"/>
              </w:rPr>
            </w:pPr>
            <w:r w:rsidRPr="00345C9F">
              <w:rPr>
                <w:rFonts w:ascii="Arial" w:hAnsi="Arial" w:cs="Arial"/>
                <w:bCs/>
                <w:color w:val="000000"/>
                <w:lang w:val="en-US"/>
              </w:rPr>
              <w:t>Gunasekaran, K., Prabakaran, G. and Balaraman, K.</w:t>
            </w:r>
          </w:p>
        </w:tc>
        <w:tc>
          <w:tcPr>
            <w:tcW w:w="827" w:type="dxa"/>
            <w:vAlign w:val="center"/>
          </w:tcPr>
          <w:p w14:paraId="377CB7F1" w14:textId="77777777" w:rsidR="00776FB2" w:rsidRPr="00B57AE6" w:rsidRDefault="00776FB2" w:rsidP="00776FB2">
            <w:pPr>
              <w:pStyle w:val="TableTextLeft"/>
              <w:keepNext w:val="0"/>
              <w:widowControl/>
              <w:spacing w:before="0" w:after="0"/>
              <w:jc w:val="center"/>
              <w:rPr>
                <w:rFonts w:ascii="Arial" w:hAnsi="Arial" w:cs="Arial"/>
              </w:rPr>
            </w:pPr>
            <w:r w:rsidRPr="00345C9F">
              <w:rPr>
                <w:rFonts w:ascii="Arial" w:hAnsi="Arial" w:cs="Arial"/>
                <w:bCs/>
                <w:color w:val="000000"/>
                <w:lang w:val="en-US"/>
              </w:rPr>
              <w:t>2002</w:t>
            </w:r>
          </w:p>
        </w:tc>
        <w:tc>
          <w:tcPr>
            <w:tcW w:w="4274" w:type="dxa"/>
            <w:vAlign w:val="center"/>
          </w:tcPr>
          <w:p w14:paraId="46A968B9" w14:textId="77777777" w:rsidR="00776FB2" w:rsidRPr="00345C9F"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color w:val="000000"/>
                <w:sz w:val="20"/>
                <w:szCs w:val="20"/>
                <w:lang w:val="en-US" w:eastAsia="en-US"/>
              </w:rPr>
            </w:pPr>
            <w:r w:rsidRPr="00345C9F">
              <w:rPr>
                <w:rFonts w:ascii="Arial" w:eastAsia="Times New Roman" w:hAnsi="Arial" w:cs="Arial"/>
                <w:bCs/>
                <w:color w:val="000000"/>
                <w:sz w:val="20"/>
                <w:szCs w:val="20"/>
                <w:lang w:val="en-US" w:eastAsia="en-US"/>
              </w:rPr>
              <w:t>Efficacy of a floating sustained release</w:t>
            </w:r>
            <w:r>
              <w:rPr>
                <w:rFonts w:ascii="Arial" w:eastAsia="Times New Roman" w:hAnsi="Arial" w:cs="Arial"/>
                <w:bCs/>
                <w:color w:val="000000"/>
                <w:sz w:val="20"/>
                <w:szCs w:val="20"/>
                <w:lang w:val="en-US" w:eastAsia="en-US"/>
              </w:rPr>
              <w:t xml:space="preserve"> f</w:t>
            </w:r>
            <w:r w:rsidRPr="00345C9F">
              <w:rPr>
                <w:rFonts w:ascii="Arial" w:eastAsia="Times New Roman" w:hAnsi="Arial" w:cs="Arial"/>
                <w:bCs/>
                <w:color w:val="000000"/>
                <w:sz w:val="20"/>
                <w:szCs w:val="20"/>
                <w:lang w:val="en-US" w:eastAsia="en-US"/>
              </w:rPr>
              <w:t xml:space="preserve">ormulation of </w:t>
            </w:r>
            <w:r w:rsidRPr="00345C9F">
              <w:rPr>
                <w:rFonts w:ascii="Arial" w:eastAsia="Times New Roman" w:hAnsi="Arial" w:cs="Arial"/>
                <w:bCs/>
                <w:i/>
                <w:color w:val="000000"/>
                <w:sz w:val="20"/>
                <w:szCs w:val="20"/>
                <w:lang w:val="en-US" w:eastAsia="en-US"/>
              </w:rPr>
              <w:t>Bacillus thuringiensis</w:t>
            </w:r>
            <w:r w:rsidRPr="00345C9F">
              <w:rPr>
                <w:rFonts w:ascii="Arial" w:eastAsia="Times New Roman" w:hAnsi="Arial" w:cs="Arial"/>
                <w:bCs/>
                <w:color w:val="000000"/>
                <w:sz w:val="20"/>
                <w:szCs w:val="20"/>
                <w:lang w:val="en-US" w:eastAsia="en-US"/>
              </w:rPr>
              <w:t xml:space="preserve"> spp. </w:t>
            </w:r>
            <w:r w:rsidRPr="00345C9F">
              <w:rPr>
                <w:rFonts w:ascii="Arial" w:eastAsia="Times New Roman" w:hAnsi="Arial" w:cs="Arial"/>
                <w:bCs/>
                <w:i/>
                <w:color w:val="000000"/>
                <w:sz w:val="20"/>
                <w:szCs w:val="20"/>
                <w:lang w:val="en-US" w:eastAsia="en-US"/>
              </w:rPr>
              <w:t>israelensis</w:t>
            </w:r>
            <w:r w:rsidRPr="00345C9F">
              <w:rPr>
                <w:rFonts w:ascii="Arial" w:eastAsia="Times New Roman" w:hAnsi="Arial" w:cs="Arial"/>
                <w:bCs/>
                <w:color w:val="000000"/>
                <w:sz w:val="20"/>
                <w:szCs w:val="20"/>
                <w:lang w:val="en-US" w:eastAsia="en-US"/>
              </w:rPr>
              <w:t xml:space="preserve"> in controlling </w:t>
            </w:r>
            <w:r w:rsidRPr="00345C9F">
              <w:rPr>
                <w:rFonts w:ascii="Arial" w:eastAsia="Times New Roman" w:hAnsi="Arial" w:cs="Arial"/>
                <w:bCs/>
                <w:i/>
                <w:color w:val="000000"/>
                <w:sz w:val="20"/>
                <w:szCs w:val="20"/>
                <w:lang w:val="en-US" w:eastAsia="en-US"/>
              </w:rPr>
              <w:t>Culex quinquefasciatus</w:t>
            </w:r>
            <w:r w:rsidRPr="00345C9F">
              <w:rPr>
                <w:rFonts w:ascii="Arial" w:eastAsia="Times New Roman" w:hAnsi="Arial" w:cs="Arial"/>
                <w:bCs/>
                <w:color w:val="000000"/>
                <w:sz w:val="20"/>
                <w:szCs w:val="20"/>
                <w:lang w:val="en-US" w:eastAsia="en-US"/>
              </w:rPr>
              <w:t xml:space="preserve"> larvae in polluted water habitats </w:t>
            </w:r>
          </w:p>
          <w:p w14:paraId="6C2368AE" w14:textId="77777777" w:rsidR="00776FB2" w:rsidRPr="00B57AE6"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color w:val="000000"/>
                <w:sz w:val="20"/>
                <w:szCs w:val="20"/>
                <w:lang w:val="en-US" w:eastAsia="en-US"/>
              </w:rPr>
            </w:pPr>
            <w:r w:rsidRPr="00345C9F">
              <w:rPr>
                <w:rFonts w:ascii="Arial" w:eastAsia="Times New Roman" w:hAnsi="Arial" w:cs="Arial"/>
                <w:bCs/>
                <w:iCs/>
                <w:color w:val="000000"/>
                <w:sz w:val="20"/>
                <w:szCs w:val="20"/>
                <w:lang w:val="en-US" w:eastAsia="en-US"/>
              </w:rPr>
              <w:t>Acta Tropica, 83</w:t>
            </w:r>
            <w:r w:rsidRPr="00345C9F">
              <w:rPr>
                <w:rFonts w:ascii="Arial" w:eastAsia="Times New Roman" w:hAnsi="Arial" w:cs="Arial"/>
                <w:bCs/>
                <w:color w:val="000000"/>
                <w:sz w:val="20"/>
                <w:szCs w:val="20"/>
                <w:lang w:val="en-US" w:eastAsia="en-US"/>
              </w:rPr>
              <w:t>:241-347</w:t>
            </w:r>
          </w:p>
        </w:tc>
        <w:tc>
          <w:tcPr>
            <w:tcW w:w="1276" w:type="dxa"/>
            <w:vAlign w:val="center"/>
          </w:tcPr>
          <w:p w14:paraId="2573D57F" w14:textId="77777777" w:rsidR="00776FB2" w:rsidRPr="00B57AE6" w:rsidRDefault="00776FB2" w:rsidP="00776FB2">
            <w:pPr>
              <w:pStyle w:val="TableTextLeft"/>
              <w:keepNext w:val="0"/>
              <w:widowControl/>
              <w:spacing w:before="0" w:after="0"/>
              <w:jc w:val="center"/>
              <w:rPr>
                <w:rFonts w:ascii="Arial" w:hAnsi="Arial" w:cs="Arial"/>
              </w:rPr>
            </w:pPr>
            <w:r>
              <w:rPr>
                <w:rFonts w:ascii="Arial" w:hAnsi="Arial" w:cs="Arial"/>
              </w:rPr>
              <w:t>No</w:t>
            </w:r>
          </w:p>
        </w:tc>
        <w:tc>
          <w:tcPr>
            <w:tcW w:w="1353" w:type="dxa"/>
            <w:vAlign w:val="center"/>
          </w:tcPr>
          <w:p w14:paraId="67D22D65" w14:textId="77777777" w:rsidR="00776FB2" w:rsidRPr="00B57AE6" w:rsidRDefault="00776FB2" w:rsidP="00776FB2">
            <w:pPr>
              <w:pStyle w:val="TableTextLeft"/>
              <w:keepNext w:val="0"/>
              <w:widowControl/>
              <w:spacing w:before="0" w:after="0"/>
              <w:rPr>
                <w:rFonts w:ascii="Arial" w:hAnsi="Arial" w:cs="Arial"/>
                <w:spacing w:val="0"/>
              </w:rPr>
            </w:pPr>
            <w:r w:rsidRPr="00345C9F">
              <w:rPr>
                <w:rFonts w:ascii="Arial" w:hAnsi="Arial" w:cs="Arial"/>
                <w:spacing w:val="0"/>
                <w:lang w:val="sv-SE"/>
              </w:rPr>
              <w:t>Public Domain</w:t>
            </w:r>
          </w:p>
        </w:tc>
        <w:tc>
          <w:tcPr>
            <w:tcW w:w="1353" w:type="dxa"/>
            <w:vAlign w:val="center"/>
          </w:tcPr>
          <w:p w14:paraId="052467BE" w14:textId="77777777" w:rsidR="00776FB2" w:rsidRPr="00F530F3"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60AC94A6" w14:textId="77777777" w:rsidR="00776FB2" w:rsidRPr="00F530F3"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076746D3" w14:textId="77777777" w:rsidTr="00B23B14">
        <w:trPr>
          <w:cantSplit/>
          <w:trHeight w:val="144"/>
        </w:trPr>
        <w:tc>
          <w:tcPr>
            <w:tcW w:w="1657" w:type="dxa"/>
            <w:vAlign w:val="center"/>
          </w:tcPr>
          <w:p w14:paraId="533D4887" w14:textId="77777777" w:rsidR="00776FB2" w:rsidRPr="00345C9F" w:rsidRDefault="00776FB2" w:rsidP="00776FB2">
            <w:pPr>
              <w:pStyle w:val="TableTextLeft"/>
              <w:keepNext w:val="0"/>
              <w:widowControl/>
              <w:spacing w:before="0" w:after="0"/>
              <w:rPr>
                <w:rFonts w:ascii="Arial" w:hAnsi="Arial" w:cs="Arial"/>
                <w:lang w:val="sv-SE"/>
              </w:rPr>
            </w:pPr>
            <w:r w:rsidRPr="00C35DF9">
              <w:rPr>
                <w:rFonts w:ascii="Arial" w:hAnsi="Arial" w:cs="Arial"/>
                <w:lang w:val="sv-SE"/>
              </w:rPr>
              <w:t>IIIB6.10.</w:t>
            </w:r>
            <w:r>
              <w:rPr>
                <w:rFonts w:ascii="Arial" w:hAnsi="Arial" w:cs="Arial"/>
                <w:lang w:val="sv-SE"/>
              </w:rPr>
              <w:t>5</w:t>
            </w:r>
          </w:p>
        </w:tc>
        <w:tc>
          <w:tcPr>
            <w:tcW w:w="1963" w:type="dxa"/>
            <w:vAlign w:val="center"/>
          </w:tcPr>
          <w:p w14:paraId="71144964" w14:textId="77777777" w:rsidR="00776FB2" w:rsidRPr="009762D0" w:rsidRDefault="00776FB2" w:rsidP="00776FB2">
            <w:pPr>
              <w:pStyle w:val="TableTextLeft"/>
              <w:keepNext w:val="0"/>
              <w:widowControl/>
              <w:spacing w:before="0" w:after="0"/>
              <w:rPr>
                <w:rFonts w:ascii="Arial" w:hAnsi="Arial" w:cs="Arial"/>
                <w:lang w:val="sv-SE"/>
              </w:rPr>
            </w:pPr>
            <w:r w:rsidRPr="00345C9F">
              <w:rPr>
                <w:rFonts w:ascii="Arial" w:hAnsi="Arial" w:cs="Arial"/>
                <w:lang w:val="en-US"/>
              </w:rPr>
              <w:t>Lee, H.L., Chen, C.D., Mohd Masri, S., Chiang, Y.F., Chooi, K.H and Benjamin, S.</w:t>
            </w:r>
          </w:p>
        </w:tc>
        <w:tc>
          <w:tcPr>
            <w:tcW w:w="827" w:type="dxa"/>
            <w:vAlign w:val="center"/>
          </w:tcPr>
          <w:p w14:paraId="3250862D" w14:textId="77777777" w:rsidR="00776FB2" w:rsidRPr="00345C9F" w:rsidRDefault="00776FB2" w:rsidP="00776FB2">
            <w:pPr>
              <w:pStyle w:val="TableTextLeft"/>
              <w:keepNext w:val="0"/>
              <w:widowControl/>
              <w:spacing w:before="0" w:after="0"/>
              <w:jc w:val="center"/>
              <w:rPr>
                <w:rFonts w:ascii="Arial" w:hAnsi="Arial" w:cs="Arial"/>
                <w:lang w:val="sv-SE"/>
              </w:rPr>
            </w:pPr>
            <w:r w:rsidRPr="00345C9F">
              <w:rPr>
                <w:rFonts w:ascii="Arial" w:hAnsi="Arial" w:cs="Arial"/>
                <w:lang w:val="en-US"/>
              </w:rPr>
              <w:t>2008</w:t>
            </w:r>
          </w:p>
        </w:tc>
        <w:tc>
          <w:tcPr>
            <w:tcW w:w="4274" w:type="dxa"/>
            <w:vAlign w:val="center"/>
          </w:tcPr>
          <w:p w14:paraId="56384822" w14:textId="77777777" w:rsidR="00776FB2" w:rsidRPr="00345C9F" w:rsidRDefault="00776FB2" w:rsidP="00776FB2">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val="en-GB" w:eastAsia="en-US"/>
              </w:rPr>
            </w:pPr>
            <w:r w:rsidRPr="00345C9F">
              <w:rPr>
                <w:rFonts w:ascii="Arial" w:eastAsia="Times New Roman" w:hAnsi="Arial" w:cs="Arial"/>
                <w:spacing w:val="-5"/>
                <w:sz w:val="20"/>
                <w:szCs w:val="20"/>
                <w:lang w:val="en-GB" w:eastAsia="en-US"/>
              </w:rPr>
              <w:t xml:space="preserve">Impact of larviciding with a </w:t>
            </w:r>
            <w:r w:rsidRPr="00345C9F">
              <w:rPr>
                <w:rFonts w:ascii="Arial" w:eastAsia="Times New Roman" w:hAnsi="Arial" w:cs="Arial"/>
                <w:i/>
                <w:iCs/>
                <w:spacing w:val="-5"/>
                <w:sz w:val="20"/>
                <w:szCs w:val="20"/>
                <w:lang w:val="en-GB" w:eastAsia="en-US"/>
              </w:rPr>
              <w:t>Bacillus Thuringiensis</w:t>
            </w:r>
            <w:r>
              <w:rPr>
                <w:rFonts w:ascii="Arial" w:eastAsia="Times New Roman" w:hAnsi="Arial" w:cs="Arial"/>
                <w:i/>
                <w:iCs/>
                <w:spacing w:val="-5"/>
                <w:sz w:val="20"/>
                <w:szCs w:val="20"/>
                <w:lang w:val="en-GB" w:eastAsia="en-US"/>
              </w:rPr>
              <w:t xml:space="preserve"> </w:t>
            </w:r>
            <w:r w:rsidRPr="00345C9F">
              <w:rPr>
                <w:rFonts w:ascii="Arial" w:eastAsia="Times New Roman" w:hAnsi="Arial" w:cs="Arial"/>
                <w:i/>
                <w:iCs/>
                <w:spacing w:val="-5"/>
                <w:sz w:val="20"/>
                <w:szCs w:val="20"/>
                <w:lang w:val="en-GB" w:eastAsia="en-US"/>
              </w:rPr>
              <w:t xml:space="preserve">israelensis </w:t>
            </w:r>
            <w:r w:rsidRPr="00345C9F">
              <w:rPr>
                <w:rFonts w:ascii="Arial" w:eastAsia="Times New Roman" w:hAnsi="Arial" w:cs="Arial"/>
                <w:spacing w:val="-5"/>
                <w:sz w:val="20"/>
                <w:szCs w:val="20"/>
                <w:lang w:val="en-GB" w:eastAsia="en-US"/>
              </w:rPr>
              <w:t>formulation, VECTOBAC WG®, on</w:t>
            </w:r>
            <w:r>
              <w:rPr>
                <w:rFonts w:ascii="Arial" w:eastAsia="Times New Roman" w:hAnsi="Arial" w:cs="Arial"/>
                <w:spacing w:val="-5"/>
                <w:sz w:val="20"/>
                <w:szCs w:val="20"/>
                <w:lang w:val="en-GB" w:eastAsia="en-US"/>
              </w:rPr>
              <w:t xml:space="preserve"> </w:t>
            </w:r>
            <w:r w:rsidRPr="00345C9F">
              <w:rPr>
                <w:rFonts w:ascii="Arial" w:eastAsia="Times New Roman" w:hAnsi="Arial" w:cs="Arial"/>
                <w:spacing w:val="-5"/>
                <w:sz w:val="20"/>
                <w:szCs w:val="20"/>
                <w:lang w:val="en-GB" w:eastAsia="en-US"/>
              </w:rPr>
              <w:t>dengue</w:t>
            </w:r>
            <w:r>
              <w:rPr>
                <w:rFonts w:ascii="Arial" w:eastAsia="Times New Roman" w:hAnsi="Arial" w:cs="Arial"/>
                <w:spacing w:val="-5"/>
                <w:sz w:val="20"/>
                <w:szCs w:val="20"/>
                <w:lang w:val="en-GB" w:eastAsia="en-US"/>
              </w:rPr>
              <w:t xml:space="preserve"> </w:t>
            </w:r>
            <w:r w:rsidRPr="00345C9F">
              <w:rPr>
                <w:rFonts w:ascii="Arial" w:eastAsia="Times New Roman" w:hAnsi="Arial" w:cs="Arial"/>
                <w:spacing w:val="-5"/>
                <w:sz w:val="20"/>
                <w:szCs w:val="20"/>
                <w:lang w:val="en-GB" w:eastAsia="en-US"/>
              </w:rPr>
              <w:t>mosquito vectors in a dengue endemic site in Selangor State, Malaysia</w:t>
            </w:r>
          </w:p>
          <w:p w14:paraId="48342DBF" w14:textId="77777777" w:rsidR="00776FB2" w:rsidRPr="00345C9F" w:rsidRDefault="00776FB2" w:rsidP="00776FB2">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345C9F">
              <w:rPr>
                <w:rFonts w:ascii="Arial" w:eastAsia="Times New Roman" w:hAnsi="Arial" w:cs="Arial"/>
                <w:iCs/>
                <w:spacing w:val="-5"/>
                <w:sz w:val="20"/>
                <w:szCs w:val="20"/>
                <w:lang w:val="en-GB" w:eastAsia="en-US"/>
              </w:rPr>
              <w:t>Southeast AsianJ Trop Med Public Health</w:t>
            </w:r>
            <w:r w:rsidRPr="00345C9F">
              <w:rPr>
                <w:rFonts w:ascii="Arial" w:eastAsia="Times New Roman" w:hAnsi="Arial" w:cs="Arial"/>
                <w:iCs/>
                <w:spacing w:val="-5"/>
                <w:sz w:val="20"/>
                <w:szCs w:val="20"/>
                <w:lang w:val="en-US" w:eastAsia="en-US"/>
              </w:rPr>
              <w:t>, 39</w:t>
            </w:r>
            <w:r w:rsidRPr="00345C9F">
              <w:rPr>
                <w:rFonts w:ascii="Arial" w:eastAsia="Times New Roman" w:hAnsi="Arial" w:cs="Arial"/>
                <w:spacing w:val="-5"/>
                <w:sz w:val="20"/>
                <w:szCs w:val="20"/>
                <w:lang w:val="en-US" w:eastAsia="en-US"/>
              </w:rPr>
              <w:t>:601-609</w:t>
            </w:r>
          </w:p>
        </w:tc>
        <w:tc>
          <w:tcPr>
            <w:tcW w:w="1276" w:type="dxa"/>
            <w:vAlign w:val="center"/>
          </w:tcPr>
          <w:p w14:paraId="14CBD9B9"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rPr>
              <w:t>No</w:t>
            </w:r>
          </w:p>
        </w:tc>
        <w:tc>
          <w:tcPr>
            <w:tcW w:w="1353" w:type="dxa"/>
            <w:vAlign w:val="center"/>
          </w:tcPr>
          <w:p w14:paraId="6B6C3FCF" w14:textId="77777777" w:rsidR="00776FB2" w:rsidRPr="00345C9F" w:rsidRDefault="00776FB2" w:rsidP="00776FB2">
            <w:pPr>
              <w:pStyle w:val="TableTextLeft"/>
              <w:keepNext w:val="0"/>
              <w:widowControl/>
              <w:spacing w:before="0" w:after="0"/>
              <w:rPr>
                <w:rFonts w:ascii="Arial" w:hAnsi="Arial" w:cs="Arial"/>
                <w:lang w:val="sv-SE"/>
              </w:rPr>
            </w:pPr>
            <w:r w:rsidRPr="00345C9F">
              <w:rPr>
                <w:rFonts w:ascii="Arial" w:hAnsi="Arial" w:cs="Arial"/>
                <w:spacing w:val="0"/>
                <w:lang w:val="sv-SE"/>
              </w:rPr>
              <w:t>Public Domain</w:t>
            </w:r>
          </w:p>
        </w:tc>
        <w:tc>
          <w:tcPr>
            <w:tcW w:w="1353" w:type="dxa"/>
            <w:vAlign w:val="center"/>
          </w:tcPr>
          <w:p w14:paraId="32D8CB7B"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4202FB16"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0119E176" w14:textId="77777777" w:rsidTr="00B23B14">
        <w:trPr>
          <w:cantSplit/>
          <w:trHeight w:val="144"/>
        </w:trPr>
        <w:tc>
          <w:tcPr>
            <w:tcW w:w="1657" w:type="dxa"/>
            <w:vAlign w:val="center"/>
          </w:tcPr>
          <w:p w14:paraId="2014B93D" w14:textId="77777777" w:rsidR="00776FB2" w:rsidRPr="00345C9F" w:rsidRDefault="00776FB2" w:rsidP="00776FB2">
            <w:pPr>
              <w:pStyle w:val="TableTextLeft"/>
              <w:keepNext w:val="0"/>
              <w:widowControl/>
              <w:spacing w:before="0" w:after="0"/>
              <w:rPr>
                <w:rFonts w:ascii="Arial" w:hAnsi="Arial" w:cs="Arial"/>
                <w:lang w:val="sv-SE"/>
              </w:rPr>
            </w:pPr>
            <w:r w:rsidRPr="00C35DF9">
              <w:rPr>
                <w:rFonts w:ascii="Arial" w:hAnsi="Arial" w:cs="Arial"/>
                <w:lang w:val="sv-SE"/>
              </w:rPr>
              <w:t>IIIB6.10.</w:t>
            </w:r>
            <w:r>
              <w:rPr>
                <w:rFonts w:ascii="Arial" w:hAnsi="Arial" w:cs="Arial"/>
                <w:lang w:val="sv-SE"/>
              </w:rPr>
              <w:t>6</w:t>
            </w:r>
          </w:p>
        </w:tc>
        <w:tc>
          <w:tcPr>
            <w:tcW w:w="1963" w:type="dxa"/>
            <w:vAlign w:val="center"/>
          </w:tcPr>
          <w:p w14:paraId="56130F8F" w14:textId="77777777" w:rsidR="00776FB2" w:rsidRPr="009762D0" w:rsidRDefault="00776FB2" w:rsidP="00776FB2">
            <w:pPr>
              <w:pStyle w:val="TableTextLeft"/>
              <w:keepNext w:val="0"/>
              <w:widowControl/>
              <w:spacing w:before="0" w:after="0"/>
              <w:rPr>
                <w:rFonts w:ascii="Arial" w:hAnsi="Arial" w:cs="Arial"/>
                <w:lang w:val="sv-SE"/>
              </w:rPr>
            </w:pPr>
            <w:r w:rsidRPr="006B7214">
              <w:rPr>
                <w:rFonts w:ascii="Arial" w:hAnsi="Arial" w:cs="Arial"/>
              </w:rPr>
              <w:t>Al-Sarar</w:t>
            </w:r>
            <w:r w:rsidRPr="006B7214">
              <w:rPr>
                <w:rFonts w:ascii="Arial" w:hAnsi="Arial" w:cs="Arial"/>
                <w:lang w:val="en-US"/>
              </w:rPr>
              <w:t xml:space="preserve">, A.S., </w:t>
            </w:r>
            <w:r w:rsidRPr="006B7214">
              <w:rPr>
                <w:rFonts w:ascii="Arial" w:hAnsi="Arial" w:cs="Arial"/>
              </w:rPr>
              <w:t>Al-Shahrani</w:t>
            </w:r>
            <w:r w:rsidRPr="006B7214">
              <w:rPr>
                <w:rFonts w:ascii="Arial" w:hAnsi="Arial" w:cs="Arial"/>
                <w:lang w:val="en-US"/>
              </w:rPr>
              <w:t xml:space="preserve">, D., </w:t>
            </w:r>
            <w:r w:rsidRPr="006B7214">
              <w:rPr>
                <w:rFonts w:ascii="Arial" w:hAnsi="Arial" w:cs="Arial"/>
              </w:rPr>
              <w:t>Bayoumi</w:t>
            </w:r>
            <w:r w:rsidRPr="006B7214">
              <w:rPr>
                <w:rFonts w:ascii="Arial" w:hAnsi="Arial" w:cs="Arial"/>
                <w:lang w:val="en-US"/>
              </w:rPr>
              <w:t xml:space="preserve">, A.E., </w:t>
            </w:r>
            <w:r w:rsidRPr="006B7214">
              <w:rPr>
                <w:rFonts w:ascii="Arial" w:hAnsi="Arial" w:cs="Arial"/>
              </w:rPr>
              <w:t>Abobakr</w:t>
            </w:r>
            <w:r w:rsidRPr="006B7214">
              <w:rPr>
                <w:rFonts w:ascii="Arial" w:hAnsi="Arial" w:cs="Arial"/>
                <w:lang w:val="en-US"/>
              </w:rPr>
              <w:t xml:space="preserve">, Y., and </w:t>
            </w:r>
            <w:r w:rsidRPr="006B7214">
              <w:rPr>
                <w:rFonts w:ascii="Arial" w:hAnsi="Arial" w:cs="Arial"/>
              </w:rPr>
              <w:t>Hussein</w:t>
            </w:r>
            <w:r w:rsidRPr="006B7214">
              <w:rPr>
                <w:rFonts w:ascii="Arial" w:hAnsi="Arial" w:cs="Arial"/>
                <w:lang w:val="en-US"/>
              </w:rPr>
              <w:t>, H.I.</w:t>
            </w:r>
          </w:p>
        </w:tc>
        <w:tc>
          <w:tcPr>
            <w:tcW w:w="827" w:type="dxa"/>
            <w:vAlign w:val="center"/>
          </w:tcPr>
          <w:p w14:paraId="3448B5D8"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lang w:val="sv-SE"/>
              </w:rPr>
              <w:t>2011</w:t>
            </w:r>
          </w:p>
        </w:tc>
        <w:tc>
          <w:tcPr>
            <w:tcW w:w="4274" w:type="dxa"/>
            <w:vAlign w:val="center"/>
          </w:tcPr>
          <w:p w14:paraId="6474F197" w14:textId="77777777" w:rsidR="00776FB2" w:rsidRPr="006B7214" w:rsidRDefault="00776FB2" w:rsidP="00776FB2">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val="en-US" w:eastAsia="en-US"/>
              </w:rPr>
            </w:pPr>
            <w:r w:rsidRPr="006B7214">
              <w:rPr>
                <w:rFonts w:ascii="Arial" w:eastAsia="Times New Roman" w:hAnsi="Arial" w:cs="Arial"/>
                <w:bCs/>
                <w:spacing w:val="-5"/>
                <w:sz w:val="20"/>
                <w:szCs w:val="20"/>
                <w:lang w:val="en-GB" w:eastAsia="en-US"/>
              </w:rPr>
              <w:t xml:space="preserve">Laboratory and Field Evaluation of Some Chemical and Biological Larvicides against </w:t>
            </w:r>
            <w:r w:rsidRPr="006B7214">
              <w:rPr>
                <w:rFonts w:ascii="Arial" w:eastAsia="Times New Roman" w:hAnsi="Arial" w:cs="Arial"/>
                <w:bCs/>
                <w:i/>
                <w:iCs/>
                <w:spacing w:val="-5"/>
                <w:sz w:val="20"/>
                <w:szCs w:val="20"/>
                <w:lang w:val="en-GB" w:eastAsia="en-US"/>
              </w:rPr>
              <w:t xml:space="preserve">Culex </w:t>
            </w:r>
            <w:r w:rsidRPr="006B7214">
              <w:rPr>
                <w:rFonts w:ascii="Arial" w:eastAsia="Times New Roman" w:hAnsi="Arial" w:cs="Arial"/>
                <w:bCs/>
                <w:spacing w:val="-5"/>
                <w:sz w:val="20"/>
                <w:szCs w:val="20"/>
                <w:lang w:val="en-GB" w:eastAsia="en-US"/>
              </w:rPr>
              <w:t>spp. (Diptera: Culicidae) Immature Stages</w:t>
            </w:r>
          </w:p>
          <w:p w14:paraId="75650AB0" w14:textId="77777777" w:rsidR="00776FB2" w:rsidRPr="00345C9F" w:rsidRDefault="00776FB2" w:rsidP="00776FB2">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6B7214">
              <w:rPr>
                <w:rFonts w:ascii="Arial" w:eastAsia="Times New Roman" w:hAnsi="Arial" w:cs="Arial"/>
                <w:i/>
                <w:iCs/>
                <w:spacing w:val="-5"/>
                <w:sz w:val="20"/>
                <w:szCs w:val="20"/>
                <w:lang w:val="en-GB" w:eastAsia="en-US"/>
              </w:rPr>
              <w:t>Int. J. Agric. Biol</w:t>
            </w:r>
            <w:r w:rsidRPr="006B7214">
              <w:rPr>
                <w:rFonts w:ascii="Arial" w:eastAsia="Times New Roman" w:hAnsi="Arial" w:cs="Arial"/>
                <w:iCs/>
                <w:spacing w:val="-5"/>
                <w:sz w:val="20"/>
                <w:szCs w:val="20"/>
                <w:lang w:val="en-GB" w:eastAsia="en-US"/>
              </w:rPr>
              <w:t>., 13: 115–119</w:t>
            </w:r>
          </w:p>
        </w:tc>
        <w:tc>
          <w:tcPr>
            <w:tcW w:w="1276" w:type="dxa"/>
            <w:vAlign w:val="center"/>
          </w:tcPr>
          <w:p w14:paraId="4058042A"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rPr>
              <w:t>No</w:t>
            </w:r>
          </w:p>
        </w:tc>
        <w:tc>
          <w:tcPr>
            <w:tcW w:w="1353" w:type="dxa"/>
            <w:vAlign w:val="center"/>
          </w:tcPr>
          <w:p w14:paraId="0BA48D69" w14:textId="77777777" w:rsidR="00776FB2" w:rsidRPr="00345C9F" w:rsidRDefault="00776FB2" w:rsidP="00776FB2">
            <w:pPr>
              <w:pStyle w:val="TableTextLeft"/>
              <w:keepNext w:val="0"/>
              <w:widowControl/>
              <w:spacing w:before="0" w:after="0"/>
              <w:rPr>
                <w:rFonts w:ascii="Arial" w:hAnsi="Arial" w:cs="Arial"/>
                <w:lang w:val="sv-SE"/>
              </w:rPr>
            </w:pPr>
            <w:r w:rsidRPr="00345C9F">
              <w:rPr>
                <w:rFonts w:ascii="Arial" w:hAnsi="Arial" w:cs="Arial"/>
                <w:spacing w:val="0"/>
                <w:lang w:val="sv-SE"/>
              </w:rPr>
              <w:t>Public Domain</w:t>
            </w:r>
          </w:p>
        </w:tc>
        <w:tc>
          <w:tcPr>
            <w:tcW w:w="1353" w:type="dxa"/>
            <w:vAlign w:val="center"/>
          </w:tcPr>
          <w:p w14:paraId="42D1B9EE"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02D6AF90"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1D263326" w14:textId="77777777" w:rsidTr="00B23B14">
        <w:trPr>
          <w:cantSplit/>
          <w:trHeight w:val="144"/>
        </w:trPr>
        <w:tc>
          <w:tcPr>
            <w:tcW w:w="1657" w:type="dxa"/>
            <w:vAlign w:val="center"/>
          </w:tcPr>
          <w:p w14:paraId="58EB1D8C" w14:textId="77777777" w:rsidR="00776FB2" w:rsidRPr="00345C9F" w:rsidRDefault="00776FB2" w:rsidP="00776FB2">
            <w:pPr>
              <w:pStyle w:val="TableTextLeft"/>
              <w:keepNext w:val="0"/>
              <w:widowControl/>
              <w:spacing w:before="0" w:after="0"/>
              <w:rPr>
                <w:rFonts w:ascii="Arial" w:hAnsi="Arial" w:cs="Arial"/>
                <w:lang w:val="sv-SE"/>
              </w:rPr>
            </w:pPr>
            <w:r w:rsidRPr="00C35DF9">
              <w:rPr>
                <w:rFonts w:ascii="Arial" w:hAnsi="Arial" w:cs="Arial"/>
                <w:lang w:val="sv-SE"/>
              </w:rPr>
              <w:t>IIIB6.10.</w:t>
            </w:r>
            <w:r>
              <w:rPr>
                <w:rFonts w:ascii="Arial" w:hAnsi="Arial" w:cs="Arial"/>
                <w:lang w:val="sv-SE"/>
              </w:rPr>
              <w:t>7</w:t>
            </w:r>
          </w:p>
        </w:tc>
        <w:tc>
          <w:tcPr>
            <w:tcW w:w="1963" w:type="dxa"/>
            <w:vAlign w:val="center"/>
          </w:tcPr>
          <w:p w14:paraId="4ED95EBE" w14:textId="77777777" w:rsidR="00776FB2" w:rsidRPr="009762D0" w:rsidRDefault="00776FB2" w:rsidP="00776FB2">
            <w:pPr>
              <w:pStyle w:val="TableTextLeft"/>
              <w:keepNext w:val="0"/>
              <w:widowControl/>
              <w:spacing w:before="0" w:after="0"/>
              <w:rPr>
                <w:rFonts w:ascii="Arial" w:hAnsi="Arial" w:cs="Arial"/>
                <w:lang w:val="sv-SE"/>
              </w:rPr>
            </w:pPr>
            <w:r w:rsidRPr="006B7214">
              <w:rPr>
                <w:rFonts w:ascii="Arial" w:hAnsi="Arial" w:cs="Arial"/>
              </w:rPr>
              <w:t>Rydzanicz</w:t>
            </w:r>
            <w:r w:rsidRPr="006B7214">
              <w:rPr>
                <w:rFonts w:ascii="Arial" w:hAnsi="Arial" w:cs="Arial"/>
                <w:lang w:val="en-US"/>
              </w:rPr>
              <w:t xml:space="preserve">, K., </w:t>
            </w:r>
            <w:r w:rsidRPr="006B7214">
              <w:rPr>
                <w:rFonts w:ascii="Arial" w:hAnsi="Arial" w:cs="Arial"/>
              </w:rPr>
              <w:t>DeChant</w:t>
            </w:r>
            <w:r w:rsidRPr="006B7214">
              <w:rPr>
                <w:rFonts w:ascii="Arial" w:hAnsi="Arial" w:cs="Arial"/>
                <w:lang w:val="en-US"/>
              </w:rPr>
              <w:t xml:space="preserve">, P. and </w:t>
            </w:r>
            <w:r w:rsidRPr="006B7214">
              <w:rPr>
                <w:rFonts w:ascii="Arial" w:hAnsi="Arial" w:cs="Arial"/>
              </w:rPr>
              <w:t>Becker</w:t>
            </w:r>
            <w:r w:rsidRPr="006B7214">
              <w:rPr>
                <w:rFonts w:ascii="Arial" w:hAnsi="Arial" w:cs="Arial"/>
                <w:lang w:val="en-US"/>
              </w:rPr>
              <w:t>, N.</w:t>
            </w:r>
          </w:p>
        </w:tc>
        <w:tc>
          <w:tcPr>
            <w:tcW w:w="827" w:type="dxa"/>
            <w:vAlign w:val="center"/>
          </w:tcPr>
          <w:p w14:paraId="0414726C"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lang w:val="sv-SE"/>
              </w:rPr>
              <w:t>2010</w:t>
            </w:r>
          </w:p>
        </w:tc>
        <w:tc>
          <w:tcPr>
            <w:tcW w:w="4274" w:type="dxa"/>
            <w:vAlign w:val="center"/>
          </w:tcPr>
          <w:p w14:paraId="1F765315" w14:textId="77777777" w:rsidR="00776FB2" w:rsidRPr="006B7214" w:rsidRDefault="00776FB2" w:rsidP="00776FB2">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val="en-US" w:eastAsia="en-US"/>
              </w:rPr>
            </w:pPr>
            <w:r w:rsidRPr="006B7214">
              <w:rPr>
                <w:rFonts w:ascii="Arial" w:eastAsia="Times New Roman" w:hAnsi="Arial" w:cs="Arial"/>
                <w:bCs/>
                <w:spacing w:val="-5"/>
                <w:sz w:val="20"/>
                <w:szCs w:val="20"/>
                <w:lang w:val="en-GB" w:eastAsia="en-US"/>
              </w:rPr>
              <w:t xml:space="preserve">Field efficiency of granular formulations of </w:t>
            </w:r>
            <w:r w:rsidRPr="006B7214">
              <w:rPr>
                <w:rFonts w:ascii="Arial" w:eastAsia="Times New Roman" w:hAnsi="Arial" w:cs="Arial"/>
                <w:bCs/>
                <w:i/>
                <w:spacing w:val="-5"/>
                <w:sz w:val="20"/>
                <w:szCs w:val="20"/>
                <w:lang w:val="en-GB" w:eastAsia="en-US"/>
              </w:rPr>
              <w:t>Bacilllus thuringiensis israelensis</w:t>
            </w:r>
            <w:r w:rsidRPr="006B7214">
              <w:rPr>
                <w:rFonts w:ascii="Arial" w:eastAsia="Times New Roman" w:hAnsi="Arial" w:cs="Arial"/>
                <w:bCs/>
                <w:spacing w:val="-5"/>
                <w:sz w:val="20"/>
                <w:szCs w:val="20"/>
                <w:lang w:val="en-GB" w:eastAsia="en-US"/>
              </w:rPr>
              <w:t xml:space="preserve"> – strain AM65-52 against floodwater mosquitoes in Poland and Germany</w:t>
            </w:r>
          </w:p>
          <w:p w14:paraId="195E08CD" w14:textId="77777777" w:rsidR="00776FB2" w:rsidRPr="00345C9F" w:rsidRDefault="00776FB2" w:rsidP="00776FB2">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6B7214">
              <w:rPr>
                <w:rFonts w:ascii="Arial" w:eastAsia="Times New Roman" w:hAnsi="Arial" w:cs="Arial"/>
                <w:iCs/>
                <w:spacing w:val="-5"/>
                <w:sz w:val="20"/>
                <w:szCs w:val="20"/>
                <w:lang w:val="en-GB" w:eastAsia="en-US"/>
              </w:rPr>
              <w:t>Journal of the American Mosquito Control Association, 26 (3): 295–301</w:t>
            </w:r>
          </w:p>
        </w:tc>
        <w:tc>
          <w:tcPr>
            <w:tcW w:w="1276" w:type="dxa"/>
            <w:vAlign w:val="center"/>
          </w:tcPr>
          <w:p w14:paraId="47844E7A"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rPr>
              <w:t>No</w:t>
            </w:r>
          </w:p>
        </w:tc>
        <w:tc>
          <w:tcPr>
            <w:tcW w:w="1353" w:type="dxa"/>
            <w:vAlign w:val="center"/>
          </w:tcPr>
          <w:p w14:paraId="39C38C64" w14:textId="77777777" w:rsidR="00776FB2" w:rsidRPr="00345C9F" w:rsidRDefault="00776FB2" w:rsidP="00776FB2">
            <w:pPr>
              <w:pStyle w:val="TableTextLeft"/>
              <w:keepNext w:val="0"/>
              <w:widowControl/>
              <w:spacing w:before="0" w:after="0"/>
              <w:rPr>
                <w:rFonts w:ascii="Arial" w:hAnsi="Arial" w:cs="Arial"/>
                <w:lang w:val="sv-SE"/>
              </w:rPr>
            </w:pPr>
            <w:r w:rsidRPr="00345C9F">
              <w:rPr>
                <w:rFonts w:ascii="Arial" w:hAnsi="Arial" w:cs="Arial"/>
                <w:spacing w:val="0"/>
                <w:lang w:val="sv-SE"/>
              </w:rPr>
              <w:t>Public Domain</w:t>
            </w:r>
          </w:p>
        </w:tc>
        <w:tc>
          <w:tcPr>
            <w:tcW w:w="1353" w:type="dxa"/>
            <w:vAlign w:val="center"/>
          </w:tcPr>
          <w:p w14:paraId="1DEDABA7"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41DED88B"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74091A3B" w14:textId="77777777" w:rsidTr="00B23B14">
        <w:trPr>
          <w:cantSplit/>
          <w:trHeight w:val="144"/>
        </w:trPr>
        <w:tc>
          <w:tcPr>
            <w:tcW w:w="1657" w:type="dxa"/>
            <w:vAlign w:val="center"/>
          </w:tcPr>
          <w:p w14:paraId="5D850CCC" w14:textId="77777777" w:rsidR="00776FB2" w:rsidRPr="00C35DF9" w:rsidRDefault="00776FB2" w:rsidP="00776FB2">
            <w:pPr>
              <w:pStyle w:val="TableTextLeft"/>
              <w:keepNext w:val="0"/>
              <w:widowControl/>
              <w:spacing w:before="0" w:after="0"/>
              <w:rPr>
                <w:rFonts w:ascii="Arial" w:hAnsi="Arial" w:cs="Arial"/>
                <w:lang w:val="sv-SE"/>
              </w:rPr>
            </w:pPr>
            <w:r w:rsidRPr="006B7214">
              <w:rPr>
                <w:rFonts w:ascii="Arial" w:hAnsi="Arial" w:cs="Arial"/>
                <w:lang w:val="sv-SE"/>
              </w:rPr>
              <w:t>IIIB6.10.</w:t>
            </w:r>
            <w:r>
              <w:rPr>
                <w:rFonts w:ascii="Arial" w:hAnsi="Arial" w:cs="Arial"/>
                <w:lang w:val="sv-SE"/>
              </w:rPr>
              <w:t>8</w:t>
            </w:r>
          </w:p>
        </w:tc>
        <w:tc>
          <w:tcPr>
            <w:tcW w:w="1963" w:type="dxa"/>
            <w:vAlign w:val="center"/>
          </w:tcPr>
          <w:p w14:paraId="5448DFB3" w14:textId="77777777" w:rsidR="00776FB2" w:rsidRPr="006B7214" w:rsidRDefault="00776FB2" w:rsidP="00776FB2">
            <w:pPr>
              <w:pStyle w:val="TableTextLeft"/>
              <w:keepNext w:val="0"/>
              <w:widowControl/>
              <w:spacing w:before="0" w:after="0"/>
              <w:rPr>
                <w:rFonts w:ascii="Arial" w:hAnsi="Arial" w:cs="Arial"/>
                <w:lang w:val="sv-SE"/>
              </w:rPr>
            </w:pPr>
            <w:r w:rsidRPr="006B7214">
              <w:rPr>
                <w:rFonts w:ascii="Arial" w:hAnsi="Arial" w:cs="Arial"/>
                <w:bCs/>
                <w:lang w:val="en-US"/>
              </w:rPr>
              <w:t>Knepper R.G, Wagner S.A, Walker E.D</w:t>
            </w:r>
          </w:p>
        </w:tc>
        <w:tc>
          <w:tcPr>
            <w:tcW w:w="827" w:type="dxa"/>
            <w:vAlign w:val="center"/>
          </w:tcPr>
          <w:p w14:paraId="0ABABDF5"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lang w:val="sv-SE"/>
              </w:rPr>
              <w:t>1991</w:t>
            </w:r>
          </w:p>
        </w:tc>
        <w:tc>
          <w:tcPr>
            <w:tcW w:w="4274" w:type="dxa"/>
            <w:vAlign w:val="center"/>
          </w:tcPr>
          <w:p w14:paraId="39161102" w14:textId="77777777" w:rsidR="00776FB2" w:rsidRPr="006B7214"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US" w:eastAsia="en-US"/>
              </w:rPr>
            </w:pPr>
            <w:r w:rsidRPr="006B7214">
              <w:rPr>
                <w:rFonts w:ascii="Arial" w:eastAsia="Times New Roman" w:hAnsi="Arial" w:cs="Arial"/>
                <w:bCs/>
                <w:spacing w:val="-5"/>
                <w:sz w:val="20"/>
                <w:szCs w:val="20"/>
                <w:lang w:val="en-US" w:eastAsia="en-US"/>
              </w:rPr>
              <w:t xml:space="preserve">Aerially applied, liquid Bacillus Thuringiensis Var. israelensis (H-14) for control of spring Aedes mosquitoes in Michigan </w:t>
            </w:r>
          </w:p>
          <w:p w14:paraId="1E974BA0" w14:textId="77777777" w:rsidR="00776FB2" w:rsidRPr="00345C9F" w:rsidRDefault="00776FB2" w:rsidP="00776FB2">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6B7214">
              <w:rPr>
                <w:rFonts w:ascii="Arial" w:eastAsia="Times New Roman" w:hAnsi="Arial" w:cs="Arial"/>
                <w:bCs/>
                <w:spacing w:val="-5"/>
                <w:sz w:val="20"/>
                <w:szCs w:val="20"/>
                <w:lang w:val="en-US" w:eastAsia="en-US"/>
              </w:rPr>
              <w:t>Journal of the American Mosquito Control Association, 7 (2), pp 307 – 309</w:t>
            </w:r>
          </w:p>
        </w:tc>
        <w:tc>
          <w:tcPr>
            <w:tcW w:w="1276" w:type="dxa"/>
            <w:vAlign w:val="center"/>
          </w:tcPr>
          <w:p w14:paraId="2D3D010F" w14:textId="77777777" w:rsidR="00776FB2" w:rsidRDefault="00776FB2" w:rsidP="00776FB2">
            <w:pPr>
              <w:pStyle w:val="TableTextLeft"/>
              <w:keepNext w:val="0"/>
              <w:widowControl/>
              <w:spacing w:before="0" w:after="0"/>
              <w:jc w:val="center"/>
              <w:rPr>
                <w:rFonts w:ascii="Arial" w:hAnsi="Arial" w:cs="Arial"/>
              </w:rPr>
            </w:pPr>
            <w:r>
              <w:rPr>
                <w:rFonts w:ascii="Arial" w:hAnsi="Arial" w:cs="Arial"/>
              </w:rPr>
              <w:t>No</w:t>
            </w:r>
          </w:p>
        </w:tc>
        <w:tc>
          <w:tcPr>
            <w:tcW w:w="1353" w:type="dxa"/>
            <w:vAlign w:val="center"/>
          </w:tcPr>
          <w:p w14:paraId="185E5E50" w14:textId="77777777" w:rsidR="00776FB2" w:rsidRPr="00345C9F" w:rsidRDefault="00776FB2" w:rsidP="00776FB2">
            <w:pPr>
              <w:pStyle w:val="TableTextLeft"/>
              <w:keepNext w:val="0"/>
              <w:widowControl/>
              <w:spacing w:before="0" w:after="0"/>
              <w:rPr>
                <w:rFonts w:ascii="Arial" w:hAnsi="Arial" w:cs="Arial"/>
                <w:spacing w:val="0"/>
                <w:lang w:val="sv-SE"/>
              </w:rPr>
            </w:pPr>
            <w:r>
              <w:rPr>
                <w:rFonts w:ascii="Arial" w:hAnsi="Arial" w:cs="Arial"/>
                <w:spacing w:val="0"/>
                <w:lang w:val="sv-SE"/>
              </w:rPr>
              <w:t>Not specified</w:t>
            </w:r>
          </w:p>
        </w:tc>
        <w:tc>
          <w:tcPr>
            <w:tcW w:w="1353" w:type="dxa"/>
            <w:vAlign w:val="center"/>
          </w:tcPr>
          <w:p w14:paraId="7754EFF0" w14:textId="77777777" w:rsidR="00776FB2"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1085B1F7" w14:textId="77777777" w:rsidR="00776FB2"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6AC76B40" w14:textId="77777777" w:rsidTr="00B23B14">
        <w:trPr>
          <w:cantSplit/>
          <w:trHeight w:val="144"/>
        </w:trPr>
        <w:tc>
          <w:tcPr>
            <w:tcW w:w="1657" w:type="dxa"/>
            <w:vAlign w:val="center"/>
          </w:tcPr>
          <w:p w14:paraId="1C4050E8" w14:textId="77777777" w:rsidR="00776FB2" w:rsidRPr="00C35DF9" w:rsidRDefault="00776FB2" w:rsidP="00776FB2">
            <w:pPr>
              <w:pStyle w:val="TableTextLeft"/>
              <w:keepNext w:val="0"/>
              <w:widowControl/>
              <w:spacing w:before="0" w:after="0"/>
              <w:rPr>
                <w:rFonts w:ascii="Arial" w:hAnsi="Arial" w:cs="Arial"/>
                <w:lang w:val="sv-SE"/>
              </w:rPr>
            </w:pPr>
            <w:r w:rsidRPr="006B7214">
              <w:rPr>
                <w:rFonts w:ascii="Arial" w:hAnsi="Arial" w:cs="Arial"/>
                <w:lang w:val="sv-SE"/>
              </w:rPr>
              <w:t>IIIB6.10.</w:t>
            </w:r>
            <w:r>
              <w:rPr>
                <w:rFonts w:ascii="Arial" w:hAnsi="Arial" w:cs="Arial"/>
                <w:lang w:val="sv-SE"/>
              </w:rPr>
              <w:t>9</w:t>
            </w:r>
          </w:p>
        </w:tc>
        <w:tc>
          <w:tcPr>
            <w:tcW w:w="1963" w:type="dxa"/>
            <w:vAlign w:val="center"/>
          </w:tcPr>
          <w:p w14:paraId="6A6C9757" w14:textId="77777777" w:rsidR="00776FB2" w:rsidRPr="006B7214" w:rsidRDefault="00776FB2" w:rsidP="00776FB2">
            <w:pPr>
              <w:pStyle w:val="TableTextLeft"/>
              <w:keepNext w:val="0"/>
              <w:widowControl/>
              <w:spacing w:before="0" w:after="0"/>
              <w:rPr>
                <w:rFonts w:ascii="Arial" w:hAnsi="Arial" w:cs="Arial"/>
                <w:lang w:val="sv-SE"/>
              </w:rPr>
            </w:pPr>
            <w:r w:rsidRPr="0047704D">
              <w:rPr>
                <w:rFonts w:ascii="Arial" w:hAnsi="Arial" w:cs="Arial"/>
                <w:bCs/>
                <w:lang w:val="en-US"/>
              </w:rPr>
              <w:t>Knepper R.G, Wagner S.A, Abel, E, Walker E.D</w:t>
            </w:r>
          </w:p>
        </w:tc>
        <w:tc>
          <w:tcPr>
            <w:tcW w:w="827" w:type="dxa"/>
            <w:vAlign w:val="center"/>
          </w:tcPr>
          <w:p w14:paraId="62F6D43F"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lang w:val="sv-SE"/>
              </w:rPr>
              <w:t>1994</w:t>
            </w:r>
          </w:p>
        </w:tc>
        <w:tc>
          <w:tcPr>
            <w:tcW w:w="4274" w:type="dxa"/>
            <w:vAlign w:val="center"/>
          </w:tcPr>
          <w:p w14:paraId="32396774" w14:textId="77777777" w:rsidR="00776FB2" w:rsidRPr="0047704D" w:rsidRDefault="00776FB2" w:rsidP="00776FB2">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val="en-GB" w:eastAsia="en-US"/>
              </w:rPr>
            </w:pPr>
            <w:r w:rsidRPr="0047704D">
              <w:rPr>
                <w:rFonts w:ascii="Arial" w:eastAsia="Times New Roman" w:hAnsi="Arial" w:cs="Arial"/>
                <w:bCs/>
                <w:spacing w:val="-5"/>
                <w:sz w:val="20"/>
                <w:szCs w:val="20"/>
                <w:lang w:val="en-US" w:eastAsia="en-US"/>
              </w:rPr>
              <w:t xml:space="preserve">Fixed-wing, aerial application of liquid </w:t>
            </w:r>
            <w:r w:rsidRPr="0047704D">
              <w:rPr>
                <w:rFonts w:ascii="Arial" w:eastAsia="Times New Roman" w:hAnsi="Arial" w:cs="Arial"/>
                <w:i/>
                <w:spacing w:val="-5"/>
                <w:sz w:val="20"/>
                <w:szCs w:val="20"/>
                <w:lang w:val="en-GB" w:eastAsia="en-US"/>
              </w:rPr>
              <w:t xml:space="preserve">Bacillus thuringiensis </w:t>
            </w:r>
            <w:r w:rsidRPr="0047704D">
              <w:rPr>
                <w:rFonts w:ascii="Arial" w:eastAsia="Times New Roman" w:hAnsi="Arial" w:cs="Arial"/>
                <w:spacing w:val="-5"/>
                <w:sz w:val="20"/>
                <w:szCs w:val="20"/>
                <w:lang w:val="en-GB" w:eastAsia="en-US"/>
              </w:rPr>
              <w:t>H-14 (Acrobe) for control of spring Adees mosquitos in Michigan</w:t>
            </w:r>
          </w:p>
          <w:p w14:paraId="5F429C90" w14:textId="77777777" w:rsidR="00776FB2" w:rsidRPr="00345C9F" w:rsidRDefault="00776FB2" w:rsidP="00776FB2">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47704D">
              <w:rPr>
                <w:rFonts w:ascii="Arial" w:eastAsia="Times New Roman" w:hAnsi="Arial" w:cs="Arial"/>
                <w:bCs/>
                <w:spacing w:val="-5"/>
                <w:sz w:val="20"/>
                <w:szCs w:val="20"/>
                <w:lang w:val="en-US" w:eastAsia="en-US"/>
              </w:rPr>
              <w:t>Journal of the American Mosquito Control Association, 10 (1), pp 42 – 44</w:t>
            </w:r>
          </w:p>
        </w:tc>
        <w:tc>
          <w:tcPr>
            <w:tcW w:w="1276" w:type="dxa"/>
            <w:vAlign w:val="center"/>
          </w:tcPr>
          <w:p w14:paraId="197D2ED6" w14:textId="77777777" w:rsidR="00776FB2" w:rsidRDefault="00776FB2" w:rsidP="00776FB2">
            <w:pPr>
              <w:pStyle w:val="TableTextLeft"/>
              <w:keepNext w:val="0"/>
              <w:widowControl/>
              <w:spacing w:before="0" w:after="0"/>
              <w:jc w:val="center"/>
              <w:rPr>
                <w:rFonts w:ascii="Arial" w:hAnsi="Arial" w:cs="Arial"/>
              </w:rPr>
            </w:pPr>
            <w:r>
              <w:rPr>
                <w:rFonts w:ascii="Arial" w:hAnsi="Arial" w:cs="Arial"/>
              </w:rPr>
              <w:t>No</w:t>
            </w:r>
          </w:p>
        </w:tc>
        <w:tc>
          <w:tcPr>
            <w:tcW w:w="1353" w:type="dxa"/>
            <w:vAlign w:val="center"/>
          </w:tcPr>
          <w:p w14:paraId="727A7825" w14:textId="77777777" w:rsidR="00776FB2" w:rsidRPr="00345C9F" w:rsidRDefault="00776FB2" w:rsidP="00776FB2">
            <w:pPr>
              <w:pStyle w:val="TableTextLeft"/>
              <w:keepNext w:val="0"/>
              <w:widowControl/>
              <w:spacing w:before="0" w:after="0"/>
              <w:rPr>
                <w:rFonts w:ascii="Arial" w:hAnsi="Arial" w:cs="Arial"/>
                <w:spacing w:val="0"/>
                <w:lang w:val="sv-SE"/>
              </w:rPr>
            </w:pPr>
            <w:r>
              <w:rPr>
                <w:rFonts w:ascii="Arial" w:hAnsi="Arial" w:cs="Arial"/>
                <w:spacing w:val="0"/>
                <w:lang w:val="sv-SE"/>
              </w:rPr>
              <w:t>Not specified</w:t>
            </w:r>
          </w:p>
        </w:tc>
        <w:tc>
          <w:tcPr>
            <w:tcW w:w="1353" w:type="dxa"/>
            <w:vAlign w:val="center"/>
          </w:tcPr>
          <w:p w14:paraId="5F600A51" w14:textId="77777777" w:rsidR="00776FB2" w:rsidRPr="009762D0" w:rsidRDefault="00776FB2" w:rsidP="00776FB2">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0278AE68" w14:textId="77777777" w:rsidR="00776FB2" w:rsidRPr="009762D0" w:rsidRDefault="00776FB2" w:rsidP="00776FB2">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51A4D8E2" w14:textId="77777777" w:rsidTr="00B23B14">
        <w:trPr>
          <w:cantSplit/>
          <w:trHeight w:val="144"/>
        </w:trPr>
        <w:tc>
          <w:tcPr>
            <w:tcW w:w="1657" w:type="dxa"/>
            <w:vAlign w:val="center"/>
          </w:tcPr>
          <w:p w14:paraId="7F6A5B2D" w14:textId="77777777" w:rsidR="00776FB2" w:rsidRPr="00C35DF9" w:rsidRDefault="00776FB2" w:rsidP="00776FB2">
            <w:pPr>
              <w:pStyle w:val="TableTextLeft"/>
              <w:keepNext w:val="0"/>
              <w:widowControl/>
              <w:spacing w:before="0" w:after="0"/>
              <w:rPr>
                <w:rFonts w:ascii="Arial" w:hAnsi="Arial" w:cs="Arial"/>
                <w:lang w:val="sv-SE"/>
              </w:rPr>
            </w:pPr>
            <w:r w:rsidRPr="006B7214">
              <w:rPr>
                <w:rFonts w:ascii="Arial" w:hAnsi="Arial" w:cs="Arial"/>
                <w:lang w:val="sv-SE"/>
              </w:rPr>
              <w:t>IIIB6.10.</w:t>
            </w:r>
            <w:r>
              <w:rPr>
                <w:rFonts w:ascii="Arial" w:hAnsi="Arial" w:cs="Arial"/>
                <w:lang w:val="sv-SE"/>
              </w:rPr>
              <w:t>10</w:t>
            </w:r>
          </w:p>
        </w:tc>
        <w:tc>
          <w:tcPr>
            <w:tcW w:w="1963" w:type="dxa"/>
            <w:vAlign w:val="center"/>
          </w:tcPr>
          <w:p w14:paraId="2E38D7E4" w14:textId="77777777" w:rsidR="00776FB2" w:rsidRPr="006B7214" w:rsidRDefault="00776FB2" w:rsidP="00776FB2">
            <w:pPr>
              <w:pStyle w:val="TableTextLeft"/>
              <w:keepNext w:val="0"/>
              <w:widowControl/>
              <w:spacing w:before="0" w:after="0"/>
              <w:rPr>
                <w:rFonts w:ascii="Arial" w:hAnsi="Arial" w:cs="Arial"/>
                <w:lang w:val="sv-SE"/>
              </w:rPr>
            </w:pPr>
            <w:r w:rsidRPr="0047704D">
              <w:rPr>
                <w:rFonts w:ascii="Arial" w:hAnsi="Arial" w:cs="Arial"/>
                <w:bCs/>
                <w:lang w:val="en-US"/>
              </w:rPr>
              <w:t>Cornine, F.H. and Deschamps, T.D.</w:t>
            </w:r>
          </w:p>
        </w:tc>
        <w:tc>
          <w:tcPr>
            <w:tcW w:w="827" w:type="dxa"/>
            <w:vAlign w:val="center"/>
          </w:tcPr>
          <w:p w14:paraId="55BF1A1F" w14:textId="77777777" w:rsidR="00776FB2" w:rsidRPr="00345C9F" w:rsidRDefault="00776FB2" w:rsidP="00776FB2">
            <w:pPr>
              <w:pStyle w:val="TableTextLeft"/>
              <w:keepNext w:val="0"/>
              <w:widowControl/>
              <w:spacing w:before="0" w:after="0"/>
              <w:jc w:val="center"/>
              <w:rPr>
                <w:rFonts w:ascii="Arial" w:hAnsi="Arial" w:cs="Arial"/>
                <w:lang w:val="sv-SE"/>
              </w:rPr>
            </w:pPr>
            <w:r>
              <w:rPr>
                <w:rFonts w:ascii="Arial" w:hAnsi="Arial" w:cs="Arial"/>
                <w:lang w:val="sv-SE"/>
              </w:rPr>
              <w:t>2012</w:t>
            </w:r>
          </w:p>
        </w:tc>
        <w:tc>
          <w:tcPr>
            <w:tcW w:w="4274" w:type="dxa"/>
            <w:vAlign w:val="center"/>
          </w:tcPr>
          <w:p w14:paraId="1F59FE5E" w14:textId="77777777" w:rsidR="00776FB2" w:rsidRPr="0047704D"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US" w:eastAsia="en-US"/>
              </w:rPr>
            </w:pPr>
            <w:r w:rsidRPr="0047704D">
              <w:rPr>
                <w:rFonts w:ascii="Arial" w:eastAsia="Times New Roman" w:hAnsi="Arial" w:cs="Arial"/>
                <w:bCs/>
                <w:spacing w:val="-5"/>
                <w:sz w:val="20"/>
                <w:szCs w:val="20"/>
                <w:lang w:val="en-US" w:eastAsia="en-US"/>
              </w:rPr>
              <w:t>CMMCP Aerial Mosquito Larval Control Program – Spring 2012</w:t>
            </w:r>
          </w:p>
          <w:p w14:paraId="5A800D3A" w14:textId="77777777" w:rsidR="00776FB2" w:rsidRPr="00345C9F" w:rsidRDefault="00776FB2" w:rsidP="00776FB2">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47704D">
              <w:rPr>
                <w:rFonts w:ascii="Arial" w:eastAsia="Times New Roman" w:hAnsi="Arial" w:cs="Arial"/>
                <w:spacing w:val="-5"/>
                <w:sz w:val="20"/>
                <w:szCs w:val="20"/>
                <w:lang w:val="en-US" w:eastAsia="en-US"/>
              </w:rPr>
              <w:t>Central Mass. Mosquito Control Project, 111 Otis Street Northborough, MA 01532</w:t>
            </w:r>
          </w:p>
        </w:tc>
        <w:tc>
          <w:tcPr>
            <w:tcW w:w="1276" w:type="dxa"/>
            <w:vAlign w:val="center"/>
          </w:tcPr>
          <w:p w14:paraId="7D8842EF" w14:textId="77777777" w:rsidR="00776FB2" w:rsidRDefault="00776FB2" w:rsidP="00776FB2">
            <w:pPr>
              <w:pStyle w:val="TableTextLeft"/>
              <w:keepNext w:val="0"/>
              <w:widowControl/>
              <w:spacing w:before="0" w:after="0"/>
              <w:jc w:val="center"/>
              <w:rPr>
                <w:rFonts w:ascii="Arial" w:hAnsi="Arial" w:cs="Arial"/>
              </w:rPr>
            </w:pPr>
            <w:r>
              <w:rPr>
                <w:rFonts w:ascii="Arial" w:hAnsi="Arial" w:cs="Arial"/>
              </w:rPr>
              <w:t>No</w:t>
            </w:r>
          </w:p>
        </w:tc>
        <w:tc>
          <w:tcPr>
            <w:tcW w:w="1353" w:type="dxa"/>
            <w:vAlign w:val="center"/>
          </w:tcPr>
          <w:p w14:paraId="6F7CB4FF" w14:textId="77777777" w:rsidR="00776FB2" w:rsidRPr="00345C9F" w:rsidRDefault="00776FB2" w:rsidP="00776FB2">
            <w:pPr>
              <w:pStyle w:val="TableTextLeft"/>
              <w:keepNext w:val="0"/>
              <w:widowControl/>
              <w:spacing w:before="0" w:after="0"/>
              <w:rPr>
                <w:rFonts w:ascii="Arial" w:hAnsi="Arial" w:cs="Arial"/>
                <w:spacing w:val="0"/>
                <w:lang w:val="sv-SE"/>
              </w:rPr>
            </w:pPr>
            <w:r w:rsidRPr="00345C9F">
              <w:rPr>
                <w:rFonts w:ascii="Arial" w:hAnsi="Arial" w:cs="Arial"/>
                <w:spacing w:val="0"/>
                <w:lang w:val="sv-SE"/>
              </w:rPr>
              <w:t>Public Domain</w:t>
            </w:r>
          </w:p>
        </w:tc>
        <w:tc>
          <w:tcPr>
            <w:tcW w:w="1353" w:type="dxa"/>
            <w:vAlign w:val="center"/>
          </w:tcPr>
          <w:p w14:paraId="1E388350" w14:textId="77777777" w:rsidR="00776FB2" w:rsidRPr="009762D0" w:rsidRDefault="00776FB2" w:rsidP="00776FB2">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79126475" w14:textId="77777777" w:rsidR="00776FB2" w:rsidRPr="009762D0" w:rsidRDefault="00776FB2" w:rsidP="00776FB2">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1A69B4AF" w14:textId="77777777" w:rsidTr="00B23B14">
        <w:trPr>
          <w:cantSplit/>
          <w:trHeight w:val="144"/>
        </w:trPr>
        <w:tc>
          <w:tcPr>
            <w:tcW w:w="1657" w:type="dxa"/>
            <w:vAlign w:val="center"/>
          </w:tcPr>
          <w:p w14:paraId="3C214406" w14:textId="77777777" w:rsidR="00776FB2" w:rsidRPr="006B7214" w:rsidRDefault="00776FB2" w:rsidP="00776FB2">
            <w:pPr>
              <w:pStyle w:val="TableTextLeft"/>
              <w:keepNext w:val="0"/>
              <w:widowControl/>
              <w:spacing w:before="0" w:after="0"/>
              <w:rPr>
                <w:rFonts w:ascii="Arial" w:hAnsi="Arial" w:cs="Arial"/>
                <w:lang w:val="sv-SE"/>
              </w:rPr>
            </w:pPr>
            <w:r w:rsidRPr="0047704D">
              <w:rPr>
                <w:rFonts w:ascii="Arial" w:hAnsi="Arial" w:cs="Arial"/>
                <w:lang w:val="sv-SE"/>
              </w:rPr>
              <w:t>IIIB6.10.</w:t>
            </w:r>
            <w:r>
              <w:rPr>
                <w:rFonts w:ascii="Arial" w:hAnsi="Arial" w:cs="Arial"/>
                <w:lang w:val="sv-SE"/>
              </w:rPr>
              <w:t>11</w:t>
            </w:r>
          </w:p>
        </w:tc>
        <w:tc>
          <w:tcPr>
            <w:tcW w:w="1963" w:type="dxa"/>
            <w:vAlign w:val="center"/>
          </w:tcPr>
          <w:p w14:paraId="633B5F90" w14:textId="77777777" w:rsidR="00776FB2" w:rsidRPr="0047704D" w:rsidRDefault="00776FB2" w:rsidP="00776FB2">
            <w:pPr>
              <w:pStyle w:val="TableTextLeft"/>
              <w:keepNext w:val="0"/>
              <w:widowControl/>
              <w:spacing w:before="0" w:after="0"/>
              <w:rPr>
                <w:rFonts w:ascii="Arial" w:hAnsi="Arial" w:cs="Arial"/>
                <w:bCs/>
                <w:lang w:val="en-US"/>
              </w:rPr>
            </w:pPr>
            <w:r w:rsidRPr="0047704D">
              <w:rPr>
                <w:rFonts w:ascii="Arial" w:hAnsi="Arial" w:cs="Arial"/>
                <w:bCs/>
              </w:rPr>
              <w:t>EID Méditerranée Laboratory</w:t>
            </w:r>
          </w:p>
        </w:tc>
        <w:tc>
          <w:tcPr>
            <w:tcW w:w="827" w:type="dxa"/>
            <w:vAlign w:val="center"/>
          </w:tcPr>
          <w:p w14:paraId="77CDF8CB" w14:textId="77777777" w:rsidR="00776FB2" w:rsidRDefault="00776FB2" w:rsidP="00776FB2">
            <w:pPr>
              <w:pStyle w:val="TableTextLeft"/>
              <w:keepNext w:val="0"/>
              <w:widowControl/>
              <w:spacing w:before="0" w:after="0"/>
              <w:jc w:val="center"/>
              <w:rPr>
                <w:rFonts w:ascii="Arial" w:hAnsi="Arial" w:cs="Arial"/>
                <w:lang w:val="sv-SE"/>
              </w:rPr>
            </w:pPr>
            <w:r>
              <w:rPr>
                <w:rFonts w:ascii="Arial" w:hAnsi="Arial" w:cs="Arial"/>
                <w:lang w:val="sv-SE"/>
              </w:rPr>
              <w:t>2006</w:t>
            </w:r>
          </w:p>
        </w:tc>
        <w:tc>
          <w:tcPr>
            <w:tcW w:w="4274" w:type="dxa"/>
            <w:vAlign w:val="center"/>
          </w:tcPr>
          <w:p w14:paraId="33CE69A6" w14:textId="77777777" w:rsidR="00776FB2" w:rsidRPr="009762D0"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47704D">
              <w:rPr>
                <w:rFonts w:ascii="Arial" w:eastAsia="Times New Roman" w:hAnsi="Arial" w:cs="Arial"/>
                <w:bCs/>
                <w:spacing w:val="-5"/>
                <w:sz w:val="20"/>
                <w:szCs w:val="20"/>
                <w:lang w:val="en-GB" w:eastAsia="en-US"/>
              </w:rPr>
              <w:t>Laboratory evolution of the biological efficiency of the AQUABAC II xt (</w:t>
            </w:r>
            <w:r w:rsidRPr="0047704D">
              <w:rPr>
                <w:rFonts w:ascii="Arial" w:eastAsia="Times New Roman" w:hAnsi="Arial" w:cs="Arial"/>
                <w:bCs/>
                <w:i/>
                <w:spacing w:val="-5"/>
                <w:sz w:val="20"/>
                <w:szCs w:val="20"/>
                <w:lang w:val="en-GB" w:eastAsia="en-US"/>
              </w:rPr>
              <w:t>Bacillus thuringiensis</w:t>
            </w:r>
            <w:r w:rsidRPr="0047704D">
              <w:rPr>
                <w:rFonts w:ascii="Arial" w:eastAsia="Times New Roman" w:hAnsi="Arial" w:cs="Arial"/>
                <w:bCs/>
                <w:spacing w:val="-5"/>
                <w:sz w:val="20"/>
                <w:szCs w:val="20"/>
                <w:lang w:val="en-GB" w:eastAsia="en-US"/>
              </w:rPr>
              <w:t xml:space="preserve"> ser. </w:t>
            </w:r>
            <w:r w:rsidRPr="0047704D">
              <w:rPr>
                <w:rFonts w:ascii="Arial" w:eastAsia="Times New Roman" w:hAnsi="Arial" w:cs="Arial"/>
                <w:bCs/>
                <w:i/>
                <w:spacing w:val="-5"/>
                <w:sz w:val="20"/>
                <w:szCs w:val="20"/>
                <w:lang w:val="en-GB" w:eastAsia="en-US"/>
              </w:rPr>
              <w:t>Israelensis</w:t>
            </w:r>
            <w:r w:rsidRPr="0047704D">
              <w:rPr>
                <w:rFonts w:ascii="Arial" w:eastAsia="Times New Roman" w:hAnsi="Arial" w:cs="Arial"/>
                <w:bCs/>
                <w:spacing w:val="-5"/>
                <w:sz w:val="20"/>
                <w:szCs w:val="20"/>
                <w:lang w:val="en-GB" w:eastAsia="en-US"/>
              </w:rPr>
              <w:t xml:space="preserve">, 1200 UTI/mg, SC) Concerning the </w:t>
            </w:r>
            <w:r w:rsidRPr="0047704D">
              <w:rPr>
                <w:rFonts w:ascii="Arial" w:eastAsia="Times New Roman" w:hAnsi="Arial" w:cs="Arial"/>
                <w:bCs/>
                <w:i/>
                <w:spacing w:val="-5"/>
                <w:sz w:val="20"/>
                <w:szCs w:val="20"/>
                <w:lang w:val="en-GB" w:eastAsia="en-US"/>
              </w:rPr>
              <w:t>Aedes aegypti</w:t>
            </w:r>
            <w:r w:rsidRPr="0047704D">
              <w:rPr>
                <w:rFonts w:ascii="Arial" w:eastAsia="Times New Roman" w:hAnsi="Arial" w:cs="Arial"/>
                <w:bCs/>
                <w:spacing w:val="-5"/>
                <w:sz w:val="20"/>
                <w:szCs w:val="20"/>
                <w:lang w:val="en-GB" w:eastAsia="en-US"/>
              </w:rPr>
              <w:t xml:space="preserve"> larvae (Diptera: Culicidae)</w:t>
            </w:r>
          </w:p>
        </w:tc>
        <w:tc>
          <w:tcPr>
            <w:tcW w:w="1276" w:type="dxa"/>
            <w:vAlign w:val="center"/>
          </w:tcPr>
          <w:p w14:paraId="10B7E059" w14:textId="77777777" w:rsidR="00776FB2" w:rsidRDefault="00776FB2" w:rsidP="00776FB2">
            <w:pPr>
              <w:pStyle w:val="TableTextLeft"/>
              <w:keepNext w:val="0"/>
              <w:widowControl/>
              <w:spacing w:before="0" w:after="0"/>
              <w:jc w:val="center"/>
              <w:rPr>
                <w:rFonts w:ascii="Arial" w:hAnsi="Arial" w:cs="Arial"/>
              </w:rPr>
            </w:pPr>
            <w:r>
              <w:rPr>
                <w:rFonts w:ascii="Arial" w:hAnsi="Arial" w:cs="Arial"/>
              </w:rPr>
              <w:t>Yes</w:t>
            </w:r>
          </w:p>
        </w:tc>
        <w:tc>
          <w:tcPr>
            <w:tcW w:w="1353" w:type="dxa"/>
            <w:vAlign w:val="center"/>
          </w:tcPr>
          <w:p w14:paraId="79265E0A" w14:textId="77777777" w:rsidR="00776FB2" w:rsidRPr="00345C9F" w:rsidRDefault="00776FB2" w:rsidP="00776FB2">
            <w:pPr>
              <w:pStyle w:val="TableTextLeft"/>
              <w:keepNext w:val="0"/>
              <w:widowControl/>
              <w:spacing w:before="0" w:after="0"/>
              <w:rPr>
                <w:rFonts w:ascii="Arial" w:hAnsi="Arial" w:cs="Arial"/>
                <w:spacing w:val="0"/>
                <w:lang w:val="sv-SE"/>
              </w:rPr>
            </w:pPr>
            <w:r w:rsidRPr="0047704D">
              <w:rPr>
                <w:rFonts w:ascii="Arial" w:hAnsi="Arial" w:cs="Arial"/>
                <w:spacing w:val="0"/>
                <w:lang w:val="fr-FR"/>
              </w:rPr>
              <w:t>S.P.C.I</w:t>
            </w:r>
          </w:p>
        </w:tc>
        <w:tc>
          <w:tcPr>
            <w:tcW w:w="1353" w:type="dxa"/>
            <w:vAlign w:val="center"/>
          </w:tcPr>
          <w:p w14:paraId="4FF2B02D" w14:textId="77777777" w:rsidR="00776FB2" w:rsidRPr="0047704D"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2C5D82A5" w14:textId="77777777" w:rsidR="00776FB2" w:rsidRPr="0047704D"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20839609" w14:textId="77777777" w:rsidTr="00B23B14">
        <w:trPr>
          <w:cantSplit/>
          <w:trHeight w:val="144"/>
        </w:trPr>
        <w:tc>
          <w:tcPr>
            <w:tcW w:w="1657" w:type="dxa"/>
            <w:vAlign w:val="center"/>
          </w:tcPr>
          <w:p w14:paraId="64454EA6" w14:textId="77777777" w:rsidR="00776FB2" w:rsidRPr="0047704D" w:rsidRDefault="00776FB2" w:rsidP="00776FB2">
            <w:pPr>
              <w:pStyle w:val="TableTextLeft"/>
              <w:keepNext w:val="0"/>
              <w:widowControl/>
              <w:spacing w:before="0" w:after="0"/>
              <w:rPr>
                <w:rFonts w:ascii="Arial" w:hAnsi="Arial" w:cs="Arial"/>
                <w:lang w:val="sv-SE"/>
              </w:rPr>
            </w:pPr>
            <w:r w:rsidRPr="0047704D">
              <w:rPr>
                <w:rFonts w:ascii="Arial" w:hAnsi="Arial" w:cs="Arial"/>
                <w:lang w:val="sv-SE"/>
              </w:rPr>
              <w:t>IIIB6.10.</w:t>
            </w:r>
            <w:r>
              <w:rPr>
                <w:rFonts w:ascii="Arial" w:hAnsi="Arial" w:cs="Arial"/>
                <w:lang w:val="sv-SE"/>
              </w:rPr>
              <w:t>12</w:t>
            </w:r>
          </w:p>
        </w:tc>
        <w:tc>
          <w:tcPr>
            <w:tcW w:w="1963" w:type="dxa"/>
            <w:vAlign w:val="center"/>
          </w:tcPr>
          <w:p w14:paraId="51E73588" w14:textId="77777777" w:rsidR="00776FB2" w:rsidRPr="0047704D" w:rsidRDefault="00776FB2" w:rsidP="00776FB2">
            <w:pPr>
              <w:pStyle w:val="TableTextLeft"/>
              <w:keepNext w:val="0"/>
              <w:widowControl/>
              <w:spacing w:before="0" w:after="0"/>
              <w:rPr>
                <w:rFonts w:ascii="Arial" w:hAnsi="Arial" w:cs="Arial"/>
                <w:bCs/>
              </w:rPr>
            </w:pPr>
            <w:r w:rsidRPr="0047704D">
              <w:rPr>
                <w:rFonts w:ascii="Arial" w:hAnsi="Arial" w:cs="Arial"/>
                <w:bCs/>
              </w:rPr>
              <w:t>Serrano, B.</w:t>
            </w:r>
          </w:p>
        </w:tc>
        <w:tc>
          <w:tcPr>
            <w:tcW w:w="827" w:type="dxa"/>
            <w:vAlign w:val="center"/>
          </w:tcPr>
          <w:p w14:paraId="2DFD8C95" w14:textId="77777777" w:rsidR="00776FB2" w:rsidRDefault="00776FB2" w:rsidP="00776FB2">
            <w:pPr>
              <w:pStyle w:val="TableTextLeft"/>
              <w:keepNext w:val="0"/>
              <w:widowControl/>
              <w:spacing w:before="0" w:after="0"/>
              <w:jc w:val="center"/>
              <w:rPr>
                <w:rFonts w:ascii="Arial" w:hAnsi="Arial" w:cs="Arial"/>
                <w:lang w:val="sv-SE"/>
              </w:rPr>
            </w:pPr>
            <w:r>
              <w:rPr>
                <w:rFonts w:ascii="Arial" w:hAnsi="Arial" w:cs="Arial"/>
                <w:lang w:val="sv-SE"/>
              </w:rPr>
              <w:t>2014</w:t>
            </w:r>
          </w:p>
        </w:tc>
        <w:tc>
          <w:tcPr>
            <w:tcW w:w="4274" w:type="dxa"/>
            <w:vAlign w:val="center"/>
          </w:tcPr>
          <w:p w14:paraId="7306F25D" w14:textId="77777777" w:rsidR="00776FB2" w:rsidRPr="0047704D"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47704D">
              <w:rPr>
                <w:rFonts w:ascii="Arial" w:eastAsia="Times New Roman" w:hAnsi="Arial" w:cs="Arial"/>
                <w:bCs/>
                <w:spacing w:val="-5"/>
                <w:sz w:val="20"/>
                <w:szCs w:val="20"/>
                <w:lang w:val="en-GB" w:eastAsia="en-US"/>
              </w:rPr>
              <w:t>Laboratory testing of products intended to control mosquitoes – Larvicide effect. T.E.C Laboratory, Anglet, France</w:t>
            </w:r>
          </w:p>
        </w:tc>
        <w:tc>
          <w:tcPr>
            <w:tcW w:w="1276" w:type="dxa"/>
            <w:vAlign w:val="center"/>
          </w:tcPr>
          <w:p w14:paraId="6C8CC980" w14:textId="77777777" w:rsidR="00776FB2" w:rsidRDefault="00776FB2" w:rsidP="00776FB2">
            <w:pPr>
              <w:pStyle w:val="TableTextLeft"/>
              <w:keepNext w:val="0"/>
              <w:widowControl/>
              <w:spacing w:before="0" w:after="0"/>
              <w:jc w:val="center"/>
              <w:rPr>
                <w:rFonts w:ascii="Arial" w:hAnsi="Arial" w:cs="Arial"/>
              </w:rPr>
            </w:pPr>
            <w:r>
              <w:rPr>
                <w:rFonts w:ascii="Arial" w:hAnsi="Arial" w:cs="Arial"/>
              </w:rPr>
              <w:t>Yes</w:t>
            </w:r>
          </w:p>
        </w:tc>
        <w:tc>
          <w:tcPr>
            <w:tcW w:w="1353" w:type="dxa"/>
            <w:vAlign w:val="center"/>
          </w:tcPr>
          <w:p w14:paraId="701B2D1B" w14:textId="77777777" w:rsidR="00776FB2" w:rsidRPr="009762D0" w:rsidRDefault="00776FB2" w:rsidP="00776FB2">
            <w:pPr>
              <w:pStyle w:val="TableTextLeft"/>
              <w:keepNext w:val="0"/>
              <w:widowControl/>
              <w:spacing w:before="0" w:after="0"/>
              <w:rPr>
                <w:rFonts w:ascii="Arial" w:hAnsi="Arial" w:cs="Arial"/>
                <w:spacing w:val="0"/>
                <w:lang w:val="en-US"/>
              </w:rPr>
            </w:pPr>
            <w:r w:rsidRPr="007C2408">
              <w:rPr>
                <w:rFonts w:ascii="Arial" w:hAnsi="Arial" w:cs="Arial"/>
                <w:spacing w:val="0"/>
                <w:lang w:val="fr-FR"/>
              </w:rPr>
              <w:t>CERA</w:t>
            </w:r>
          </w:p>
        </w:tc>
        <w:tc>
          <w:tcPr>
            <w:tcW w:w="1353" w:type="dxa"/>
            <w:vAlign w:val="center"/>
          </w:tcPr>
          <w:p w14:paraId="5D9E5D84" w14:textId="77777777" w:rsidR="00776FB2" w:rsidRPr="009762D0" w:rsidRDefault="00776FB2" w:rsidP="00776FB2">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1F7682C6" w14:textId="77777777" w:rsidR="00776FB2" w:rsidRPr="009762D0" w:rsidRDefault="00776FB2" w:rsidP="00776FB2">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04A9AC1C" w14:textId="77777777" w:rsidTr="00B23B14">
        <w:trPr>
          <w:cantSplit/>
          <w:trHeight w:val="144"/>
        </w:trPr>
        <w:tc>
          <w:tcPr>
            <w:tcW w:w="1657" w:type="dxa"/>
            <w:vAlign w:val="center"/>
          </w:tcPr>
          <w:p w14:paraId="731FA245" w14:textId="77777777" w:rsidR="00776FB2" w:rsidRPr="006B7214" w:rsidRDefault="00776FB2" w:rsidP="00776FB2">
            <w:pPr>
              <w:pStyle w:val="TableTextLeft"/>
              <w:keepNext w:val="0"/>
              <w:widowControl/>
              <w:spacing w:before="0" w:after="0"/>
              <w:rPr>
                <w:rFonts w:ascii="Arial" w:hAnsi="Arial" w:cs="Arial"/>
                <w:lang w:val="sv-SE"/>
              </w:rPr>
            </w:pPr>
            <w:r w:rsidRPr="0047704D">
              <w:rPr>
                <w:rFonts w:ascii="Arial" w:hAnsi="Arial" w:cs="Arial"/>
                <w:lang w:val="sv-SE"/>
              </w:rPr>
              <w:t>IIIB6.10.1</w:t>
            </w:r>
            <w:r>
              <w:rPr>
                <w:rFonts w:ascii="Arial" w:hAnsi="Arial" w:cs="Arial"/>
                <w:lang w:val="sv-SE"/>
              </w:rPr>
              <w:t>3</w:t>
            </w:r>
          </w:p>
        </w:tc>
        <w:tc>
          <w:tcPr>
            <w:tcW w:w="1963" w:type="dxa"/>
            <w:vAlign w:val="center"/>
          </w:tcPr>
          <w:p w14:paraId="1FA12A74" w14:textId="77777777" w:rsidR="00776FB2" w:rsidRPr="0047704D" w:rsidRDefault="00776FB2" w:rsidP="00776FB2">
            <w:pPr>
              <w:pStyle w:val="TableTextLeft"/>
              <w:keepNext w:val="0"/>
              <w:widowControl/>
              <w:spacing w:before="0" w:after="0"/>
              <w:rPr>
                <w:rFonts w:ascii="Arial" w:hAnsi="Arial" w:cs="Arial"/>
                <w:bCs/>
                <w:lang w:val="en-US"/>
              </w:rPr>
            </w:pPr>
            <w:r w:rsidRPr="006C3A00">
              <w:rPr>
                <w:rFonts w:ascii="Arial" w:hAnsi="Arial" w:cs="Arial"/>
                <w:bCs/>
                <w:lang w:val="fr-FR"/>
              </w:rPr>
              <w:t>Jeannin, C.</w:t>
            </w:r>
          </w:p>
        </w:tc>
        <w:tc>
          <w:tcPr>
            <w:tcW w:w="827" w:type="dxa"/>
            <w:vAlign w:val="center"/>
          </w:tcPr>
          <w:p w14:paraId="04E66183" w14:textId="77777777" w:rsidR="00776FB2" w:rsidRDefault="00776FB2" w:rsidP="00776FB2">
            <w:pPr>
              <w:pStyle w:val="TableTextLeft"/>
              <w:keepNext w:val="0"/>
              <w:widowControl/>
              <w:spacing w:before="0" w:after="0"/>
              <w:jc w:val="center"/>
              <w:rPr>
                <w:rFonts w:ascii="Arial" w:hAnsi="Arial" w:cs="Arial"/>
                <w:lang w:val="sv-SE"/>
              </w:rPr>
            </w:pPr>
            <w:r>
              <w:rPr>
                <w:rFonts w:ascii="Arial" w:hAnsi="Arial" w:cs="Arial"/>
                <w:lang w:val="sv-SE"/>
              </w:rPr>
              <w:t>2015</w:t>
            </w:r>
          </w:p>
        </w:tc>
        <w:tc>
          <w:tcPr>
            <w:tcW w:w="4274" w:type="dxa"/>
            <w:vAlign w:val="center"/>
          </w:tcPr>
          <w:p w14:paraId="15378901" w14:textId="77777777" w:rsidR="00776FB2" w:rsidRPr="006C3A00"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 xml:space="preserve">Efficacité biologique de la formulation Aquabac® XT à base de Bacillus thuringiensis ser. </w:t>
            </w:r>
            <w:proofErr w:type="gramStart"/>
            <w:r w:rsidRPr="006C3A00">
              <w:rPr>
                <w:rFonts w:ascii="Arial" w:eastAsia="Times New Roman" w:hAnsi="Arial" w:cs="Arial"/>
                <w:bCs/>
                <w:spacing w:val="-5"/>
                <w:sz w:val="20"/>
                <w:szCs w:val="20"/>
                <w:lang w:val="fr-FR" w:eastAsia="en-US"/>
              </w:rPr>
              <w:t>israelensis</w:t>
            </w:r>
            <w:proofErr w:type="gramEnd"/>
            <w:r w:rsidRPr="006C3A00">
              <w:rPr>
                <w:rFonts w:ascii="Arial" w:eastAsia="Times New Roman" w:hAnsi="Arial" w:cs="Arial"/>
                <w:bCs/>
                <w:spacing w:val="-5"/>
                <w:sz w:val="20"/>
                <w:szCs w:val="20"/>
                <w:lang w:val="fr-FR" w:eastAsia="en-US"/>
              </w:rPr>
              <w:t xml:space="preserve"> par épandage aérien vis-à-vis des larves d’Ochlerotatus (Aedes) caspius (Diptera : Culicidae)</w:t>
            </w:r>
          </w:p>
          <w:p w14:paraId="0E8F9780" w14:textId="77777777" w:rsidR="00776FB2" w:rsidRPr="006C3A00"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EID Méditerranée - Direction Technique</w:t>
            </w:r>
          </w:p>
          <w:p w14:paraId="35B3BC74" w14:textId="77777777" w:rsidR="00776FB2" w:rsidRPr="009762D0"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EID14087</w:t>
            </w:r>
          </w:p>
        </w:tc>
        <w:tc>
          <w:tcPr>
            <w:tcW w:w="1276" w:type="dxa"/>
            <w:vAlign w:val="center"/>
          </w:tcPr>
          <w:p w14:paraId="4B517566" w14:textId="77777777" w:rsidR="00776FB2" w:rsidRPr="009762D0" w:rsidRDefault="00776FB2" w:rsidP="00776FB2">
            <w:pPr>
              <w:pStyle w:val="TableTextLeft"/>
              <w:keepNext w:val="0"/>
              <w:widowControl/>
              <w:spacing w:before="0" w:after="0"/>
              <w:jc w:val="center"/>
              <w:rPr>
                <w:rFonts w:ascii="Arial" w:hAnsi="Arial" w:cs="Arial"/>
                <w:lang w:val="fr-FR"/>
              </w:rPr>
            </w:pPr>
            <w:r>
              <w:rPr>
                <w:rFonts w:ascii="Arial" w:hAnsi="Arial" w:cs="Arial"/>
              </w:rPr>
              <w:t>Yes</w:t>
            </w:r>
          </w:p>
        </w:tc>
        <w:tc>
          <w:tcPr>
            <w:tcW w:w="1353" w:type="dxa"/>
            <w:vAlign w:val="center"/>
          </w:tcPr>
          <w:p w14:paraId="0F1199EE" w14:textId="77777777" w:rsidR="00776FB2" w:rsidRPr="00345C9F" w:rsidRDefault="00776FB2" w:rsidP="00776FB2">
            <w:pPr>
              <w:pStyle w:val="TableTextLeft"/>
              <w:keepNext w:val="0"/>
              <w:widowControl/>
              <w:spacing w:before="0" w:after="0"/>
              <w:rPr>
                <w:rFonts w:ascii="Arial" w:hAnsi="Arial" w:cs="Arial"/>
                <w:spacing w:val="0"/>
                <w:lang w:val="sv-SE"/>
              </w:rPr>
            </w:pPr>
            <w:r w:rsidRPr="007C2408">
              <w:rPr>
                <w:rFonts w:ascii="Arial" w:hAnsi="Arial" w:cs="Arial"/>
                <w:spacing w:val="0"/>
                <w:lang w:val="fr-FR"/>
              </w:rPr>
              <w:t>CERA</w:t>
            </w:r>
            <w:r>
              <w:rPr>
                <w:rFonts w:ascii="Arial" w:hAnsi="Arial" w:cs="Arial"/>
                <w:spacing w:val="0"/>
                <w:lang w:val="fr-FR"/>
              </w:rPr>
              <w:t xml:space="preserve"> SAS</w:t>
            </w:r>
          </w:p>
        </w:tc>
        <w:tc>
          <w:tcPr>
            <w:tcW w:w="1353" w:type="dxa"/>
            <w:vAlign w:val="center"/>
          </w:tcPr>
          <w:p w14:paraId="314B0B11" w14:textId="77777777" w:rsidR="00776FB2"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26F44938" w14:textId="77777777" w:rsidR="00776FB2"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77C5A638" w14:textId="77777777" w:rsidTr="00B23B14">
        <w:trPr>
          <w:cantSplit/>
          <w:trHeight w:val="144"/>
        </w:trPr>
        <w:tc>
          <w:tcPr>
            <w:tcW w:w="1657" w:type="dxa"/>
            <w:vAlign w:val="center"/>
          </w:tcPr>
          <w:p w14:paraId="7C3C5B93" w14:textId="77777777" w:rsidR="00776FB2" w:rsidRPr="0047704D" w:rsidRDefault="00776FB2" w:rsidP="00776FB2">
            <w:pPr>
              <w:pStyle w:val="TableTextLeft"/>
              <w:keepNext w:val="0"/>
              <w:widowControl/>
              <w:spacing w:before="0" w:after="0"/>
              <w:rPr>
                <w:rFonts w:ascii="Arial" w:hAnsi="Arial" w:cs="Arial"/>
                <w:lang w:val="sv-SE"/>
              </w:rPr>
            </w:pPr>
            <w:r w:rsidRPr="0047704D">
              <w:rPr>
                <w:rFonts w:ascii="Arial" w:hAnsi="Arial" w:cs="Arial"/>
                <w:lang w:val="sv-SE"/>
              </w:rPr>
              <w:t>IIIB6.10.1</w:t>
            </w:r>
            <w:r>
              <w:rPr>
                <w:rFonts w:ascii="Arial" w:hAnsi="Arial" w:cs="Arial"/>
                <w:lang w:val="sv-SE"/>
              </w:rPr>
              <w:t>4</w:t>
            </w:r>
          </w:p>
        </w:tc>
        <w:tc>
          <w:tcPr>
            <w:tcW w:w="1963" w:type="dxa"/>
            <w:vAlign w:val="center"/>
          </w:tcPr>
          <w:p w14:paraId="32921974" w14:textId="77777777" w:rsidR="00776FB2" w:rsidRPr="009762D0" w:rsidRDefault="00776FB2" w:rsidP="00776FB2">
            <w:pPr>
              <w:pStyle w:val="TableTextLeft"/>
              <w:keepNext w:val="0"/>
              <w:widowControl/>
              <w:spacing w:before="0" w:after="0"/>
              <w:rPr>
                <w:rFonts w:ascii="Arial" w:hAnsi="Arial" w:cs="Arial"/>
                <w:bCs/>
                <w:lang w:val="fr-FR"/>
              </w:rPr>
            </w:pPr>
            <w:r w:rsidRPr="006C3A00">
              <w:rPr>
                <w:rFonts w:ascii="Arial" w:hAnsi="Arial" w:cs="Arial"/>
                <w:bCs/>
                <w:lang w:val="fr-FR"/>
              </w:rPr>
              <w:t>Jeannin, C.</w:t>
            </w:r>
          </w:p>
        </w:tc>
        <w:tc>
          <w:tcPr>
            <w:tcW w:w="827" w:type="dxa"/>
            <w:vAlign w:val="center"/>
          </w:tcPr>
          <w:p w14:paraId="29E74525" w14:textId="77777777" w:rsidR="00776FB2" w:rsidRDefault="00776FB2" w:rsidP="00776FB2">
            <w:pPr>
              <w:pStyle w:val="TableTextLeft"/>
              <w:keepNext w:val="0"/>
              <w:widowControl/>
              <w:spacing w:before="0" w:after="0"/>
              <w:jc w:val="center"/>
              <w:rPr>
                <w:rFonts w:ascii="Arial" w:hAnsi="Arial" w:cs="Arial"/>
                <w:lang w:val="sv-SE"/>
              </w:rPr>
            </w:pPr>
            <w:r>
              <w:rPr>
                <w:rFonts w:ascii="Arial" w:hAnsi="Arial" w:cs="Arial"/>
                <w:lang w:val="sv-SE"/>
              </w:rPr>
              <w:t>2015</w:t>
            </w:r>
          </w:p>
        </w:tc>
        <w:tc>
          <w:tcPr>
            <w:tcW w:w="4274" w:type="dxa"/>
            <w:vAlign w:val="center"/>
          </w:tcPr>
          <w:p w14:paraId="2854534A" w14:textId="77777777" w:rsidR="00776FB2" w:rsidRPr="006C3A00"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Efficacité biologique en conditions réelles (parcelles) des formulations Aquabac® XT, Aquabac® 200G et Aquabac® DF3000 à base de Bacillus thuringiensis israelensis vis-à-vis des larves d’Ochlerotatus (Aedes) caspius (Diptera : Culicidae)</w:t>
            </w:r>
          </w:p>
          <w:p w14:paraId="460C1639" w14:textId="77777777" w:rsidR="00776FB2" w:rsidRPr="006C3A00"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EID Méditerranée - Direction Technique</w:t>
            </w:r>
          </w:p>
          <w:p w14:paraId="58BD6877" w14:textId="77777777" w:rsidR="00776FB2" w:rsidRPr="009762D0"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EID14087</w:t>
            </w:r>
          </w:p>
        </w:tc>
        <w:tc>
          <w:tcPr>
            <w:tcW w:w="1276" w:type="dxa"/>
            <w:vAlign w:val="center"/>
          </w:tcPr>
          <w:p w14:paraId="755D7C50" w14:textId="77777777" w:rsidR="00776FB2" w:rsidRPr="009762D0" w:rsidRDefault="00776FB2" w:rsidP="00776FB2">
            <w:pPr>
              <w:pStyle w:val="TableTextLeft"/>
              <w:keepNext w:val="0"/>
              <w:widowControl/>
              <w:spacing w:before="0" w:after="0"/>
              <w:jc w:val="center"/>
              <w:rPr>
                <w:rFonts w:ascii="Arial" w:hAnsi="Arial" w:cs="Arial"/>
                <w:lang w:val="fr-FR"/>
              </w:rPr>
            </w:pPr>
            <w:r>
              <w:rPr>
                <w:rFonts w:ascii="Arial" w:hAnsi="Arial" w:cs="Arial"/>
              </w:rPr>
              <w:t>Yes</w:t>
            </w:r>
          </w:p>
        </w:tc>
        <w:tc>
          <w:tcPr>
            <w:tcW w:w="1353" w:type="dxa"/>
            <w:vAlign w:val="center"/>
          </w:tcPr>
          <w:p w14:paraId="1E76F629" w14:textId="77777777" w:rsidR="00776FB2" w:rsidRPr="00345C9F" w:rsidRDefault="00776FB2" w:rsidP="00776FB2">
            <w:pPr>
              <w:pStyle w:val="TableTextLeft"/>
              <w:keepNext w:val="0"/>
              <w:widowControl/>
              <w:spacing w:before="0" w:after="0"/>
              <w:rPr>
                <w:rFonts w:ascii="Arial" w:hAnsi="Arial" w:cs="Arial"/>
                <w:spacing w:val="0"/>
                <w:lang w:val="sv-SE"/>
              </w:rPr>
            </w:pPr>
            <w:r w:rsidRPr="007C2408">
              <w:rPr>
                <w:rFonts w:ascii="Arial" w:hAnsi="Arial" w:cs="Arial"/>
                <w:spacing w:val="0"/>
                <w:lang w:val="fr-FR"/>
              </w:rPr>
              <w:t>CERA</w:t>
            </w:r>
            <w:r>
              <w:rPr>
                <w:rFonts w:ascii="Arial" w:hAnsi="Arial" w:cs="Arial"/>
                <w:spacing w:val="0"/>
                <w:lang w:val="fr-FR"/>
              </w:rPr>
              <w:t xml:space="preserve"> SAS</w:t>
            </w:r>
          </w:p>
        </w:tc>
        <w:tc>
          <w:tcPr>
            <w:tcW w:w="1353" w:type="dxa"/>
            <w:vAlign w:val="center"/>
          </w:tcPr>
          <w:p w14:paraId="54CE485A" w14:textId="77777777" w:rsidR="00776FB2"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08BA8D26" w14:textId="77777777" w:rsidR="00776FB2" w:rsidRDefault="00776FB2" w:rsidP="00776FB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3E7135">
              <w:rPr>
                <w:rFonts w:ascii="Arial" w:hAnsi="Arial" w:cs="Arial"/>
                <w:color w:val="000000"/>
                <w:lang w:val="fr-FR" w:eastAsia="fr-FR"/>
              </w:rPr>
            </w:r>
            <w:r w:rsidR="003E7135">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776FB2" w:rsidRPr="00F530F3" w14:paraId="56F58C8A" w14:textId="77777777" w:rsidTr="00DE1EF5">
        <w:trPr>
          <w:cantSplit/>
          <w:trHeight w:val="144"/>
        </w:trPr>
        <w:tc>
          <w:tcPr>
            <w:tcW w:w="11350" w:type="dxa"/>
            <w:gridSpan w:val="6"/>
          </w:tcPr>
          <w:p w14:paraId="7486B41E" w14:textId="77777777" w:rsidR="00776FB2" w:rsidRPr="007510BF" w:rsidRDefault="00776FB2" w:rsidP="00776FB2">
            <w:pPr>
              <w:pStyle w:val="TableTextLeft"/>
              <w:keepNext w:val="0"/>
              <w:widowControl/>
              <w:spacing w:before="0" w:after="0"/>
              <w:jc w:val="both"/>
              <w:rPr>
                <w:rFonts w:ascii="Arial" w:hAnsi="Arial" w:cs="Arial"/>
              </w:rPr>
            </w:pPr>
            <w:r w:rsidRPr="007510BF">
              <w:rPr>
                <w:rFonts w:ascii="Arial" w:hAnsi="Arial" w:cs="Arial"/>
                <w:b/>
                <w:bCs/>
              </w:rPr>
              <w:t>Section 7</w:t>
            </w:r>
          </w:p>
        </w:tc>
        <w:tc>
          <w:tcPr>
            <w:tcW w:w="1353" w:type="dxa"/>
          </w:tcPr>
          <w:p w14:paraId="6EB8D3D0" w14:textId="77777777" w:rsidR="00776FB2" w:rsidRPr="00F530F3" w:rsidRDefault="00776FB2" w:rsidP="00776FB2">
            <w:pPr>
              <w:pStyle w:val="TableTextLeft"/>
              <w:keepNext w:val="0"/>
              <w:widowControl/>
              <w:spacing w:before="0" w:after="0"/>
              <w:jc w:val="both"/>
              <w:rPr>
                <w:rFonts w:ascii="Arial" w:hAnsi="Arial" w:cs="Arial"/>
                <w:b/>
                <w:bCs/>
              </w:rPr>
            </w:pPr>
          </w:p>
        </w:tc>
        <w:tc>
          <w:tcPr>
            <w:tcW w:w="1353" w:type="dxa"/>
          </w:tcPr>
          <w:p w14:paraId="43A2C893" w14:textId="77777777" w:rsidR="00776FB2" w:rsidRPr="00F530F3" w:rsidRDefault="00776FB2" w:rsidP="00776FB2">
            <w:pPr>
              <w:pStyle w:val="TableTextLeft"/>
              <w:keepNext w:val="0"/>
              <w:widowControl/>
              <w:spacing w:before="0" w:after="0"/>
              <w:jc w:val="both"/>
              <w:rPr>
                <w:rFonts w:ascii="Arial" w:hAnsi="Arial" w:cs="Arial"/>
                <w:b/>
                <w:bCs/>
              </w:rPr>
            </w:pPr>
          </w:p>
        </w:tc>
      </w:tr>
      <w:tr w:rsidR="00776FB2" w:rsidRPr="00F530F3" w14:paraId="724C47BD" w14:textId="77777777" w:rsidTr="006A7972">
        <w:trPr>
          <w:cantSplit/>
          <w:trHeight w:val="144"/>
        </w:trPr>
        <w:tc>
          <w:tcPr>
            <w:tcW w:w="14056" w:type="dxa"/>
            <w:gridSpan w:val="8"/>
          </w:tcPr>
          <w:p w14:paraId="251D5B82" w14:textId="77777777" w:rsidR="00776FB2" w:rsidRPr="00F530F3" w:rsidRDefault="00776FB2" w:rsidP="00776FB2">
            <w:pPr>
              <w:pStyle w:val="TableTextLeft"/>
              <w:keepNext w:val="0"/>
              <w:widowControl/>
              <w:spacing w:before="0" w:after="0"/>
              <w:jc w:val="both"/>
              <w:rPr>
                <w:rFonts w:ascii="Arial" w:hAnsi="Arial" w:cs="Arial"/>
              </w:rPr>
            </w:pPr>
            <w:r w:rsidRPr="007510BF">
              <w:rPr>
                <w:rFonts w:ascii="Arial" w:hAnsi="Arial" w:cs="Arial"/>
              </w:rPr>
              <w:t>No study reports submitted</w:t>
            </w:r>
          </w:p>
        </w:tc>
      </w:tr>
      <w:tr w:rsidR="00776FB2" w:rsidRPr="00F530F3" w14:paraId="0619B5F9" w14:textId="77777777" w:rsidTr="00DE1EF5">
        <w:trPr>
          <w:cantSplit/>
          <w:trHeight w:val="144"/>
        </w:trPr>
        <w:tc>
          <w:tcPr>
            <w:tcW w:w="11350" w:type="dxa"/>
            <w:gridSpan w:val="6"/>
          </w:tcPr>
          <w:p w14:paraId="736922BB" w14:textId="77777777" w:rsidR="00776FB2" w:rsidRPr="007510BF" w:rsidRDefault="00776FB2" w:rsidP="00776FB2">
            <w:pPr>
              <w:pStyle w:val="TableTextLeft"/>
              <w:keepNext w:val="0"/>
              <w:widowControl/>
              <w:spacing w:before="0" w:after="0"/>
              <w:jc w:val="both"/>
              <w:rPr>
                <w:rFonts w:ascii="Arial" w:hAnsi="Arial" w:cs="Arial"/>
              </w:rPr>
            </w:pPr>
            <w:r w:rsidRPr="007510BF">
              <w:rPr>
                <w:rFonts w:ascii="Arial" w:hAnsi="Arial" w:cs="Arial"/>
                <w:b/>
                <w:bCs/>
              </w:rPr>
              <w:t>Section 8</w:t>
            </w:r>
          </w:p>
        </w:tc>
        <w:tc>
          <w:tcPr>
            <w:tcW w:w="1353" w:type="dxa"/>
          </w:tcPr>
          <w:p w14:paraId="2366508E" w14:textId="77777777" w:rsidR="00776FB2" w:rsidRPr="00F530F3" w:rsidRDefault="00776FB2" w:rsidP="00776FB2">
            <w:pPr>
              <w:pStyle w:val="TableTextLeft"/>
              <w:keepNext w:val="0"/>
              <w:widowControl/>
              <w:spacing w:before="0" w:after="0"/>
              <w:jc w:val="both"/>
              <w:rPr>
                <w:rFonts w:ascii="Arial" w:hAnsi="Arial" w:cs="Arial"/>
                <w:b/>
                <w:bCs/>
              </w:rPr>
            </w:pPr>
          </w:p>
        </w:tc>
        <w:tc>
          <w:tcPr>
            <w:tcW w:w="1353" w:type="dxa"/>
          </w:tcPr>
          <w:p w14:paraId="272D0B5D" w14:textId="77777777" w:rsidR="00776FB2" w:rsidRPr="00F530F3" w:rsidRDefault="00776FB2" w:rsidP="00776FB2">
            <w:pPr>
              <w:pStyle w:val="TableTextLeft"/>
              <w:keepNext w:val="0"/>
              <w:widowControl/>
              <w:spacing w:before="0" w:after="0"/>
              <w:jc w:val="both"/>
              <w:rPr>
                <w:rFonts w:ascii="Arial" w:hAnsi="Arial" w:cs="Arial"/>
                <w:b/>
                <w:bCs/>
              </w:rPr>
            </w:pPr>
          </w:p>
        </w:tc>
      </w:tr>
      <w:tr w:rsidR="00776FB2" w:rsidRPr="00F530F3" w14:paraId="6CA7FE71" w14:textId="77777777" w:rsidTr="00DE1EF5">
        <w:trPr>
          <w:cantSplit/>
          <w:trHeight w:val="144"/>
        </w:trPr>
        <w:tc>
          <w:tcPr>
            <w:tcW w:w="11350" w:type="dxa"/>
            <w:gridSpan w:val="6"/>
          </w:tcPr>
          <w:p w14:paraId="2366B400" w14:textId="77777777" w:rsidR="00776FB2" w:rsidRPr="007510BF" w:rsidRDefault="00776FB2" w:rsidP="00776FB2">
            <w:pPr>
              <w:pStyle w:val="TableTextLeft"/>
              <w:keepNext w:val="0"/>
              <w:widowControl/>
              <w:spacing w:before="0" w:after="0"/>
              <w:jc w:val="both"/>
              <w:rPr>
                <w:rFonts w:ascii="Arial" w:hAnsi="Arial" w:cs="Arial"/>
              </w:rPr>
            </w:pPr>
            <w:r w:rsidRPr="007510BF">
              <w:rPr>
                <w:rFonts w:ascii="Arial" w:hAnsi="Arial" w:cs="Arial"/>
              </w:rPr>
              <w:t>No study reports submitted</w:t>
            </w:r>
          </w:p>
        </w:tc>
        <w:tc>
          <w:tcPr>
            <w:tcW w:w="1353" w:type="dxa"/>
          </w:tcPr>
          <w:p w14:paraId="361433BA" w14:textId="77777777" w:rsidR="00776FB2" w:rsidRPr="00F530F3" w:rsidRDefault="00776FB2" w:rsidP="00776FB2">
            <w:pPr>
              <w:pStyle w:val="TableTextLeft"/>
              <w:keepNext w:val="0"/>
              <w:widowControl/>
              <w:spacing w:before="0" w:after="0"/>
              <w:jc w:val="both"/>
              <w:rPr>
                <w:rFonts w:ascii="Arial" w:hAnsi="Arial" w:cs="Arial"/>
              </w:rPr>
            </w:pPr>
          </w:p>
        </w:tc>
        <w:tc>
          <w:tcPr>
            <w:tcW w:w="1353" w:type="dxa"/>
          </w:tcPr>
          <w:p w14:paraId="4011243D" w14:textId="77777777" w:rsidR="00776FB2" w:rsidRPr="00F530F3" w:rsidRDefault="00776FB2" w:rsidP="00776FB2">
            <w:pPr>
              <w:pStyle w:val="TableTextLeft"/>
              <w:keepNext w:val="0"/>
              <w:widowControl/>
              <w:spacing w:before="0" w:after="0"/>
              <w:jc w:val="both"/>
              <w:rPr>
                <w:rFonts w:ascii="Arial" w:hAnsi="Arial" w:cs="Arial"/>
              </w:rPr>
            </w:pPr>
          </w:p>
        </w:tc>
      </w:tr>
      <w:tr w:rsidR="00776FB2" w:rsidRPr="00F530F3" w14:paraId="6113D747" w14:textId="77777777" w:rsidTr="00DE1EF5">
        <w:trPr>
          <w:cantSplit/>
          <w:trHeight w:val="144"/>
        </w:trPr>
        <w:tc>
          <w:tcPr>
            <w:tcW w:w="11350" w:type="dxa"/>
            <w:gridSpan w:val="6"/>
          </w:tcPr>
          <w:p w14:paraId="03D91D6E" w14:textId="77777777" w:rsidR="00776FB2" w:rsidRPr="007510BF" w:rsidRDefault="00776FB2" w:rsidP="00776FB2">
            <w:pPr>
              <w:pStyle w:val="TableTextLeft"/>
              <w:keepNext w:val="0"/>
              <w:widowControl/>
              <w:spacing w:before="0" w:after="0"/>
              <w:jc w:val="both"/>
              <w:rPr>
                <w:rFonts w:ascii="Arial" w:hAnsi="Arial" w:cs="Arial"/>
              </w:rPr>
            </w:pPr>
            <w:r w:rsidRPr="007510BF">
              <w:rPr>
                <w:rFonts w:ascii="Arial" w:hAnsi="Arial" w:cs="Arial"/>
                <w:b/>
                <w:bCs/>
              </w:rPr>
              <w:t>Section 9</w:t>
            </w:r>
          </w:p>
        </w:tc>
        <w:tc>
          <w:tcPr>
            <w:tcW w:w="1353" w:type="dxa"/>
          </w:tcPr>
          <w:p w14:paraId="3B4AB97C" w14:textId="77777777" w:rsidR="00776FB2" w:rsidRPr="00F530F3" w:rsidRDefault="00776FB2" w:rsidP="00776FB2">
            <w:pPr>
              <w:pStyle w:val="TableTextLeft"/>
              <w:keepNext w:val="0"/>
              <w:widowControl/>
              <w:spacing w:before="0" w:after="0"/>
              <w:jc w:val="both"/>
              <w:rPr>
                <w:rFonts w:ascii="Arial" w:hAnsi="Arial" w:cs="Arial"/>
                <w:b/>
                <w:bCs/>
              </w:rPr>
            </w:pPr>
          </w:p>
        </w:tc>
        <w:tc>
          <w:tcPr>
            <w:tcW w:w="1353" w:type="dxa"/>
          </w:tcPr>
          <w:p w14:paraId="3CBAB08D" w14:textId="77777777" w:rsidR="00776FB2" w:rsidRPr="00F530F3" w:rsidRDefault="00776FB2" w:rsidP="00776FB2">
            <w:pPr>
              <w:pStyle w:val="TableTextLeft"/>
              <w:keepNext w:val="0"/>
              <w:widowControl/>
              <w:spacing w:before="0" w:after="0"/>
              <w:jc w:val="both"/>
              <w:rPr>
                <w:rFonts w:ascii="Arial" w:hAnsi="Arial" w:cs="Arial"/>
                <w:b/>
                <w:bCs/>
              </w:rPr>
            </w:pPr>
          </w:p>
        </w:tc>
      </w:tr>
      <w:tr w:rsidR="00776FB2" w:rsidRPr="00F530F3" w14:paraId="794C8D58" w14:textId="77777777" w:rsidTr="00DE1EF5">
        <w:trPr>
          <w:cantSplit/>
          <w:trHeight w:val="144"/>
        </w:trPr>
        <w:tc>
          <w:tcPr>
            <w:tcW w:w="11350" w:type="dxa"/>
            <w:gridSpan w:val="6"/>
          </w:tcPr>
          <w:p w14:paraId="5136B8A0" w14:textId="77777777" w:rsidR="00776FB2" w:rsidRPr="007510BF" w:rsidRDefault="00776FB2" w:rsidP="00776FB2">
            <w:pPr>
              <w:pStyle w:val="TableTextLeft"/>
              <w:keepNext w:val="0"/>
              <w:widowControl/>
              <w:spacing w:before="0" w:after="0"/>
              <w:jc w:val="both"/>
              <w:rPr>
                <w:rFonts w:ascii="Arial" w:hAnsi="Arial" w:cs="Arial"/>
              </w:rPr>
            </w:pPr>
            <w:r w:rsidRPr="007510BF">
              <w:rPr>
                <w:rFonts w:ascii="Arial" w:hAnsi="Arial" w:cs="Arial"/>
              </w:rPr>
              <w:t>No study reports submitted</w:t>
            </w:r>
          </w:p>
        </w:tc>
        <w:tc>
          <w:tcPr>
            <w:tcW w:w="1353" w:type="dxa"/>
          </w:tcPr>
          <w:p w14:paraId="3B55B94D" w14:textId="77777777" w:rsidR="00776FB2" w:rsidRPr="00F530F3" w:rsidRDefault="00776FB2" w:rsidP="00776FB2">
            <w:pPr>
              <w:pStyle w:val="TableTextLeft"/>
              <w:keepNext w:val="0"/>
              <w:widowControl/>
              <w:spacing w:before="0" w:after="0"/>
              <w:jc w:val="both"/>
              <w:rPr>
                <w:rFonts w:ascii="Arial" w:hAnsi="Arial" w:cs="Arial"/>
              </w:rPr>
            </w:pPr>
          </w:p>
        </w:tc>
        <w:tc>
          <w:tcPr>
            <w:tcW w:w="1353" w:type="dxa"/>
          </w:tcPr>
          <w:p w14:paraId="62B29D61" w14:textId="77777777" w:rsidR="00776FB2" w:rsidRPr="00F530F3" w:rsidRDefault="00776FB2" w:rsidP="00776FB2">
            <w:pPr>
              <w:pStyle w:val="TableTextLeft"/>
              <w:keepNext w:val="0"/>
              <w:widowControl/>
              <w:spacing w:before="0" w:after="0"/>
              <w:jc w:val="both"/>
              <w:rPr>
                <w:rFonts w:ascii="Arial" w:hAnsi="Arial" w:cs="Arial"/>
              </w:rPr>
            </w:pPr>
          </w:p>
        </w:tc>
      </w:tr>
      <w:tr w:rsidR="00776FB2" w:rsidRPr="00F530F3" w14:paraId="2F36F2A5" w14:textId="77777777" w:rsidTr="00DE1EF5">
        <w:trPr>
          <w:cantSplit/>
          <w:trHeight w:val="144"/>
        </w:trPr>
        <w:tc>
          <w:tcPr>
            <w:tcW w:w="11350" w:type="dxa"/>
            <w:gridSpan w:val="6"/>
          </w:tcPr>
          <w:p w14:paraId="08D75385" w14:textId="77777777" w:rsidR="00776FB2" w:rsidRPr="007510BF" w:rsidRDefault="00776FB2" w:rsidP="00776FB2">
            <w:pPr>
              <w:pStyle w:val="TableTextLeft"/>
              <w:keepNext w:val="0"/>
              <w:widowControl/>
              <w:spacing w:before="0" w:after="0"/>
              <w:jc w:val="both"/>
              <w:rPr>
                <w:rFonts w:ascii="Arial" w:hAnsi="Arial" w:cs="Arial"/>
              </w:rPr>
            </w:pPr>
            <w:r w:rsidRPr="007510BF">
              <w:rPr>
                <w:rFonts w:ascii="Arial" w:hAnsi="Arial" w:cs="Arial"/>
                <w:b/>
                <w:bCs/>
              </w:rPr>
              <w:t>Section 10</w:t>
            </w:r>
          </w:p>
        </w:tc>
        <w:tc>
          <w:tcPr>
            <w:tcW w:w="1353" w:type="dxa"/>
          </w:tcPr>
          <w:p w14:paraId="47ABD42E" w14:textId="77777777" w:rsidR="00776FB2" w:rsidRPr="00F530F3" w:rsidRDefault="00776FB2" w:rsidP="00776FB2">
            <w:pPr>
              <w:pStyle w:val="TableTextLeft"/>
              <w:keepNext w:val="0"/>
              <w:widowControl/>
              <w:spacing w:before="0" w:after="0"/>
              <w:jc w:val="both"/>
              <w:rPr>
                <w:rFonts w:ascii="Arial" w:hAnsi="Arial" w:cs="Arial"/>
                <w:b/>
                <w:bCs/>
              </w:rPr>
            </w:pPr>
          </w:p>
        </w:tc>
        <w:tc>
          <w:tcPr>
            <w:tcW w:w="1353" w:type="dxa"/>
          </w:tcPr>
          <w:p w14:paraId="25F7D1C3" w14:textId="77777777" w:rsidR="00776FB2" w:rsidRPr="00F530F3" w:rsidRDefault="00776FB2" w:rsidP="00776FB2">
            <w:pPr>
              <w:pStyle w:val="TableTextLeft"/>
              <w:keepNext w:val="0"/>
              <w:widowControl/>
              <w:spacing w:before="0" w:after="0"/>
              <w:jc w:val="both"/>
              <w:rPr>
                <w:rFonts w:ascii="Arial" w:hAnsi="Arial" w:cs="Arial"/>
                <w:b/>
                <w:bCs/>
              </w:rPr>
            </w:pPr>
          </w:p>
        </w:tc>
      </w:tr>
      <w:tr w:rsidR="00776FB2" w:rsidRPr="00F530F3" w14:paraId="37BCC984" w14:textId="77777777" w:rsidTr="006A7972">
        <w:trPr>
          <w:cantSplit/>
          <w:trHeight w:val="144"/>
        </w:trPr>
        <w:tc>
          <w:tcPr>
            <w:tcW w:w="14056" w:type="dxa"/>
            <w:gridSpan w:val="8"/>
          </w:tcPr>
          <w:p w14:paraId="6A075E62" w14:textId="77777777" w:rsidR="00776FB2" w:rsidRPr="00F530F3" w:rsidRDefault="00776FB2" w:rsidP="00776FB2">
            <w:pPr>
              <w:pStyle w:val="TableTextLeft"/>
              <w:keepNext w:val="0"/>
              <w:widowControl/>
              <w:spacing w:before="0" w:after="0"/>
              <w:jc w:val="both"/>
              <w:rPr>
                <w:rFonts w:ascii="Arial" w:hAnsi="Arial" w:cs="Arial"/>
              </w:rPr>
            </w:pPr>
            <w:r w:rsidRPr="007510BF">
              <w:rPr>
                <w:rFonts w:ascii="Arial" w:hAnsi="Arial" w:cs="Arial"/>
              </w:rPr>
              <w:t>No study reports submitted</w:t>
            </w:r>
          </w:p>
        </w:tc>
      </w:tr>
      <w:tr w:rsidR="00776FB2" w:rsidRPr="00F530F3" w14:paraId="4D3AC55D" w14:textId="77777777" w:rsidTr="00DE1EF5">
        <w:trPr>
          <w:cantSplit/>
          <w:trHeight w:val="225"/>
        </w:trPr>
        <w:tc>
          <w:tcPr>
            <w:tcW w:w="11350" w:type="dxa"/>
            <w:gridSpan w:val="6"/>
          </w:tcPr>
          <w:p w14:paraId="608BA6B7" w14:textId="77777777" w:rsidR="00776FB2" w:rsidRPr="007510BF" w:rsidRDefault="00776FB2" w:rsidP="00776FB2">
            <w:pPr>
              <w:pStyle w:val="TableTextLeft"/>
              <w:keepNext w:val="0"/>
              <w:widowControl/>
              <w:spacing w:before="0" w:after="0"/>
              <w:jc w:val="both"/>
              <w:rPr>
                <w:rFonts w:ascii="Arial" w:hAnsi="Arial" w:cs="Arial"/>
              </w:rPr>
            </w:pPr>
            <w:r w:rsidRPr="007510BF">
              <w:rPr>
                <w:rFonts w:ascii="Arial" w:hAnsi="Arial" w:cs="Arial"/>
                <w:b/>
                <w:bCs/>
              </w:rPr>
              <w:t>Section 11</w:t>
            </w:r>
          </w:p>
        </w:tc>
        <w:tc>
          <w:tcPr>
            <w:tcW w:w="1353" w:type="dxa"/>
          </w:tcPr>
          <w:p w14:paraId="6887AB8C" w14:textId="77777777" w:rsidR="00776FB2" w:rsidRPr="00F530F3" w:rsidRDefault="00776FB2" w:rsidP="00776FB2">
            <w:pPr>
              <w:pStyle w:val="TableTextLeft"/>
              <w:keepNext w:val="0"/>
              <w:widowControl/>
              <w:spacing w:before="0" w:after="0"/>
              <w:jc w:val="both"/>
              <w:rPr>
                <w:rFonts w:ascii="Arial" w:hAnsi="Arial" w:cs="Arial"/>
                <w:b/>
                <w:bCs/>
              </w:rPr>
            </w:pPr>
          </w:p>
        </w:tc>
        <w:tc>
          <w:tcPr>
            <w:tcW w:w="1353" w:type="dxa"/>
          </w:tcPr>
          <w:p w14:paraId="37CCF75F" w14:textId="77777777" w:rsidR="00776FB2" w:rsidRPr="00F530F3" w:rsidRDefault="00776FB2" w:rsidP="00776FB2">
            <w:pPr>
              <w:pStyle w:val="TableTextLeft"/>
              <w:keepNext w:val="0"/>
              <w:widowControl/>
              <w:spacing w:before="0" w:after="0"/>
              <w:jc w:val="both"/>
              <w:rPr>
                <w:rFonts w:ascii="Arial" w:hAnsi="Arial" w:cs="Arial"/>
                <w:b/>
                <w:bCs/>
              </w:rPr>
            </w:pPr>
          </w:p>
        </w:tc>
      </w:tr>
      <w:tr w:rsidR="00776FB2" w:rsidRPr="00F530F3" w14:paraId="7B4DD422" w14:textId="77777777" w:rsidTr="00DE1EF5">
        <w:trPr>
          <w:cantSplit/>
          <w:trHeight w:val="225"/>
        </w:trPr>
        <w:tc>
          <w:tcPr>
            <w:tcW w:w="11350" w:type="dxa"/>
            <w:gridSpan w:val="6"/>
          </w:tcPr>
          <w:p w14:paraId="62B2500F" w14:textId="77777777" w:rsidR="00776FB2" w:rsidRPr="007510BF" w:rsidRDefault="00776FB2" w:rsidP="00776FB2">
            <w:pPr>
              <w:pStyle w:val="TableTextLeft"/>
              <w:keepNext w:val="0"/>
              <w:widowControl/>
              <w:spacing w:before="0" w:after="0"/>
              <w:jc w:val="both"/>
              <w:rPr>
                <w:rFonts w:ascii="Arial" w:hAnsi="Arial" w:cs="Arial"/>
              </w:rPr>
            </w:pPr>
            <w:r w:rsidRPr="007510BF">
              <w:rPr>
                <w:rFonts w:ascii="Arial" w:hAnsi="Arial" w:cs="Arial"/>
              </w:rPr>
              <w:t>No study reports submitted</w:t>
            </w:r>
          </w:p>
        </w:tc>
        <w:tc>
          <w:tcPr>
            <w:tcW w:w="1353" w:type="dxa"/>
          </w:tcPr>
          <w:p w14:paraId="6DB63008" w14:textId="77777777" w:rsidR="00776FB2" w:rsidRPr="00F530F3" w:rsidRDefault="00776FB2" w:rsidP="00776FB2">
            <w:pPr>
              <w:pStyle w:val="TableTextLeft"/>
              <w:keepNext w:val="0"/>
              <w:widowControl/>
              <w:spacing w:before="0" w:after="0"/>
              <w:jc w:val="both"/>
              <w:rPr>
                <w:rFonts w:ascii="Arial" w:hAnsi="Arial" w:cs="Arial"/>
              </w:rPr>
            </w:pPr>
          </w:p>
        </w:tc>
        <w:tc>
          <w:tcPr>
            <w:tcW w:w="1353" w:type="dxa"/>
          </w:tcPr>
          <w:p w14:paraId="015D81EB" w14:textId="77777777" w:rsidR="00776FB2" w:rsidRPr="00F530F3" w:rsidRDefault="00776FB2" w:rsidP="00776FB2">
            <w:pPr>
              <w:pStyle w:val="TableTextLeft"/>
              <w:keepNext w:val="0"/>
              <w:widowControl/>
              <w:spacing w:before="0" w:after="0"/>
              <w:jc w:val="both"/>
              <w:rPr>
                <w:rFonts w:ascii="Arial" w:hAnsi="Arial" w:cs="Arial"/>
              </w:rPr>
            </w:pPr>
          </w:p>
        </w:tc>
      </w:tr>
      <w:tr w:rsidR="00776FB2" w:rsidRPr="00F530F3" w14:paraId="6B455167" w14:textId="77777777" w:rsidTr="00DE1EF5">
        <w:trPr>
          <w:cantSplit/>
          <w:trHeight w:val="225"/>
        </w:trPr>
        <w:tc>
          <w:tcPr>
            <w:tcW w:w="11350" w:type="dxa"/>
            <w:gridSpan w:val="6"/>
          </w:tcPr>
          <w:p w14:paraId="73D00C4B" w14:textId="77777777" w:rsidR="00776FB2" w:rsidRPr="007510BF" w:rsidRDefault="00776FB2" w:rsidP="00776FB2">
            <w:pPr>
              <w:pStyle w:val="TableTextLeft"/>
              <w:keepNext w:val="0"/>
              <w:widowControl/>
              <w:spacing w:before="0" w:after="0"/>
              <w:jc w:val="both"/>
              <w:rPr>
                <w:rFonts w:ascii="Arial" w:hAnsi="Arial" w:cs="Arial"/>
              </w:rPr>
            </w:pPr>
            <w:r w:rsidRPr="007510BF">
              <w:rPr>
                <w:rFonts w:ascii="Arial" w:hAnsi="Arial" w:cs="Arial"/>
                <w:b/>
                <w:bCs/>
              </w:rPr>
              <w:t>Section 12</w:t>
            </w:r>
          </w:p>
        </w:tc>
        <w:tc>
          <w:tcPr>
            <w:tcW w:w="1353" w:type="dxa"/>
          </w:tcPr>
          <w:p w14:paraId="0F748CDD" w14:textId="77777777" w:rsidR="00776FB2" w:rsidRPr="00F530F3" w:rsidRDefault="00776FB2" w:rsidP="00776FB2">
            <w:pPr>
              <w:pStyle w:val="TableTextLeft"/>
              <w:keepNext w:val="0"/>
              <w:widowControl/>
              <w:spacing w:before="0" w:after="0"/>
              <w:jc w:val="both"/>
              <w:rPr>
                <w:rFonts w:ascii="Arial" w:hAnsi="Arial" w:cs="Arial"/>
                <w:b/>
                <w:bCs/>
              </w:rPr>
            </w:pPr>
          </w:p>
        </w:tc>
        <w:tc>
          <w:tcPr>
            <w:tcW w:w="1353" w:type="dxa"/>
          </w:tcPr>
          <w:p w14:paraId="054CB841" w14:textId="77777777" w:rsidR="00776FB2" w:rsidRPr="00F530F3" w:rsidRDefault="00776FB2" w:rsidP="00776FB2">
            <w:pPr>
              <w:pStyle w:val="TableTextLeft"/>
              <w:keepNext w:val="0"/>
              <w:widowControl/>
              <w:spacing w:before="0" w:after="0"/>
              <w:jc w:val="both"/>
              <w:rPr>
                <w:rFonts w:ascii="Arial" w:hAnsi="Arial" w:cs="Arial"/>
                <w:b/>
                <w:bCs/>
              </w:rPr>
            </w:pPr>
          </w:p>
        </w:tc>
      </w:tr>
      <w:tr w:rsidR="00776FB2" w:rsidRPr="00F530F3" w14:paraId="38B10754" w14:textId="77777777" w:rsidTr="00DE1EF5">
        <w:trPr>
          <w:cantSplit/>
          <w:trHeight w:val="241"/>
        </w:trPr>
        <w:tc>
          <w:tcPr>
            <w:tcW w:w="11350" w:type="dxa"/>
            <w:gridSpan w:val="6"/>
          </w:tcPr>
          <w:p w14:paraId="5D50DAAC" w14:textId="77777777" w:rsidR="00776FB2" w:rsidRPr="007510BF" w:rsidRDefault="00776FB2" w:rsidP="00776FB2">
            <w:pPr>
              <w:pStyle w:val="TableTextLeft"/>
              <w:keepNext w:val="0"/>
              <w:widowControl/>
              <w:spacing w:before="0" w:after="0"/>
              <w:jc w:val="both"/>
              <w:rPr>
                <w:rFonts w:ascii="Arial" w:hAnsi="Arial" w:cs="Arial"/>
              </w:rPr>
            </w:pPr>
            <w:r w:rsidRPr="007510BF">
              <w:rPr>
                <w:rFonts w:ascii="Arial" w:hAnsi="Arial" w:cs="Arial"/>
              </w:rPr>
              <w:t>No study reports submitted</w:t>
            </w:r>
          </w:p>
        </w:tc>
        <w:tc>
          <w:tcPr>
            <w:tcW w:w="1353" w:type="dxa"/>
          </w:tcPr>
          <w:p w14:paraId="01E1D4E0" w14:textId="77777777" w:rsidR="00776FB2" w:rsidRPr="00F530F3" w:rsidRDefault="00776FB2" w:rsidP="00776FB2">
            <w:pPr>
              <w:pStyle w:val="TableTextLeft"/>
              <w:keepNext w:val="0"/>
              <w:widowControl/>
              <w:spacing w:before="0" w:after="0"/>
              <w:jc w:val="both"/>
              <w:rPr>
                <w:rFonts w:ascii="Arial" w:hAnsi="Arial" w:cs="Arial"/>
              </w:rPr>
            </w:pPr>
          </w:p>
        </w:tc>
        <w:tc>
          <w:tcPr>
            <w:tcW w:w="1353" w:type="dxa"/>
          </w:tcPr>
          <w:p w14:paraId="4FB0476D" w14:textId="77777777" w:rsidR="00776FB2" w:rsidRPr="00F530F3" w:rsidRDefault="00776FB2" w:rsidP="00776FB2">
            <w:pPr>
              <w:pStyle w:val="TableTextLeft"/>
              <w:keepNext w:val="0"/>
              <w:widowControl/>
              <w:spacing w:before="0" w:after="0"/>
              <w:jc w:val="both"/>
              <w:rPr>
                <w:rFonts w:ascii="Arial" w:hAnsi="Arial" w:cs="Arial"/>
              </w:rPr>
            </w:pPr>
          </w:p>
        </w:tc>
      </w:tr>
      <w:tr w:rsidR="00776FB2" w14:paraId="47201311" w14:textId="77777777" w:rsidTr="005D5B0A">
        <w:trPr>
          <w:cantSplit/>
          <w:trHeight w:val="144"/>
        </w:trPr>
        <w:tc>
          <w:tcPr>
            <w:tcW w:w="1657" w:type="dxa"/>
            <w:shd w:val="clear" w:color="auto" w:fill="auto"/>
            <w:vAlign w:val="center"/>
          </w:tcPr>
          <w:p w14:paraId="7A72ED1D" w14:textId="77777777" w:rsidR="00776FB2" w:rsidRPr="0047704D" w:rsidRDefault="00776FB2" w:rsidP="00776FB2">
            <w:pPr>
              <w:pStyle w:val="TableTextLeft"/>
              <w:keepNext w:val="0"/>
              <w:widowControl/>
              <w:spacing w:before="0" w:after="0"/>
              <w:rPr>
                <w:rFonts w:ascii="Arial" w:hAnsi="Arial" w:cs="Arial"/>
                <w:lang w:val="sv-SE"/>
              </w:rPr>
            </w:pPr>
          </w:p>
        </w:tc>
        <w:tc>
          <w:tcPr>
            <w:tcW w:w="1963" w:type="dxa"/>
            <w:shd w:val="clear" w:color="auto" w:fill="auto"/>
          </w:tcPr>
          <w:p w14:paraId="25FF7C4E" w14:textId="77777777" w:rsidR="00776FB2" w:rsidRPr="002C5333" w:rsidRDefault="00776FB2" w:rsidP="00776FB2">
            <w:pPr>
              <w:pStyle w:val="TableTextLeft"/>
              <w:keepNext w:val="0"/>
              <w:widowControl/>
              <w:spacing w:before="0" w:after="0"/>
              <w:rPr>
                <w:rFonts w:ascii="Arial" w:hAnsi="Arial" w:cs="Arial"/>
                <w:bCs/>
                <w:lang w:val="fr-FR"/>
              </w:rPr>
            </w:pPr>
            <w:r w:rsidRPr="002C5333">
              <w:rPr>
                <w:rFonts w:ascii="Arial" w:hAnsi="Arial" w:cs="Arial"/>
                <w:bCs/>
                <w:lang w:val="fr-FR"/>
              </w:rPr>
              <w:t>Akhurst L.C.</w:t>
            </w:r>
          </w:p>
        </w:tc>
        <w:tc>
          <w:tcPr>
            <w:tcW w:w="827" w:type="dxa"/>
            <w:shd w:val="clear" w:color="auto" w:fill="auto"/>
          </w:tcPr>
          <w:p w14:paraId="55507F19" w14:textId="77777777" w:rsidR="00776FB2" w:rsidRPr="002C5333" w:rsidRDefault="00776FB2" w:rsidP="00776FB2">
            <w:pPr>
              <w:pStyle w:val="TableTextLeft"/>
              <w:keepNext w:val="0"/>
              <w:widowControl/>
              <w:spacing w:before="0" w:after="0"/>
              <w:jc w:val="center"/>
              <w:rPr>
                <w:rFonts w:ascii="Arial" w:hAnsi="Arial" w:cs="Arial"/>
                <w:lang w:val="sv-SE"/>
              </w:rPr>
            </w:pPr>
            <w:r w:rsidRPr="002C5333">
              <w:rPr>
                <w:rFonts w:ascii="Arial" w:hAnsi="Arial" w:cs="Arial"/>
                <w:bCs/>
                <w:lang w:val="fr-FR"/>
              </w:rPr>
              <w:t>2016</w:t>
            </w:r>
          </w:p>
        </w:tc>
        <w:tc>
          <w:tcPr>
            <w:tcW w:w="4274" w:type="dxa"/>
            <w:shd w:val="clear" w:color="auto" w:fill="auto"/>
          </w:tcPr>
          <w:p w14:paraId="0C28B5DB" w14:textId="77777777" w:rsidR="00776FB2" w:rsidRPr="002C5333" w:rsidRDefault="00776FB2" w:rsidP="00776FB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2C5333">
              <w:rPr>
                <w:rFonts w:ascii="Arial" w:hAnsi="Arial" w:cs="Arial"/>
                <w:sz w:val="20"/>
                <w:szCs w:val="20"/>
              </w:rPr>
              <w:t>AQUABAC DF3000: 5 batch analysis for microbial contaminants, CFU count and specificity, Report: NR49CV, Sponsor: CERA SAS, GLP</w:t>
            </w:r>
          </w:p>
        </w:tc>
        <w:tc>
          <w:tcPr>
            <w:tcW w:w="1276" w:type="dxa"/>
            <w:shd w:val="clear" w:color="auto" w:fill="auto"/>
          </w:tcPr>
          <w:p w14:paraId="10D548E3" w14:textId="36E99ADB" w:rsidR="00776FB2" w:rsidRPr="002C5333" w:rsidRDefault="00776FB2" w:rsidP="00776FB2">
            <w:pPr>
              <w:pStyle w:val="TableTextLeft"/>
              <w:keepNext w:val="0"/>
              <w:widowControl/>
              <w:spacing w:before="0" w:after="0"/>
              <w:jc w:val="center"/>
              <w:rPr>
                <w:rFonts w:ascii="Arial" w:hAnsi="Arial" w:cs="Arial"/>
              </w:rPr>
            </w:pPr>
            <w:r w:rsidRPr="002C5333">
              <w:rPr>
                <w:rFonts w:ascii="Arial" w:hAnsi="Arial" w:cs="Arial"/>
                <w:bCs/>
                <w:lang w:val="fr-FR"/>
              </w:rPr>
              <w:t>Y</w:t>
            </w:r>
            <w:r w:rsidR="008800D8">
              <w:rPr>
                <w:rFonts w:ascii="Arial" w:hAnsi="Arial" w:cs="Arial"/>
                <w:bCs/>
                <w:lang w:val="fr-FR"/>
              </w:rPr>
              <w:t>es</w:t>
            </w:r>
          </w:p>
        </w:tc>
        <w:tc>
          <w:tcPr>
            <w:tcW w:w="1353" w:type="dxa"/>
            <w:shd w:val="clear" w:color="auto" w:fill="auto"/>
          </w:tcPr>
          <w:p w14:paraId="6159D406" w14:textId="77777777" w:rsidR="00776FB2" w:rsidRPr="002C5333" w:rsidRDefault="00776FB2" w:rsidP="00776FB2">
            <w:pPr>
              <w:pStyle w:val="TableTextLeft"/>
              <w:keepNext w:val="0"/>
              <w:widowControl/>
              <w:spacing w:before="0" w:after="0"/>
              <w:rPr>
                <w:rFonts w:ascii="Arial" w:hAnsi="Arial" w:cs="Arial"/>
                <w:spacing w:val="0"/>
                <w:lang w:val="fr-FR"/>
              </w:rPr>
            </w:pPr>
            <w:r w:rsidRPr="002C5333">
              <w:rPr>
                <w:rFonts w:ascii="Arial" w:hAnsi="Arial" w:cs="Arial"/>
                <w:bCs/>
                <w:lang w:val="fr-FR"/>
              </w:rPr>
              <w:t>CERA</w:t>
            </w:r>
          </w:p>
        </w:tc>
        <w:tc>
          <w:tcPr>
            <w:tcW w:w="1353" w:type="dxa"/>
            <w:shd w:val="clear" w:color="auto" w:fill="auto"/>
            <w:vAlign w:val="center"/>
          </w:tcPr>
          <w:p w14:paraId="4E27E6C9" w14:textId="77777777" w:rsidR="00776FB2" w:rsidRDefault="00776FB2" w:rsidP="00776FB2">
            <w:pPr>
              <w:pStyle w:val="TableTextLeft"/>
              <w:keepNext w:val="0"/>
              <w:widowControl/>
              <w:spacing w:before="0" w:after="0"/>
              <w:jc w:val="center"/>
              <w:rPr>
                <w:rFonts w:ascii="Arial" w:hAnsi="Arial" w:cs="Arial"/>
                <w:color w:val="000000"/>
                <w:lang w:val="fr-FR" w:eastAsia="fr-FR"/>
              </w:rPr>
            </w:pPr>
          </w:p>
        </w:tc>
        <w:tc>
          <w:tcPr>
            <w:tcW w:w="1353" w:type="dxa"/>
            <w:shd w:val="clear" w:color="auto" w:fill="auto"/>
            <w:vAlign w:val="center"/>
          </w:tcPr>
          <w:p w14:paraId="6BCD897B" w14:textId="77777777" w:rsidR="00776FB2" w:rsidRDefault="00776FB2" w:rsidP="00776FB2">
            <w:pPr>
              <w:pStyle w:val="TableTextLeft"/>
              <w:keepNext w:val="0"/>
              <w:widowControl/>
              <w:spacing w:before="0" w:after="0"/>
              <w:jc w:val="center"/>
              <w:rPr>
                <w:rFonts w:ascii="Arial" w:hAnsi="Arial" w:cs="Arial"/>
                <w:color w:val="000000"/>
                <w:lang w:val="fr-FR" w:eastAsia="fr-FR"/>
              </w:rPr>
            </w:pPr>
          </w:p>
        </w:tc>
      </w:tr>
      <w:tr w:rsidR="00776FB2" w14:paraId="6BC21409" w14:textId="77777777" w:rsidTr="005D5B0A">
        <w:trPr>
          <w:cantSplit/>
          <w:trHeight w:val="144"/>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348855DB" w14:textId="77777777" w:rsidR="00776FB2" w:rsidRPr="0047704D" w:rsidRDefault="00776FB2" w:rsidP="00776FB2">
            <w:pPr>
              <w:pStyle w:val="TableTextLeft"/>
              <w:keepNext w:val="0"/>
              <w:widowControl/>
              <w:spacing w:before="0" w:after="0"/>
              <w:rPr>
                <w:rFonts w:ascii="Arial" w:hAnsi="Arial" w:cs="Arial"/>
                <w:lang w:val="sv-SE"/>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6D5294DD" w14:textId="77777777" w:rsidR="00776FB2" w:rsidRPr="00C62EF6" w:rsidRDefault="00776FB2" w:rsidP="00776FB2">
            <w:pPr>
              <w:pStyle w:val="TableTextLeft"/>
              <w:keepNext w:val="0"/>
              <w:widowControl/>
              <w:spacing w:before="0" w:after="0"/>
              <w:rPr>
                <w:rFonts w:ascii="Arial" w:hAnsi="Arial" w:cs="Arial"/>
                <w:bCs/>
                <w:lang w:val="fr-FR"/>
              </w:rPr>
            </w:pPr>
            <w:r w:rsidRPr="00667229">
              <w:rPr>
                <w:rFonts w:ascii="Arial" w:hAnsi="Arial" w:cs="Arial"/>
              </w:rPr>
              <w:t>Manka 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425C81E" w14:textId="77777777" w:rsidR="00776FB2" w:rsidRPr="00C62EF6" w:rsidRDefault="00776FB2" w:rsidP="00776FB2">
            <w:pPr>
              <w:pStyle w:val="TableTextLeft"/>
              <w:keepNext w:val="0"/>
              <w:widowControl/>
              <w:spacing w:before="0" w:after="0"/>
              <w:jc w:val="center"/>
              <w:rPr>
                <w:rFonts w:ascii="Arial" w:hAnsi="Arial" w:cs="Arial"/>
                <w:bCs/>
                <w:lang w:val="fr-FR"/>
              </w:rPr>
            </w:pPr>
            <w:r w:rsidRPr="00667229">
              <w:rPr>
                <w:rFonts w:ascii="Arial" w:hAnsi="Arial" w:cs="Arial"/>
              </w:rPr>
              <w:t>2017</w:t>
            </w:r>
          </w:p>
        </w:tc>
        <w:tc>
          <w:tcPr>
            <w:tcW w:w="4274" w:type="dxa"/>
            <w:tcBorders>
              <w:top w:val="single" w:sz="4" w:space="0" w:color="auto"/>
              <w:left w:val="single" w:sz="4" w:space="0" w:color="auto"/>
              <w:bottom w:val="single" w:sz="4" w:space="0" w:color="auto"/>
              <w:right w:val="single" w:sz="4" w:space="0" w:color="auto"/>
            </w:tcBorders>
            <w:shd w:val="clear" w:color="auto" w:fill="auto"/>
          </w:tcPr>
          <w:p w14:paraId="087AD4AF" w14:textId="77777777" w:rsidR="00776FB2" w:rsidRPr="00667229" w:rsidRDefault="00776FB2" w:rsidP="00776FB2">
            <w:pPr>
              <w:rPr>
                <w:rFonts w:ascii="Arial" w:hAnsi="Arial" w:cs="Arial"/>
                <w:sz w:val="20"/>
                <w:szCs w:val="20"/>
              </w:rPr>
            </w:pPr>
            <w:r w:rsidRPr="00667229">
              <w:rPr>
                <w:rFonts w:ascii="Arial" w:hAnsi="Arial" w:cs="Arial"/>
                <w:sz w:val="20"/>
                <w:szCs w:val="20"/>
              </w:rPr>
              <w:t>Determination of physico-chemical properties and storage stability tests for Aquabac DF 3000 up to 24 months at 20°C</w:t>
            </w:r>
          </w:p>
          <w:p w14:paraId="6B3DF060" w14:textId="77777777" w:rsidR="00776FB2" w:rsidRPr="00667229" w:rsidRDefault="00776FB2" w:rsidP="00776FB2">
            <w:pPr>
              <w:rPr>
                <w:rFonts w:ascii="Arial" w:hAnsi="Arial" w:cs="Arial"/>
                <w:sz w:val="20"/>
                <w:szCs w:val="20"/>
              </w:rPr>
            </w:pPr>
            <w:r w:rsidRPr="00667229">
              <w:rPr>
                <w:rFonts w:ascii="Arial" w:hAnsi="Arial" w:cs="Arial"/>
                <w:sz w:val="20"/>
                <w:szCs w:val="20"/>
              </w:rPr>
              <w:t>Test facility BioGenius GmbH, Bergisch Gladbach, Germany.</w:t>
            </w:r>
          </w:p>
          <w:p w14:paraId="423B728F" w14:textId="77777777" w:rsidR="00776FB2" w:rsidRPr="00667229" w:rsidRDefault="00776FB2" w:rsidP="00776FB2">
            <w:pPr>
              <w:rPr>
                <w:rFonts w:ascii="Arial" w:hAnsi="Arial" w:cs="Arial"/>
                <w:sz w:val="20"/>
                <w:szCs w:val="20"/>
              </w:rPr>
            </w:pPr>
            <w:r w:rsidRPr="00667229">
              <w:rPr>
                <w:rFonts w:ascii="Arial" w:hAnsi="Arial" w:cs="Arial"/>
                <w:sz w:val="20"/>
                <w:szCs w:val="20"/>
              </w:rPr>
              <w:t>Study No.: Mo5062</w:t>
            </w:r>
          </w:p>
          <w:p w14:paraId="7DA6B023" w14:textId="77777777" w:rsidR="00776FB2" w:rsidRPr="00667229" w:rsidRDefault="00776FB2" w:rsidP="00776FB2">
            <w:pPr>
              <w:rPr>
                <w:rFonts w:ascii="Arial" w:hAnsi="Arial" w:cs="Arial"/>
                <w:sz w:val="20"/>
                <w:szCs w:val="20"/>
              </w:rPr>
            </w:pPr>
            <w:r w:rsidRPr="00667229">
              <w:rPr>
                <w:rFonts w:ascii="Arial" w:hAnsi="Arial" w:cs="Arial"/>
                <w:sz w:val="20"/>
                <w:szCs w:val="20"/>
              </w:rPr>
              <w:t>Study director: A. Brux</w:t>
            </w:r>
          </w:p>
          <w:p w14:paraId="7EC026E5" w14:textId="77777777" w:rsidR="00776FB2" w:rsidRPr="00667229" w:rsidRDefault="00776FB2" w:rsidP="00776FB2">
            <w:pPr>
              <w:rPr>
                <w:rFonts w:ascii="Arial" w:hAnsi="Arial" w:cs="Arial"/>
                <w:sz w:val="20"/>
                <w:szCs w:val="20"/>
              </w:rPr>
            </w:pPr>
            <w:r w:rsidRPr="00667229">
              <w:rPr>
                <w:rFonts w:ascii="Arial" w:hAnsi="Arial" w:cs="Arial"/>
                <w:sz w:val="20"/>
                <w:szCs w:val="20"/>
              </w:rPr>
              <w:t>Start of the study: 15/02/2017</w:t>
            </w:r>
          </w:p>
          <w:p w14:paraId="2CA12CE2" w14:textId="77777777" w:rsidR="00776FB2" w:rsidRPr="00C62EF6" w:rsidRDefault="00776FB2" w:rsidP="00776FB2">
            <w:pPr>
              <w:rPr>
                <w:rFonts w:ascii="Arial" w:hAnsi="Arial" w:cs="Arial"/>
                <w:sz w:val="20"/>
                <w:szCs w:val="20"/>
              </w:rPr>
            </w:pPr>
            <w:r w:rsidRPr="00667229">
              <w:rPr>
                <w:rFonts w:ascii="Arial" w:hAnsi="Arial" w:cs="Arial"/>
                <w:sz w:val="20"/>
                <w:szCs w:val="20"/>
              </w:rPr>
              <w:t>Final report: 15/02/2017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3A029" w14:textId="4F3D5923" w:rsidR="00776FB2" w:rsidRPr="00C62EF6" w:rsidRDefault="00776FB2" w:rsidP="00776FB2">
            <w:pPr>
              <w:pStyle w:val="TableTextLeft"/>
              <w:keepNext w:val="0"/>
              <w:widowControl/>
              <w:spacing w:before="0" w:after="0"/>
              <w:jc w:val="center"/>
              <w:rPr>
                <w:rFonts w:ascii="Arial" w:hAnsi="Arial" w:cs="Arial"/>
                <w:bCs/>
                <w:lang w:val="fr-FR"/>
              </w:rPr>
            </w:pPr>
            <w:r w:rsidRPr="00667229">
              <w:rPr>
                <w:rFonts w:ascii="Arial" w:hAnsi="Arial" w:cs="Arial"/>
                <w:bCs/>
                <w:lang w:val="fr-FR"/>
              </w:rPr>
              <w:t>Y</w:t>
            </w:r>
            <w:r w:rsidR="008800D8">
              <w:rPr>
                <w:rFonts w:ascii="Arial" w:hAnsi="Arial" w:cs="Arial"/>
                <w:bCs/>
                <w:lang w:val="fr-FR"/>
              </w:rPr>
              <w:t>es</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364185D" w14:textId="77777777" w:rsidR="00776FB2" w:rsidRPr="00C62EF6" w:rsidRDefault="00776FB2" w:rsidP="00776FB2">
            <w:pPr>
              <w:pStyle w:val="TableTextLeft"/>
              <w:keepNext w:val="0"/>
              <w:widowControl/>
              <w:spacing w:before="0" w:after="0"/>
              <w:rPr>
                <w:rFonts w:ascii="Arial" w:hAnsi="Arial" w:cs="Arial"/>
                <w:bCs/>
                <w:lang w:val="fr-FR"/>
              </w:rPr>
            </w:pPr>
            <w:r w:rsidRPr="00667229">
              <w:rPr>
                <w:rFonts w:ascii="Arial" w:hAnsi="Arial" w:cs="Arial"/>
                <w:bCs/>
                <w:lang w:val="fr-FR"/>
              </w:rPr>
              <w:t>CERA</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2078EF5" w14:textId="77777777" w:rsidR="00776FB2" w:rsidRDefault="00776FB2" w:rsidP="00776FB2">
            <w:pPr>
              <w:pStyle w:val="TableTextLeft"/>
              <w:keepNext w:val="0"/>
              <w:widowControl/>
              <w:spacing w:before="0" w:after="0"/>
              <w:jc w:val="center"/>
              <w:rPr>
                <w:rFonts w:ascii="Arial" w:hAnsi="Arial" w:cs="Arial"/>
                <w:color w:val="000000"/>
                <w:lang w:val="fr-FR"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70451C7" w14:textId="77777777" w:rsidR="00776FB2" w:rsidRDefault="00776FB2" w:rsidP="00776FB2">
            <w:pPr>
              <w:pStyle w:val="TableTextLeft"/>
              <w:keepNext w:val="0"/>
              <w:widowControl/>
              <w:spacing w:before="0" w:after="0"/>
              <w:jc w:val="center"/>
              <w:rPr>
                <w:rFonts w:ascii="Arial" w:hAnsi="Arial" w:cs="Arial"/>
                <w:color w:val="000000"/>
                <w:lang w:val="fr-FR" w:eastAsia="fr-FR"/>
              </w:rPr>
            </w:pPr>
          </w:p>
        </w:tc>
      </w:tr>
      <w:tr w:rsidR="00776FB2" w14:paraId="4E6106F6" w14:textId="77777777" w:rsidTr="005D5B0A">
        <w:trPr>
          <w:cantSplit/>
          <w:trHeight w:val="144"/>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0F8787D2" w14:textId="77777777" w:rsidR="00776FB2" w:rsidRPr="0047704D" w:rsidRDefault="00776FB2" w:rsidP="00776FB2">
            <w:pPr>
              <w:pStyle w:val="TableTextLeft"/>
              <w:keepNext w:val="0"/>
              <w:widowControl/>
              <w:spacing w:before="0" w:after="0"/>
              <w:rPr>
                <w:rFonts w:ascii="Arial" w:hAnsi="Arial" w:cs="Arial"/>
                <w:lang w:val="sv-SE"/>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5D724227" w14:textId="77777777" w:rsidR="00776FB2" w:rsidRPr="00C62EF6" w:rsidRDefault="00776FB2" w:rsidP="00776FB2">
            <w:pPr>
              <w:pStyle w:val="TableTextLeft"/>
              <w:keepNext w:val="0"/>
              <w:widowControl/>
              <w:spacing w:before="0" w:after="0"/>
              <w:rPr>
                <w:rFonts w:ascii="Arial" w:hAnsi="Arial" w:cs="Arial"/>
                <w:bCs/>
                <w:lang w:val="fr-FR"/>
              </w:rPr>
            </w:pPr>
            <w:r w:rsidRPr="00667229">
              <w:rPr>
                <w:rFonts w:ascii="Arial" w:hAnsi="Arial" w:cs="Arial"/>
              </w:rPr>
              <w:t>Werner L.</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0360BB39" w14:textId="77777777" w:rsidR="00776FB2" w:rsidRPr="00C62EF6" w:rsidRDefault="00776FB2" w:rsidP="00776FB2">
            <w:pPr>
              <w:pStyle w:val="TableTextLeft"/>
              <w:keepNext w:val="0"/>
              <w:widowControl/>
              <w:spacing w:before="0" w:after="0"/>
              <w:jc w:val="center"/>
              <w:rPr>
                <w:rFonts w:ascii="Arial" w:hAnsi="Arial" w:cs="Arial"/>
                <w:bCs/>
                <w:lang w:val="fr-FR"/>
              </w:rPr>
            </w:pPr>
            <w:r w:rsidRPr="00667229">
              <w:rPr>
                <w:rFonts w:ascii="Arial" w:hAnsi="Arial" w:cs="Arial"/>
              </w:rPr>
              <w:t>2017</w:t>
            </w:r>
          </w:p>
        </w:tc>
        <w:tc>
          <w:tcPr>
            <w:tcW w:w="4274" w:type="dxa"/>
            <w:tcBorders>
              <w:top w:val="single" w:sz="4" w:space="0" w:color="auto"/>
              <w:left w:val="single" w:sz="4" w:space="0" w:color="auto"/>
              <w:bottom w:val="single" w:sz="4" w:space="0" w:color="auto"/>
              <w:right w:val="single" w:sz="4" w:space="0" w:color="auto"/>
            </w:tcBorders>
            <w:shd w:val="clear" w:color="auto" w:fill="auto"/>
          </w:tcPr>
          <w:p w14:paraId="30FB2026" w14:textId="77777777" w:rsidR="00776FB2" w:rsidRPr="00667229" w:rsidRDefault="00776FB2" w:rsidP="00776FB2">
            <w:pPr>
              <w:rPr>
                <w:rFonts w:ascii="Arial" w:hAnsi="Arial" w:cs="Arial"/>
                <w:sz w:val="20"/>
                <w:szCs w:val="20"/>
              </w:rPr>
            </w:pPr>
            <w:r w:rsidRPr="00667229">
              <w:rPr>
                <w:rFonts w:ascii="Arial" w:hAnsi="Arial" w:cs="Arial"/>
                <w:sz w:val="20"/>
                <w:szCs w:val="20"/>
              </w:rPr>
              <w:t>Larvicidal efficacy of a product against mosquito larvae, Aedes aegypti 0 week, 12 months and 24 months data (storage at 20 °C) Product AQUABAC DF 3000,</w:t>
            </w:r>
          </w:p>
          <w:p w14:paraId="2D0D0C40" w14:textId="77777777" w:rsidR="00776FB2" w:rsidRPr="00C62EF6" w:rsidRDefault="00776FB2" w:rsidP="00776FB2">
            <w:pPr>
              <w:overflowPunct w:val="0"/>
              <w:autoSpaceDE w:val="0"/>
              <w:autoSpaceDN w:val="0"/>
              <w:adjustRightInd w:val="0"/>
              <w:spacing w:before="120" w:after="120" w:line="240" w:lineRule="auto"/>
              <w:textAlignment w:val="baseline"/>
              <w:rPr>
                <w:rFonts w:ascii="Arial" w:hAnsi="Arial" w:cs="Arial"/>
                <w:sz w:val="20"/>
                <w:szCs w:val="20"/>
              </w:rPr>
            </w:pPr>
            <w:r w:rsidRPr="00667229">
              <w:rPr>
                <w:rFonts w:ascii="Arial" w:hAnsi="Arial" w:cs="Arial"/>
                <w:sz w:val="20"/>
                <w:szCs w:val="20"/>
              </w:rPr>
              <w:t>Study: Mo 5073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BC0CC" w14:textId="66E2C170" w:rsidR="00776FB2" w:rsidRPr="00C62EF6" w:rsidRDefault="00776FB2" w:rsidP="00776FB2">
            <w:pPr>
              <w:pStyle w:val="TableTextLeft"/>
              <w:keepNext w:val="0"/>
              <w:widowControl/>
              <w:spacing w:before="0" w:after="0"/>
              <w:jc w:val="center"/>
              <w:rPr>
                <w:rFonts w:ascii="Arial" w:hAnsi="Arial" w:cs="Arial"/>
                <w:bCs/>
                <w:lang w:val="fr-FR"/>
              </w:rPr>
            </w:pPr>
            <w:r w:rsidRPr="00667229">
              <w:rPr>
                <w:rFonts w:ascii="Arial" w:hAnsi="Arial" w:cs="Arial"/>
              </w:rPr>
              <w:t>Y</w:t>
            </w:r>
            <w:r w:rsidR="008800D8">
              <w:rPr>
                <w:rFonts w:ascii="Arial" w:hAnsi="Arial" w:cs="Arial"/>
              </w:rPr>
              <w:t>es</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A40523D" w14:textId="77777777" w:rsidR="00776FB2" w:rsidRPr="00C62EF6" w:rsidRDefault="00776FB2" w:rsidP="00776FB2">
            <w:pPr>
              <w:pStyle w:val="TableTextLeft"/>
              <w:keepNext w:val="0"/>
              <w:widowControl/>
              <w:spacing w:before="0" w:after="0"/>
              <w:rPr>
                <w:rFonts w:ascii="Arial" w:hAnsi="Arial" w:cs="Arial"/>
                <w:bCs/>
                <w:lang w:val="fr-FR"/>
              </w:rPr>
            </w:pPr>
            <w:r w:rsidRPr="00667229">
              <w:rPr>
                <w:rFonts w:ascii="Arial" w:hAnsi="Arial" w:cs="Arial"/>
              </w:rPr>
              <w:t>CERA</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09FB8DD" w14:textId="77777777" w:rsidR="00776FB2" w:rsidRDefault="00776FB2" w:rsidP="00776FB2">
            <w:pPr>
              <w:pStyle w:val="TableTextLeft"/>
              <w:keepNext w:val="0"/>
              <w:widowControl/>
              <w:spacing w:before="0" w:after="0"/>
              <w:jc w:val="center"/>
              <w:rPr>
                <w:rFonts w:ascii="Arial" w:hAnsi="Arial" w:cs="Arial"/>
                <w:color w:val="000000"/>
                <w:lang w:val="fr-FR"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A83D3CC" w14:textId="77777777" w:rsidR="00776FB2" w:rsidRDefault="00776FB2" w:rsidP="00776FB2">
            <w:pPr>
              <w:pStyle w:val="TableTextLeft"/>
              <w:keepNext w:val="0"/>
              <w:widowControl/>
              <w:spacing w:before="0" w:after="0"/>
              <w:jc w:val="center"/>
              <w:rPr>
                <w:rFonts w:ascii="Arial" w:hAnsi="Arial" w:cs="Arial"/>
                <w:color w:val="000000"/>
                <w:lang w:val="fr-FR" w:eastAsia="fr-FR"/>
              </w:rPr>
            </w:pPr>
          </w:p>
        </w:tc>
      </w:tr>
      <w:tr w:rsidR="00776FB2" w14:paraId="53D7FFD8" w14:textId="77777777" w:rsidTr="005D5B0A">
        <w:trPr>
          <w:cantSplit/>
          <w:trHeight w:val="144"/>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7B54DAA3" w14:textId="77777777" w:rsidR="00776FB2" w:rsidRPr="0047704D" w:rsidRDefault="00776FB2" w:rsidP="00776FB2">
            <w:pPr>
              <w:pStyle w:val="TableTextLeft"/>
              <w:keepNext w:val="0"/>
              <w:widowControl/>
              <w:spacing w:before="0" w:after="0"/>
              <w:rPr>
                <w:rFonts w:ascii="Arial" w:hAnsi="Arial" w:cs="Arial"/>
                <w:lang w:val="sv-SE"/>
              </w:rPr>
            </w:pP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154A62A" w14:textId="77777777" w:rsidR="00776FB2" w:rsidRPr="00C62EF6" w:rsidRDefault="00776FB2" w:rsidP="00776FB2">
            <w:pPr>
              <w:pStyle w:val="TableTextLeft"/>
              <w:keepNext w:val="0"/>
              <w:widowControl/>
              <w:spacing w:before="0" w:after="0"/>
              <w:rPr>
                <w:rFonts w:ascii="Arial" w:hAnsi="Arial" w:cs="Arial"/>
                <w:bCs/>
                <w:lang w:val="fr-FR"/>
              </w:rPr>
            </w:pPr>
            <w:r w:rsidRPr="00667229">
              <w:rPr>
                <w:rFonts w:ascii="Arial" w:hAnsi="Arial" w:cs="Arial"/>
                <w:bCs/>
                <w:lang w:val="fr-FR"/>
              </w:rPr>
              <w:t>Jeannin, C.</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77751FB" w14:textId="77777777" w:rsidR="00776FB2" w:rsidRPr="00C62EF6" w:rsidRDefault="00776FB2" w:rsidP="00776FB2">
            <w:pPr>
              <w:pStyle w:val="TableTextLeft"/>
              <w:keepNext w:val="0"/>
              <w:widowControl/>
              <w:spacing w:before="0" w:after="0"/>
              <w:jc w:val="center"/>
              <w:rPr>
                <w:rFonts w:ascii="Arial" w:hAnsi="Arial" w:cs="Arial"/>
                <w:bCs/>
                <w:lang w:val="fr-FR"/>
              </w:rPr>
            </w:pPr>
            <w:r w:rsidRPr="00667229">
              <w:rPr>
                <w:rFonts w:ascii="Arial" w:hAnsi="Arial" w:cs="Arial"/>
              </w:rPr>
              <w:t>2016</w:t>
            </w:r>
          </w:p>
        </w:tc>
        <w:tc>
          <w:tcPr>
            <w:tcW w:w="4274" w:type="dxa"/>
            <w:tcBorders>
              <w:top w:val="single" w:sz="4" w:space="0" w:color="auto"/>
              <w:left w:val="single" w:sz="4" w:space="0" w:color="auto"/>
              <w:bottom w:val="single" w:sz="4" w:space="0" w:color="auto"/>
              <w:right w:val="single" w:sz="4" w:space="0" w:color="auto"/>
            </w:tcBorders>
            <w:shd w:val="clear" w:color="auto" w:fill="auto"/>
            <w:vAlign w:val="center"/>
          </w:tcPr>
          <w:p w14:paraId="2790D0EB" w14:textId="77777777" w:rsidR="00776FB2" w:rsidRPr="00667229" w:rsidRDefault="00776FB2" w:rsidP="00776FB2">
            <w:pPr>
              <w:overflowPunct w:val="0"/>
              <w:autoSpaceDE w:val="0"/>
              <w:autoSpaceDN w:val="0"/>
              <w:adjustRightInd w:val="0"/>
              <w:spacing w:before="120" w:after="120"/>
              <w:textAlignment w:val="baseline"/>
              <w:rPr>
                <w:rFonts w:ascii="Arial" w:hAnsi="Arial" w:cs="Arial"/>
                <w:bCs/>
                <w:spacing w:val="-5"/>
                <w:sz w:val="20"/>
                <w:szCs w:val="20"/>
                <w:lang w:val="fr-FR" w:eastAsia="en-US"/>
              </w:rPr>
            </w:pPr>
            <w:r w:rsidRPr="00667229">
              <w:rPr>
                <w:rFonts w:ascii="Arial" w:hAnsi="Arial" w:cs="Arial"/>
                <w:bCs/>
                <w:spacing w:val="-5"/>
                <w:sz w:val="20"/>
                <w:szCs w:val="20"/>
                <w:lang w:val="fr-FR" w:eastAsia="en-US"/>
              </w:rPr>
              <w:t xml:space="preserve">Efficacité biologique en conditions contrôlées (poubelles) des formulations Aquabac® XT, Aquabac® 200G et Aquabac® DF3000 à base de </w:t>
            </w:r>
            <w:r w:rsidRPr="00667229">
              <w:rPr>
                <w:rFonts w:ascii="Arial" w:hAnsi="Arial" w:cs="Arial"/>
                <w:bCs/>
                <w:i/>
                <w:spacing w:val="-5"/>
                <w:sz w:val="20"/>
                <w:szCs w:val="20"/>
                <w:lang w:val="fr-FR" w:eastAsia="en-US"/>
              </w:rPr>
              <w:t>Bacillus thuringiensis</w:t>
            </w:r>
            <w:r w:rsidRPr="00667229">
              <w:rPr>
                <w:rFonts w:ascii="Arial" w:hAnsi="Arial" w:cs="Arial"/>
                <w:bCs/>
                <w:spacing w:val="-5"/>
                <w:sz w:val="20"/>
                <w:szCs w:val="20"/>
                <w:lang w:val="fr-FR" w:eastAsia="en-US"/>
              </w:rPr>
              <w:t xml:space="preserve"> ser. </w:t>
            </w:r>
            <w:proofErr w:type="gramStart"/>
            <w:r w:rsidRPr="00667229">
              <w:rPr>
                <w:rFonts w:ascii="Arial" w:hAnsi="Arial" w:cs="Arial"/>
                <w:bCs/>
                <w:i/>
                <w:spacing w:val="-5"/>
                <w:sz w:val="20"/>
                <w:szCs w:val="20"/>
                <w:lang w:val="fr-FR" w:eastAsia="en-US"/>
              </w:rPr>
              <w:t>israelensis</w:t>
            </w:r>
            <w:proofErr w:type="gramEnd"/>
            <w:r w:rsidRPr="00667229">
              <w:rPr>
                <w:rFonts w:ascii="Arial" w:hAnsi="Arial" w:cs="Arial"/>
                <w:bCs/>
                <w:spacing w:val="-5"/>
                <w:sz w:val="20"/>
                <w:szCs w:val="20"/>
                <w:lang w:val="fr-FR" w:eastAsia="en-US"/>
              </w:rPr>
              <w:t xml:space="preserve"> vis-à-vis des larves de </w:t>
            </w:r>
            <w:r w:rsidRPr="00667229">
              <w:rPr>
                <w:rFonts w:ascii="Arial" w:hAnsi="Arial" w:cs="Arial"/>
                <w:bCs/>
                <w:i/>
                <w:spacing w:val="-5"/>
                <w:sz w:val="20"/>
                <w:szCs w:val="20"/>
                <w:lang w:val="fr-FR" w:eastAsia="en-US"/>
              </w:rPr>
              <w:t>Culex quinquefasciatus</w:t>
            </w:r>
            <w:r w:rsidRPr="00667229">
              <w:rPr>
                <w:rFonts w:ascii="Arial" w:hAnsi="Arial" w:cs="Arial"/>
                <w:bCs/>
                <w:spacing w:val="-5"/>
                <w:sz w:val="20"/>
                <w:szCs w:val="20"/>
                <w:lang w:val="fr-FR" w:eastAsia="en-US"/>
              </w:rPr>
              <w:t xml:space="preserve"> (Diptera : Culicidae)</w:t>
            </w:r>
          </w:p>
          <w:p w14:paraId="79AB9854" w14:textId="77777777" w:rsidR="00776FB2" w:rsidRPr="00667229" w:rsidRDefault="00776FB2" w:rsidP="00776FB2">
            <w:pPr>
              <w:overflowPunct w:val="0"/>
              <w:autoSpaceDE w:val="0"/>
              <w:autoSpaceDN w:val="0"/>
              <w:adjustRightInd w:val="0"/>
              <w:spacing w:before="120" w:after="120"/>
              <w:textAlignment w:val="baseline"/>
              <w:rPr>
                <w:rFonts w:ascii="Arial" w:hAnsi="Arial" w:cs="Arial"/>
                <w:bCs/>
                <w:spacing w:val="-5"/>
                <w:sz w:val="20"/>
                <w:szCs w:val="20"/>
                <w:lang w:val="fr-FR" w:eastAsia="en-US"/>
              </w:rPr>
            </w:pPr>
            <w:r w:rsidRPr="00667229">
              <w:rPr>
                <w:rFonts w:ascii="Arial" w:hAnsi="Arial" w:cs="Arial"/>
                <w:bCs/>
                <w:spacing w:val="-5"/>
                <w:sz w:val="20"/>
                <w:szCs w:val="20"/>
                <w:lang w:val="fr-FR" w:eastAsia="en-US"/>
              </w:rPr>
              <w:t>EID Méditerranée - Direction Technique</w:t>
            </w:r>
          </w:p>
          <w:p w14:paraId="46FFC59D" w14:textId="77777777" w:rsidR="00776FB2" w:rsidRPr="00C62EF6" w:rsidRDefault="00776FB2" w:rsidP="00776FB2">
            <w:pPr>
              <w:overflowPunct w:val="0"/>
              <w:autoSpaceDE w:val="0"/>
              <w:autoSpaceDN w:val="0"/>
              <w:adjustRightInd w:val="0"/>
              <w:spacing w:before="120" w:after="120" w:line="240" w:lineRule="auto"/>
              <w:textAlignment w:val="baseline"/>
              <w:rPr>
                <w:rFonts w:ascii="Arial" w:hAnsi="Arial" w:cs="Arial"/>
                <w:sz w:val="20"/>
                <w:szCs w:val="20"/>
              </w:rPr>
            </w:pPr>
            <w:r w:rsidRPr="00667229">
              <w:rPr>
                <w:rFonts w:ascii="Arial" w:hAnsi="Arial" w:cs="Arial"/>
                <w:bCs/>
                <w:spacing w:val="-5"/>
                <w:sz w:val="20"/>
                <w:szCs w:val="20"/>
                <w:lang w:val="fr-FR" w:eastAsia="en-US"/>
              </w:rPr>
              <w:t>EID-15RD134-17F</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4CFA44" w14:textId="17DAA132" w:rsidR="00776FB2" w:rsidRPr="00C62EF6" w:rsidRDefault="00776FB2" w:rsidP="00776FB2">
            <w:pPr>
              <w:pStyle w:val="TableTextLeft"/>
              <w:keepNext w:val="0"/>
              <w:widowControl/>
              <w:spacing w:before="0" w:after="0"/>
              <w:jc w:val="center"/>
              <w:rPr>
                <w:rFonts w:ascii="Arial" w:hAnsi="Arial" w:cs="Arial"/>
                <w:bCs/>
                <w:lang w:val="fr-FR"/>
              </w:rPr>
            </w:pPr>
            <w:r w:rsidRPr="00667229">
              <w:rPr>
                <w:rFonts w:ascii="Arial" w:hAnsi="Arial" w:cs="Arial"/>
                <w:lang w:val="fr-FR"/>
              </w:rPr>
              <w:t>Y</w:t>
            </w:r>
            <w:r w:rsidR="008800D8">
              <w:rPr>
                <w:rFonts w:ascii="Arial" w:hAnsi="Arial" w:cs="Arial"/>
                <w:lang w:val="fr-FR"/>
              </w:rPr>
              <w:t>es</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D29E18F" w14:textId="77777777" w:rsidR="00776FB2" w:rsidRPr="00C62EF6" w:rsidRDefault="00776FB2" w:rsidP="00776FB2">
            <w:pPr>
              <w:pStyle w:val="TableTextLeft"/>
              <w:keepNext w:val="0"/>
              <w:widowControl/>
              <w:spacing w:before="0" w:after="0"/>
              <w:rPr>
                <w:rFonts w:ascii="Arial" w:hAnsi="Arial" w:cs="Arial"/>
                <w:bCs/>
                <w:lang w:val="fr-FR"/>
              </w:rPr>
            </w:pPr>
            <w:r w:rsidRPr="00667229">
              <w:rPr>
                <w:rFonts w:ascii="Arial" w:hAnsi="Arial" w:cs="Arial"/>
                <w:lang w:val="fr-FR"/>
              </w:rPr>
              <w:t xml:space="preserve">CERA </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ABF2980" w14:textId="77777777" w:rsidR="00776FB2" w:rsidRDefault="00776FB2" w:rsidP="00776FB2">
            <w:pPr>
              <w:pStyle w:val="TableTextLeft"/>
              <w:keepNext w:val="0"/>
              <w:widowControl/>
              <w:spacing w:before="0" w:after="0"/>
              <w:jc w:val="center"/>
              <w:rPr>
                <w:rFonts w:ascii="Arial" w:hAnsi="Arial" w:cs="Arial"/>
                <w:color w:val="000000"/>
                <w:lang w:val="fr-FR" w:eastAsia="fr-FR"/>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2A80BC3" w14:textId="77777777" w:rsidR="00776FB2" w:rsidRDefault="00776FB2" w:rsidP="00776FB2">
            <w:pPr>
              <w:pStyle w:val="TableTextLeft"/>
              <w:keepNext w:val="0"/>
              <w:widowControl/>
              <w:spacing w:before="0" w:after="0"/>
              <w:jc w:val="center"/>
              <w:rPr>
                <w:rFonts w:ascii="Arial" w:hAnsi="Arial" w:cs="Arial"/>
                <w:color w:val="000000"/>
                <w:lang w:val="fr-FR" w:eastAsia="fr-FR"/>
              </w:rPr>
            </w:pPr>
          </w:p>
        </w:tc>
      </w:tr>
    </w:tbl>
    <w:p w14:paraId="207EF0AA" w14:textId="77777777" w:rsidR="00DE2F92" w:rsidRPr="00F530F3" w:rsidRDefault="00DE2F92" w:rsidP="00C91CB4">
      <w:pPr>
        <w:spacing w:line="240" w:lineRule="auto"/>
        <w:ind w:left="360"/>
        <w:jc w:val="both"/>
        <w:rPr>
          <w:rFonts w:ascii="Arial" w:hAnsi="Arial" w:cs="Arial"/>
          <w:b/>
          <w:sz w:val="20"/>
          <w:szCs w:val="20"/>
          <w:lang w:val="en-GB"/>
        </w:rPr>
        <w:sectPr w:rsidR="00DE2F92" w:rsidRPr="00F530F3" w:rsidSect="00DE2F92">
          <w:pgSz w:w="16838" w:h="11906" w:orient="landscape"/>
          <w:pgMar w:top="1418" w:right="1418" w:bottom="1418" w:left="1418" w:header="709" w:footer="709" w:gutter="0"/>
          <w:cols w:space="708"/>
          <w:docGrid w:linePitch="360"/>
        </w:sectPr>
      </w:pPr>
    </w:p>
    <w:p w14:paraId="40E37283" w14:textId="4FBF4530" w:rsidR="001026A6" w:rsidRPr="00F530F3" w:rsidRDefault="001026A6" w:rsidP="00C91CB4">
      <w:pPr>
        <w:pStyle w:val="Titre"/>
        <w:spacing w:before="0" w:after="0" w:line="240" w:lineRule="auto"/>
        <w:jc w:val="both"/>
        <w:rPr>
          <w:rFonts w:ascii="Arial" w:hAnsi="Arial" w:cs="Arial"/>
          <w:sz w:val="20"/>
          <w:szCs w:val="20"/>
          <w:lang w:val="en-GB"/>
        </w:rPr>
      </w:pPr>
      <w:bookmarkStart w:id="297" w:name="_Toc14269819"/>
      <w:r w:rsidRPr="00F530F3">
        <w:rPr>
          <w:rFonts w:ascii="Arial" w:hAnsi="Arial" w:cs="Arial"/>
          <w:sz w:val="20"/>
          <w:szCs w:val="20"/>
          <w:lang w:val="en-GB"/>
        </w:rPr>
        <w:t xml:space="preserve">Annex </w:t>
      </w:r>
      <w:r w:rsidR="0040286A">
        <w:rPr>
          <w:rFonts w:ascii="Arial" w:hAnsi="Arial" w:cs="Arial"/>
          <w:sz w:val="20"/>
          <w:szCs w:val="20"/>
          <w:lang w:val="en-GB"/>
        </w:rPr>
        <w:t>2</w:t>
      </w:r>
      <w:r w:rsidRPr="00F530F3">
        <w:rPr>
          <w:rFonts w:ascii="Arial" w:hAnsi="Arial" w:cs="Arial"/>
          <w:sz w:val="20"/>
          <w:szCs w:val="20"/>
          <w:lang w:val="en-GB"/>
        </w:rPr>
        <w:t xml:space="preserve">: </w:t>
      </w:r>
      <w:r w:rsidRPr="00F530F3">
        <w:rPr>
          <w:rFonts w:ascii="Arial" w:hAnsi="Arial" w:cs="Arial"/>
          <w:snapToGrid w:val="0"/>
          <w:sz w:val="20"/>
          <w:szCs w:val="20"/>
          <w:lang w:val="en-GB"/>
        </w:rPr>
        <w:t>Analytical methods residues – active substance</w:t>
      </w:r>
      <w:bookmarkEnd w:id="297"/>
      <w:r w:rsidRPr="00F530F3">
        <w:rPr>
          <w:rFonts w:ascii="Arial" w:hAnsi="Arial" w:cs="Arial"/>
          <w:snapToGrid w:val="0"/>
          <w:sz w:val="20"/>
          <w:szCs w:val="20"/>
          <w:lang w:val="en-GB"/>
        </w:rPr>
        <w:t xml:space="preserve"> </w:t>
      </w:r>
    </w:p>
    <w:p w14:paraId="70ACF3BD" w14:textId="77777777" w:rsidR="001026A6" w:rsidRPr="00F530F3" w:rsidRDefault="001026A6" w:rsidP="00C91CB4">
      <w:pPr>
        <w:pStyle w:val="BfRBBStandard"/>
        <w:rPr>
          <w:noProof w:val="0"/>
          <w:sz w:val="20"/>
          <w:szCs w:val="20"/>
          <w:lang w:val="en-GB"/>
        </w:rPr>
      </w:pPr>
    </w:p>
    <w:p w14:paraId="360F85EF" w14:textId="77777777" w:rsidR="00FC7AA3" w:rsidRPr="00F530F3" w:rsidRDefault="00FC7AA3" w:rsidP="00C91CB4">
      <w:pPr>
        <w:pStyle w:val="BfRBBStandard"/>
        <w:rPr>
          <w:noProof w:val="0"/>
          <w:sz w:val="20"/>
          <w:szCs w:val="20"/>
          <w:lang w:val="en-GB"/>
        </w:rPr>
      </w:pPr>
      <w:bookmarkStart w:id="298" w:name="_Toc303783681"/>
    </w:p>
    <w:p w14:paraId="0C91E770" w14:textId="77777777" w:rsidR="00FC7AA3" w:rsidRPr="005D5B0A" w:rsidRDefault="00FC7AA3" w:rsidP="005D5B0A">
      <w:pPr>
        <w:pStyle w:val="Normal10"/>
        <w:pBdr>
          <w:top w:val="single" w:sz="4" w:space="1" w:color="auto"/>
          <w:bottom w:val="single" w:sz="4" w:space="1" w:color="auto"/>
        </w:pBdr>
        <w:rPr>
          <w:b/>
        </w:rPr>
      </w:pPr>
      <w:bookmarkStart w:id="299" w:name="_Toc412218596"/>
      <w:bookmarkStart w:id="300" w:name="_Toc414962719"/>
      <w:bookmarkStart w:id="301" w:name="_Toc422476480"/>
      <w:r w:rsidRPr="005D5B0A">
        <w:rPr>
          <w:b/>
        </w:rPr>
        <w:t xml:space="preserve">Bacillus thuringiensis israelensis serotype H-14 strain </w:t>
      </w:r>
      <w:bookmarkEnd w:id="299"/>
      <w:bookmarkEnd w:id="300"/>
      <w:bookmarkEnd w:id="301"/>
      <w:r w:rsidR="00946C6E" w:rsidRPr="005D5B0A">
        <w:rPr>
          <w:b/>
        </w:rPr>
        <w:t>BMP144</w:t>
      </w:r>
    </w:p>
    <w:p w14:paraId="54685D59" w14:textId="77777777" w:rsidR="00FC7AA3" w:rsidRPr="00F530F3" w:rsidRDefault="00FC7AA3" w:rsidP="005D5B0A">
      <w:pPr>
        <w:pStyle w:val="Normal10"/>
      </w:pPr>
    </w:p>
    <w:p w14:paraId="42D1F8DF" w14:textId="77777777" w:rsidR="00FC7AA3" w:rsidRDefault="00FC7AA3" w:rsidP="005D5B0A">
      <w:pPr>
        <w:pStyle w:val="Normal10"/>
      </w:pPr>
    </w:p>
    <w:p w14:paraId="0C455F2D" w14:textId="77777777" w:rsidR="00946C6E" w:rsidRPr="00F530F3" w:rsidRDefault="00946C6E" w:rsidP="005D5B0A">
      <w:pPr>
        <w:pStyle w:val="Normal10"/>
      </w:pPr>
    </w:p>
    <w:p w14:paraId="5C6104DB" w14:textId="77777777" w:rsidR="00FC7AA3" w:rsidRPr="00F530F3" w:rsidRDefault="00FC7AA3" w:rsidP="005D5B0A">
      <w:pPr>
        <w:pStyle w:val="Normal10"/>
        <w:rPr>
          <w:rFonts w:eastAsia="Times New Roman"/>
          <w:b/>
          <w:snapToGrid w:val="0"/>
          <w:lang w:eastAsia="sv-SE"/>
        </w:rPr>
      </w:pPr>
      <w:bookmarkStart w:id="302" w:name="_Toc412218597"/>
      <w:bookmarkStart w:id="303" w:name="_Toc414962720"/>
      <w:bookmarkStart w:id="304" w:name="_Toc422476481"/>
      <w:r w:rsidRPr="00F530F3">
        <w:rPr>
          <w:rFonts w:eastAsia="Times New Roman"/>
          <w:b/>
          <w:snapToGrid w:val="0"/>
          <w:lang w:eastAsia="sv-SE"/>
        </w:rPr>
        <w:t>Matrix, action levels, relevant residue and reference</w:t>
      </w:r>
      <w:bookmarkEnd w:id="302"/>
      <w:bookmarkEnd w:id="303"/>
      <w:bookmarkEnd w:id="304"/>
    </w:p>
    <w:p w14:paraId="110438A7" w14:textId="77777777" w:rsidR="00FC7AA3" w:rsidRPr="00F530F3" w:rsidRDefault="00FC7AA3" w:rsidP="005D5B0A">
      <w:pPr>
        <w:pStyle w:val="Normal10"/>
        <w:rPr>
          <w:rFonts w:eastAsia="Times New Roman"/>
          <w:b/>
          <w:snapToGrid w:val="0"/>
          <w:lang w:eastAsia="sv-SE"/>
        </w:rPr>
      </w:pPr>
    </w:p>
    <w:p w14:paraId="69FE1224" w14:textId="77777777" w:rsidR="00FC7AA3" w:rsidRPr="00F530F3" w:rsidRDefault="00FC7AA3" w:rsidP="005D5B0A">
      <w:pPr>
        <w:pStyle w:val="Normal10"/>
        <w:rPr>
          <w:rFonts w:eastAsia="Times New Roman"/>
          <w:snapToGrid w:val="0"/>
          <w:lang w:eastAsia="sv-SE"/>
        </w:rPr>
      </w:pPr>
    </w:p>
    <w:tbl>
      <w:tblPr>
        <w:tblW w:w="9214" w:type="dxa"/>
        <w:tblInd w:w="108" w:type="dxa"/>
        <w:tblBorders>
          <w:top w:val="single" w:sz="12" w:space="0" w:color="auto"/>
          <w:bottom w:val="single" w:sz="12" w:space="0" w:color="auto"/>
        </w:tblBorders>
        <w:tblLook w:val="01E0" w:firstRow="1" w:lastRow="1" w:firstColumn="1" w:lastColumn="1" w:noHBand="0" w:noVBand="0"/>
      </w:tblPr>
      <w:tblGrid>
        <w:gridCol w:w="1985"/>
        <w:gridCol w:w="1559"/>
        <w:gridCol w:w="2977"/>
        <w:gridCol w:w="2693"/>
      </w:tblGrid>
      <w:tr w:rsidR="00FC7AA3" w:rsidRPr="00F530F3" w14:paraId="4D0BED42" w14:textId="77777777" w:rsidTr="00FC7AA3">
        <w:tc>
          <w:tcPr>
            <w:tcW w:w="1985" w:type="dxa"/>
            <w:tcBorders>
              <w:top w:val="single" w:sz="12" w:space="0" w:color="auto"/>
              <w:bottom w:val="single" w:sz="6" w:space="0" w:color="auto"/>
            </w:tcBorders>
          </w:tcPr>
          <w:p w14:paraId="530AE71D"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matrix</w:t>
            </w:r>
          </w:p>
        </w:tc>
        <w:tc>
          <w:tcPr>
            <w:tcW w:w="1559" w:type="dxa"/>
            <w:tcBorders>
              <w:top w:val="single" w:sz="12" w:space="0" w:color="auto"/>
              <w:bottom w:val="single" w:sz="6" w:space="0" w:color="auto"/>
            </w:tcBorders>
          </w:tcPr>
          <w:p w14:paraId="64511CEC"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limit</w:t>
            </w:r>
          </w:p>
        </w:tc>
        <w:tc>
          <w:tcPr>
            <w:tcW w:w="2977" w:type="dxa"/>
            <w:tcBorders>
              <w:top w:val="single" w:sz="12" w:space="0" w:color="auto"/>
              <w:bottom w:val="single" w:sz="6" w:space="0" w:color="auto"/>
            </w:tcBorders>
          </w:tcPr>
          <w:p w14:paraId="16CF7E53"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relevant residue</w:t>
            </w:r>
          </w:p>
        </w:tc>
        <w:tc>
          <w:tcPr>
            <w:tcW w:w="2693" w:type="dxa"/>
            <w:tcBorders>
              <w:top w:val="single" w:sz="12" w:space="0" w:color="auto"/>
              <w:bottom w:val="single" w:sz="6" w:space="0" w:color="auto"/>
            </w:tcBorders>
          </w:tcPr>
          <w:p w14:paraId="312E01E8"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reference or comment</w:t>
            </w:r>
          </w:p>
        </w:tc>
      </w:tr>
      <w:tr w:rsidR="00FC7AA3" w:rsidRPr="00F530F3" w14:paraId="3A0CBAE2" w14:textId="77777777" w:rsidTr="00FC7AA3">
        <w:tc>
          <w:tcPr>
            <w:tcW w:w="1985" w:type="dxa"/>
            <w:tcBorders>
              <w:top w:val="single" w:sz="6" w:space="0" w:color="auto"/>
            </w:tcBorders>
          </w:tcPr>
          <w:p w14:paraId="5D99DDDB"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plant products</w:t>
            </w:r>
          </w:p>
        </w:tc>
        <w:tc>
          <w:tcPr>
            <w:tcW w:w="1559" w:type="dxa"/>
            <w:tcBorders>
              <w:top w:val="single" w:sz="6" w:space="0" w:color="auto"/>
            </w:tcBorders>
          </w:tcPr>
          <w:p w14:paraId="72E11570"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977" w:type="dxa"/>
            <w:tcBorders>
              <w:top w:val="single" w:sz="6" w:space="0" w:color="auto"/>
            </w:tcBorders>
          </w:tcPr>
          <w:p w14:paraId="400065B2"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693" w:type="dxa"/>
            <w:tcBorders>
              <w:top w:val="single" w:sz="6" w:space="0" w:color="auto"/>
            </w:tcBorders>
          </w:tcPr>
          <w:p w14:paraId="6A4A28D1"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r>
      <w:tr w:rsidR="00FC7AA3" w:rsidRPr="00F530F3" w14:paraId="404D25B8" w14:textId="77777777" w:rsidTr="00FC7AA3">
        <w:tc>
          <w:tcPr>
            <w:tcW w:w="1985" w:type="dxa"/>
          </w:tcPr>
          <w:p w14:paraId="156A4B98"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 xml:space="preserve">food of animal origin </w:t>
            </w:r>
          </w:p>
        </w:tc>
        <w:tc>
          <w:tcPr>
            <w:tcW w:w="1559" w:type="dxa"/>
          </w:tcPr>
          <w:p w14:paraId="29E2B161"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977" w:type="dxa"/>
          </w:tcPr>
          <w:p w14:paraId="78BBA1B0"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693" w:type="dxa"/>
          </w:tcPr>
          <w:p w14:paraId="5136D9C4"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r>
      <w:tr w:rsidR="00FC7AA3" w:rsidRPr="00F530F3" w14:paraId="2FB69FB3" w14:textId="77777777" w:rsidTr="00FC7AA3">
        <w:tc>
          <w:tcPr>
            <w:tcW w:w="1985" w:type="dxa"/>
          </w:tcPr>
          <w:p w14:paraId="6AACE4CC"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soil</w:t>
            </w:r>
          </w:p>
        </w:tc>
        <w:tc>
          <w:tcPr>
            <w:tcW w:w="1559" w:type="dxa"/>
          </w:tcPr>
          <w:p w14:paraId="05D267F7"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977" w:type="dxa"/>
          </w:tcPr>
          <w:p w14:paraId="73EB19E3"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693" w:type="dxa"/>
          </w:tcPr>
          <w:p w14:paraId="1D4D0B49"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r>
      <w:tr w:rsidR="00FC7AA3" w:rsidRPr="00F530F3" w14:paraId="3FE29F32" w14:textId="77777777" w:rsidTr="00FC7AA3">
        <w:tc>
          <w:tcPr>
            <w:tcW w:w="1985" w:type="dxa"/>
          </w:tcPr>
          <w:p w14:paraId="0C196801"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drinking water</w:t>
            </w:r>
          </w:p>
        </w:tc>
        <w:tc>
          <w:tcPr>
            <w:tcW w:w="1559" w:type="dxa"/>
          </w:tcPr>
          <w:p w14:paraId="45B796E6"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977" w:type="dxa"/>
          </w:tcPr>
          <w:p w14:paraId="2F24D9A9"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693" w:type="dxa"/>
          </w:tcPr>
          <w:p w14:paraId="33BEF5A6"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r>
      <w:tr w:rsidR="00FC7AA3" w:rsidRPr="00F530F3" w14:paraId="1ED8E629" w14:textId="77777777" w:rsidTr="00FC7AA3">
        <w:tc>
          <w:tcPr>
            <w:tcW w:w="1985" w:type="dxa"/>
          </w:tcPr>
          <w:p w14:paraId="74021C59"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surface water</w:t>
            </w:r>
          </w:p>
        </w:tc>
        <w:tc>
          <w:tcPr>
            <w:tcW w:w="1559" w:type="dxa"/>
          </w:tcPr>
          <w:p w14:paraId="100684B6"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977" w:type="dxa"/>
          </w:tcPr>
          <w:p w14:paraId="651DEFB0"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693" w:type="dxa"/>
          </w:tcPr>
          <w:p w14:paraId="48812E45"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r>
      <w:tr w:rsidR="00FC7AA3" w:rsidRPr="00F530F3" w14:paraId="3EDFF505" w14:textId="77777777" w:rsidTr="00FC7AA3">
        <w:tc>
          <w:tcPr>
            <w:tcW w:w="1985" w:type="dxa"/>
          </w:tcPr>
          <w:p w14:paraId="02026540"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air</w:t>
            </w:r>
          </w:p>
        </w:tc>
        <w:tc>
          <w:tcPr>
            <w:tcW w:w="1559" w:type="dxa"/>
          </w:tcPr>
          <w:p w14:paraId="30F2FE20"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977" w:type="dxa"/>
          </w:tcPr>
          <w:p w14:paraId="750BDC1A"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693" w:type="dxa"/>
          </w:tcPr>
          <w:p w14:paraId="6307D76A"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r>
      <w:tr w:rsidR="00FC7AA3" w:rsidRPr="00F530F3" w14:paraId="6A692D59" w14:textId="77777777" w:rsidTr="00FC7AA3">
        <w:tc>
          <w:tcPr>
            <w:tcW w:w="1985" w:type="dxa"/>
            <w:tcBorders>
              <w:bottom w:val="single" w:sz="12" w:space="0" w:color="auto"/>
            </w:tcBorders>
          </w:tcPr>
          <w:p w14:paraId="30C78FCB"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body fluids / tissues</w:t>
            </w:r>
          </w:p>
        </w:tc>
        <w:tc>
          <w:tcPr>
            <w:tcW w:w="1559" w:type="dxa"/>
            <w:tcBorders>
              <w:bottom w:val="single" w:sz="12" w:space="0" w:color="auto"/>
            </w:tcBorders>
          </w:tcPr>
          <w:p w14:paraId="72E42374"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977" w:type="dxa"/>
            <w:tcBorders>
              <w:bottom w:val="single" w:sz="12" w:space="0" w:color="auto"/>
            </w:tcBorders>
          </w:tcPr>
          <w:p w14:paraId="353108A3"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c>
          <w:tcPr>
            <w:tcW w:w="2693" w:type="dxa"/>
            <w:tcBorders>
              <w:bottom w:val="single" w:sz="12" w:space="0" w:color="auto"/>
            </w:tcBorders>
          </w:tcPr>
          <w:p w14:paraId="3525137B" w14:textId="77777777" w:rsidR="00FC7AA3" w:rsidRPr="00F530F3" w:rsidRDefault="00FC7AA3" w:rsidP="005D5B0A">
            <w:pPr>
              <w:pStyle w:val="Normal10"/>
              <w:rPr>
                <w:rFonts w:eastAsia="Times New Roman"/>
                <w:snapToGrid w:val="0"/>
                <w:lang w:eastAsia="sv-SE"/>
              </w:rPr>
            </w:pPr>
            <w:r w:rsidRPr="00F530F3">
              <w:rPr>
                <w:rFonts w:eastAsia="Times New Roman"/>
                <w:snapToGrid w:val="0"/>
                <w:lang w:eastAsia="sv-SE"/>
              </w:rPr>
              <w:t>Not relevant</w:t>
            </w:r>
          </w:p>
        </w:tc>
      </w:tr>
    </w:tbl>
    <w:p w14:paraId="5FFD9D1A" w14:textId="77777777" w:rsidR="00FC7AA3" w:rsidRPr="00F530F3" w:rsidRDefault="00FC7AA3" w:rsidP="005D5B0A">
      <w:pPr>
        <w:pStyle w:val="Normal10"/>
        <w:rPr>
          <w:rFonts w:eastAsia="Times New Roman"/>
          <w:snapToGrid w:val="0"/>
          <w:lang w:eastAsia="sv-SE"/>
        </w:rPr>
      </w:pPr>
    </w:p>
    <w:p w14:paraId="1F80CC42" w14:textId="77777777" w:rsidR="00FC7AA3" w:rsidRPr="00F530F3" w:rsidRDefault="00FC7AA3" w:rsidP="005D5B0A">
      <w:pPr>
        <w:pStyle w:val="Normal10"/>
        <w:rPr>
          <w:rFonts w:eastAsia="Times New Roman"/>
          <w:snapToGrid w:val="0"/>
          <w:lang w:eastAsia="sv-SE"/>
        </w:rPr>
      </w:pPr>
      <w:bookmarkStart w:id="305" w:name="_Toc412218598"/>
      <w:bookmarkStart w:id="306" w:name="_Toc414962721"/>
      <w:bookmarkStart w:id="307" w:name="_Toc422476482"/>
      <w:r w:rsidRPr="00F530F3">
        <w:rPr>
          <w:rFonts w:eastAsia="Times New Roman"/>
          <w:snapToGrid w:val="0"/>
          <w:lang w:eastAsia="sv-SE"/>
        </w:rPr>
        <w:t>Methods suitable for the determination of residues (monitoring methods)</w:t>
      </w:r>
      <w:bookmarkEnd w:id="305"/>
      <w:bookmarkEnd w:id="306"/>
      <w:bookmarkEnd w:id="307"/>
    </w:p>
    <w:p w14:paraId="2B28C357" w14:textId="77777777" w:rsidR="00FC7AA3" w:rsidRPr="00F530F3" w:rsidRDefault="00FC7AA3" w:rsidP="005D5B0A">
      <w:pPr>
        <w:pStyle w:val="Normal10"/>
        <w:rPr>
          <w:snapToGrid w:val="0"/>
        </w:rPr>
      </w:pPr>
    </w:p>
    <w:p w14:paraId="55DA9F65" w14:textId="77777777" w:rsidR="00FC7AA3" w:rsidRPr="00F530F3" w:rsidRDefault="00FC7AA3" w:rsidP="005D5B0A">
      <w:pPr>
        <w:pStyle w:val="Normal10"/>
        <w:rPr>
          <w:rFonts w:cs="Arial"/>
        </w:rPr>
      </w:pPr>
      <w:bookmarkStart w:id="308" w:name="_Toc412218599"/>
      <w:bookmarkStart w:id="309" w:name="_Toc414962722"/>
      <w:bookmarkStart w:id="310" w:name="_Toc422476483"/>
      <w:r w:rsidRPr="00F530F3">
        <w:rPr>
          <w:rFonts w:eastAsia="Times New Roman" w:cs="Arial"/>
          <w:snapToGrid w:val="0"/>
        </w:rPr>
        <w:t xml:space="preserve">Not relevant, </w:t>
      </w:r>
      <w:r w:rsidRPr="00F530F3">
        <w:rPr>
          <w:rFonts w:cs="Arial"/>
        </w:rPr>
        <w:t>as no MRL were set in in plants, food of animal origin, body fluids, soil, water and air.</w:t>
      </w:r>
      <w:bookmarkEnd w:id="308"/>
      <w:bookmarkEnd w:id="309"/>
      <w:bookmarkEnd w:id="310"/>
    </w:p>
    <w:p w14:paraId="3F21C7C6" w14:textId="77777777" w:rsidR="00FC7AA3" w:rsidRPr="00F530F3" w:rsidRDefault="00FC7AA3" w:rsidP="005D5B0A">
      <w:pPr>
        <w:pStyle w:val="Normal10"/>
        <w:rPr>
          <w:snapToGrid w:val="0"/>
        </w:rPr>
      </w:pPr>
    </w:p>
    <w:bookmarkEnd w:id="298"/>
    <w:p w14:paraId="0DF9C7DB" w14:textId="77777777" w:rsidR="001026A6" w:rsidRPr="00F530F3" w:rsidRDefault="001026A6" w:rsidP="005D5B0A">
      <w:pPr>
        <w:pStyle w:val="Normal10"/>
        <w:rPr>
          <w:rFonts w:cs="Arial"/>
          <w:snapToGrid w:val="0"/>
        </w:rPr>
      </w:pPr>
    </w:p>
    <w:p w14:paraId="4274D6A1" w14:textId="3F1DA2C8" w:rsidR="00D756E0" w:rsidRPr="004F5D0C" w:rsidRDefault="001026A6" w:rsidP="00C91CB4">
      <w:pPr>
        <w:pStyle w:val="BfRBBTitel"/>
        <w:ind w:firstLine="708"/>
        <w:jc w:val="both"/>
        <w:rPr>
          <w:b w:val="0"/>
          <w:bCs w:val="0"/>
          <w:sz w:val="20"/>
          <w:szCs w:val="20"/>
          <w:lang w:val="en-GB"/>
        </w:rPr>
      </w:pPr>
      <w:r w:rsidRPr="00F530F3">
        <w:rPr>
          <w:snapToGrid w:val="0"/>
          <w:sz w:val="20"/>
          <w:szCs w:val="20"/>
          <w:lang w:val="en-GB"/>
        </w:rPr>
        <w:br w:type="page"/>
      </w:r>
      <w:bookmarkStart w:id="311" w:name="_Toc14269820"/>
      <w:r w:rsidR="00D756E0" w:rsidRPr="004F5D0C">
        <w:rPr>
          <w:snapToGrid w:val="0"/>
          <w:sz w:val="20"/>
          <w:szCs w:val="20"/>
          <w:lang w:val="en-GB"/>
        </w:rPr>
        <w:t xml:space="preserve">Annex </w:t>
      </w:r>
      <w:r w:rsidR="0040286A">
        <w:rPr>
          <w:snapToGrid w:val="0"/>
          <w:sz w:val="20"/>
          <w:szCs w:val="20"/>
          <w:lang w:val="en-GB"/>
        </w:rPr>
        <w:t>3</w:t>
      </w:r>
      <w:r w:rsidR="00D756E0" w:rsidRPr="004F5D0C">
        <w:rPr>
          <w:snapToGrid w:val="0"/>
          <w:sz w:val="20"/>
          <w:szCs w:val="20"/>
          <w:lang w:val="en-GB"/>
        </w:rPr>
        <w:t xml:space="preserve"> : Toxicology and metabolism –active substance</w:t>
      </w:r>
      <w:bookmarkEnd w:id="311"/>
    </w:p>
    <w:p w14:paraId="175AAF90" w14:textId="77777777" w:rsidR="00D756E0" w:rsidRPr="004F5D0C" w:rsidRDefault="00D756E0" w:rsidP="00C91CB4">
      <w:pPr>
        <w:pStyle w:val="BfRBBTitel"/>
        <w:ind w:firstLine="708"/>
        <w:jc w:val="both"/>
        <w:outlineLvl w:val="9"/>
        <w:rPr>
          <w:b w:val="0"/>
          <w:bCs w:val="0"/>
          <w:sz w:val="20"/>
          <w:szCs w:val="20"/>
          <w:lang w:val="en-GB"/>
        </w:rPr>
      </w:pPr>
    </w:p>
    <w:p w14:paraId="0D0DEF52" w14:textId="77777777" w:rsidR="00D756E0" w:rsidRPr="005D5B0A" w:rsidRDefault="00D756E0" w:rsidP="005D5B0A">
      <w:pPr>
        <w:pStyle w:val="Normal10"/>
        <w:pBdr>
          <w:top w:val="single" w:sz="4" w:space="1" w:color="auto"/>
          <w:bottom w:val="single" w:sz="4" w:space="1" w:color="auto"/>
        </w:pBdr>
        <w:rPr>
          <w:b/>
        </w:rPr>
      </w:pPr>
      <w:bookmarkStart w:id="312" w:name="_Toc414962724"/>
      <w:bookmarkStart w:id="313" w:name="_Toc422476485"/>
      <w:r w:rsidRPr="005D5B0A">
        <w:rPr>
          <w:b/>
        </w:rPr>
        <w:t>&lt; Bacillus thuringiensis israelensis AM65-52 &gt;</w:t>
      </w:r>
      <w:bookmarkEnd w:id="312"/>
      <w:bookmarkEnd w:id="313"/>
    </w:p>
    <w:p w14:paraId="6AA2E59E" w14:textId="77777777" w:rsidR="00D756E0" w:rsidRPr="004F5D0C" w:rsidRDefault="00D756E0" w:rsidP="005D5B0A">
      <w:pPr>
        <w:pStyle w:val="Normal10"/>
        <w:rPr>
          <w:b/>
        </w:rPr>
      </w:pPr>
    </w:p>
    <w:p w14:paraId="064FCD85" w14:textId="77777777" w:rsidR="00D756E0" w:rsidRPr="004F5D0C" w:rsidRDefault="00D756E0" w:rsidP="005D5B0A">
      <w:pPr>
        <w:pStyle w:val="Normal10"/>
        <w:rPr>
          <w:b/>
        </w:rPr>
      </w:pPr>
      <w:bookmarkStart w:id="314" w:name="_Toc414962725"/>
      <w:bookmarkStart w:id="315" w:name="_Toc422476486"/>
      <w:r w:rsidRPr="004F5D0C">
        <w:rPr>
          <w:b/>
        </w:rPr>
        <w:t>Threshold Limits and other Values for Human Health Risk Assessment</w:t>
      </w:r>
      <w:bookmarkEnd w:id="314"/>
      <w:bookmarkEnd w:id="315"/>
      <w:r w:rsidRPr="004F5D0C">
        <w:rPr>
          <w:b/>
        </w:rPr>
        <w:t xml:space="preserve"> </w:t>
      </w:r>
    </w:p>
    <w:p w14:paraId="3E8C291B" w14:textId="77777777" w:rsidR="00D756E0" w:rsidRPr="004F5D0C" w:rsidRDefault="00D756E0" w:rsidP="005D5B0A">
      <w:pPr>
        <w:pStyle w:val="Normal10"/>
      </w:pPr>
    </w:p>
    <w:p w14:paraId="2211B6B8" w14:textId="77777777" w:rsidR="00D756E0" w:rsidRPr="004F5D0C" w:rsidRDefault="00D756E0" w:rsidP="005D5B0A">
      <w:pPr>
        <w:pStyle w:val="Normal10"/>
      </w:pPr>
    </w:p>
    <w:p w14:paraId="1C9B7661" w14:textId="77777777" w:rsidR="004F5D0C" w:rsidRPr="004F5D0C" w:rsidRDefault="004F5D0C" w:rsidP="005D5B0A">
      <w:pPr>
        <w:pStyle w:val="Normal10"/>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D756E0" w:rsidRPr="004F5D0C" w14:paraId="485E8AE8" w14:textId="77777777" w:rsidTr="00D756E0">
        <w:trPr>
          <w:cantSplit/>
          <w:tblHeader/>
        </w:trPr>
        <w:tc>
          <w:tcPr>
            <w:tcW w:w="9214" w:type="dxa"/>
            <w:gridSpan w:val="4"/>
            <w:tcBorders>
              <w:top w:val="single" w:sz="12" w:space="0" w:color="000000"/>
              <w:left w:val="nil"/>
              <w:bottom w:val="single" w:sz="6" w:space="0" w:color="000000"/>
              <w:right w:val="nil"/>
            </w:tcBorders>
          </w:tcPr>
          <w:p w14:paraId="1319304C" w14:textId="77777777" w:rsidR="00D756E0" w:rsidRPr="004F5D0C" w:rsidRDefault="00D756E0" w:rsidP="005D5B0A">
            <w:pPr>
              <w:pStyle w:val="Normal10"/>
              <w:rPr>
                <w:b/>
              </w:rPr>
            </w:pPr>
            <w:r w:rsidRPr="004F5D0C">
              <w:rPr>
                <w:b/>
                <w:snapToGrid w:val="0"/>
              </w:rPr>
              <w:t>Summary</w:t>
            </w:r>
            <w:r w:rsidRPr="004F5D0C">
              <w:rPr>
                <w:b/>
              </w:rPr>
              <w:t xml:space="preserve"> </w:t>
            </w:r>
          </w:p>
        </w:tc>
      </w:tr>
      <w:tr w:rsidR="00D756E0" w:rsidRPr="004F5D0C" w14:paraId="1B66809A" w14:textId="77777777" w:rsidTr="00D756E0">
        <w:trPr>
          <w:tblHeader/>
        </w:trPr>
        <w:tc>
          <w:tcPr>
            <w:tcW w:w="2410" w:type="dxa"/>
            <w:tcBorders>
              <w:top w:val="single" w:sz="6" w:space="0" w:color="000000"/>
              <w:left w:val="nil"/>
              <w:bottom w:val="nil"/>
              <w:right w:val="nil"/>
            </w:tcBorders>
          </w:tcPr>
          <w:p w14:paraId="6E03C211" w14:textId="77777777" w:rsidR="00D756E0" w:rsidRPr="004F5D0C" w:rsidRDefault="00D756E0" w:rsidP="005D5B0A">
            <w:pPr>
              <w:pStyle w:val="Normal10"/>
            </w:pPr>
          </w:p>
        </w:tc>
        <w:tc>
          <w:tcPr>
            <w:tcW w:w="2126" w:type="dxa"/>
            <w:tcBorders>
              <w:top w:val="single" w:sz="6" w:space="0" w:color="000000"/>
              <w:left w:val="nil"/>
              <w:bottom w:val="nil"/>
              <w:right w:val="nil"/>
            </w:tcBorders>
            <w:vAlign w:val="bottom"/>
          </w:tcPr>
          <w:p w14:paraId="2138F393" w14:textId="77777777" w:rsidR="00D756E0" w:rsidRPr="004F5D0C" w:rsidRDefault="00D756E0" w:rsidP="005D5B0A">
            <w:pPr>
              <w:pStyle w:val="Normal10"/>
            </w:pPr>
            <w:r w:rsidRPr="004F5D0C">
              <w:t>Value</w:t>
            </w:r>
          </w:p>
        </w:tc>
        <w:tc>
          <w:tcPr>
            <w:tcW w:w="3261" w:type="dxa"/>
            <w:tcBorders>
              <w:top w:val="single" w:sz="6" w:space="0" w:color="000000"/>
              <w:left w:val="nil"/>
              <w:bottom w:val="nil"/>
              <w:right w:val="nil"/>
            </w:tcBorders>
            <w:vAlign w:val="bottom"/>
          </w:tcPr>
          <w:p w14:paraId="20E50960" w14:textId="77777777" w:rsidR="00D756E0" w:rsidRPr="004F5D0C" w:rsidRDefault="00D756E0" w:rsidP="005D5B0A">
            <w:pPr>
              <w:pStyle w:val="Normal10"/>
            </w:pPr>
            <w:r w:rsidRPr="004F5D0C">
              <w:t>Study</w:t>
            </w:r>
          </w:p>
        </w:tc>
        <w:tc>
          <w:tcPr>
            <w:tcW w:w="1417" w:type="dxa"/>
            <w:tcBorders>
              <w:top w:val="single" w:sz="6" w:space="0" w:color="000000"/>
              <w:left w:val="nil"/>
              <w:bottom w:val="nil"/>
              <w:right w:val="nil"/>
            </w:tcBorders>
            <w:vAlign w:val="bottom"/>
          </w:tcPr>
          <w:p w14:paraId="0DA5597B" w14:textId="77777777" w:rsidR="00D756E0" w:rsidRPr="004F5D0C" w:rsidRDefault="00D756E0" w:rsidP="005D5B0A">
            <w:pPr>
              <w:pStyle w:val="Normal10"/>
            </w:pPr>
            <w:r w:rsidRPr="004F5D0C">
              <w:t>SF</w:t>
            </w:r>
          </w:p>
        </w:tc>
      </w:tr>
      <w:tr w:rsidR="00D756E0" w:rsidRPr="004F5D0C" w14:paraId="03F30FEB" w14:textId="77777777" w:rsidTr="00D756E0">
        <w:tc>
          <w:tcPr>
            <w:tcW w:w="2410" w:type="dxa"/>
            <w:tcBorders>
              <w:top w:val="nil"/>
              <w:left w:val="nil"/>
              <w:bottom w:val="nil"/>
              <w:right w:val="nil"/>
            </w:tcBorders>
          </w:tcPr>
          <w:p w14:paraId="46606145" w14:textId="77777777" w:rsidR="00D756E0" w:rsidRPr="004F5D0C" w:rsidRDefault="00D756E0" w:rsidP="005D5B0A">
            <w:pPr>
              <w:pStyle w:val="Normal10"/>
            </w:pPr>
            <w:r w:rsidRPr="004F5D0C">
              <w:t>AEL long-term</w:t>
            </w:r>
          </w:p>
        </w:tc>
        <w:tc>
          <w:tcPr>
            <w:tcW w:w="2126" w:type="dxa"/>
            <w:tcBorders>
              <w:top w:val="nil"/>
              <w:left w:val="nil"/>
              <w:bottom w:val="nil"/>
              <w:right w:val="nil"/>
            </w:tcBorders>
          </w:tcPr>
          <w:p w14:paraId="7A807F49" w14:textId="77777777" w:rsidR="00D756E0" w:rsidRPr="004F5D0C" w:rsidRDefault="00D756E0" w:rsidP="005D5B0A">
            <w:pPr>
              <w:pStyle w:val="Normal10"/>
            </w:pPr>
            <w:r w:rsidRPr="004F5D0C">
              <w:t>Not relevant</w:t>
            </w:r>
          </w:p>
        </w:tc>
        <w:tc>
          <w:tcPr>
            <w:tcW w:w="3261" w:type="dxa"/>
            <w:tcBorders>
              <w:top w:val="nil"/>
              <w:left w:val="nil"/>
              <w:bottom w:val="nil"/>
              <w:right w:val="nil"/>
            </w:tcBorders>
          </w:tcPr>
          <w:p w14:paraId="2EA010F3" w14:textId="77777777" w:rsidR="00D756E0" w:rsidRPr="004F5D0C" w:rsidRDefault="00D756E0" w:rsidP="005D5B0A">
            <w:pPr>
              <w:pStyle w:val="Normal10"/>
            </w:pPr>
          </w:p>
        </w:tc>
        <w:tc>
          <w:tcPr>
            <w:tcW w:w="1417" w:type="dxa"/>
            <w:tcBorders>
              <w:top w:val="nil"/>
              <w:left w:val="nil"/>
              <w:bottom w:val="nil"/>
              <w:right w:val="nil"/>
            </w:tcBorders>
          </w:tcPr>
          <w:p w14:paraId="4DB716D0" w14:textId="77777777" w:rsidR="00D756E0" w:rsidRPr="004F5D0C" w:rsidRDefault="00D756E0" w:rsidP="005D5B0A">
            <w:pPr>
              <w:pStyle w:val="Normal10"/>
            </w:pPr>
          </w:p>
        </w:tc>
      </w:tr>
      <w:tr w:rsidR="00D756E0" w:rsidRPr="004F5D0C" w14:paraId="2D8D64BD" w14:textId="77777777" w:rsidTr="00D756E0">
        <w:tc>
          <w:tcPr>
            <w:tcW w:w="2410" w:type="dxa"/>
            <w:tcBorders>
              <w:top w:val="nil"/>
              <w:left w:val="nil"/>
              <w:bottom w:val="nil"/>
              <w:right w:val="nil"/>
            </w:tcBorders>
          </w:tcPr>
          <w:p w14:paraId="1EB6627F" w14:textId="77777777" w:rsidR="00D756E0" w:rsidRPr="004F5D0C" w:rsidRDefault="00D756E0" w:rsidP="005D5B0A">
            <w:pPr>
              <w:pStyle w:val="Normal10"/>
            </w:pPr>
            <w:r w:rsidRPr="004F5D0C">
              <w:t>AEL medium-term</w:t>
            </w:r>
          </w:p>
        </w:tc>
        <w:tc>
          <w:tcPr>
            <w:tcW w:w="2126" w:type="dxa"/>
            <w:tcBorders>
              <w:top w:val="nil"/>
              <w:left w:val="nil"/>
              <w:bottom w:val="nil"/>
              <w:right w:val="nil"/>
            </w:tcBorders>
          </w:tcPr>
          <w:p w14:paraId="55ED577C" w14:textId="77777777" w:rsidR="00D756E0" w:rsidRPr="004F5D0C" w:rsidRDefault="00D756E0" w:rsidP="005D5B0A">
            <w:pPr>
              <w:pStyle w:val="Normal10"/>
            </w:pPr>
            <w:r w:rsidRPr="004F5D0C">
              <w:t>Not relevant</w:t>
            </w:r>
          </w:p>
        </w:tc>
        <w:tc>
          <w:tcPr>
            <w:tcW w:w="3261" w:type="dxa"/>
            <w:tcBorders>
              <w:top w:val="nil"/>
              <w:left w:val="nil"/>
              <w:bottom w:val="nil"/>
              <w:right w:val="nil"/>
            </w:tcBorders>
          </w:tcPr>
          <w:p w14:paraId="0D42167A" w14:textId="77777777" w:rsidR="00D756E0" w:rsidRPr="004F5D0C" w:rsidRDefault="00D756E0" w:rsidP="005D5B0A">
            <w:pPr>
              <w:pStyle w:val="Normal10"/>
            </w:pPr>
          </w:p>
        </w:tc>
        <w:tc>
          <w:tcPr>
            <w:tcW w:w="1417" w:type="dxa"/>
            <w:tcBorders>
              <w:top w:val="nil"/>
              <w:left w:val="nil"/>
              <w:bottom w:val="nil"/>
              <w:right w:val="nil"/>
            </w:tcBorders>
          </w:tcPr>
          <w:p w14:paraId="3B650569" w14:textId="77777777" w:rsidR="00D756E0" w:rsidRPr="004F5D0C" w:rsidRDefault="00D756E0" w:rsidP="005D5B0A">
            <w:pPr>
              <w:pStyle w:val="Normal10"/>
            </w:pPr>
          </w:p>
        </w:tc>
      </w:tr>
      <w:tr w:rsidR="00D756E0" w:rsidRPr="004F5D0C" w14:paraId="6031851C" w14:textId="77777777" w:rsidTr="00D756E0">
        <w:trPr>
          <w:cantSplit/>
        </w:trPr>
        <w:tc>
          <w:tcPr>
            <w:tcW w:w="2410" w:type="dxa"/>
            <w:tcBorders>
              <w:top w:val="nil"/>
              <w:left w:val="nil"/>
              <w:bottom w:val="nil"/>
              <w:right w:val="nil"/>
            </w:tcBorders>
          </w:tcPr>
          <w:p w14:paraId="245E671A" w14:textId="77777777" w:rsidR="00D756E0" w:rsidRPr="004F5D0C" w:rsidRDefault="00D756E0" w:rsidP="005D5B0A">
            <w:pPr>
              <w:pStyle w:val="Normal10"/>
            </w:pPr>
            <w:r w:rsidRPr="004F5D0C">
              <w:t>AEL acute</w:t>
            </w:r>
          </w:p>
        </w:tc>
        <w:tc>
          <w:tcPr>
            <w:tcW w:w="2126" w:type="dxa"/>
            <w:tcBorders>
              <w:top w:val="nil"/>
              <w:left w:val="nil"/>
              <w:bottom w:val="nil"/>
              <w:right w:val="nil"/>
            </w:tcBorders>
          </w:tcPr>
          <w:p w14:paraId="54A60C03" w14:textId="77777777" w:rsidR="00D756E0" w:rsidRPr="004F5D0C" w:rsidRDefault="00D756E0" w:rsidP="005D5B0A">
            <w:pPr>
              <w:pStyle w:val="Normal10"/>
            </w:pPr>
            <w:r w:rsidRPr="004F5D0C">
              <w:t>Not relevant</w:t>
            </w:r>
          </w:p>
        </w:tc>
        <w:tc>
          <w:tcPr>
            <w:tcW w:w="3261" w:type="dxa"/>
            <w:tcBorders>
              <w:top w:val="nil"/>
              <w:left w:val="nil"/>
              <w:bottom w:val="nil"/>
              <w:right w:val="nil"/>
            </w:tcBorders>
          </w:tcPr>
          <w:p w14:paraId="0127B871" w14:textId="77777777" w:rsidR="00D756E0" w:rsidRPr="004F5D0C" w:rsidRDefault="00D756E0" w:rsidP="005D5B0A">
            <w:pPr>
              <w:pStyle w:val="Normal10"/>
            </w:pPr>
          </w:p>
        </w:tc>
        <w:tc>
          <w:tcPr>
            <w:tcW w:w="1417" w:type="dxa"/>
            <w:tcBorders>
              <w:top w:val="nil"/>
              <w:left w:val="nil"/>
              <w:bottom w:val="nil"/>
              <w:right w:val="nil"/>
            </w:tcBorders>
          </w:tcPr>
          <w:p w14:paraId="6BDB895C" w14:textId="77777777" w:rsidR="00D756E0" w:rsidRPr="004F5D0C" w:rsidRDefault="00D756E0" w:rsidP="005D5B0A">
            <w:pPr>
              <w:pStyle w:val="Normal10"/>
            </w:pPr>
          </w:p>
        </w:tc>
      </w:tr>
      <w:tr w:rsidR="00D756E0" w:rsidRPr="004F5D0C" w14:paraId="72C0DCD6" w14:textId="77777777" w:rsidTr="00D756E0">
        <w:trPr>
          <w:cantSplit/>
        </w:trPr>
        <w:tc>
          <w:tcPr>
            <w:tcW w:w="2410" w:type="dxa"/>
            <w:tcBorders>
              <w:top w:val="nil"/>
              <w:left w:val="nil"/>
              <w:bottom w:val="nil"/>
              <w:right w:val="nil"/>
            </w:tcBorders>
          </w:tcPr>
          <w:p w14:paraId="66CC5DC2" w14:textId="77777777" w:rsidR="00D756E0" w:rsidRPr="004F5D0C" w:rsidRDefault="00D756E0" w:rsidP="005D5B0A">
            <w:pPr>
              <w:pStyle w:val="Normal10"/>
            </w:pPr>
            <w:r w:rsidRPr="004F5D0C">
              <w:t>ADI</w:t>
            </w:r>
          </w:p>
        </w:tc>
        <w:tc>
          <w:tcPr>
            <w:tcW w:w="2126" w:type="dxa"/>
            <w:tcBorders>
              <w:top w:val="nil"/>
              <w:left w:val="nil"/>
              <w:bottom w:val="nil"/>
              <w:right w:val="nil"/>
            </w:tcBorders>
          </w:tcPr>
          <w:p w14:paraId="4935CC78" w14:textId="77777777" w:rsidR="00D756E0" w:rsidRPr="004F5D0C" w:rsidRDefault="00D756E0" w:rsidP="005D5B0A">
            <w:pPr>
              <w:pStyle w:val="Normal10"/>
            </w:pPr>
            <w:r w:rsidRPr="004F5D0C">
              <w:t>Not relevant</w:t>
            </w:r>
          </w:p>
        </w:tc>
        <w:tc>
          <w:tcPr>
            <w:tcW w:w="3261" w:type="dxa"/>
            <w:tcBorders>
              <w:top w:val="nil"/>
              <w:left w:val="nil"/>
              <w:bottom w:val="nil"/>
              <w:right w:val="nil"/>
            </w:tcBorders>
          </w:tcPr>
          <w:p w14:paraId="2FF1EE23" w14:textId="77777777" w:rsidR="00D756E0" w:rsidRPr="004F5D0C" w:rsidRDefault="00D756E0" w:rsidP="005D5B0A">
            <w:pPr>
              <w:pStyle w:val="Normal10"/>
            </w:pPr>
          </w:p>
        </w:tc>
        <w:tc>
          <w:tcPr>
            <w:tcW w:w="1417" w:type="dxa"/>
            <w:tcBorders>
              <w:top w:val="nil"/>
              <w:left w:val="nil"/>
              <w:bottom w:val="nil"/>
              <w:right w:val="nil"/>
            </w:tcBorders>
          </w:tcPr>
          <w:p w14:paraId="6F4986AF" w14:textId="77777777" w:rsidR="00D756E0" w:rsidRPr="004F5D0C" w:rsidRDefault="00D756E0" w:rsidP="005D5B0A">
            <w:pPr>
              <w:pStyle w:val="Normal10"/>
            </w:pPr>
          </w:p>
        </w:tc>
      </w:tr>
      <w:tr w:rsidR="00D756E0" w:rsidRPr="004F5D0C" w14:paraId="024C155C" w14:textId="77777777" w:rsidTr="00D756E0">
        <w:trPr>
          <w:cantSplit/>
        </w:trPr>
        <w:tc>
          <w:tcPr>
            <w:tcW w:w="2410" w:type="dxa"/>
            <w:tcBorders>
              <w:top w:val="nil"/>
              <w:left w:val="nil"/>
              <w:bottom w:val="nil"/>
              <w:right w:val="nil"/>
            </w:tcBorders>
          </w:tcPr>
          <w:p w14:paraId="6BE4E1EB" w14:textId="77777777" w:rsidR="00D756E0" w:rsidRPr="004F5D0C" w:rsidRDefault="00D756E0" w:rsidP="005D5B0A">
            <w:pPr>
              <w:pStyle w:val="Normal10"/>
            </w:pPr>
            <w:r w:rsidRPr="004F5D0C">
              <w:t>ARfD</w:t>
            </w:r>
          </w:p>
        </w:tc>
        <w:tc>
          <w:tcPr>
            <w:tcW w:w="2126" w:type="dxa"/>
            <w:tcBorders>
              <w:top w:val="nil"/>
              <w:left w:val="nil"/>
              <w:bottom w:val="nil"/>
              <w:right w:val="nil"/>
            </w:tcBorders>
          </w:tcPr>
          <w:p w14:paraId="46BBEF07" w14:textId="77777777" w:rsidR="00D756E0" w:rsidRPr="004F5D0C" w:rsidRDefault="00D756E0" w:rsidP="005D5B0A">
            <w:pPr>
              <w:pStyle w:val="Normal10"/>
            </w:pPr>
            <w:r w:rsidRPr="004F5D0C">
              <w:t>Not relevant</w:t>
            </w:r>
          </w:p>
        </w:tc>
        <w:tc>
          <w:tcPr>
            <w:tcW w:w="3261" w:type="dxa"/>
            <w:tcBorders>
              <w:top w:val="nil"/>
              <w:left w:val="nil"/>
              <w:bottom w:val="nil"/>
              <w:right w:val="nil"/>
            </w:tcBorders>
          </w:tcPr>
          <w:p w14:paraId="32CDC6B8" w14:textId="77777777" w:rsidR="00D756E0" w:rsidRPr="004F5D0C" w:rsidRDefault="00D756E0" w:rsidP="005D5B0A">
            <w:pPr>
              <w:pStyle w:val="Normal10"/>
            </w:pPr>
          </w:p>
        </w:tc>
        <w:tc>
          <w:tcPr>
            <w:tcW w:w="1417" w:type="dxa"/>
            <w:tcBorders>
              <w:top w:val="nil"/>
              <w:left w:val="nil"/>
              <w:bottom w:val="nil"/>
              <w:right w:val="nil"/>
            </w:tcBorders>
          </w:tcPr>
          <w:p w14:paraId="1B4D5F42" w14:textId="77777777" w:rsidR="00D756E0" w:rsidRPr="004F5D0C" w:rsidRDefault="00D756E0" w:rsidP="005D5B0A">
            <w:pPr>
              <w:pStyle w:val="Normal10"/>
            </w:pPr>
          </w:p>
        </w:tc>
      </w:tr>
      <w:tr w:rsidR="00D756E0" w:rsidRPr="004F5D0C" w14:paraId="08F4D565" w14:textId="77777777" w:rsidTr="00D756E0">
        <w:tc>
          <w:tcPr>
            <w:tcW w:w="9214" w:type="dxa"/>
            <w:gridSpan w:val="4"/>
            <w:tcBorders>
              <w:top w:val="nil"/>
              <w:left w:val="nil"/>
              <w:bottom w:val="single" w:sz="12" w:space="0" w:color="000000"/>
              <w:right w:val="nil"/>
            </w:tcBorders>
          </w:tcPr>
          <w:p w14:paraId="3BDC2E9B" w14:textId="77777777" w:rsidR="00D756E0" w:rsidRPr="004F5D0C" w:rsidRDefault="00D756E0" w:rsidP="005D5B0A">
            <w:pPr>
              <w:pStyle w:val="Normal10"/>
            </w:pPr>
          </w:p>
        </w:tc>
      </w:tr>
    </w:tbl>
    <w:p w14:paraId="33AB2915" w14:textId="77777777" w:rsidR="00D756E0" w:rsidRPr="004F5D0C" w:rsidRDefault="00D756E0" w:rsidP="005D5B0A">
      <w:pPr>
        <w:pStyle w:val="Normal10"/>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D756E0" w:rsidRPr="004F5D0C" w14:paraId="2C050152" w14:textId="77777777" w:rsidTr="00D756E0">
        <w:tc>
          <w:tcPr>
            <w:tcW w:w="4395" w:type="dxa"/>
            <w:tcBorders>
              <w:top w:val="nil"/>
              <w:left w:val="nil"/>
              <w:bottom w:val="nil"/>
              <w:right w:val="nil"/>
            </w:tcBorders>
          </w:tcPr>
          <w:p w14:paraId="4853D69B" w14:textId="77777777" w:rsidR="00D756E0" w:rsidRPr="004F5D0C" w:rsidRDefault="00D756E0" w:rsidP="005D5B0A">
            <w:pPr>
              <w:pStyle w:val="Normal10"/>
            </w:pPr>
            <w:r w:rsidRPr="004F5D0C">
              <w:t>Inhalative absorption</w:t>
            </w:r>
          </w:p>
        </w:tc>
        <w:tc>
          <w:tcPr>
            <w:tcW w:w="4819" w:type="dxa"/>
            <w:tcBorders>
              <w:top w:val="nil"/>
              <w:left w:val="nil"/>
              <w:bottom w:val="nil"/>
              <w:right w:val="nil"/>
            </w:tcBorders>
          </w:tcPr>
          <w:p w14:paraId="535CD931" w14:textId="77777777" w:rsidR="00D756E0" w:rsidRPr="004F5D0C" w:rsidRDefault="00D756E0" w:rsidP="005D5B0A">
            <w:pPr>
              <w:pStyle w:val="Normal10"/>
            </w:pPr>
            <w:r w:rsidRPr="004F5D0C">
              <w:t>Not relevant</w:t>
            </w:r>
          </w:p>
        </w:tc>
      </w:tr>
      <w:tr w:rsidR="00D756E0" w:rsidRPr="004F5D0C" w14:paraId="5E783E68" w14:textId="77777777" w:rsidTr="00D756E0">
        <w:tc>
          <w:tcPr>
            <w:tcW w:w="4395" w:type="dxa"/>
            <w:tcBorders>
              <w:top w:val="nil"/>
              <w:left w:val="nil"/>
              <w:bottom w:val="single" w:sz="12" w:space="0" w:color="000000"/>
              <w:right w:val="nil"/>
            </w:tcBorders>
          </w:tcPr>
          <w:p w14:paraId="57107C6E" w14:textId="77777777" w:rsidR="00D756E0" w:rsidRPr="004F5D0C" w:rsidRDefault="00D756E0" w:rsidP="005D5B0A">
            <w:pPr>
              <w:pStyle w:val="Normal10"/>
            </w:pPr>
            <w:r w:rsidRPr="004F5D0C">
              <w:t>Oral absorption</w:t>
            </w:r>
          </w:p>
        </w:tc>
        <w:tc>
          <w:tcPr>
            <w:tcW w:w="4819" w:type="dxa"/>
            <w:tcBorders>
              <w:top w:val="nil"/>
              <w:left w:val="nil"/>
              <w:bottom w:val="single" w:sz="12" w:space="0" w:color="000000"/>
              <w:right w:val="nil"/>
            </w:tcBorders>
          </w:tcPr>
          <w:p w14:paraId="2E827967" w14:textId="77777777" w:rsidR="00D756E0" w:rsidRPr="004F5D0C" w:rsidRDefault="00D756E0" w:rsidP="005D5B0A">
            <w:pPr>
              <w:pStyle w:val="Normal10"/>
            </w:pPr>
            <w:r w:rsidRPr="004F5D0C">
              <w:t>Not relevant</w:t>
            </w:r>
          </w:p>
        </w:tc>
      </w:tr>
      <w:tr w:rsidR="00D756E0" w:rsidRPr="004F5D0C" w14:paraId="0E28A34C" w14:textId="77777777" w:rsidTr="00D756E0">
        <w:tc>
          <w:tcPr>
            <w:tcW w:w="4395" w:type="dxa"/>
            <w:tcBorders>
              <w:top w:val="nil"/>
              <w:left w:val="nil"/>
              <w:bottom w:val="nil"/>
              <w:right w:val="nil"/>
            </w:tcBorders>
          </w:tcPr>
          <w:p w14:paraId="45FEFB64" w14:textId="77777777" w:rsidR="00D756E0" w:rsidRPr="004F5D0C" w:rsidRDefault="00D756E0" w:rsidP="005D5B0A">
            <w:pPr>
              <w:pStyle w:val="Normal10"/>
            </w:pPr>
            <w:r w:rsidRPr="004F5D0C">
              <w:t>Dermal absorption</w:t>
            </w:r>
          </w:p>
        </w:tc>
        <w:tc>
          <w:tcPr>
            <w:tcW w:w="4819" w:type="dxa"/>
            <w:tcBorders>
              <w:top w:val="nil"/>
              <w:left w:val="nil"/>
              <w:bottom w:val="nil"/>
              <w:right w:val="nil"/>
            </w:tcBorders>
          </w:tcPr>
          <w:p w14:paraId="61FEFC79" w14:textId="77777777" w:rsidR="00D756E0" w:rsidRPr="004F5D0C" w:rsidRDefault="00D756E0" w:rsidP="005D5B0A">
            <w:pPr>
              <w:pStyle w:val="Normal10"/>
            </w:pPr>
            <w:r w:rsidRPr="004F5D0C">
              <w:t>Not relevant</w:t>
            </w:r>
          </w:p>
        </w:tc>
      </w:tr>
    </w:tbl>
    <w:p w14:paraId="480D5F52" w14:textId="77777777" w:rsidR="00D756E0" w:rsidRPr="004F5D0C" w:rsidRDefault="00D756E0" w:rsidP="005D5B0A">
      <w:pPr>
        <w:pStyle w:val="Normal10"/>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D756E0" w:rsidRPr="004F5D0C" w14:paraId="7E9A3CFF" w14:textId="77777777" w:rsidTr="00D756E0">
        <w:trPr>
          <w:cantSplit/>
          <w:tblHeader/>
        </w:trPr>
        <w:tc>
          <w:tcPr>
            <w:tcW w:w="9214" w:type="dxa"/>
            <w:gridSpan w:val="2"/>
            <w:tcBorders>
              <w:top w:val="single" w:sz="12" w:space="0" w:color="000000"/>
              <w:left w:val="nil"/>
              <w:bottom w:val="single" w:sz="6" w:space="0" w:color="000000"/>
              <w:right w:val="nil"/>
            </w:tcBorders>
          </w:tcPr>
          <w:p w14:paraId="440E95EB" w14:textId="77777777" w:rsidR="00D756E0" w:rsidRPr="004F5D0C" w:rsidRDefault="00D756E0" w:rsidP="005D5B0A">
            <w:pPr>
              <w:pStyle w:val="Normal10"/>
              <w:rPr>
                <w:b/>
              </w:rPr>
            </w:pPr>
            <w:r w:rsidRPr="004F5D0C">
              <w:rPr>
                <w:b/>
                <w:snapToGrid w:val="0"/>
              </w:rPr>
              <w:t>Classification</w:t>
            </w:r>
            <w:r w:rsidRPr="004F5D0C">
              <w:rPr>
                <w:b/>
              </w:rPr>
              <w:t xml:space="preserve"> </w:t>
            </w:r>
          </w:p>
        </w:tc>
      </w:tr>
      <w:tr w:rsidR="00D756E0" w:rsidRPr="004F5D0C" w14:paraId="3BF5E4B4" w14:textId="77777777" w:rsidTr="00D756E0">
        <w:tc>
          <w:tcPr>
            <w:tcW w:w="4395" w:type="dxa"/>
            <w:tcBorders>
              <w:top w:val="nil"/>
              <w:left w:val="nil"/>
              <w:bottom w:val="single" w:sz="12" w:space="0" w:color="auto"/>
              <w:right w:val="nil"/>
            </w:tcBorders>
          </w:tcPr>
          <w:p w14:paraId="0F33DF93" w14:textId="77777777" w:rsidR="00D756E0" w:rsidRPr="004F5D0C" w:rsidRDefault="00D756E0" w:rsidP="005D5B0A">
            <w:pPr>
              <w:pStyle w:val="Normal10"/>
            </w:pPr>
            <w:r w:rsidRPr="004F5D0C">
              <w:t>with regard to toxicological data</w:t>
            </w:r>
            <w:r w:rsidRPr="004F5D0C">
              <w:br/>
              <w:t>(according to the criteria in Reg. 1272/2008)</w:t>
            </w:r>
          </w:p>
        </w:tc>
        <w:tc>
          <w:tcPr>
            <w:tcW w:w="4819" w:type="dxa"/>
            <w:tcBorders>
              <w:top w:val="nil"/>
              <w:left w:val="nil"/>
              <w:bottom w:val="single" w:sz="12" w:space="0" w:color="auto"/>
              <w:right w:val="nil"/>
            </w:tcBorders>
          </w:tcPr>
          <w:p w14:paraId="5414C5D2" w14:textId="77777777" w:rsidR="00D756E0" w:rsidRPr="004F5D0C" w:rsidRDefault="00D756E0" w:rsidP="005D5B0A">
            <w:pPr>
              <w:pStyle w:val="Normal10"/>
            </w:pPr>
            <w:r w:rsidRPr="004F5D0C">
              <w:t>Not relevant</w:t>
            </w:r>
          </w:p>
        </w:tc>
      </w:tr>
    </w:tbl>
    <w:p w14:paraId="635397F1" w14:textId="77777777" w:rsidR="00D756E0" w:rsidRPr="004F5D0C" w:rsidRDefault="00D756E0" w:rsidP="005D5B0A">
      <w:pPr>
        <w:pStyle w:val="Normal10"/>
      </w:pPr>
      <w:r w:rsidRPr="004F5D0C" w:rsidDel="001471BF">
        <w:rPr>
          <w:snapToGrid w:val="0"/>
        </w:rPr>
        <w:t xml:space="preserve"> </w:t>
      </w:r>
    </w:p>
    <w:p w14:paraId="18F8EE7E" w14:textId="4F3400F5" w:rsidR="00D756E0" w:rsidRPr="004F5D0C" w:rsidRDefault="00D756E0" w:rsidP="00C91CB4">
      <w:pPr>
        <w:pStyle w:val="BfRBBTitel"/>
        <w:ind w:firstLine="708"/>
        <w:jc w:val="both"/>
        <w:rPr>
          <w:b w:val="0"/>
          <w:bCs w:val="0"/>
          <w:sz w:val="20"/>
          <w:szCs w:val="20"/>
          <w:lang w:val="en-GB"/>
        </w:rPr>
      </w:pPr>
      <w:r w:rsidRPr="00946C6E">
        <w:rPr>
          <w:sz w:val="20"/>
          <w:szCs w:val="20"/>
          <w:highlight w:val="cyan"/>
          <w:lang w:val="en-GB"/>
        </w:rPr>
        <w:br w:type="column"/>
      </w:r>
      <w:bookmarkStart w:id="316" w:name="_Toc14269821"/>
      <w:r w:rsidRPr="004F5D0C">
        <w:rPr>
          <w:snapToGrid w:val="0"/>
          <w:sz w:val="20"/>
          <w:szCs w:val="20"/>
          <w:lang w:val="en-GB"/>
        </w:rPr>
        <w:t xml:space="preserve">Annex </w:t>
      </w:r>
      <w:r w:rsidR="0040286A">
        <w:rPr>
          <w:snapToGrid w:val="0"/>
          <w:sz w:val="20"/>
          <w:szCs w:val="20"/>
          <w:lang w:val="en-GB"/>
        </w:rPr>
        <w:t>4</w:t>
      </w:r>
      <w:r w:rsidRPr="004F5D0C">
        <w:rPr>
          <w:snapToGrid w:val="0"/>
          <w:sz w:val="20"/>
          <w:szCs w:val="20"/>
          <w:lang w:val="en-GB"/>
        </w:rPr>
        <w:t xml:space="preserve"> : Toxicology – biocidal product</w:t>
      </w:r>
      <w:bookmarkEnd w:id="316"/>
    </w:p>
    <w:p w14:paraId="20E20781" w14:textId="77777777" w:rsidR="00D756E0" w:rsidRPr="004F5D0C" w:rsidRDefault="00D756E0" w:rsidP="00C91CB4">
      <w:pPr>
        <w:pStyle w:val="BfRBBTitel"/>
        <w:ind w:firstLine="708"/>
        <w:jc w:val="both"/>
        <w:outlineLvl w:val="9"/>
        <w:rPr>
          <w:b w:val="0"/>
          <w:bCs w:val="0"/>
          <w:sz w:val="20"/>
          <w:szCs w:val="20"/>
          <w:lang w:val="en-GB"/>
        </w:rPr>
      </w:pPr>
    </w:p>
    <w:p w14:paraId="1A46AE64" w14:textId="77777777" w:rsidR="00D756E0" w:rsidRPr="00612E54" w:rsidRDefault="008C2BCB" w:rsidP="00612E54">
      <w:pPr>
        <w:pStyle w:val="Normal10"/>
      </w:pPr>
      <w:r w:rsidRPr="00612E54">
        <w:t>AQUABAC DF3000</w:t>
      </w:r>
    </w:p>
    <w:p w14:paraId="249CF398" w14:textId="77777777" w:rsidR="00D756E0" w:rsidRPr="00946C6E" w:rsidRDefault="00D756E0" w:rsidP="00C91CB4">
      <w:pPr>
        <w:pStyle w:val="BfRBBStandard"/>
        <w:rPr>
          <w:sz w:val="20"/>
          <w:szCs w:val="20"/>
          <w:highlight w:val="cyan"/>
          <w:lang w:val="en-GB"/>
        </w:rPr>
      </w:pPr>
    </w:p>
    <w:p w14:paraId="3439C9B6" w14:textId="77777777" w:rsidR="00D756E0" w:rsidRDefault="00D756E0" w:rsidP="00C91CB4">
      <w:pPr>
        <w:pStyle w:val="BfRBBStandard"/>
        <w:rPr>
          <w:noProof w:val="0"/>
          <w:sz w:val="20"/>
          <w:szCs w:val="20"/>
          <w:highlight w:val="cyan"/>
          <w:lang w:val="en-GB"/>
        </w:rPr>
      </w:pPr>
    </w:p>
    <w:p w14:paraId="27FC2D80" w14:textId="77777777" w:rsidR="004F5D0C" w:rsidRPr="00946C6E" w:rsidRDefault="004F5D0C" w:rsidP="00C91CB4">
      <w:pPr>
        <w:pStyle w:val="BfRBBStandard"/>
        <w:rPr>
          <w:noProof w:val="0"/>
          <w:sz w:val="20"/>
          <w:szCs w:val="20"/>
          <w:highlight w:val="cyan"/>
          <w:lang w:val="en-GB"/>
        </w:rPr>
      </w:pPr>
    </w:p>
    <w:tbl>
      <w:tblPr>
        <w:tblW w:w="9214" w:type="dxa"/>
        <w:tblLayout w:type="fixed"/>
        <w:tblLook w:val="0000" w:firstRow="0" w:lastRow="0" w:firstColumn="0" w:lastColumn="0" w:noHBand="0" w:noVBand="0"/>
      </w:tblPr>
      <w:tblGrid>
        <w:gridCol w:w="4395"/>
        <w:gridCol w:w="4819"/>
      </w:tblGrid>
      <w:tr w:rsidR="00A02F1B" w:rsidRPr="00781D04" w14:paraId="593C99C6" w14:textId="77777777" w:rsidTr="005424A5">
        <w:tc>
          <w:tcPr>
            <w:tcW w:w="9214" w:type="dxa"/>
            <w:gridSpan w:val="2"/>
          </w:tcPr>
          <w:p w14:paraId="106A4DF0" w14:textId="77777777" w:rsidR="00A02F1B" w:rsidRPr="00781D04" w:rsidRDefault="00A02F1B" w:rsidP="005424A5">
            <w:pPr>
              <w:pStyle w:val="BfRBBTitel"/>
              <w:ind w:left="3912" w:hanging="3912"/>
              <w:jc w:val="both"/>
              <w:outlineLvl w:val="9"/>
              <w:rPr>
                <w:b w:val="0"/>
                <w:bCs w:val="0"/>
                <w:noProof w:val="0"/>
                <w:lang w:val="fr-FR"/>
              </w:rPr>
            </w:pPr>
            <w:r w:rsidRPr="00781D04">
              <w:rPr>
                <w:bCs w:val="0"/>
                <w:snapToGrid w:val="0"/>
                <w:sz w:val="22"/>
                <w:szCs w:val="22"/>
                <w:lang w:val="fr-FR"/>
              </w:rPr>
              <w:t>General information</w:t>
            </w:r>
          </w:p>
        </w:tc>
      </w:tr>
      <w:tr w:rsidR="00A02F1B" w:rsidRPr="00781D04" w14:paraId="1DFDE328" w14:textId="77777777" w:rsidTr="005424A5">
        <w:tc>
          <w:tcPr>
            <w:tcW w:w="4395" w:type="dxa"/>
          </w:tcPr>
          <w:p w14:paraId="04E41381" w14:textId="77777777" w:rsidR="00A02F1B" w:rsidRPr="00781D04" w:rsidRDefault="00A02F1B" w:rsidP="005424A5">
            <w:pPr>
              <w:pStyle w:val="BfRBBStandard"/>
              <w:jc w:val="left"/>
              <w:rPr>
                <w:lang w:val="fr-FR"/>
              </w:rPr>
            </w:pPr>
            <w:r w:rsidRPr="00781D04">
              <w:rPr>
                <w:lang w:val="fr-FR"/>
              </w:rPr>
              <w:t>Formulation Type</w:t>
            </w:r>
          </w:p>
        </w:tc>
        <w:tc>
          <w:tcPr>
            <w:tcW w:w="4819" w:type="dxa"/>
          </w:tcPr>
          <w:p w14:paraId="3CCCF5C9" w14:textId="77777777" w:rsidR="00A02F1B" w:rsidRPr="00781D04" w:rsidRDefault="00A02F1B" w:rsidP="005424A5">
            <w:pPr>
              <w:pStyle w:val="BfRBBStandard"/>
              <w:jc w:val="left"/>
              <w:rPr>
                <w:lang w:val="fr-FR"/>
              </w:rPr>
            </w:pPr>
            <w:r w:rsidRPr="00781D04">
              <w:rPr>
                <w:lang w:val="fr-FR"/>
              </w:rPr>
              <w:t>WG</w:t>
            </w:r>
          </w:p>
        </w:tc>
      </w:tr>
      <w:tr w:rsidR="00A02F1B" w:rsidRPr="00781D04" w14:paraId="30580F76" w14:textId="77777777" w:rsidTr="005424A5">
        <w:tc>
          <w:tcPr>
            <w:tcW w:w="4395" w:type="dxa"/>
          </w:tcPr>
          <w:p w14:paraId="300045C8" w14:textId="77777777" w:rsidR="00A02F1B" w:rsidRPr="00781D04" w:rsidRDefault="00A02F1B" w:rsidP="005424A5">
            <w:pPr>
              <w:pStyle w:val="BfRBBStandard"/>
              <w:jc w:val="left"/>
              <w:rPr>
                <w:lang w:val="fr-FR"/>
              </w:rPr>
            </w:pPr>
            <w:r w:rsidRPr="00781D04">
              <w:rPr>
                <w:lang w:val="fr-FR"/>
              </w:rPr>
              <w:t>Active substance(s) (incl. content)</w:t>
            </w:r>
          </w:p>
        </w:tc>
        <w:tc>
          <w:tcPr>
            <w:tcW w:w="4819" w:type="dxa"/>
          </w:tcPr>
          <w:p w14:paraId="1581D1BD" w14:textId="77777777" w:rsidR="00A02F1B" w:rsidRPr="00175925" w:rsidRDefault="00A02F1B" w:rsidP="005424A5">
            <w:pPr>
              <w:pStyle w:val="BfRBBStandard"/>
              <w:jc w:val="left"/>
            </w:pPr>
            <w:r w:rsidRPr="00175925">
              <w:t>Bti BMP 144 (</w:t>
            </w:r>
            <w:r>
              <w:t>43</w:t>
            </w:r>
            <w:r w:rsidRPr="00175925">
              <w:t>% w/w technical slurry)</w:t>
            </w:r>
          </w:p>
        </w:tc>
      </w:tr>
      <w:tr w:rsidR="00A02F1B" w:rsidRPr="00781D04" w14:paraId="665FBFED" w14:textId="77777777" w:rsidTr="005424A5">
        <w:tc>
          <w:tcPr>
            <w:tcW w:w="4395" w:type="dxa"/>
          </w:tcPr>
          <w:p w14:paraId="3D55E681" w14:textId="77777777" w:rsidR="00A02F1B" w:rsidRPr="00781D04" w:rsidRDefault="00A02F1B" w:rsidP="005424A5">
            <w:pPr>
              <w:pStyle w:val="BfRBBStandard"/>
              <w:jc w:val="left"/>
              <w:rPr>
                <w:lang w:val="fr-FR"/>
              </w:rPr>
            </w:pPr>
            <w:r w:rsidRPr="00781D04">
              <w:rPr>
                <w:lang w:val="fr-FR"/>
              </w:rPr>
              <w:t>Category</w:t>
            </w:r>
          </w:p>
        </w:tc>
        <w:tc>
          <w:tcPr>
            <w:tcW w:w="4819" w:type="dxa"/>
          </w:tcPr>
          <w:p w14:paraId="2378A507" w14:textId="77777777" w:rsidR="00A02F1B" w:rsidRPr="00781D04" w:rsidRDefault="00A02F1B" w:rsidP="005424A5">
            <w:pPr>
              <w:pStyle w:val="BfRBBStandard"/>
              <w:jc w:val="left"/>
              <w:rPr>
                <w:lang w:val="fr-FR"/>
              </w:rPr>
            </w:pPr>
            <w:r w:rsidRPr="00781D04">
              <w:rPr>
                <w:lang w:val="fr-FR"/>
              </w:rPr>
              <w:t>PT18</w:t>
            </w:r>
          </w:p>
        </w:tc>
      </w:tr>
    </w:tbl>
    <w:p w14:paraId="0252E4C2" w14:textId="77777777" w:rsidR="00A02F1B" w:rsidRPr="00781D04" w:rsidRDefault="00A02F1B" w:rsidP="00A02F1B">
      <w:pPr>
        <w:pStyle w:val="BfRBBStandard"/>
        <w:rPr>
          <w:noProof w:val="0"/>
          <w:lang w:val="fr-FR"/>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A02F1B" w:rsidRPr="00781D04" w14:paraId="4BC8F10D" w14:textId="77777777" w:rsidTr="005424A5">
        <w:trPr>
          <w:tblHeader/>
        </w:trPr>
        <w:tc>
          <w:tcPr>
            <w:tcW w:w="9214" w:type="dxa"/>
            <w:gridSpan w:val="5"/>
            <w:tcBorders>
              <w:top w:val="single" w:sz="12" w:space="0" w:color="000000"/>
              <w:left w:val="nil"/>
              <w:bottom w:val="single" w:sz="6" w:space="0" w:color="000000"/>
              <w:right w:val="nil"/>
            </w:tcBorders>
          </w:tcPr>
          <w:p w14:paraId="411E8B0B" w14:textId="77777777" w:rsidR="00A02F1B" w:rsidRPr="00175925" w:rsidRDefault="00A02F1B" w:rsidP="005424A5">
            <w:pPr>
              <w:pStyle w:val="BfRBBTitel"/>
              <w:ind w:left="2" w:hanging="2"/>
              <w:jc w:val="left"/>
              <w:outlineLvl w:val="9"/>
              <w:rPr>
                <w:bCs w:val="0"/>
                <w:snapToGrid w:val="0"/>
                <w:sz w:val="22"/>
                <w:szCs w:val="22"/>
              </w:rPr>
            </w:pPr>
            <w:r w:rsidRPr="00175925">
              <w:rPr>
                <w:bCs w:val="0"/>
                <w:snapToGrid w:val="0"/>
                <w:sz w:val="22"/>
                <w:szCs w:val="22"/>
              </w:rPr>
              <w:t>Acute toxicity, irritancy and skin sensitisation of the preparation (Annex IIIB, point 6.1, 6.2, 6.3)</w:t>
            </w:r>
          </w:p>
        </w:tc>
      </w:tr>
      <w:tr w:rsidR="00A02F1B" w:rsidRPr="00781D04" w14:paraId="2A67EB01" w14:textId="77777777" w:rsidTr="005424A5">
        <w:tc>
          <w:tcPr>
            <w:tcW w:w="4394" w:type="dxa"/>
            <w:tcBorders>
              <w:top w:val="nil"/>
              <w:left w:val="nil"/>
              <w:bottom w:val="nil"/>
              <w:right w:val="nil"/>
            </w:tcBorders>
          </w:tcPr>
          <w:p w14:paraId="76D45836" w14:textId="77777777" w:rsidR="00A02F1B" w:rsidRPr="00781D04" w:rsidRDefault="00A02F1B" w:rsidP="005424A5">
            <w:pPr>
              <w:pStyle w:val="BfRBBStandard"/>
              <w:jc w:val="left"/>
              <w:rPr>
                <w:lang w:val="fr-FR"/>
              </w:rPr>
            </w:pPr>
            <w:r w:rsidRPr="00781D04">
              <w:rPr>
                <w:lang w:val="fr-FR"/>
              </w:rPr>
              <w:t>Rat LD50 oral (OECD 401)</w:t>
            </w:r>
          </w:p>
        </w:tc>
        <w:tc>
          <w:tcPr>
            <w:tcW w:w="3402" w:type="dxa"/>
            <w:tcBorders>
              <w:top w:val="nil"/>
              <w:left w:val="nil"/>
              <w:bottom w:val="nil"/>
              <w:right w:val="nil"/>
            </w:tcBorders>
          </w:tcPr>
          <w:p w14:paraId="4B48FD50" w14:textId="77777777" w:rsidR="00A02F1B" w:rsidRPr="004D1EB2" w:rsidRDefault="00A02F1B" w:rsidP="005424A5">
            <w:pPr>
              <w:pStyle w:val="BfRBBStandard"/>
              <w:jc w:val="left"/>
            </w:pPr>
            <w:r w:rsidRPr="004D1EB2">
              <w:t>No data</w:t>
            </w:r>
            <w:r>
              <w:t xml:space="preserve"> </w:t>
            </w:r>
            <w:r w:rsidRPr="009B0284">
              <w:t>(classification by calculation)</w:t>
            </w:r>
          </w:p>
        </w:tc>
        <w:tc>
          <w:tcPr>
            <w:tcW w:w="426" w:type="dxa"/>
            <w:tcBorders>
              <w:top w:val="nil"/>
              <w:left w:val="nil"/>
              <w:bottom w:val="nil"/>
              <w:right w:val="nil"/>
            </w:tcBorders>
          </w:tcPr>
          <w:p w14:paraId="4A2ABCE7" w14:textId="77777777" w:rsidR="00A02F1B" w:rsidRPr="004D1EB2" w:rsidRDefault="00A02F1B" w:rsidP="005424A5">
            <w:pPr>
              <w:pStyle w:val="BfRBBStandard"/>
              <w:jc w:val="left"/>
            </w:pPr>
          </w:p>
        </w:tc>
        <w:tc>
          <w:tcPr>
            <w:tcW w:w="284" w:type="dxa"/>
            <w:tcBorders>
              <w:top w:val="nil"/>
              <w:left w:val="nil"/>
              <w:bottom w:val="nil"/>
              <w:right w:val="nil"/>
            </w:tcBorders>
          </w:tcPr>
          <w:p w14:paraId="649DD7C3" w14:textId="77777777" w:rsidR="00A02F1B" w:rsidRPr="004D1EB2" w:rsidRDefault="00A02F1B" w:rsidP="005424A5">
            <w:pPr>
              <w:pStyle w:val="BfRBBStandard"/>
              <w:jc w:val="left"/>
            </w:pPr>
          </w:p>
        </w:tc>
        <w:tc>
          <w:tcPr>
            <w:tcW w:w="708" w:type="dxa"/>
            <w:tcBorders>
              <w:top w:val="nil"/>
              <w:left w:val="nil"/>
              <w:bottom w:val="nil"/>
              <w:right w:val="nil"/>
            </w:tcBorders>
          </w:tcPr>
          <w:p w14:paraId="166B389F" w14:textId="77777777" w:rsidR="00A02F1B" w:rsidRPr="004D1EB2" w:rsidRDefault="00A02F1B" w:rsidP="005424A5">
            <w:pPr>
              <w:pStyle w:val="BfRBBStandard"/>
              <w:jc w:val="left"/>
            </w:pPr>
          </w:p>
        </w:tc>
      </w:tr>
      <w:tr w:rsidR="00A02F1B" w:rsidRPr="00781D04" w14:paraId="4E5CDDDB" w14:textId="77777777" w:rsidTr="005424A5">
        <w:tc>
          <w:tcPr>
            <w:tcW w:w="4394" w:type="dxa"/>
            <w:tcBorders>
              <w:top w:val="nil"/>
              <w:left w:val="nil"/>
              <w:bottom w:val="nil"/>
              <w:right w:val="nil"/>
            </w:tcBorders>
          </w:tcPr>
          <w:p w14:paraId="6FAF4486" w14:textId="77777777" w:rsidR="00A02F1B" w:rsidRPr="00781D04" w:rsidRDefault="00A02F1B" w:rsidP="005424A5">
            <w:pPr>
              <w:pStyle w:val="BfRBBStandard"/>
              <w:jc w:val="left"/>
              <w:rPr>
                <w:lang w:val="fr-FR"/>
              </w:rPr>
            </w:pPr>
            <w:r w:rsidRPr="00781D04">
              <w:rPr>
                <w:lang w:val="fr-FR"/>
              </w:rPr>
              <w:t>Rat LD50 dermal (OECD 402)</w:t>
            </w:r>
          </w:p>
        </w:tc>
        <w:tc>
          <w:tcPr>
            <w:tcW w:w="3402" w:type="dxa"/>
            <w:tcBorders>
              <w:top w:val="nil"/>
              <w:left w:val="nil"/>
              <w:bottom w:val="nil"/>
              <w:right w:val="nil"/>
            </w:tcBorders>
          </w:tcPr>
          <w:p w14:paraId="31E4CD9B" w14:textId="77777777" w:rsidR="00A02F1B" w:rsidRPr="004D1EB2" w:rsidRDefault="00A02F1B" w:rsidP="005424A5">
            <w:pPr>
              <w:pStyle w:val="BfRBBStandard"/>
              <w:jc w:val="left"/>
            </w:pPr>
            <w:r w:rsidRPr="004D1EB2">
              <w:t>No data</w:t>
            </w:r>
            <w:r>
              <w:t xml:space="preserve"> </w:t>
            </w:r>
            <w:r w:rsidRPr="009B0284">
              <w:t>(classification by calculation)</w:t>
            </w:r>
          </w:p>
        </w:tc>
        <w:tc>
          <w:tcPr>
            <w:tcW w:w="426" w:type="dxa"/>
            <w:tcBorders>
              <w:top w:val="nil"/>
              <w:left w:val="nil"/>
              <w:bottom w:val="nil"/>
              <w:right w:val="nil"/>
            </w:tcBorders>
          </w:tcPr>
          <w:p w14:paraId="31B06FC7" w14:textId="77777777" w:rsidR="00A02F1B" w:rsidRPr="004D1EB2" w:rsidRDefault="00A02F1B" w:rsidP="005424A5">
            <w:pPr>
              <w:pStyle w:val="BfRBBStandard"/>
              <w:jc w:val="left"/>
            </w:pPr>
          </w:p>
        </w:tc>
        <w:tc>
          <w:tcPr>
            <w:tcW w:w="284" w:type="dxa"/>
            <w:tcBorders>
              <w:top w:val="nil"/>
              <w:left w:val="nil"/>
              <w:bottom w:val="nil"/>
              <w:right w:val="nil"/>
            </w:tcBorders>
          </w:tcPr>
          <w:p w14:paraId="58BCEF2C" w14:textId="77777777" w:rsidR="00A02F1B" w:rsidRPr="004D1EB2" w:rsidRDefault="00A02F1B" w:rsidP="005424A5">
            <w:pPr>
              <w:pStyle w:val="BfRBBStandard"/>
              <w:jc w:val="left"/>
            </w:pPr>
          </w:p>
        </w:tc>
        <w:tc>
          <w:tcPr>
            <w:tcW w:w="708" w:type="dxa"/>
            <w:tcBorders>
              <w:top w:val="nil"/>
              <w:left w:val="nil"/>
              <w:bottom w:val="nil"/>
              <w:right w:val="nil"/>
            </w:tcBorders>
          </w:tcPr>
          <w:p w14:paraId="63304891" w14:textId="77777777" w:rsidR="00A02F1B" w:rsidRPr="004D1EB2" w:rsidRDefault="00A02F1B" w:rsidP="005424A5">
            <w:pPr>
              <w:pStyle w:val="BfRBBStandard"/>
              <w:jc w:val="left"/>
            </w:pPr>
          </w:p>
        </w:tc>
      </w:tr>
      <w:tr w:rsidR="00A02F1B" w:rsidRPr="00781D04" w14:paraId="3FB2B5DF" w14:textId="77777777" w:rsidTr="005424A5">
        <w:tc>
          <w:tcPr>
            <w:tcW w:w="4394" w:type="dxa"/>
            <w:tcBorders>
              <w:top w:val="nil"/>
              <w:left w:val="nil"/>
              <w:bottom w:val="nil"/>
              <w:right w:val="nil"/>
            </w:tcBorders>
          </w:tcPr>
          <w:p w14:paraId="5BB80C13" w14:textId="77777777" w:rsidR="00A02F1B" w:rsidRPr="00781D04" w:rsidRDefault="00A02F1B" w:rsidP="005424A5">
            <w:pPr>
              <w:pStyle w:val="BfRBBStandard"/>
              <w:jc w:val="left"/>
              <w:rPr>
                <w:lang w:val="fr-FR"/>
              </w:rPr>
            </w:pPr>
            <w:r w:rsidRPr="00781D04">
              <w:rPr>
                <w:lang w:val="fr-FR"/>
              </w:rPr>
              <w:t>Rat LC50 inhalation (OECD 403)</w:t>
            </w:r>
          </w:p>
        </w:tc>
        <w:tc>
          <w:tcPr>
            <w:tcW w:w="3402" w:type="dxa"/>
            <w:tcBorders>
              <w:top w:val="nil"/>
              <w:left w:val="nil"/>
              <w:bottom w:val="nil"/>
              <w:right w:val="nil"/>
            </w:tcBorders>
          </w:tcPr>
          <w:p w14:paraId="3EB415DC" w14:textId="77777777" w:rsidR="00A02F1B" w:rsidRPr="004D1EB2" w:rsidRDefault="00A02F1B" w:rsidP="005424A5">
            <w:pPr>
              <w:pStyle w:val="BfRBBStandard"/>
              <w:jc w:val="left"/>
            </w:pPr>
            <w:r w:rsidRPr="004D1EB2">
              <w:t xml:space="preserve">No data </w:t>
            </w:r>
            <w:r w:rsidRPr="009B0284">
              <w:t>(classification by calculation)</w:t>
            </w:r>
          </w:p>
        </w:tc>
        <w:tc>
          <w:tcPr>
            <w:tcW w:w="426" w:type="dxa"/>
            <w:tcBorders>
              <w:top w:val="nil"/>
              <w:left w:val="nil"/>
              <w:bottom w:val="nil"/>
              <w:right w:val="nil"/>
            </w:tcBorders>
          </w:tcPr>
          <w:p w14:paraId="1DB77469" w14:textId="77777777" w:rsidR="00A02F1B" w:rsidRPr="004D1EB2" w:rsidRDefault="00A02F1B" w:rsidP="005424A5">
            <w:pPr>
              <w:pStyle w:val="BfRBBStandard"/>
              <w:jc w:val="left"/>
            </w:pPr>
          </w:p>
        </w:tc>
        <w:tc>
          <w:tcPr>
            <w:tcW w:w="284" w:type="dxa"/>
            <w:tcBorders>
              <w:top w:val="nil"/>
              <w:left w:val="nil"/>
              <w:bottom w:val="nil"/>
              <w:right w:val="nil"/>
            </w:tcBorders>
          </w:tcPr>
          <w:p w14:paraId="21F9B1AB" w14:textId="77777777" w:rsidR="00A02F1B" w:rsidRPr="004D1EB2" w:rsidRDefault="00A02F1B" w:rsidP="005424A5">
            <w:pPr>
              <w:pStyle w:val="BfRBBStandard"/>
              <w:jc w:val="left"/>
            </w:pPr>
          </w:p>
        </w:tc>
        <w:tc>
          <w:tcPr>
            <w:tcW w:w="708" w:type="dxa"/>
            <w:tcBorders>
              <w:top w:val="nil"/>
              <w:left w:val="nil"/>
              <w:bottom w:val="nil"/>
              <w:right w:val="nil"/>
            </w:tcBorders>
          </w:tcPr>
          <w:p w14:paraId="0321B894" w14:textId="77777777" w:rsidR="00A02F1B" w:rsidRPr="004D1EB2" w:rsidRDefault="00A02F1B" w:rsidP="005424A5">
            <w:pPr>
              <w:pStyle w:val="BfRBBStandard"/>
              <w:jc w:val="left"/>
            </w:pPr>
          </w:p>
        </w:tc>
      </w:tr>
      <w:tr w:rsidR="00A02F1B" w:rsidRPr="00781D04" w14:paraId="103BFEA2" w14:textId="77777777" w:rsidTr="005424A5">
        <w:tc>
          <w:tcPr>
            <w:tcW w:w="4394" w:type="dxa"/>
            <w:tcBorders>
              <w:top w:val="nil"/>
              <w:left w:val="nil"/>
              <w:bottom w:val="nil"/>
              <w:right w:val="nil"/>
            </w:tcBorders>
          </w:tcPr>
          <w:p w14:paraId="45F7F704" w14:textId="77777777" w:rsidR="00A02F1B" w:rsidRPr="00781D04" w:rsidRDefault="00A02F1B" w:rsidP="005424A5">
            <w:pPr>
              <w:pStyle w:val="BfRBBStandard"/>
              <w:jc w:val="left"/>
              <w:rPr>
                <w:lang w:val="fr-FR"/>
              </w:rPr>
            </w:pPr>
            <w:r w:rsidRPr="00781D04">
              <w:rPr>
                <w:lang w:val="fr-FR"/>
              </w:rPr>
              <w:t>Skin irritation (OECD 404)</w:t>
            </w:r>
          </w:p>
        </w:tc>
        <w:tc>
          <w:tcPr>
            <w:tcW w:w="3402" w:type="dxa"/>
            <w:tcBorders>
              <w:top w:val="nil"/>
              <w:left w:val="nil"/>
              <w:bottom w:val="nil"/>
              <w:right w:val="nil"/>
            </w:tcBorders>
          </w:tcPr>
          <w:p w14:paraId="54CC3E7A" w14:textId="77777777" w:rsidR="00A02F1B" w:rsidRPr="004D1EB2" w:rsidRDefault="00A02F1B" w:rsidP="005424A5">
            <w:pPr>
              <w:pStyle w:val="BfRBBStandard"/>
              <w:jc w:val="left"/>
            </w:pPr>
            <w:r w:rsidRPr="004D1EB2">
              <w:t xml:space="preserve">No data (classification by calculation) </w:t>
            </w:r>
          </w:p>
        </w:tc>
        <w:tc>
          <w:tcPr>
            <w:tcW w:w="426" w:type="dxa"/>
            <w:tcBorders>
              <w:top w:val="nil"/>
              <w:left w:val="nil"/>
              <w:bottom w:val="nil"/>
              <w:right w:val="nil"/>
            </w:tcBorders>
          </w:tcPr>
          <w:p w14:paraId="3A85A8FC" w14:textId="77777777" w:rsidR="00A02F1B" w:rsidRPr="004D1EB2" w:rsidRDefault="00A02F1B" w:rsidP="005424A5">
            <w:pPr>
              <w:pStyle w:val="BfRBBStandard"/>
              <w:jc w:val="left"/>
            </w:pPr>
          </w:p>
        </w:tc>
        <w:tc>
          <w:tcPr>
            <w:tcW w:w="284" w:type="dxa"/>
            <w:tcBorders>
              <w:top w:val="nil"/>
              <w:left w:val="nil"/>
              <w:bottom w:val="nil"/>
              <w:right w:val="nil"/>
            </w:tcBorders>
          </w:tcPr>
          <w:p w14:paraId="34B09D25" w14:textId="77777777" w:rsidR="00A02F1B" w:rsidRPr="004D1EB2" w:rsidRDefault="00A02F1B" w:rsidP="005424A5">
            <w:pPr>
              <w:pStyle w:val="BfRBBStandard"/>
              <w:jc w:val="left"/>
            </w:pPr>
          </w:p>
        </w:tc>
        <w:tc>
          <w:tcPr>
            <w:tcW w:w="708" w:type="dxa"/>
            <w:tcBorders>
              <w:top w:val="nil"/>
              <w:left w:val="nil"/>
              <w:bottom w:val="nil"/>
              <w:right w:val="nil"/>
            </w:tcBorders>
          </w:tcPr>
          <w:p w14:paraId="768966DC" w14:textId="77777777" w:rsidR="00A02F1B" w:rsidRPr="004D1EB2" w:rsidRDefault="00A02F1B" w:rsidP="005424A5">
            <w:pPr>
              <w:pStyle w:val="BfRBBStandard"/>
              <w:jc w:val="left"/>
            </w:pPr>
          </w:p>
        </w:tc>
      </w:tr>
      <w:tr w:rsidR="00A02F1B" w:rsidRPr="00781D04" w14:paraId="6994D4D4" w14:textId="77777777" w:rsidTr="005424A5">
        <w:tc>
          <w:tcPr>
            <w:tcW w:w="4394" w:type="dxa"/>
            <w:tcBorders>
              <w:top w:val="nil"/>
              <w:left w:val="nil"/>
              <w:bottom w:val="nil"/>
              <w:right w:val="nil"/>
            </w:tcBorders>
          </w:tcPr>
          <w:p w14:paraId="68A4584D" w14:textId="77777777" w:rsidR="00A02F1B" w:rsidRPr="00781D04" w:rsidRDefault="00A02F1B" w:rsidP="005424A5">
            <w:pPr>
              <w:pStyle w:val="BfRBBStandard"/>
              <w:jc w:val="left"/>
              <w:rPr>
                <w:lang w:val="fr-FR"/>
              </w:rPr>
            </w:pPr>
            <w:r w:rsidRPr="00781D04">
              <w:rPr>
                <w:lang w:val="fr-FR"/>
              </w:rPr>
              <w:t>Eye irritation (OECD 405)</w:t>
            </w:r>
          </w:p>
        </w:tc>
        <w:tc>
          <w:tcPr>
            <w:tcW w:w="3402" w:type="dxa"/>
            <w:tcBorders>
              <w:top w:val="nil"/>
              <w:left w:val="nil"/>
              <w:bottom w:val="nil"/>
              <w:right w:val="nil"/>
            </w:tcBorders>
          </w:tcPr>
          <w:p w14:paraId="03DC7ECF" w14:textId="77777777" w:rsidR="00A02F1B" w:rsidRPr="004D1EB2" w:rsidRDefault="00A02F1B" w:rsidP="005424A5">
            <w:pPr>
              <w:pStyle w:val="BfRBBStandard"/>
              <w:jc w:val="left"/>
            </w:pPr>
            <w:r w:rsidRPr="001B107C">
              <w:t>No data (classification by calculation) H319</w:t>
            </w:r>
          </w:p>
        </w:tc>
        <w:tc>
          <w:tcPr>
            <w:tcW w:w="426" w:type="dxa"/>
            <w:tcBorders>
              <w:top w:val="nil"/>
              <w:left w:val="nil"/>
              <w:bottom w:val="nil"/>
              <w:right w:val="nil"/>
            </w:tcBorders>
          </w:tcPr>
          <w:p w14:paraId="3CF96FD7" w14:textId="77777777" w:rsidR="00A02F1B" w:rsidRPr="004D1EB2" w:rsidRDefault="00A02F1B" w:rsidP="005424A5">
            <w:pPr>
              <w:pStyle w:val="BfRBBStandard"/>
              <w:jc w:val="left"/>
            </w:pPr>
          </w:p>
        </w:tc>
        <w:tc>
          <w:tcPr>
            <w:tcW w:w="284" w:type="dxa"/>
            <w:tcBorders>
              <w:top w:val="nil"/>
              <w:left w:val="nil"/>
              <w:bottom w:val="nil"/>
              <w:right w:val="nil"/>
            </w:tcBorders>
          </w:tcPr>
          <w:p w14:paraId="48445E20" w14:textId="77777777" w:rsidR="00A02F1B" w:rsidRPr="004D1EB2" w:rsidRDefault="00A02F1B" w:rsidP="005424A5">
            <w:pPr>
              <w:pStyle w:val="BfRBBStandard"/>
              <w:jc w:val="left"/>
            </w:pPr>
          </w:p>
        </w:tc>
        <w:tc>
          <w:tcPr>
            <w:tcW w:w="708" w:type="dxa"/>
            <w:tcBorders>
              <w:top w:val="nil"/>
              <w:left w:val="nil"/>
              <w:bottom w:val="nil"/>
              <w:right w:val="nil"/>
            </w:tcBorders>
          </w:tcPr>
          <w:p w14:paraId="01DBD55C" w14:textId="77777777" w:rsidR="00A02F1B" w:rsidRPr="004D1EB2" w:rsidRDefault="00A02F1B" w:rsidP="005424A5">
            <w:pPr>
              <w:pStyle w:val="BfRBBStandard"/>
              <w:jc w:val="left"/>
            </w:pPr>
          </w:p>
        </w:tc>
      </w:tr>
      <w:tr w:rsidR="00A02F1B" w:rsidRPr="00781D04" w14:paraId="4639074C" w14:textId="77777777" w:rsidTr="005424A5">
        <w:tc>
          <w:tcPr>
            <w:tcW w:w="4394" w:type="dxa"/>
            <w:tcBorders>
              <w:top w:val="nil"/>
              <w:left w:val="nil"/>
              <w:bottom w:val="single" w:sz="12" w:space="0" w:color="000000"/>
              <w:right w:val="nil"/>
            </w:tcBorders>
          </w:tcPr>
          <w:p w14:paraId="0DB5C1E1" w14:textId="77777777" w:rsidR="00A02F1B" w:rsidRPr="00781D04" w:rsidRDefault="00A02F1B" w:rsidP="005424A5">
            <w:pPr>
              <w:pStyle w:val="BfRBBStandard"/>
              <w:jc w:val="left"/>
              <w:rPr>
                <w:lang w:val="fr-FR"/>
              </w:rPr>
            </w:pPr>
            <w:r w:rsidRPr="00781D04">
              <w:rPr>
                <w:lang w:val="fr-FR"/>
              </w:rPr>
              <w:t>Skin sensitisation (OECD 406)</w:t>
            </w:r>
          </w:p>
        </w:tc>
        <w:tc>
          <w:tcPr>
            <w:tcW w:w="3402" w:type="dxa"/>
            <w:tcBorders>
              <w:top w:val="nil"/>
              <w:left w:val="nil"/>
              <w:bottom w:val="single" w:sz="12" w:space="0" w:color="000000"/>
              <w:right w:val="nil"/>
            </w:tcBorders>
          </w:tcPr>
          <w:p w14:paraId="10DB9EB2" w14:textId="77777777" w:rsidR="00A02F1B" w:rsidRPr="004D1EB2" w:rsidRDefault="00A02F1B" w:rsidP="005424A5">
            <w:pPr>
              <w:pStyle w:val="BfRBBStandard"/>
              <w:jc w:val="left"/>
            </w:pPr>
            <w:r w:rsidRPr="009B0284">
              <w:t>No data</w:t>
            </w:r>
            <w:r>
              <w:t xml:space="preserve"> </w:t>
            </w:r>
            <w:r w:rsidRPr="009B0284">
              <w:t>(classification by calculation)</w:t>
            </w:r>
          </w:p>
        </w:tc>
        <w:tc>
          <w:tcPr>
            <w:tcW w:w="426" w:type="dxa"/>
            <w:tcBorders>
              <w:top w:val="nil"/>
              <w:left w:val="nil"/>
              <w:bottom w:val="single" w:sz="12" w:space="0" w:color="000000"/>
              <w:right w:val="nil"/>
            </w:tcBorders>
          </w:tcPr>
          <w:p w14:paraId="5463D0DB" w14:textId="77777777" w:rsidR="00A02F1B" w:rsidRPr="004D1EB2" w:rsidRDefault="00A02F1B" w:rsidP="005424A5">
            <w:pPr>
              <w:pStyle w:val="BfRBBStandard"/>
              <w:jc w:val="left"/>
            </w:pPr>
          </w:p>
        </w:tc>
        <w:tc>
          <w:tcPr>
            <w:tcW w:w="284" w:type="dxa"/>
            <w:tcBorders>
              <w:top w:val="nil"/>
              <w:left w:val="nil"/>
              <w:bottom w:val="single" w:sz="12" w:space="0" w:color="000000"/>
              <w:right w:val="nil"/>
            </w:tcBorders>
          </w:tcPr>
          <w:p w14:paraId="14503242" w14:textId="77777777" w:rsidR="00A02F1B" w:rsidRPr="004D1EB2" w:rsidRDefault="00A02F1B" w:rsidP="005424A5">
            <w:pPr>
              <w:pStyle w:val="BfRBBStandard"/>
              <w:jc w:val="left"/>
            </w:pPr>
          </w:p>
        </w:tc>
        <w:tc>
          <w:tcPr>
            <w:tcW w:w="708" w:type="dxa"/>
            <w:tcBorders>
              <w:top w:val="nil"/>
              <w:left w:val="nil"/>
              <w:bottom w:val="single" w:sz="12" w:space="0" w:color="000000"/>
              <w:right w:val="nil"/>
            </w:tcBorders>
          </w:tcPr>
          <w:p w14:paraId="63A4D981" w14:textId="77777777" w:rsidR="00A02F1B" w:rsidRPr="004D1EB2" w:rsidRDefault="00A02F1B" w:rsidP="005424A5">
            <w:pPr>
              <w:pStyle w:val="BfRBBStandard"/>
              <w:jc w:val="left"/>
            </w:pPr>
          </w:p>
        </w:tc>
      </w:tr>
    </w:tbl>
    <w:p w14:paraId="14D9DBDC" w14:textId="77777777" w:rsidR="00A02F1B" w:rsidRPr="004D1EB2" w:rsidRDefault="00A02F1B" w:rsidP="00A02F1B">
      <w:pPr>
        <w:pStyle w:val="BfRBBTitel"/>
        <w:jc w:val="left"/>
        <w:outlineLvl w:val="9"/>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A02F1B" w:rsidRPr="00781D04" w14:paraId="5BD9F7D9" w14:textId="77777777" w:rsidTr="005424A5">
        <w:trPr>
          <w:tblHeader/>
        </w:trPr>
        <w:tc>
          <w:tcPr>
            <w:tcW w:w="9214" w:type="dxa"/>
            <w:gridSpan w:val="5"/>
            <w:tcBorders>
              <w:top w:val="single" w:sz="12" w:space="0" w:color="000000"/>
              <w:left w:val="nil"/>
              <w:bottom w:val="single" w:sz="6" w:space="0" w:color="000000"/>
              <w:right w:val="nil"/>
            </w:tcBorders>
          </w:tcPr>
          <w:p w14:paraId="04D433F5" w14:textId="0BE4B3E3" w:rsidR="00A02F1B" w:rsidRPr="00781D04" w:rsidRDefault="00A02F1B" w:rsidP="008800D8">
            <w:pPr>
              <w:pStyle w:val="BfRBBTitel"/>
              <w:ind w:left="2" w:hanging="2"/>
              <w:jc w:val="left"/>
              <w:outlineLvl w:val="9"/>
              <w:rPr>
                <w:b w:val="0"/>
                <w:bCs w:val="0"/>
                <w:noProof w:val="0"/>
                <w:lang w:val="fr-FR"/>
              </w:rPr>
            </w:pPr>
            <w:r w:rsidRPr="00781D04">
              <w:rPr>
                <w:bCs w:val="0"/>
                <w:snapToGrid w:val="0"/>
                <w:sz w:val="22"/>
                <w:szCs w:val="22"/>
                <w:lang w:val="fr-FR"/>
              </w:rPr>
              <w:t xml:space="preserve">Additional toxicological information </w:t>
            </w:r>
          </w:p>
        </w:tc>
      </w:tr>
      <w:tr w:rsidR="00A02F1B" w:rsidRPr="00781D04" w14:paraId="0F1A5A77" w14:textId="77777777" w:rsidTr="005424A5">
        <w:tc>
          <w:tcPr>
            <w:tcW w:w="4394" w:type="dxa"/>
            <w:tcBorders>
              <w:top w:val="nil"/>
              <w:left w:val="nil"/>
              <w:bottom w:val="nil"/>
              <w:right w:val="nil"/>
            </w:tcBorders>
          </w:tcPr>
          <w:p w14:paraId="5406225D" w14:textId="77777777" w:rsidR="00A02F1B" w:rsidRPr="00781D04" w:rsidRDefault="00A02F1B" w:rsidP="005424A5">
            <w:pPr>
              <w:pStyle w:val="BfRBBStandard"/>
              <w:jc w:val="left"/>
              <w:rPr>
                <w:lang w:val="fr-FR"/>
              </w:rPr>
            </w:pPr>
            <w:r w:rsidRPr="00781D04">
              <w:rPr>
                <w:lang w:val="fr-FR"/>
              </w:rPr>
              <w:t>Short-term toxicity studies</w:t>
            </w:r>
          </w:p>
        </w:tc>
        <w:tc>
          <w:tcPr>
            <w:tcW w:w="3402" w:type="dxa"/>
            <w:tcBorders>
              <w:top w:val="nil"/>
              <w:left w:val="nil"/>
              <w:bottom w:val="nil"/>
              <w:right w:val="nil"/>
            </w:tcBorders>
          </w:tcPr>
          <w:p w14:paraId="0A611E28" w14:textId="77777777" w:rsidR="00A02F1B" w:rsidRPr="00781D04" w:rsidRDefault="00A02F1B" w:rsidP="005424A5">
            <w:pPr>
              <w:pStyle w:val="BfRBBStandard"/>
              <w:jc w:val="left"/>
              <w:rPr>
                <w:lang w:val="fr-FR"/>
              </w:rPr>
            </w:pPr>
            <w:r w:rsidRPr="00781D04">
              <w:rPr>
                <w:lang w:val="fr-FR"/>
              </w:rPr>
              <w:t>None</w:t>
            </w:r>
          </w:p>
        </w:tc>
        <w:tc>
          <w:tcPr>
            <w:tcW w:w="426" w:type="dxa"/>
            <w:tcBorders>
              <w:top w:val="nil"/>
              <w:left w:val="nil"/>
              <w:bottom w:val="nil"/>
              <w:right w:val="nil"/>
            </w:tcBorders>
          </w:tcPr>
          <w:p w14:paraId="4ACEAC3D" w14:textId="77777777" w:rsidR="00A02F1B" w:rsidRPr="00781D04" w:rsidRDefault="00A02F1B" w:rsidP="005424A5">
            <w:pPr>
              <w:pStyle w:val="BfRBBStandard"/>
              <w:jc w:val="left"/>
              <w:rPr>
                <w:lang w:val="fr-FR"/>
              </w:rPr>
            </w:pPr>
          </w:p>
        </w:tc>
        <w:tc>
          <w:tcPr>
            <w:tcW w:w="284" w:type="dxa"/>
            <w:tcBorders>
              <w:top w:val="nil"/>
              <w:left w:val="nil"/>
              <w:bottom w:val="nil"/>
              <w:right w:val="nil"/>
            </w:tcBorders>
          </w:tcPr>
          <w:p w14:paraId="75B2737A" w14:textId="77777777" w:rsidR="00A02F1B" w:rsidRPr="00781D04" w:rsidRDefault="00A02F1B" w:rsidP="005424A5">
            <w:pPr>
              <w:pStyle w:val="BfRBBStandard"/>
              <w:jc w:val="left"/>
              <w:rPr>
                <w:lang w:val="fr-FR"/>
              </w:rPr>
            </w:pPr>
          </w:p>
        </w:tc>
        <w:tc>
          <w:tcPr>
            <w:tcW w:w="708" w:type="dxa"/>
            <w:tcBorders>
              <w:top w:val="nil"/>
              <w:left w:val="nil"/>
              <w:bottom w:val="nil"/>
              <w:right w:val="nil"/>
            </w:tcBorders>
          </w:tcPr>
          <w:p w14:paraId="5A050EEC" w14:textId="77777777" w:rsidR="00A02F1B" w:rsidRPr="00781D04" w:rsidRDefault="00A02F1B" w:rsidP="005424A5">
            <w:pPr>
              <w:pStyle w:val="BfRBBStandard"/>
              <w:jc w:val="left"/>
              <w:rPr>
                <w:lang w:val="fr-FR"/>
              </w:rPr>
            </w:pPr>
          </w:p>
        </w:tc>
      </w:tr>
      <w:tr w:rsidR="00A02F1B" w:rsidRPr="00781D04" w14:paraId="7E17D954" w14:textId="77777777" w:rsidTr="005424A5">
        <w:tc>
          <w:tcPr>
            <w:tcW w:w="4394" w:type="dxa"/>
            <w:tcBorders>
              <w:top w:val="nil"/>
              <w:left w:val="nil"/>
              <w:bottom w:val="nil"/>
              <w:right w:val="nil"/>
            </w:tcBorders>
          </w:tcPr>
          <w:p w14:paraId="010D3BD6" w14:textId="77777777" w:rsidR="00A02F1B" w:rsidRPr="00175925" w:rsidRDefault="00A02F1B" w:rsidP="005424A5">
            <w:pPr>
              <w:pStyle w:val="BfRBBStandard"/>
              <w:jc w:val="left"/>
            </w:pPr>
            <w:r w:rsidRPr="00175925">
              <w:t>Toxicological data on active substance(s)</w:t>
            </w:r>
            <w:r w:rsidRPr="00175925">
              <w:br/>
              <w:t>(not tested with the preparation)</w:t>
            </w:r>
          </w:p>
        </w:tc>
        <w:tc>
          <w:tcPr>
            <w:tcW w:w="3402" w:type="dxa"/>
            <w:tcBorders>
              <w:top w:val="nil"/>
              <w:left w:val="nil"/>
              <w:bottom w:val="nil"/>
              <w:right w:val="nil"/>
            </w:tcBorders>
          </w:tcPr>
          <w:p w14:paraId="73BD217C" w14:textId="77777777" w:rsidR="00A02F1B" w:rsidRPr="00781D04" w:rsidRDefault="00A02F1B" w:rsidP="005424A5">
            <w:pPr>
              <w:pStyle w:val="BfRBBStandard"/>
              <w:jc w:val="left"/>
              <w:rPr>
                <w:lang w:val="fr-FR"/>
              </w:rPr>
            </w:pPr>
            <w:r w:rsidRPr="00781D04">
              <w:rPr>
                <w:lang w:val="fr-FR"/>
              </w:rPr>
              <w:t>None</w:t>
            </w:r>
          </w:p>
        </w:tc>
        <w:tc>
          <w:tcPr>
            <w:tcW w:w="426" w:type="dxa"/>
            <w:tcBorders>
              <w:top w:val="nil"/>
              <w:left w:val="nil"/>
              <w:bottom w:val="nil"/>
              <w:right w:val="nil"/>
            </w:tcBorders>
          </w:tcPr>
          <w:p w14:paraId="39BA7A59" w14:textId="77777777" w:rsidR="00A02F1B" w:rsidRPr="00781D04" w:rsidRDefault="00A02F1B" w:rsidP="005424A5">
            <w:pPr>
              <w:pStyle w:val="BfRBBStandard"/>
              <w:jc w:val="left"/>
              <w:rPr>
                <w:lang w:val="fr-FR"/>
              </w:rPr>
            </w:pPr>
          </w:p>
        </w:tc>
        <w:tc>
          <w:tcPr>
            <w:tcW w:w="284" w:type="dxa"/>
            <w:tcBorders>
              <w:top w:val="nil"/>
              <w:left w:val="nil"/>
              <w:bottom w:val="nil"/>
              <w:right w:val="nil"/>
            </w:tcBorders>
          </w:tcPr>
          <w:p w14:paraId="41F487B7" w14:textId="77777777" w:rsidR="00A02F1B" w:rsidRPr="00781D04" w:rsidRDefault="00A02F1B" w:rsidP="005424A5">
            <w:pPr>
              <w:pStyle w:val="BfRBBStandard"/>
              <w:jc w:val="left"/>
              <w:rPr>
                <w:lang w:val="fr-FR"/>
              </w:rPr>
            </w:pPr>
          </w:p>
        </w:tc>
        <w:tc>
          <w:tcPr>
            <w:tcW w:w="708" w:type="dxa"/>
            <w:tcBorders>
              <w:top w:val="nil"/>
              <w:left w:val="nil"/>
              <w:bottom w:val="nil"/>
              <w:right w:val="nil"/>
            </w:tcBorders>
          </w:tcPr>
          <w:p w14:paraId="5D075A16" w14:textId="77777777" w:rsidR="00A02F1B" w:rsidRPr="00781D04" w:rsidRDefault="00A02F1B" w:rsidP="005424A5">
            <w:pPr>
              <w:pStyle w:val="BfRBBStandard"/>
              <w:jc w:val="left"/>
              <w:rPr>
                <w:lang w:val="fr-FR"/>
              </w:rPr>
            </w:pPr>
          </w:p>
        </w:tc>
      </w:tr>
      <w:tr w:rsidR="00A02F1B" w:rsidRPr="00781D04" w14:paraId="675A2E13" w14:textId="77777777" w:rsidTr="005424A5">
        <w:tc>
          <w:tcPr>
            <w:tcW w:w="4394" w:type="dxa"/>
            <w:tcBorders>
              <w:top w:val="nil"/>
              <w:left w:val="nil"/>
              <w:bottom w:val="nil"/>
              <w:right w:val="nil"/>
            </w:tcBorders>
          </w:tcPr>
          <w:p w14:paraId="73F95576" w14:textId="77777777" w:rsidR="00A02F1B" w:rsidRPr="00781D04" w:rsidRDefault="00A02F1B" w:rsidP="005424A5">
            <w:pPr>
              <w:pStyle w:val="BfRBBStandard"/>
              <w:jc w:val="left"/>
              <w:rPr>
                <w:lang w:val="fr-FR"/>
              </w:rPr>
            </w:pPr>
          </w:p>
        </w:tc>
        <w:tc>
          <w:tcPr>
            <w:tcW w:w="3402" w:type="dxa"/>
            <w:tcBorders>
              <w:top w:val="nil"/>
              <w:left w:val="nil"/>
              <w:bottom w:val="nil"/>
              <w:right w:val="nil"/>
            </w:tcBorders>
          </w:tcPr>
          <w:p w14:paraId="3F508A13" w14:textId="77777777" w:rsidR="00A02F1B" w:rsidRPr="00781D04" w:rsidRDefault="00A02F1B" w:rsidP="005424A5">
            <w:pPr>
              <w:pStyle w:val="BfRBBStandard"/>
              <w:jc w:val="left"/>
              <w:rPr>
                <w:lang w:val="fr-FR"/>
              </w:rPr>
            </w:pPr>
          </w:p>
        </w:tc>
        <w:tc>
          <w:tcPr>
            <w:tcW w:w="426" w:type="dxa"/>
            <w:tcBorders>
              <w:top w:val="nil"/>
              <w:left w:val="nil"/>
              <w:bottom w:val="nil"/>
              <w:right w:val="nil"/>
            </w:tcBorders>
          </w:tcPr>
          <w:p w14:paraId="0FCDDEA3" w14:textId="77777777" w:rsidR="00A02F1B" w:rsidRPr="00781D04" w:rsidRDefault="00A02F1B" w:rsidP="005424A5">
            <w:pPr>
              <w:pStyle w:val="BfRBBStandard"/>
              <w:jc w:val="left"/>
              <w:rPr>
                <w:lang w:val="fr-FR"/>
              </w:rPr>
            </w:pPr>
          </w:p>
        </w:tc>
        <w:tc>
          <w:tcPr>
            <w:tcW w:w="284" w:type="dxa"/>
            <w:tcBorders>
              <w:top w:val="nil"/>
              <w:left w:val="nil"/>
              <w:bottom w:val="nil"/>
              <w:right w:val="nil"/>
            </w:tcBorders>
          </w:tcPr>
          <w:p w14:paraId="67E2BD9F" w14:textId="77777777" w:rsidR="00A02F1B" w:rsidRPr="00781D04" w:rsidRDefault="00A02F1B" w:rsidP="005424A5">
            <w:pPr>
              <w:pStyle w:val="BfRBBStandard"/>
              <w:jc w:val="left"/>
              <w:rPr>
                <w:lang w:val="fr-FR"/>
              </w:rPr>
            </w:pPr>
          </w:p>
        </w:tc>
        <w:tc>
          <w:tcPr>
            <w:tcW w:w="708" w:type="dxa"/>
            <w:tcBorders>
              <w:top w:val="nil"/>
              <w:left w:val="nil"/>
              <w:bottom w:val="nil"/>
              <w:right w:val="nil"/>
            </w:tcBorders>
          </w:tcPr>
          <w:p w14:paraId="009175A0" w14:textId="77777777" w:rsidR="00A02F1B" w:rsidRPr="00781D04" w:rsidRDefault="00A02F1B" w:rsidP="005424A5">
            <w:pPr>
              <w:pStyle w:val="BfRBBStandard"/>
              <w:jc w:val="left"/>
              <w:rPr>
                <w:lang w:val="fr-FR"/>
              </w:rPr>
            </w:pPr>
          </w:p>
        </w:tc>
      </w:tr>
      <w:tr w:rsidR="00A02F1B" w:rsidRPr="00781D04" w14:paraId="10102BAA" w14:textId="77777777" w:rsidTr="005424A5">
        <w:tc>
          <w:tcPr>
            <w:tcW w:w="4394" w:type="dxa"/>
            <w:tcBorders>
              <w:top w:val="nil"/>
              <w:left w:val="nil"/>
              <w:bottom w:val="nil"/>
              <w:right w:val="nil"/>
            </w:tcBorders>
          </w:tcPr>
          <w:p w14:paraId="09A67C87" w14:textId="77777777" w:rsidR="00A02F1B" w:rsidRPr="00175925" w:rsidRDefault="00A02F1B" w:rsidP="005424A5">
            <w:pPr>
              <w:pStyle w:val="BfRBBStandard"/>
              <w:jc w:val="left"/>
            </w:pPr>
            <w:r w:rsidRPr="00175925">
              <w:t>Toxicological data on non-active substance(s)</w:t>
            </w:r>
            <w:r w:rsidRPr="00175925">
              <w:br/>
              <w:t>(not tested with the preparation)</w:t>
            </w:r>
          </w:p>
        </w:tc>
        <w:tc>
          <w:tcPr>
            <w:tcW w:w="3402" w:type="dxa"/>
            <w:tcBorders>
              <w:top w:val="nil"/>
              <w:left w:val="nil"/>
              <w:bottom w:val="nil"/>
              <w:right w:val="nil"/>
            </w:tcBorders>
          </w:tcPr>
          <w:p w14:paraId="5303FC04" w14:textId="77777777" w:rsidR="00A02F1B" w:rsidRPr="00781D04" w:rsidRDefault="00A02F1B" w:rsidP="005424A5">
            <w:pPr>
              <w:pStyle w:val="BfRBBStandard"/>
              <w:jc w:val="left"/>
              <w:rPr>
                <w:lang w:val="fr-FR"/>
              </w:rPr>
            </w:pPr>
            <w:r w:rsidRPr="00781D04">
              <w:rPr>
                <w:lang w:val="fr-FR"/>
              </w:rPr>
              <w:t>None</w:t>
            </w:r>
          </w:p>
        </w:tc>
        <w:tc>
          <w:tcPr>
            <w:tcW w:w="426" w:type="dxa"/>
            <w:tcBorders>
              <w:top w:val="nil"/>
              <w:left w:val="nil"/>
              <w:bottom w:val="nil"/>
              <w:right w:val="nil"/>
            </w:tcBorders>
          </w:tcPr>
          <w:p w14:paraId="5AE80F67" w14:textId="77777777" w:rsidR="00A02F1B" w:rsidRPr="00781D04" w:rsidRDefault="00A02F1B" w:rsidP="005424A5">
            <w:pPr>
              <w:pStyle w:val="BfRBBStandard"/>
              <w:jc w:val="left"/>
              <w:rPr>
                <w:lang w:val="fr-FR"/>
              </w:rPr>
            </w:pPr>
          </w:p>
        </w:tc>
        <w:tc>
          <w:tcPr>
            <w:tcW w:w="284" w:type="dxa"/>
            <w:tcBorders>
              <w:top w:val="nil"/>
              <w:left w:val="nil"/>
              <w:bottom w:val="nil"/>
              <w:right w:val="nil"/>
            </w:tcBorders>
          </w:tcPr>
          <w:p w14:paraId="13A3B61E" w14:textId="77777777" w:rsidR="00A02F1B" w:rsidRPr="00781D04" w:rsidRDefault="00A02F1B" w:rsidP="005424A5">
            <w:pPr>
              <w:pStyle w:val="BfRBBStandard"/>
              <w:jc w:val="left"/>
              <w:rPr>
                <w:lang w:val="fr-FR"/>
              </w:rPr>
            </w:pPr>
          </w:p>
        </w:tc>
        <w:tc>
          <w:tcPr>
            <w:tcW w:w="708" w:type="dxa"/>
            <w:tcBorders>
              <w:top w:val="nil"/>
              <w:left w:val="nil"/>
              <w:bottom w:val="nil"/>
              <w:right w:val="nil"/>
            </w:tcBorders>
          </w:tcPr>
          <w:p w14:paraId="0A8E4C42" w14:textId="77777777" w:rsidR="00A02F1B" w:rsidRPr="00781D04" w:rsidRDefault="00A02F1B" w:rsidP="005424A5">
            <w:pPr>
              <w:pStyle w:val="BfRBBStandard"/>
              <w:jc w:val="left"/>
              <w:rPr>
                <w:lang w:val="fr-FR"/>
              </w:rPr>
            </w:pPr>
          </w:p>
        </w:tc>
      </w:tr>
      <w:tr w:rsidR="00A02F1B" w:rsidRPr="00781D04" w14:paraId="120C3E83" w14:textId="77777777" w:rsidTr="005424A5">
        <w:tc>
          <w:tcPr>
            <w:tcW w:w="4394" w:type="dxa"/>
            <w:tcBorders>
              <w:top w:val="nil"/>
              <w:left w:val="nil"/>
              <w:bottom w:val="nil"/>
              <w:right w:val="nil"/>
            </w:tcBorders>
          </w:tcPr>
          <w:p w14:paraId="5767C843" w14:textId="77777777" w:rsidR="00A02F1B" w:rsidRPr="00781D04" w:rsidRDefault="00A02F1B" w:rsidP="005424A5">
            <w:pPr>
              <w:pStyle w:val="BfRBBStandard"/>
              <w:jc w:val="left"/>
              <w:rPr>
                <w:lang w:val="fr-FR"/>
              </w:rPr>
            </w:pPr>
          </w:p>
        </w:tc>
        <w:tc>
          <w:tcPr>
            <w:tcW w:w="3402" w:type="dxa"/>
            <w:tcBorders>
              <w:top w:val="nil"/>
              <w:left w:val="nil"/>
              <w:bottom w:val="nil"/>
              <w:right w:val="nil"/>
            </w:tcBorders>
          </w:tcPr>
          <w:p w14:paraId="437A9253" w14:textId="77777777" w:rsidR="00A02F1B" w:rsidRPr="00781D04" w:rsidRDefault="00A02F1B" w:rsidP="005424A5">
            <w:pPr>
              <w:pStyle w:val="BfRBBStandard"/>
              <w:jc w:val="left"/>
              <w:rPr>
                <w:lang w:val="fr-FR"/>
              </w:rPr>
            </w:pPr>
          </w:p>
        </w:tc>
        <w:tc>
          <w:tcPr>
            <w:tcW w:w="426" w:type="dxa"/>
            <w:tcBorders>
              <w:top w:val="nil"/>
              <w:left w:val="nil"/>
              <w:bottom w:val="nil"/>
              <w:right w:val="nil"/>
            </w:tcBorders>
          </w:tcPr>
          <w:p w14:paraId="504C47C7" w14:textId="77777777" w:rsidR="00A02F1B" w:rsidRPr="00781D04" w:rsidRDefault="00A02F1B" w:rsidP="005424A5">
            <w:pPr>
              <w:pStyle w:val="BfRBBStandard"/>
              <w:jc w:val="left"/>
              <w:rPr>
                <w:lang w:val="fr-FR"/>
              </w:rPr>
            </w:pPr>
          </w:p>
        </w:tc>
        <w:tc>
          <w:tcPr>
            <w:tcW w:w="284" w:type="dxa"/>
            <w:tcBorders>
              <w:top w:val="nil"/>
              <w:left w:val="nil"/>
              <w:bottom w:val="nil"/>
              <w:right w:val="nil"/>
            </w:tcBorders>
          </w:tcPr>
          <w:p w14:paraId="196A7E07" w14:textId="77777777" w:rsidR="00A02F1B" w:rsidRPr="00781D04" w:rsidRDefault="00A02F1B" w:rsidP="005424A5">
            <w:pPr>
              <w:pStyle w:val="BfRBBStandard"/>
              <w:jc w:val="left"/>
              <w:rPr>
                <w:lang w:val="fr-FR"/>
              </w:rPr>
            </w:pPr>
          </w:p>
        </w:tc>
        <w:tc>
          <w:tcPr>
            <w:tcW w:w="708" w:type="dxa"/>
            <w:tcBorders>
              <w:top w:val="nil"/>
              <w:left w:val="nil"/>
              <w:bottom w:val="nil"/>
              <w:right w:val="nil"/>
            </w:tcBorders>
          </w:tcPr>
          <w:p w14:paraId="25719921" w14:textId="77777777" w:rsidR="00A02F1B" w:rsidRPr="00781D04" w:rsidRDefault="00A02F1B" w:rsidP="005424A5">
            <w:pPr>
              <w:pStyle w:val="BfRBBStandard"/>
              <w:jc w:val="left"/>
              <w:rPr>
                <w:lang w:val="fr-FR"/>
              </w:rPr>
            </w:pPr>
          </w:p>
        </w:tc>
      </w:tr>
      <w:tr w:rsidR="00A02F1B" w:rsidRPr="00781D04" w14:paraId="344542F3" w14:textId="77777777" w:rsidTr="005424A5">
        <w:tc>
          <w:tcPr>
            <w:tcW w:w="4394" w:type="dxa"/>
            <w:tcBorders>
              <w:top w:val="nil"/>
              <w:left w:val="nil"/>
              <w:bottom w:val="single" w:sz="12" w:space="0" w:color="000000"/>
              <w:right w:val="nil"/>
            </w:tcBorders>
          </w:tcPr>
          <w:p w14:paraId="7AC6F1EA" w14:textId="77777777" w:rsidR="00A02F1B" w:rsidRPr="00781D04" w:rsidRDefault="00A02F1B" w:rsidP="005424A5">
            <w:pPr>
              <w:pStyle w:val="BfRBBStandard"/>
              <w:jc w:val="left"/>
              <w:rPr>
                <w:lang w:val="fr-FR"/>
              </w:rPr>
            </w:pPr>
            <w:r w:rsidRPr="00781D04">
              <w:rPr>
                <w:lang w:val="fr-FR"/>
              </w:rPr>
              <w:t>Further toxicological information</w:t>
            </w:r>
          </w:p>
        </w:tc>
        <w:tc>
          <w:tcPr>
            <w:tcW w:w="4820" w:type="dxa"/>
            <w:gridSpan w:val="4"/>
            <w:tcBorders>
              <w:top w:val="nil"/>
              <w:left w:val="nil"/>
              <w:bottom w:val="single" w:sz="12" w:space="0" w:color="000000"/>
              <w:right w:val="nil"/>
            </w:tcBorders>
          </w:tcPr>
          <w:p w14:paraId="3D3BA567" w14:textId="77777777" w:rsidR="00A02F1B" w:rsidRPr="00781D04" w:rsidRDefault="00A02F1B" w:rsidP="005424A5">
            <w:pPr>
              <w:pStyle w:val="BfRBBStandard"/>
              <w:jc w:val="left"/>
              <w:rPr>
                <w:lang w:val="fr-FR"/>
              </w:rPr>
            </w:pPr>
            <w:r w:rsidRPr="00781D04">
              <w:rPr>
                <w:lang w:val="fr-FR"/>
              </w:rPr>
              <w:t>None</w:t>
            </w:r>
          </w:p>
        </w:tc>
      </w:tr>
    </w:tbl>
    <w:p w14:paraId="602638A5" w14:textId="77777777" w:rsidR="00A02F1B" w:rsidRPr="00781D04" w:rsidRDefault="00A02F1B" w:rsidP="00A02F1B">
      <w:pPr>
        <w:pStyle w:val="BfRBBTitel"/>
        <w:jc w:val="left"/>
        <w:outlineLvl w:val="9"/>
        <w:rPr>
          <w:lang w:val="fr-FR"/>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A02F1B" w:rsidRPr="00781D04" w14:paraId="0C05466A" w14:textId="77777777" w:rsidTr="005424A5">
        <w:tc>
          <w:tcPr>
            <w:tcW w:w="9284" w:type="dxa"/>
            <w:gridSpan w:val="2"/>
            <w:tcBorders>
              <w:top w:val="single" w:sz="12" w:space="0" w:color="auto"/>
            </w:tcBorders>
          </w:tcPr>
          <w:p w14:paraId="35580003" w14:textId="1ADAB3E3" w:rsidR="00A02F1B" w:rsidRPr="00175925" w:rsidRDefault="00A02F1B" w:rsidP="008800D8">
            <w:pPr>
              <w:pStyle w:val="BfRBBTitel"/>
              <w:ind w:left="2" w:hanging="2"/>
              <w:jc w:val="left"/>
              <w:outlineLvl w:val="9"/>
              <w:rPr>
                <w:b w:val="0"/>
                <w:bCs w:val="0"/>
                <w:noProof w:val="0"/>
              </w:rPr>
            </w:pPr>
            <w:r w:rsidRPr="00175925">
              <w:rPr>
                <w:bCs w:val="0"/>
                <w:snapToGrid w:val="0"/>
                <w:sz w:val="22"/>
                <w:szCs w:val="22"/>
              </w:rPr>
              <w:t xml:space="preserve">Classification and labelling proposed for the preparation with regard to toxicological properties </w:t>
            </w:r>
          </w:p>
        </w:tc>
      </w:tr>
      <w:tr w:rsidR="00A02F1B" w:rsidRPr="00781D04" w14:paraId="3F7A9D82" w14:textId="77777777" w:rsidTr="005424A5">
        <w:tc>
          <w:tcPr>
            <w:tcW w:w="4395" w:type="dxa"/>
            <w:tcBorders>
              <w:bottom w:val="single" w:sz="12" w:space="0" w:color="auto"/>
            </w:tcBorders>
          </w:tcPr>
          <w:p w14:paraId="7FC6387A" w14:textId="77777777" w:rsidR="00A02F1B" w:rsidRPr="00781D04" w:rsidRDefault="00A02F1B" w:rsidP="005424A5">
            <w:pPr>
              <w:pStyle w:val="BfRBBStandard"/>
              <w:jc w:val="left"/>
              <w:rPr>
                <w:sz w:val="20"/>
                <w:szCs w:val="20"/>
                <w:lang w:val="fr-FR"/>
              </w:rPr>
            </w:pPr>
            <w:r w:rsidRPr="00781D04">
              <w:rPr>
                <w:sz w:val="20"/>
                <w:szCs w:val="20"/>
                <w:lang w:val="fr-FR"/>
              </w:rPr>
              <w:t>Regulation 1272/2008/EC</w:t>
            </w:r>
          </w:p>
          <w:p w14:paraId="72719E0C" w14:textId="77777777" w:rsidR="00A02F1B" w:rsidRPr="00781D04" w:rsidRDefault="00A02F1B" w:rsidP="005424A5">
            <w:pPr>
              <w:pStyle w:val="BfRBBStandard"/>
              <w:jc w:val="left"/>
              <w:rPr>
                <w:sz w:val="20"/>
                <w:szCs w:val="20"/>
                <w:lang w:val="fr-FR"/>
              </w:rPr>
            </w:pPr>
          </w:p>
        </w:tc>
        <w:tc>
          <w:tcPr>
            <w:tcW w:w="4889" w:type="dxa"/>
            <w:tcBorders>
              <w:bottom w:val="single" w:sz="12" w:space="0" w:color="auto"/>
            </w:tcBorders>
          </w:tcPr>
          <w:p w14:paraId="0BC92AC6" w14:textId="77777777" w:rsidR="00A02F1B" w:rsidRPr="004D1EB2" w:rsidRDefault="00A02F1B" w:rsidP="005424A5">
            <w:pPr>
              <w:pStyle w:val="BfRBBStandard"/>
              <w:jc w:val="left"/>
              <w:rPr>
                <w:sz w:val="20"/>
                <w:szCs w:val="20"/>
              </w:rPr>
            </w:pPr>
            <w:r>
              <w:rPr>
                <w:sz w:val="20"/>
                <w:szCs w:val="20"/>
              </w:rPr>
              <w:t xml:space="preserve">Eye Irrit Cat.2 </w:t>
            </w:r>
            <w:r w:rsidRPr="004D1EB2">
              <w:rPr>
                <w:sz w:val="20"/>
                <w:szCs w:val="20"/>
              </w:rPr>
              <w:t>H319 Causes serious eye irritation</w:t>
            </w:r>
          </w:p>
        </w:tc>
      </w:tr>
    </w:tbl>
    <w:p w14:paraId="70A5422C" w14:textId="4E74D8A3" w:rsidR="00A02F1B" w:rsidRPr="001338BF" w:rsidRDefault="00A02F1B" w:rsidP="00612E54">
      <w:pPr>
        <w:pStyle w:val="Normal10"/>
      </w:pPr>
    </w:p>
    <w:p w14:paraId="0EE881DB" w14:textId="77777777" w:rsidR="001026A6" w:rsidRPr="00946C6E" w:rsidRDefault="001026A6" w:rsidP="00C91CB4">
      <w:pPr>
        <w:pStyle w:val="BfRBBStandard"/>
        <w:rPr>
          <w:noProof w:val="0"/>
          <w:sz w:val="20"/>
          <w:szCs w:val="20"/>
          <w:highlight w:val="cyan"/>
          <w:lang w:val="en-GB"/>
        </w:rPr>
      </w:pPr>
    </w:p>
    <w:p w14:paraId="08CA6962" w14:textId="795154B5" w:rsidR="00CB4F02" w:rsidRPr="00383600" w:rsidRDefault="001026A6" w:rsidP="007D191B">
      <w:pPr>
        <w:pStyle w:val="BfRBBTitel"/>
        <w:ind w:firstLine="708"/>
        <w:rPr>
          <w:bCs w:val="0"/>
          <w:sz w:val="20"/>
          <w:szCs w:val="20"/>
          <w:lang w:val="en-GB"/>
        </w:rPr>
      </w:pPr>
      <w:r w:rsidRPr="00946C6E">
        <w:rPr>
          <w:sz w:val="20"/>
          <w:szCs w:val="20"/>
          <w:highlight w:val="cyan"/>
          <w:lang w:val="en-GB"/>
        </w:rPr>
        <w:br w:type="column"/>
      </w:r>
      <w:bookmarkStart w:id="317" w:name="_Toc14269822"/>
      <w:bookmarkStart w:id="318" w:name="_Toc303783724"/>
      <w:r w:rsidR="00CB4F02" w:rsidRPr="00383600">
        <w:rPr>
          <w:snapToGrid w:val="0"/>
          <w:sz w:val="20"/>
          <w:szCs w:val="20"/>
          <w:lang w:val="en-GB"/>
        </w:rPr>
        <w:t xml:space="preserve">Annex </w:t>
      </w:r>
      <w:r w:rsidR="0040286A">
        <w:rPr>
          <w:snapToGrid w:val="0"/>
          <w:sz w:val="20"/>
          <w:szCs w:val="20"/>
          <w:lang w:val="en-GB"/>
        </w:rPr>
        <w:t>5</w:t>
      </w:r>
      <w:r w:rsidR="00CB4F02" w:rsidRPr="00383600">
        <w:rPr>
          <w:snapToGrid w:val="0"/>
          <w:sz w:val="20"/>
          <w:szCs w:val="20"/>
          <w:lang w:val="en-GB"/>
        </w:rPr>
        <w:t xml:space="preserve"> : Residue behaviour</w:t>
      </w:r>
      <w:bookmarkEnd w:id="317"/>
    </w:p>
    <w:p w14:paraId="58397844" w14:textId="77777777" w:rsidR="00CB4F02" w:rsidRPr="00383600" w:rsidRDefault="00CB4F02" w:rsidP="00C91CB4">
      <w:pPr>
        <w:pStyle w:val="BfRBBStandard"/>
        <w:rPr>
          <w:b/>
          <w:sz w:val="20"/>
          <w:szCs w:val="20"/>
          <w:lang w:val="en-GB"/>
        </w:rPr>
      </w:pPr>
    </w:p>
    <w:p w14:paraId="2FC7B43A" w14:textId="77777777" w:rsidR="00CB4F02" w:rsidRPr="005D5B0A" w:rsidRDefault="00CB4F02" w:rsidP="00612E54">
      <w:pPr>
        <w:pStyle w:val="Normal10"/>
        <w:pBdr>
          <w:top w:val="single" w:sz="4" w:space="1" w:color="auto"/>
          <w:bottom w:val="single" w:sz="4" w:space="1" w:color="auto"/>
        </w:pBdr>
        <w:jc w:val="center"/>
      </w:pPr>
      <w:bookmarkStart w:id="319" w:name="_Toc414962738"/>
      <w:bookmarkStart w:id="320" w:name="_Toc422476499"/>
      <w:r w:rsidRPr="005D5B0A">
        <w:rPr>
          <w:b/>
        </w:rPr>
        <w:t xml:space="preserve">Bacillus thuringiensis israelensis strain </w:t>
      </w:r>
      <w:bookmarkEnd w:id="319"/>
      <w:bookmarkEnd w:id="320"/>
      <w:r w:rsidR="00383600" w:rsidRPr="005D5B0A">
        <w:rPr>
          <w:b/>
        </w:rPr>
        <w:t>BMP144</w:t>
      </w:r>
    </w:p>
    <w:p w14:paraId="1B59E1A6" w14:textId="77777777" w:rsidR="00CB4F02" w:rsidRPr="00946C6E" w:rsidRDefault="00CB4F02" w:rsidP="00C91CB4">
      <w:pPr>
        <w:pStyle w:val="BfRBBStandard"/>
        <w:rPr>
          <w:sz w:val="20"/>
          <w:szCs w:val="20"/>
          <w:highlight w:val="cyan"/>
          <w:lang w:val="en-GB"/>
        </w:rPr>
      </w:pPr>
    </w:p>
    <w:p w14:paraId="62326935" w14:textId="77777777" w:rsidR="00383600" w:rsidRDefault="00383600" w:rsidP="00C91CB4">
      <w:pPr>
        <w:pStyle w:val="BfRBBStandard"/>
        <w:rPr>
          <w:sz w:val="20"/>
          <w:szCs w:val="20"/>
          <w:highlight w:val="cyan"/>
          <w:lang w:val="en-GB"/>
        </w:rPr>
      </w:pPr>
    </w:p>
    <w:bookmarkEnd w:id="318"/>
    <w:p w14:paraId="42FAF02B" w14:textId="77777777" w:rsidR="007D191B" w:rsidRPr="0077085E" w:rsidRDefault="007D191B" w:rsidP="007D191B">
      <w:pPr>
        <w:pStyle w:val="BfRBBStandard"/>
        <w:jc w:val="left"/>
        <w:rPr>
          <w:lang w:val="en-GB"/>
        </w:rPr>
      </w:pPr>
      <w:r w:rsidRPr="0077085E">
        <w:rPr>
          <w:lang w:val="en-GB"/>
        </w:rPr>
        <w:t>Intended Use (critical application)</w:t>
      </w:r>
    </w:p>
    <w:p w14:paraId="2FDC7A43" w14:textId="77777777" w:rsidR="007D191B" w:rsidRPr="0077085E" w:rsidRDefault="007D191B" w:rsidP="007D191B">
      <w:pPr>
        <w:pStyle w:val="BfRBBStandard"/>
        <w:jc w:val="left"/>
        <w:rPr>
          <w:lang w:val="en-GB"/>
        </w:rPr>
      </w:pPr>
      <w:r w:rsidRPr="0077085E">
        <w:rPr>
          <w:lang w:val="en-GB"/>
        </w:rPr>
        <w:t xml:space="preserve">Active substance(s): </w:t>
      </w:r>
      <w:r w:rsidRPr="00485F7B">
        <w:rPr>
          <w:i/>
        </w:rPr>
        <w:t>Bacillus thuringiensis</w:t>
      </w:r>
      <w:r w:rsidRPr="00485F7B">
        <w:t xml:space="preserve"> Subsp. </w:t>
      </w:r>
      <w:r w:rsidRPr="00485F7B">
        <w:rPr>
          <w:i/>
        </w:rPr>
        <w:t>Israelensis</w:t>
      </w:r>
      <w:r>
        <w:rPr>
          <w:i/>
        </w:rPr>
        <w:t>,strain BMP 144, 43.0%</w:t>
      </w:r>
    </w:p>
    <w:p w14:paraId="384B319C" w14:textId="77777777" w:rsidR="007D191B" w:rsidRPr="0077085E" w:rsidRDefault="007D191B" w:rsidP="007D191B">
      <w:pPr>
        <w:pStyle w:val="BfRBBStandard"/>
        <w:jc w:val="left"/>
        <w:rPr>
          <w:lang w:val="en-GB"/>
        </w:rPr>
      </w:pPr>
      <w:r w:rsidRPr="0077085E">
        <w:rPr>
          <w:lang w:val="en-GB"/>
        </w:rPr>
        <w:t xml:space="preserve">Formulation of biocidal product: </w:t>
      </w:r>
      <w:r>
        <w:t>Granule containing</w:t>
      </w:r>
      <w:r w:rsidRPr="00485F7B">
        <w:t xml:space="preserve"> </w:t>
      </w:r>
      <w:r>
        <w:t>3000</w:t>
      </w:r>
      <w:r w:rsidRPr="00485F7B">
        <w:t xml:space="preserve"> ITU/mg of </w:t>
      </w:r>
      <w:r w:rsidRPr="00485F7B">
        <w:rPr>
          <w:i/>
        </w:rPr>
        <w:t>Bacillus thuringiensis</w:t>
      </w:r>
      <w:r w:rsidRPr="00485F7B">
        <w:t xml:space="preserve"> Subsp. </w:t>
      </w:r>
      <w:r w:rsidRPr="00485F7B">
        <w:rPr>
          <w:i/>
        </w:rPr>
        <w:t>israelensis</w:t>
      </w:r>
    </w:p>
    <w:p w14:paraId="37BAFC46" w14:textId="77777777" w:rsidR="007D191B" w:rsidRPr="0077085E" w:rsidRDefault="007D191B" w:rsidP="007D191B">
      <w:pPr>
        <w:pStyle w:val="BfRBBStandard"/>
        <w:jc w:val="left"/>
        <w:rPr>
          <w:lang w:val="en-GB"/>
        </w:rPr>
      </w:pPr>
      <w:r w:rsidRPr="0077085E">
        <w:rPr>
          <w:lang w:val="en-GB"/>
        </w:rPr>
        <w:t xml:space="preserve">Place of treatment: </w:t>
      </w:r>
      <w:r>
        <w:rPr>
          <w:lang w:val="en-GB"/>
        </w:rPr>
        <w:t>outdoor, ground and aerial spray application</w:t>
      </w:r>
      <w:r w:rsidRPr="0077085E">
        <w:rPr>
          <w:lang w:val="en-GB"/>
        </w:rPr>
        <w:t xml:space="preserve"> </w:t>
      </w:r>
      <w:r>
        <w:rPr>
          <w:lang w:val="en-GB"/>
        </w:rPr>
        <w:t>in water</w:t>
      </w:r>
      <w:r w:rsidRPr="0077085E">
        <w:rPr>
          <w:lang w:val="en-GB"/>
        </w:rPr>
        <w:t xml:space="preserve"> </w:t>
      </w:r>
    </w:p>
    <w:p w14:paraId="1B6CD1AA" w14:textId="77777777" w:rsidR="007D191B" w:rsidRPr="0077085E" w:rsidRDefault="007D191B" w:rsidP="007D191B">
      <w:pPr>
        <w:pStyle w:val="BfRBBStandard"/>
        <w:jc w:val="left"/>
        <w:rPr>
          <w:lang w:val="en-GB"/>
        </w:rPr>
      </w:pPr>
      <w:r>
        <w:rPr>
          <w:lang w:val="en-GB"/>
        </w:rPr>
        <w:t>Control of mosquitoes larvae in water habitats</w:t>
      </w:r>
    </w:p>
    <w:p w14:paraId="38B41E21" w14:textId="77777777" w:rsidR="007D191B" w:rsidRPr="0077085E" w:rsidRDefault="007D191B" w:rsidP="007D191B">
      <w:pPr>
        <w:pStyle w:val="BfRBBStandard"/>
        <w:jc w:val="left"/>
        <w:rPr>
          <w:lang w:val="en-GB"/>
        </w:rPr>
      </w:pPr>
      <w:r>
        <w:rPr>
          <w:lang w:val="en-GB"/>
        </w:rPr>
        <w:t>Applications of</w:t>
      </w:r>
      <w:r w:rsidRPr="0077085E">
        <w:rPr>
          <w:lang w:val="en-GB"/>
        </w:rPr>
        <w:t xml:space="preserve"> </w:t>
      </w:r>
      <w:r>
        <w:rPr>
          <w:lang w:val="en-GB"/>
        </w:rPr>
        <w:t xml:space="preserve">125 g/ha </w:t>
      </w:r>
      <w:r w:rsidRPr="00A12FA3">
        <w:rPr>
          <w:lang w:val="en-GB"/>
        </w:rPr>
        <w:t xml:space="preserve">to </w:t>
      </w:r>
      <w:r>
        <w:rPr>
          <w:lang w:val="en-GB"/>
        </w:rPr>
        <w:t xml:space="preserve">500 g/ha for normal habitat and 0.5 kg/ha to 1.0 kg/ha for polluted water, </w:t>
      </w:r>
    </w:p>
    <w:p w14:paraId="70F4BABE" w14:textId="77777777" w:rsidR="007D191B" w:rsidRPr="0077085E" w:rsidRDefault="007D191B" w:rsidP="007D191B">
      <w:pPr>
        <w:pStyle w:val="BfRBBStandard"/>
        <w:jc w:val="left"/>
        <w:rPr>
          <w:lang w:val="en-GB"/>
        </w:rPr>
      </w:pPr>
      <w:r w:rsidRPr="0077085E">
        <w:rPr>
          <w:lang w:val="en-GB"/>
        </w:rPr>
        <w:t xml:space="preserve">with intervals of </w:t>
      </w:r>
      <w:r>
        <w:rPr>
          <w:lang w:val="en-GB"/>
        </w:rPr>
        <w:t>7 to 14</w:t>
      </w:r>
      <w:r w:rsidRPr="0077085E">
        <w:rPr>
          <w:lang w:val="en-GB"/>
        </w:rPr>
        <w:t xml:space="preserve"> days</w:t>
      </w:r>
      <w:r>
        <w:rPr>
          <w:lang w:val="en-GB"/>
        </w:rPr>
        <w:t xml:space="preserve"> and 5 days in case of heavy insect populations</w:t>
      </w:r>
      <w:r w:rsidRPr="0077085E">
        <w:rPr>
          <w:lang w:val="en-GB"/>
        </w:rPr>
        <w:t xml:space="preserve">, </w:t>
      </w:r>
      <w:r w:rsidRPr="002F6960">
        <w:rPr>
          <w:lang w:val="en-GB"/>
        </w:rPr>
        <w:t>the product can be re-applied as necessary.</w:t>
      </w:r>
    </w:p>
    <w:p w14:paraId="77ACF44B" w14:textId="77777777" w:rsidR="007D191B" w:rsidRPr="0077085E" w:rsidRDefault="007D191B" w:rsidP="007D191B">
      <w:pPr>
        <w:pStyle w:val="BfRBBStandard"/>
        <w:jc w:val="left"/>
        <w:rPr>
          <w:lang w:val="en-GB"/>
        </w:rPr>
      </w:pPr>
    </w:p>
    <w:p w14:paraId="4124E964" w14:textId="77777777" w:rsidR="007D191B" w:rsidRDefault="007D191B" w:rsidP="007D191B">
      <w:pPr>
        <w:pStyle w:val="BfRBBStandard"/>
        <w:rPr>
          <w:lang w:val="en-GB"/>
        </w:rPr>
      </w:pPr>
    </w:p>
    <w:p w14:paraId="401A7CD1" w14:textId="77777777" w:rsidR="007D191B" w:rsidRDefault="007D191B" w:rsidP="007D191B">
      <w:pPr>
        <w:pStyle w:val="BfRBBStandard"/>
      </w:pPr>
      <w:r>
        <w:rPr>
          <w:lang w:val="en-GB"/>
        </w:rPr>
        <w:t>The product is to be used</w:t>
      </w:r>
      <w:r w:rsidRPr="00680EA4">
        <w:t xml:space="preserve"> </w:t>
      </w:r>
      <w:r w:rsidRPr="008942DB">
        <w:t>to control the number of mosquitoes in water habitats</w:t>
      </w:r>
      <w:r>
        <w:t xml:space="preserve"> (i.e.</w:t>
      </w:r>
      <w:r w:rsidRPr="00680EA4">
        <w:rPr>
          <w:color w:val="000000"/>
          <w:lang w:eastAsia="fr-FR"/>
        </w:rPr>
        <w:t xml:space="preserve"> </w:t>
      </w:r>
      <w:r>
        <w:rPr>
          <w:color w:val="000000"/>
          <w:lang w:eastAsia="fr-FR"/>
        </w:rPr>
        <w:t>flood water, roadside ditches, irrigation ditches, floodwater, rice fields, pastures, woodland pools, snowmelt pools, standing pools, tidal water, salt marshes, catch basins, and storm water retention areas, standing water in fields growing crops (such as alfalfa, almonds, asparagus, corn, cotton, dates, grapes, peaches, and walnuts), sewage lagoons and animal waste lagoons)</w:t>
      </w:r>
      <w:r w:rsidRPr="008942DB">
        <w:t>.</w:t>
      </w:r>
      <w:r w:rsidRPr="00680EA4">
        <w:t xml:space="preserve"> The intended use descriptions of the</w:t>
      </w:r>
      <w:r w:rsidRPr="002F6960">
        <w:rPr>
          <w:i/>
        </w:rPr>
        <w:t xml:space="preserve"> Bti</w:t>
      </w:r>
      <w:r w:rsidRPr="00680EA4">
        <w:t xml:space="preserve"> </w:t>
      </w:r>
      <w:r>
        <w:t xml:space="preserve">BMP144 </w:t>
      </w:r>
      <w:r w:rsidRPr="00680EA4">
        <w:t>containing biocidal products for which authorisation is sought indicate that these uses are not relevant in terms of residues in food and feed, except for</w:t>
      </w:r>
      <w:r>
        <w:t xml:space="preserve"> 2</w:t>
      </w:r>
      <w:r w:rsidRPr="00680EA4">
        <w:t xml:space="preserve"> uses (in rice fields</w:t>
      </w:r>
      <w:r>
        <w:t xml:space="preserve"> and standing water in fields growing crops</w:t>
      </w:r>
      <w:r w:rsidRPr="00680EA4">
        <w:t>).</w:t>
      </w:r>
    </w:p>
    <w:p w14:paraId="53332F72" w14:textId="77777777" w:rsidR="007D191B" w:rsidRDefault="007D191B" w:rsidP="007D191B">
      <w:pPr>
        <w:pStyle w:val="BfRBBStandard"/>
      </w:pPr>
      <w:r w:rsidRPr="0077085E">
        <w:rPr>
          <w:lang w:val="en-GB"/>
        </w:rPr>
        <w:t>The</w:t>
      </w:r>
      <w:r>
        <w:rPr>
          <w:lang w:val="en-GB"/>
        </w:rPr>
        <w:t>se two</w:t>
      </w:r>
      <w:r w:rsidRPr="0077085E">
        <w:rPr>
          <w:lang w:val="en-GB"/>
        </w:rPr>
        <w:t xml:space="preserve"> intended use</w:t>
      </w:r>
      <w:r>
        <w:rPr>
          <w:lang w:val="en-GB"/>
        </w:rPr>
        <w:t>s</w:t>
      </w:r>
      <w:r w:rsidRPr="0077085E">
        <w:rPr>
          <w:lang w:val="en-GB"/>
        </w:rPr>
        <w:t xml:space="preserve"> descriptions of the </w:t>
      </w:r>
      <w:r w:rsidRPr="00071C45">
        <w:rPr>
          <w:lang w:val="en-GB"/>
        </w:rPr>
        <w:t xml:space="preserve">Bti </w:t>
      </w:r>
      <w:r>
        <w:rPr>
          <w:lang w:val="en-GB"/>
        </w:rPr>
        <w:t>BMP144</w:t>
      </w:r>
      <w:r w:rsidRPr="0077085E">
        <w:rPr>
          <w:lang w:val="en-GB"/>
        </w:rPr>
        <w:t xml:space="preserve">-containing biocidal products for which authorisation is sought indicate that these uses </w:t>
      </w:r>
      <w:r>
        <w:rPr>
          <w:lang w:val="en-GB"/>
        </w:rPr>
        <w:t>could lead to an exposure via food consumption</w:t>
      </w:r>
      <w:r w:rsidRPr="0077085E">
        <w:rPr>
          <w:lang w:val="en-GB"/>
        </w:rPr>
        <w:t>.</w:t>
      </w:r>
    </w:p>
    <w:p w14:paraId="6DB01A3A" w14:textId="77777777" w:rsidR="007D191B" w:rsidRDefault="007D191B" w:rsidP="007D191B">
      <w:pPr>
        <w:pStyle w:val="BfRBBStandard"/>
        <w:jc w:val="left"/>
        <w:rPr>
          <w:lang w:val="en-GB"/>
        </w:rPr>
      </w:pPr>
    </w:p>
    <w:p w14:paraId="17EB1FE7" w14:textId="6A9EC5B5" w:rsidR="007D191B" w:rsidRPr="00085FB6" w:rsidRDefault="007D191B" w:rsidP="007D191B">
      <w:pPr>
        <w:jc w:val="both"/>
        <w:rPr>
          <w:rFonts w:ascii="Arial" w:hAnsi="Arial" w:cs="Arial"/>
        </w:rPr>
      </w:pPr>
      <w:r w:rsidRPr="00085FB6">
        <w:rPr>
          <w:rFonts w:ascii="Arial" w:hAnsi="Arial" w:cs="Arial"/>
          <w:i/>
          <w:lang w:val="en-US"/>
        </w:rPr>
        <w:t>Bacillus thuringiensis</w:t>
      </w:r>
      <w:r w:rsidRPr="00085FB6">
        <w:rPr>
          <w:rFonts w:ascii="Arial" w:hAnsi="Arial" w:cs="Arial"/>
          <w:lang w:val="en-US"/>
        </w:rPr>
        <w:t xml:space="preserve"> </w:t>
      </w:r>
      <w:proofErr w:type="gramStart"/>
      <w:r w:rsidRPr="00085FB6">
        <w:rPr>
          <w:rFonts w:ascii="Arial" w:hAnsi="Arial" w:cs="Arial"/>
          <w:lang w:val="en-US"/>
        </w:rPr>
        <w:t>has been discussed</w:t>
      </w:r>
      <w:proofErr w:type="gramEnd"/>
      <w:r w:rsidRPr="00085FB6">
        <w:rPr>
          <w:rFonts w:ascii="Arial" w:hAnsi="Arial" w:cs="Arial"/>
          <w:lang w:val="en-US"/>
        </w:rPr>
        <w:t xml:space="preserve"> at EU level from the plant protection products point of view. In an EFSA opinion on </w:t>
      </w:r>
      <w:r w:rsidRPr="00085FB6">
        <w:rPr>
          <w:rFonts w:ascii="Arial" w:hAnsi="Arial" w:cs="Arial"/>
          <w:i/>
          <w:iCs/>
          <w:lang w:val="en-US"/>
        </w:rPr>
        <w:t xml:space="preserve">Bacillus cereus </w:t>
      </w:r>
      <w:r w:rsidRPr="00085FB6">
        <w:rPr>
          <w:rFonts w:ascii="Arial" w:hAnsi="Arial" w:cs="Arial"/>
          <w:lang w:val="en-US"/>
        </w:rPr>
        <w:t xml:space="preserve">from 2005, it </w:t>
      </w:r>
      <w:proofErr w:type="gramStart"/>
      <w:r w:rsidRPr="00085FB6">
        <w:rPr>
          <w:rFonts w:ascii="Arial" w:hAnsi="Arial" w:cs="Arial"/>
          <w:lang w:val="en-US"/>
        </w:rPr>
        <w:t>was stated</w:t>
      </w:r>
      <w:proofErr w:type="gramEnd"/>
      <w:r w:rsidRPr="00085FB6">
        <w:rPr>
          <w:rFonts w:ascii="Arial" w:hAnsi="Arial" w:cs="Arial"/>
          <w:lang w:val="en-US"/>
        </w:rPr>
        <w:t xml:space="preserve"> that 10</w:t>
      </w:r>
      <w:r w:rsidRPr="00085FB6">
        <w:rPr>
          <w:rFonts w:ascii="Arial" w:hAnsi="Arial" w:cs="Arial"/>
          <w:vertAlign w:val="superscript"/>
          <w:lang w:val="en-US"/>
        </w:rPr>
        <w:t>3</w:t>
      </w:r>
      <w:r w:rsidRPr="00085FB6">
        <w:rPr>
          <w:rFonts w:ascii="Arial" w:hAnsi="Arial" w:cs="Arial"/>
          <w:lang w:val="en-US"/>
        </w:rPr>
        <w:t xml:space="preserve"> CFU/g of food could cause food poisoning incidents. In EFSA’s conclusion (EFSA Journal 2012;10(2):2540), a data gap for strain specific residue trials measuring the residues at harvest but also at the point of consumption has been identified. </w:t>
      </w:r>
      <w:r w:rsidRPr="00085FB6">
        <w:rPr>
          <w:rFonts w:ascii="Arial" w:hAnsi="Arial" w:cs="Arial"/>
          <w:iCs/>
          <w:szCs w:val="22"/>
        </w:rPr>
        <w:t xml:space="preserve">Because standard methods for detection and enumeration of </w:t>
      </w:r>
      <w:r w:rsidRPr="00085FB6">
        <w:rPr>
          <w:rFonts w:ascii="Arial" w:hAnsi="Arial" w:cs="Arial"/>
          <w:i/>
          <w:iCs/>
          <w:szCs w:val="22"/>
        </w:rPr>
        <w:t>B. cereus</w:t>
      </w:r>
      <w:r w:rsidRPr="00085FB6">
        <w:rPr>
          <w:rFonts w:ascii="Arial" w:hAnsi="Arial" w:cs="Arial"/>
          <w:iCs/>
          <w:szCs w:val="22"/>
        </w:rPr>
        <w:t xml:space="preserve"> applied in foodstuff control do not distinguish </w:t>
      </w:r>
      <w:r w:rsidRPr="00085FB6">
        <w:rPr>
          <w:rFonts w:ascii="Arial" w:hAnsi="Arial" w:cs="Arial"/>
          <w:i/>
          <w:iCs/>
          <w:szCs w:val="22"/>
        </w:rPr>
        <w:t>B. Cereus sensus stricto</w:t>
      </w:r>
      <w:r w:rsidRPr="00085FB6">
        <w:rPr>
          <w:rFonts w:ascii="Arial" w:hAnsi="Arial" w:cs="Arial"/>
          <w:iCs/>
          <w:szCs w:val="22"/>
        </w:rPr>
        <w:t xml:space="preserve"> from other Bacillaceae such as </w:t>
      </w:r>
      <w:r w:rsidRPr="00085FB6">
        <w:rPr>
          <w:rFonts w:ascii="Arial" w:hAnsi="Arial" w:cs="Arial"/>
          <w:i/>
          <w:iCs/>
          <w:szCs w:val="22"/>
        </w:rPr>
        <w:t>B. thuringiensis</w:t>
      </w:r>
      <w:r w:rsidRPr="00085FB6">
        <w:rPr>
          <w:rFonts w:ascii="Arial" w:hAnsi="Arial" w:cs="Arial"/>
          <w:iCs/>
          <w:szCs w:val="22"/>
        </w:rPr>
        <w:t xml:space="preserve"> and </w:t>
      </w:r>
      <w:r w:rsidRPr="00085FB6">
        <w:rPr>
          <w:rFonts w:ascii="Arial" w:hAnsi="Arial" w:cs="Arial"/>
          <w:i/>
          <w:iCs/>
          <w:szCs w:val="22"/>
        </w:rPr>
        <w:t>Bacillus weihenstephanensis</w:t>
      </w:r>
      <w:r w:rsidRPr="00085FB6">
        <w:rPr>
          <w:rFonts w:ascii="Arial" w:hAnsi="Arial" w:cs="Arial"/>
          <w:iCs/>
          <w:szCs w:val="22"/>
        </w:rPr>
        <w:t xml:space="preserve"> a general threshold of 10</w:t>
      </w:r>
      <w:r w:rsidRPr="00085FB6">
        <w:rPr>
          <w:rFonts w:ascii="Arial" w:hAnsi="Arial" w:cs="Arial"/>
          <w:iCs/>
          <w:szCs w:val="22"/>
          <w:vertAlign w:val="superscript"/>
        </w:rPr>
        <w:t>5</w:t>
      </w:r>
      <w:r w:rsidRPr="00085FB6">
        <w:rPr>
          <w:rFonts w:ascii="Arial" w:hAnsi="Arial" w:cs="Arial"/>
          <w:iCs/>
          <w:szCs w:val="22"/>
        </w:rPr>
        <w:t xml:space="preserve"> cfu/g fresh weight is applied in France and some other European countries by food control agencies, irrespective of the food contains pathogenic or non pathogenic </w:t>
      </w:r>
      <w:r w:rsidRPr="00085FB6">
        <w:rPr>
          <w:rFonts w:ascii="Arial" w:hAnsi="Arial" w:cs="Arial"/>
          <w:i/>
          <w:iCs/>
          <w:szCs w:val="22"/>
        </w:rPr>
        <w:t>B. cereus</w:t>
      </w:r>
      <w:r w:rsidRPr="00085FB6">
        <w:rPr>
          <w:rFonts w:ascii="Arial" w:hAnsi="Arial" w:cs="Arial"/>
          <w:iCs/>
          <w:szCs w:val="22"/>
        </w:rPr>
        <w:t xml:space="preserve"> </w:t>
      </w:r>
      <w:r w:rsidRPr="00085FB6">
        <w:rPr>
          <w:rFonts w:ascii="Arial" w:hAnsi="Arial" w:cs="Arial"/>
          <w:i/>
          <w:iCs/>
          <w:szCs w:val="22"/>
        </w:rPr>
        <w:t>sensu lato</w:t>
      </w:r>
      <w:r w:rsidRPr="00085FB6">
        <w:rPr>
          <w:rFonts w:ascii="Arial" w:hAnsi="Arial" w:cs="Arial"/>
          <w:iCs/>
          <w:szCs w:val="22"/>
        </w:rPr>
        <w:t xml:space="preserve"> strain. </w:t>
      </w:r>
    </w:p>
    <w:p w14:paraId="3233AC12" w14:textId="77777777" w:rsidR="007D191B" w:rsidRDefault="007D191B" w:rsidP="007D191B">
      <w:pPr>
        <w:pStyle w:val="BfRBBStandard"/>
        <w:jc w:val="left"/>
        <w:rPr>
          <w:lang w:val="en-GB"/>
        </w:rPr>
      </w:pPr>
    </w:p>
    <w:p w14:paraId="035D0F80" w14:textId="77777777" w:rsidR="007D191B" w:rsidRDefault="007D191B" w:rsidP="007D191B">
      <w:pPr>
        <w:pStyle w:val="BfRBBStandard"/>
      </w:pPr>
      <w:r w:rsidRPr="0087024E">
        <w:rPr>
          <w:i/>
        </w:rPr>
        <w:t>Bti</w:t>
      </w:r>
      <w:r w:rsidRPr="002D25DC">
        <w:t xml:space="preserve"> is a Gram positive, spore forming rod-shaped bacterium that produces a crystalline protein inclusion which is toxic to larvae of so</w:t>
      </w:r>
      <w:bookmarkStart w:id="321" w:name="_GoBack"/>
      <w:bookmarkEnd w:id="321"/>
      <w:r w:rsidRPr="002D25DC">
        <w:t xml:space="preserve">me </w:t>
      </w:r>
      <w:r w:rsidRPr="0087024E">
        <w:t xml:space="preserve">dipteran insects upon ingestion.  </w:t>
      </w:r>
      <w:r>
        <w:t xml:space="preserve">No studies of residues of </w:t>
      </w:r>
      <w:r w:rsidRPr="0087024E">
        <w:rPr>
          <w:i/>
        </w:rPr>
        <w:t>Bacillus thuringiensis subst israelensis</w:t>
      </w:r>
      <w:r>
        <w:t xml:space="preserve"> after aerial application with the formulation AQUABAC DF 3000 have been submitted. However, open literature is available. From this literature data it can be shown that both the components spores and crystal proteins are rapidly degraded under UV exposure. Therefore as Bt products are applied to water habitats that are exposed to the sun, the degradation of both viable and non viable residues occurs rapidly</w:t>
      </w:r>
      <w:r w:rsidRPr="002147F6">
        <w:t xml:space="preserve"> </w:t>
      </w:r>
      <w:r>
        <w:t>and levels of Bt strains introduced by applications decrease rapidly. It was also observed that no multiplication occurs on leaves.</w:t>
      </w:r>
    </w:p>
    <w:p w14:paraId="242856A0" w14:textId="77777777" w:rsidR="007D191B" w:rsidRDefault="007D191B" w:rsidP="007D191B">
      <w:pPr>
        <w:pStyle w:val="BfRBBStandard"/>
      </w:pPr>
    </w:p>
    <w:p w14:paraId="3A9009A6" w14:textId="332E598A" w:rsidR="007D191B" w:rsidRPr="00085FB6" w:rsidRDefault="007D191B" w:rsidP="007D191B">
      <w:pPr>
        <w:jc w:val="both"/>
        <w:rPr>
          <w:rFonts w:ascii="Arial" w:hAnsi="Arial" w:cs="Arial"/>
          <w:lang w:val="en-GB"/>
        </w:rPr>
      </w:pPr>
      <w:r w:rsidRPr="00085FB6">
        <w:rPr>
          <w:rFonts w:ascii="Arial" w:hAnsi="Arial" w:cs="Arial"/>
          <w:lang w:val="en-GB"/>
        </w:rPr>
        <w:t xml:space="preserve">AQUABAC </w:t>
      </w:r>
      <w:r>
        <w:rPr>
          <w:rFonts w:ascii="Arial" w:hAnsi="Arial" w:cs="Arial"/>
          <w:lang w:val="en-GB"/>
        </w:rPr>
        <w:t>DF 3000</w:t>
      </w:r>
      <w:r w:rsidRPr="00085FB6">
        <w:rPr>
          <w:rFonts w:ascii="Arial" w:hAnsi="Arial" w:cs="Arial"/>
          <w:lang w:val="en-GB"/>
        </w:rPr>
        <w:t xml:space="preserve"> </w:t>
      </w:r>
      <w:r w:rsidRPr="00772BE5">
        <w:rPr>
          <w:rFonts w:ascii="Arial" w:hAnsi="Arial" w:cs="Arial"/>
          <w:lang w:val="en-GB"/>
        </w:rPr>
        <w:t xml:space="preserve">will only be used in rice fields when water is present therefore not at harvest when no water is present. Moreover, </w:t>
      </w:r>
      <w:proofErr w:type="gramStart"/>
      <w:r w:rsidRPr="00772BE5">
        <w:rPr>
          <w:rFonts w:ascii="Arial" w:hAnsi="Arial" w:cs="Arial"/>
          <w:lang w:val="en-GB"/>
        </w:rPr>
        <w:t>rice grains are covered by a husk that is removed prior to consumption</w:t>
      </w:r>
      <w:proofErr w:type="gramEnd"/>
      <w:r w:rsidRPr="00772BE5">
        <w:rPr>
          <w:rFonts w:ascii="Arial" w:hAnsi="Arial" w:cs="Arial"/>
          <w:lang w:val="en-GB"/>
        </w:rPr>
        <w:t xml:space="preserve">. RMS is therefore of the opinion that even if the product applied aerially in water </w:t>
      </w:r>
      <w:r w:rsidR="00D152B1">
        <w:rPr>
          <w:rFonts w:ascii="Arial" w:hAnsi="Arial" w:cs="Arial"/>
          <w:lang w:val="en-GB"/>
        </w:rPr>
        <w:t>irrigating</w:t>
      </w:r>
      <w:r w:rsidR="00D152B1" w:rsidRPr="00772BE5">
        <w:rPr>
          <w:rFonts w:ascii="Arial" w:hAnsi="Arial" w:cs="Arial"/>
          <w:lang w:val="en-GB"/>
        </w:rPr>
        <w:t xml:space="preserve"> </w:t>
      </w:r>
      <w:r w:rsidRPr="00772BE5">
        <w:rPr>
          <w:rFonts w:ascii="Arial" w:hAnsi="Arial" w:cs="Arial"/>
          <w:lang w:val="en-GB"/>
        </w:rPr>
        <w:t xml:space="preserve">rice crops can reach food crops located nearby, risk of oral exposure to residues after application via residues of </w:t>
      </w:r>
      <w:r w:rsidRPr="002F6960">
        <w:rPr>
          <w:rFonts w:ascii="Arial" w:hAnsi="Arial" w:cs="Arial"/>
          <w:i/>
          <w:lang w:val="en-GB"/>
        </w:rPr>
        <w:t>Bti</w:t>
      </w:r>
      <w:r w:rsidRPr="00772BE5">
        <w:rPr>
          <w:rFonts w:ascii="Arial" w:hAnsi="Arial" w:cs="Arial"/>
          <w:lang w:val="en-GB"/>
        </w:rPr>
        <w:t xml:space="preserve"> on food crops is considered to be negligible. Therefore,</w:t>
      </w:r>
      <w:r w:rsidRPr="00085FB6">
        <w:rPr>
          <w:rFonts w:ascii="Arial" w:hAnsi="Arial" w:cs="Arial"/>
          <w:lang w:val="en-GB"/>
        </w:rPr>
        <w:t xml:space="preserve"> the use of AQUABAC </w:t>
      </w:r>
      <w:r>
        <w:rPr>
          <w:rFonts w:ascii="Arial" w:hAnsi="Arial" w:cs="Arial"/>
          <w:lang w:val="en-GB"/>
        </w:rPr>
        <w:t>DF 3000</w:t>
      </w:r>
      <w:r w:rsidRPr="00085FB6">
        <w:rPr>
          <w:rFonts w:ascii="Arial" w:hAnsi="Arial" w:cs="Arial"/>
          <w:lang w:val="en-GB"/>
        </w:rPr>
        <w:t xml:space="preserve"> in water </w:t>
      </w:r>
      <w:r w:rsidR="00D152B1">
        <w:rPr>
          <w:rFonts w:ascii="Arial" w:hAnsi="Arial" w:cs="Arial"/>
          <w:lang w:val="en-GB"/>
        </w:rPr>
        <w:t>irrigating</w:t>
      </w:r>
      <w:r w:rsidR="00D152B1" w:rsidRPr="00085FB6">
        <w:rPr>
          <w:rFonts w:ascii="Arial" w:hAnsi="Arial" w:cs="Arial"/>
          <w:lang w:val="en-GB"/>
        </w:rPr>
        <w:t xml:space="preserve"> </w:t>
      </w:r>
      <w:r w:rsidRPr="00085FB6">
        <w:rPr>
          <w:rFonts w:ascii="Arial" w:hAnsi="Arial" w:cs="Arial"/>
          <w:lang w:val="en-GB"/>
        </w:rPr>
        <w:t>rice, with a pre harvest interval of 1 month is acceptable.</w:t>
      </w:r>
    </w:p>
    <w:p w14:paraId="42CEF0C2" w14:textId="77777777" w:rsidR="007D191B" w:rsidRDefault="007D191B" w:rsidP="007D191B">
      <w:pPr>
        <w:jc w:val="both"/>
        <w:rPr>
          <w:lang w:val="en-GB"/>
        </w:rPr>
      </w:pPr>
    </w:p>
    <w:p w14:paraId="17F718F2" w14:textId="77777777" w:rsidR="007D191B" w:rsidRPr="00085FB6" w:rsidRDefault="007D191B" w:rsidP="007D191B">
      <w:pPr>
        <w:pStyle w:val="BfRBBStandard"/>
        <w:rPr>
          <w:lang w:val="en-GB"/>
        </w:rPr>
      </w:pPr>
      <w:r>
        <w:rPr>
          <w:lang w:val="en-GB"/>
        </w:rPr>
        <w:t xml:space="preserve">However, no data </w:t>
      </w:r>
      <w:r w:rsidRPr="00AF35C4">
        <w:rPr>
          <w:lang w:val="en-GB"/>
        </w:rPr>
        <w:t>or justification ha</w:t>
      </w:r>
      <w:r>
        <w:rPr>
          <w:lang w:val="en-GB"/>
        </w:rPr>
        <w:t>s</w:t>
      </w:r>
      <w:r w:rsidRPr="00AF35C4">
        <w:rPr>
          <w:lang w:val="en-GB"/>
        </w:rPr>
        <w:t xml:space="preserve"> been given for </w:t>
      </w:r>
      <w:r>
        <w:rPr>
          <w:lang w:val="en-GB"/>
        </w:rPr>
        <w:t xml:space="preserve">aerial or ground spray application in standing water in field growing crops (such as </w:t>
      </w:r>
      <w:r>
        <w:rPr>
          <w:color w:val="000000"/>
          <w:lang w:eastAsia="fr-FR"/>
        </w:rPr>
        <w:t>alfalfa, almonds, asparagus, corn, cotton, dates, grapes, peaches, and walnuts</w:t>
      </w:r>
      <w:r w:rsidRPr="00EE4ED9">
        <w:rPr>
          <w:color w:val="000000"/>
          <w:lang w:eastAsia="fr-FR"/>
        </w:rPr>
        <w:t>)</w:t>
      </w:r>
      <w:r w:rsidRPr="00EE4ED9">
        <w:rPr>
          <w:lang w:val="en-GB"/>
        </w:rPr>
        <w:t>. As indirect exposure via food cannot be excluded in those cases and without further information, AQUABAC DF 3000 should not be applied in standin</w:t>
      </w:r>
      <w:r>
        <w:rPr>
          <w:lang w:val="en-GB"/>
        </w:rPr>
        <w:t>g</w:t>
      </w:r>
      <w:r w:rsidRPr="00EE4ED9">
        <w:rPr>
          <w:lang w:val="en-GB"/>
        </w:rPr>
        <w:t xml:space="preserve"> water when edible parts of plants are present.</w:t>
      </w:r>
      <w:r w:rsidRPr="00085FB6">
        <w:rPr>
          <w:lang w:val="en-GB"/>
        </w:rPr>
        <w:t xml:space="preserve"> </w:t>
      </w:r>
    </w:p>
    <w:p w14:paraId="7D84C6EA" w14:textId="77777777" w:rsidR="00383600" w:rsidRPr="009D1F93" w:rsidRDefault="00383600" w:rsidP="00383600">
      <w:pPr>
        <w:pStyle w:val="BfRBBStandard"/>
        <w:rPr>
          <w:sz w:val="20"/>
          <w:szCs w:val="20"/>
          <w:lang w:val="en-GB"/>
        </w:rPr>
      </w:pPr>
    </w:p>
    <w:p w14:paraId="69CFF864" w14:textId="77777777" w:rsidR="00F11B63" w:rsidRPr="00383600" w:rsidRDefault="00F11B63" w:rsidP="00C91CB4">
      <w:pPr>
        <w:pStyle w:val="BfRBBStandard"/>
        <w:rPr>
          <w:sz w:val="20"/>
          <w:szCs w:val="20"/>
          <w:highlight w:val="cyan"/>
          <w:lang w:val="sv-SE"/>
        </w:rPr>
        <w:sectPr w:rsidR="00F11B63" w:rsidRPr="00383600" w:rsidSect="00FA1541">
          <w:headerReference w:type="even" r:id="rId59"/>
          <w:headerReference w:type="default" r:id="rId60"/>
          <w:footerReference w:type="default" r:id="rId61"/>
          <w:headerReference w:type="first" r:id="rId62"/>
          <w:pgSz w:w="11906" w:h="16838"/>
          <w:pgMar w:top="1417" w:right="1417" w:bottom="1417" w:left="1417" w:header="708" w:footer="708" w:gutter="0"/>
          <w:cols w:space="708"/>
          <w:docGrid w:linePitch="360"/>
        </w:sectPr>
      </w:pPr>
    </w:p>
    <w:p w14:paraId="6A78F80E" w14:textId="68139A2D" w:rsidR="00A6230B" w:rsidRPr="00F13754" w:rsidRDefault="00A6230B" w:rsidP="00C91CB4">
      <w:pPr>
        <w:pStyle w:val="Titre"/>
        <w:spacing w:before="0" w:after="0" w:line="240" w:lineRule="auto"/>
        <w:jc w:val="both"/>
        <w:rPr>
          <w:rFonts w:ascii="Arial" w:hAnsi="Arial" w:cs="Arial"/>
          <w:sz w:val="20"/>
          <w:szCs w:val="20"/>
          <w:lang w:val="en-GB"/>
        </w:rPr>
      </w:pPr>
      <w:bookmarkStart w:id="322" w:name="_Toc14269823"/>
      <w:bookmarkStart w:id="323" w:name="_Toc303783729"/>
      <w:r w:rsidRPr="00F13754">
        <w:rPr>
          <w:rFonts w:ascii="Arial" w:hAnsi="Arial" w:cs="Arial"/>
          <w:snapToGrid w:val="0"/>
          <w:sz w:val="20"/>
          <w:szCs w:val="20"/>
          <w:lang w:val="en-GB"/>
        </w:rPr>
        <w:t xml:space="preserve">Annex </w:t>
      </w:r>
      <w:r w:rsidR="0040286A">
        <w:rPr>
          <w:rFonts w:ascii="Arial" w:hAnsi="Arial" w:cs="Arial"/>
          <w:snapToGrid w:val="0"/>
          <w:sz w:val="20"/>
          <w:szCs w:val="20"/>
          <w:lang w:val="en-GB"/>
        </w:rPr>
        <w:t>6</w:t>
      </w:r>
      <w:r w:rsidRPr="00F13754">
        <w:rPr>
          <w:rFonts w:ascii="Arial" w:hAnsi="Arial" w:cs="Arial"/>
          <w:snapToGrid w:val="0"/>
          <w:sz w:val="20"/>
          <w:szCs w:val="20"/>
          <w:lang w:val="en-GB"/>
        </w:rPr>
        <w:t>: Efficacy of the active substance from its use in the biocidal product</w:t>
      </w:r>
      <w:bookmarkEnd w:id="322"/>
      <w:r w:rsidRPr="00F13754">
        <w:rPr>
          <w:rFonts w:ascii="Arial" w:hAnsi="Arial" w:cs="Arial"/>
          <w:snapToGrid w:val="0"/>
          <w:sz w:val="20"/>
          <w:szCs w:val="20"/>
          <w:lang w:val="en-GB"/>
        </w:rPr>
        <w:t xml:space="preserve"> </w:t>
      </w:r>
      <w:bookmarkEnd w:id="323"/>
    </w:p>
    <w:p w14:paraId="3DD12839" w14:textId="77777777" w:rsidR="00F11B63" w:rsidRDefault="00F11B63" w:rsidP="00C91CB4">
      <w:pPr>
        <w:pStyle w:val="BfRBBStandard"/>
        <w:rPr>
          <w:sz w:val="20"/>
          <w:szCs w:val="20"/>
          <w:lang w:val="sv-SE"/>
        </w:rPr>
      </w:pPr>
    </w:p>
    <w:p w14:paraId="1C00E535" w14:textId="77777777" w:rsidR="00F13754" w:rsidRDefault="00F13754" w:rsidP="00C91CB4">
      <w:pPr>
        <w:pStyle w:val="BfRBBStandard"/>
        <w:rPr>
          <w:sz w:val="20"/>
          <w:szCs w:val="2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1762"/>
        <w:gridCol w:w="3661"/>
        <w:gridCol w:w="4096"/>
        <w:gridCol w:w="1665"/>
        <w:gridCol w:w="1174"/>
      </w:tblGrid>
      <w:tr w:rsidR="00401C2E" w:rsidRPr="0045357B" w14:paraId="237392DD" w14:textId="77777777" w:rsidTr="0008138E">
        <w:tc>
          <w:tcPr>
            <w:tcW w:w="1647" w:type="dxa"/>
            <w:shd w:val="clear" w:color="auto" w:fill="E0E0E0"/>
            <w:vAlign w:val="center"/>
          </w:tcPr>
          <w:p w14:paraId="6965D534" w14:textId="77777777" w:rsidR="00401C2E" w:rsidRPr="0045357B" w:rsidRDefault="00401C2E" w:rsidP="00401C2E">
            <w:pPr>
              <w:pStyle w:val="Table"/>
              <w:jc w:val="left"/>
              <w:rPr>
                <w:rFonts w:cs="Arial"/>
                <w:szCs w:val="20"/>
              </w:rPr>
            </w:pPr>
            <w:r w:rsidRPr="0045357B">
              <w:rPr>
                <w:rFonts w:cs="Arial"/>
                <w:szCs w:val="20"/>
              </w:rPr>
              <w:t>Test substance</w:t>
            </w:r>
          </w:p>
        </w:tc>
        <w:tc>
          <w:tcPr>
            <w:tcW w:w="1762" w:type="dxa"/>
            <w:shd w:val="clear" w:color="auto" w:fill="E0E0E0"/>
            <w:vAlign w:val="center"/>
          </w:tcPr>
          <w:p w14:paraId="02B11984" w14:textId="77777777" w:rsidR="00401C2E" w:rsidRPr="0045357B" w:rsidRDefault="00401C2E" w:rsidP="00401C2E">
            <w:pPr>
              <w:pStyle w:val="Table"/>
              <w:jc w:val="left"/>
              <w:rPr>
                <w:rFonts w:cs="Arial"/>
                <w:szCs w:val="20"/>
              </w:rPr>
            </w:pPr>
            <w:r w:rsidRPr="0045357B">
              <w:rPr>
                <w:rFonts w:cs="Arial"/>
                <w:szCs w:val="20"/>
              </w:rPr>
              <w:t>Test organism(s)</w:t>
            </w:r>
          </w:p>
        </w:tc>
        <w:tc>
          <w:tcPr>
            <w:tcW w:w="3739" w:type="dxa"/>
            <w:shd w:val="clear" w:color="auto" w:fill="E0E0E0"/>
            <w:vAlign w:val="center"/>
          </w:tcPr>
          <w:p w14:paraId="5F2C8676" w14:textId="77777777" w:rsidR="00401C2E" w:rsidRPr="0045357B" w:rsidRDefault="00401C2E" w:rsidP="00401C2E">
            <w:pPr>
              <w:pStyle w:val="Table"/>
              <w:jc w:val="left"/>
              <w:rPr>
                <w:rFonts w:cs="Arial"/>
                <w:szCs w:val="20"/>
              </w:rPr>
            </w:pPr>
            <w:r w:rsidRPr="0045357B">
              <w:rPr>
                <w:rFonts w:cs="Arial"/>
                <w:szCs w:val="20"/>
              </w:rPr>
              <w:t>Test system / concentrations applied/ exposure time</w:t>
            </w:r>
          </w:p>
        </w:tc>
        <w:tc>
          <w:tcPr>
            <w:tcW w:w="4190" w:type="dxa"/>
            <w:shd w:val="clear" w:color="auto" w:fill="E0E0E0"/>
            <w:vAlign w:val="center"/>
          </w:tcPr>
          <w:p w14:paraId="4A2F4ED6" w14:textId="77777777" w:rsidR="00401C2E" w:rsidRPr="0045357B" w:rsidRDefault="00401C2E" w:rsidP="00401C2E">
            <w:pPr>
              <w:pStyle w:val="Table"/>
              <w:jc w:val="left"/>
              <w:rPr>
                <w:rFonts w:cs="Arial"/>
                <w:szCs w:val="20"/>
              </w:rPr>
            </w:pPr>
            <w:r w:rsidRPr="0045357B">
              <w:rPr>
                <w:rFonts w:cs="Arial"/>
                <w:szCs w:val="20"/>
              </w:rPr>
              <w:t>Test results: effects, mode of action, resistance</w:t>
            </w:r>
          </w:p>
        </w:tc>
        <w:tc>
          <w:tcPr>
            <w:tcW w:w="1676" w:type="dxa"/>
            <w:shd w:val="clear" w:color="auto" w:fill="E0E0E0"/>
            <w:vAlign w:val="center"/>
          </w:tcPr>
          <w:p w14:paraId="13F03CCA" w14:textId="77777777" w:rsidR="00401C2E" w:rsidRPr="0045357B" w:rsidRDefault="00401C2E" w:rsidP="00401C2E">
            <w:pPr>
              <w:pStyle w:val="Table"/>
              <w:jc w:val="left"/>
              <w:rPr>
                <w:rFonts w:cs="Arial"/>
                <w:szCs w:val="20"/>
              </w:rPr>
            </w:pPr>
            <w:r w:rsidRPr="0045357B">
              <w:rPr>
                <w:rFonts w:cs="Arial"/>
                <w:szCs w:val="20"/>
              </w:rPr>
              <w:t>Reference</w:t>
            </w:r>
          </w:p>
        </w:tc>
        <w:tc>
          <w:tcPr>
            <w:tcW w:w="1206" w:type="dxa"/>
            <w:shd w:val="clear" w:color="auto" w:fill="E0E0E0"/>
            <w:vAlign w:val="center"/>
          </w:tcPr>
          <w:p w14:paraId="0258CB15" w14:textId="77777777" w:rsidR="00401C2E" w:rsidRPr="0045357B" w:rsidRDefault="00401C2E" w:rsidP="00401C2E">
            <w:pPr>
              <w:pStyle w:val="Table"/>
              <w:rPr>
                <w:rFonts w:cs="Arial"/>
                <w:szCs w:val="20"/>
              </w:rPr>
            </w:pPr>
            <w:r w:rsidRPr="0045357B">
              <w:rPr>
                <w:rFonts w:cs="Arial"/>
                <w:szCs w:val="20"/>
              </w:rPr>
              <w:t>RI</w:t>
            </w:r>
          </w:p>
        </w:tc>
      </w:tr>
      <w:tr w:rsidR="00401C2E" w:rsidRPr="0045357B" w14:paraId="3DAFB44B" w14:textId="77777777" w:rsidTr="0008138E">
        <w:tc>
          <w:tcPr>
            <w:tcW w:w="1647" w:type="dxa"/>
          </w:tcPr>
          <w:p w14:paraId="23D5DE8A" w14:textId="77777777" w:rsidR="00401C2E" w:rsidRDefault="00401C2E" w:rsidP="00401C2E">
            <w:pPr>
              <w:pStyle w:val="Table"/>
              <w:jc w:val="left"/>
            </w:pPr>
            <w:r>
              <w:t xml:space="preserve">AQUABAC DF 3000 </w:t>
            </w:r>
          </w:p>
          <w:p w14:paraId="5EC70BBA" w14:textId="77777777" w:rsidR="00401C2E" w:rsidRDefault="00401C2E" w:rsidP="00401C2E">
            <w:pPr>
              <w:pStyle w:val="Table"/>
              <w:jc w:val="left"/>
            </w:pPr>
            <w:r>
              <w:t xml:space="preserve">(43% </w:t>
            </w:r>
            <w:r w:rsidRPr="00DC2D0A">
              <w:rPr>
                <w:i/>
                <w:lang w:val="en-US"/>
              </w:rPr>
              <w:t>Bacillus thuringiensis</w:t>
            </w:r>
            <w:r w:rsidRPr="00DC2D0A">
              <w:rPr>
                <w:lang w:val="en-US"/>
              </w:rPr>
              <w:t>, subsp.</w:t>
            </w:r>
            <w:r w:rsidRPr="00DC2D0A">
              <w:rPr>
                <w:i/>
                <w:lang w:val="en-US"/>
              </w:rPr>
              <w:t xml:space="preserve"> israelensis</w:t>
            </w:r>
            <w:r w:rsidRPr="00DC2D0A">
              <w:rPr>
                <w:lang w:val="en-US"/>
              </w:rPr>
              <w:t xml:space="preserve"> (Bt H-14)</w:t>
            </w:r>
            <w:r>
              <w:rPr>
                <w:lang w:val="en-US"/>
              </w:rPr>
              <w:t>, potency min 3000 ITU/mg)</w:t>
            </w:r>
          </w:p>
        </w:tc>
        <w:tc>
          <w:tcPr>
            <w:tcW w:w="1762" w:type="dxa"/>
          </w:tcPr>
          <w:p w14:paraId="1519D63C" w14:textId="77777777" w:rsidR="00401C2E" w:rsidRDefault="00401C2E" w:rsidP="00401C2E">
            <w:pPr>
              <w:pStyle w:val="Table"/>
              <w:jc w:val="left"/>
            </w:pPr>
            <w:r w:rsidRPr="00490BB5">
              <w:rPr>
                <w:i/>
                <w:iCs/>
                <w:lang w:val="en-US"/>
              </w:rPr>
              <w:t xml:space="preserve">Ochlerotatus </w:t>
            </w:r>
            <w:r w:rsidRPr="00490BB5">
              <w:rPr>
                <w:lang w:val="en-US"/>
              </w:rPr>
              <w:t>(=</w:t>
            </w:r>
            <w:r w:rsidRPr="00490BB5">
              <w:rPr>
                <w:i/>
                <w:iCs/>
                <w:lang w:val="en-US"/>
              </w:rPr>
              <w:t>Aedes) taeniorhynchus</w:t>
            </w:r>
            <w:r w:rsidRPr="00490BB5">
              <w:rPr>
                <w:lang w:val="en-US"/>
              </w:rPr>
              <w:t xml:space="preserve"> and </w:t>
            </w:r>
            <w:r>
              <w:rPr>
                <w:i/>
                <w:iCs/>
                <w:lang w:val="en-US"/>
              </w:rPr>
              <w:t>Cx. Q</w:t>
            </w:r>
            <w:r w:rsidRPr="00490BB5">
              <w:rPr>
                <w:i/>
                <w:iCs/>
                <w:lang w:val="en-US"/>
              </w:rPr>
              <w:t>uinquefasciatus</w:t>
            </w:r>
          </w:p>
        </w:tc>
        <w:tc>
          <w:tcPr>
            <w:tcW w:w="3739" w:type="dxa"/>
          </w:tcPr>
          <w:p w14:paraId="1B3C7259" w14:textId="77777777" w:rsidR="00401C2E" w:rsidRDefault="00401C2E" w:rsidP="00401C2E">
            <w:pPr>
              <w:pStyle w:val="Table"/>
              <w:jc w:val="left"/>
              <w:rPr>
                <w:i/>
                <w:iCs/>
                <w:lang w:val="en-US"/>
              </w:rPr>
            </w:pPr>
            <w:r>
              <w:t xml:space="preserve">Outdoor potholes 6’x 8’ external dimensions (4’ x 5/ internal dimensions) with sloping sides and a capacity of 60 US gallons were washed and rinsed at least four days prior to flooding using Clorox®. </w:t>
            </w:r>
            <w:r w:rsidRPr="00490BB5">
              <w:rPr>
                <w:lang w:val="en-US"/>
              </w:rPr>
              <w:t>T</w:t>
            </w:r>
            <w:r>
              <w:rPr>
                <w:lang w:val="en-US"/>
              </w:rPr>
              <w:t>h</w:t>
            </w:r>
            <w:r w:rsidRPr="00490BB5">
              <w:rPr>
                <w:lang w:val="en-US"/>
              </w:rPr>
              <w:t xml:space="preserve">e potholes were filled with water and hog chow added for food (4 gm of hog chow for </w:t>
            </w:r>
            <w:r w:rsidRPr="00490BB5">
              <w:rPr>
                <w:i/>
                <w:iCs/>
                <w:lang w:val="en-US"/>
              </w:rPr>
              <w:t xml:space="preserve">Ochlerotatus </w:t>
            </w:r>
            <w:r w:rsidRPr="00490BB5">
              <w:rPr>
                <w:lang w:val="en-US"/>
              </w:rPr>
              <w:t>(=</w:t>
            </w:r>
            <w:r w:rsidRPr="00490BB5">
              <w:rPr>
                <w:i/>
                <w:iCs/>
                <w:lang w:val="en-US"/>
              </w:rPr>
              <w:t>Aedes) taeniorhynchus</w:t>
            </w:r>
            <w:r w:rsidRPr="00490BB5">
              <w:rPr>
                <w:lang w:val="en-US"/>
              </w:rPr>
              <w:t xml:space="preserve"> and 10 gm for </w:t>
            </w:r>
            <w:r>
              <w:rPr>
                <w:i/>
                <w:iCs/>
                <w:lang w:val="en-US"/>
              </w:rPr>
              <w:t xml:space="preserve">Cx. </w:t>
            </w:r>
            <w:r w:rsidRPr="00490BB5">
              <w:rPr>
                <w:i/>
                <w:iCs/>
                <w:lang w:val="en-US"/>
              </w:rPr>
              <w:t xml:space="preserve">quinquefasciatus). </w:t>
            </w:r>
          </w:p>
          <w:p w14:paraId="78FB7CCC" w14:textId="77777777" w:rsidR="00401C2E" w:rsidRDefault="00401C2E" w:rsidP="00401C2E">
            <w:pPr>
              <w:pStyle w:val="Table"/>
              <w:jc w:val="left"/>
            </w:pPr>
            <w:r w:rsidRPr="00490BB5">
              <w:rPr>
                <w:lang w:val="en-US"/>
              </w:rPr>
              <w:t>Five hundred late 3</w:t>
            </w:r>
            <w:r w:rsidRPr="00490BB5">
              <w:rPr>
                <w:vertAlign w:val="superscript"/>
                <w:lang w:val="en-US"/>
              </w:rPr>
              <w:t>rd</w:t>
            </w:r>
            <w:r w:rsidRPr="00490BB5">
              <w:rPr>
                <w:lang w:val="en-US"/>
              </w:rPr>
              <w:t xml:space="preserve"> to early 4</w:t>
            </w:r>
            <w:r w:rsidRPr="00490BB5">
              <w:rPr>
                <w:vertAlign w:val="superscript"/>
                <w:lang w:val="en-US"/>
              </w:rPr>
              <w:t>th</w:t>
            </w:r>
            <w:r w:rsidRPr="00490BB5">
              <w:rPr>
                <w:lang w:val="en-US"/>
              </w:rPr>
              <w:t xml:space="preserve"> instar larvae of two mosquito species </w:t>
            </w:r>
            <w:r>
              <w:rPr>
                <w:lang w:val="en-US"/>
              </w:rPr>
              <w:t>(</w:t>
            </w:r>
            <w:r w:rsidRPr="00490BB5">
              <w:rPr>
                <w:i/>
                <w:iCs/>
                <w:lang w:val="en-US"/>
              </w:rPr>
              <w:t xml:space="preserve">Ochlerotatus </w:t>
            </w:r>
            <w:r w:rsidRPr="00490BB5">
              <w:rPr>
                <w:lang w:val="en-US"/>
              </w:rPr>
              <w:t>(=</w:t>
            </w:r>
            <w:r w:rsidRPr="00490BB5">
              <w:rPr>
                <w:i/>
                <w:iCs/>
                <w:lang w:val="en-US"/>
              </w:rPr>
              <w:t>Aedes) taeniorhynchus</w:t>
            </w:r>
            <w:r w:rsidRPr="00490BB5">
              <w:rPr>
                <w:lang w:val="en-US"/>
              </w:rPr>
              <w:t xml:space="preserve"> and </w:t>
            </w:r>
            <w:r w:rsidRPr="00490BB5">
              <w:rPr>
                <w:i/>
                <w:iCs/>
                <w:lang w:val="en-US"/>
              </w:rPr>
              <w:t xml:space="preserve">Cx. </w:t>
            </w:r>
            <w:r>
              <w:rPr>
                <w:i/>
                <w:iCs/>
                <w:lang w:val="en-US"/>
              </w:rPr>
              <w:t>quinquefasciatus)</w:t>
            </w:r>
            <w:r w:rsidRPr="00490BB5">
              <w:rPr>
                <w:i/>
                <w:iCs/>
                <w:lang w:val="en-US"/>
              </w:rPr>
              <w:t xml:space="preserve"> </w:t>
            </w:r>
            <w:r w:rsidRPr="00490BB5">
              <w:rPr>
                <w:lang w:val="en-US"/>
              </w:rPr>
              <w:t>were added to each pothole</w:t>
            </w:r>
            <w:r>
              <w:rPr>
                <w:lang w:val="en-US"/>
              </w:rPr>
              <w:t xml:space="preserve">. Two </w:t>
            </w:r>
            <w:r w:rsidRPr="00490BB5">
              <w:rPr>
                <w:lang w:val="en-US"/>
              </w:rPr>
              <w:t>pothole</w:t>
            </w:r>
            <w:r>
              <w:rPr>
                <w:lang w:val="en-US"/>
              </w:rPr>
              <w:t>s</w:t>
            </w:r>
            <w:r w:rsidRPr="00490BB5">
              <w:rPr>
                <w:lang w:val="en-US"/>
              </w:rPr>
              <w:t xml:space="preserve"> </w:t>
            </w:r>
            <w:proofErr w:type="gramStart"/>
            <w:r>
              <w:rPr>
                <w:lang w:val="en-US"/>
              </w:rPr>
              <w:t>were</w:t>
            </w:r>
            <w:r w:rsidRPr="00490BB5">
              <w:rPr>
                <w:lang w:val="en-US"/>
              </w:rPr>
              <w:t xml:space="preserve"> treated with an equivalent label rate of 100 mg of the AQUABAC® DF 3000, diluted in 1 liter of water and applied with a sprinkling can</w:t>
            </w:r>
            <w:proofErr w:type="gramEnd"/>
            <w:r w:rsidRPr="00490BB5">
              <w:rPr>
                <w:lang w:val="en-US"/>
              </w:rPr>
              <w:t xml:space="preserve">.  The following morning as many larvae as possible </w:t>
            </w:r>
            <w:proofErr w:type="gramStart"/>
            <w:r w:rsidRPr="00490BB5">
              <w:rPr>
                <w:lang w:val="en-US"/>
              </w:rPr>
              <w:t>were recovered</w:t>
            </w:r>
            <w:proofErr w:type="gramEnd"/>
            <w:r w:rsidRPr="00490BB5">
              <w:rPr>
                <w:lang w:val="en-US"/>
              </w:rPr>
              <w:t xml:space="preserve"> in 25 dips, and the number of live and dead larvae recorded.  </w:t>
            </w:r>
          </w:p>
        </w:tc>
        <w:tc>
          <w:tcPr>
            <w:tcW w:w="4190" w:type="dxa"/>
          </w:tcPr>
          <w:p w14:paraId="62EF8E5A" w14:textId="77777777" w:rsidR="00401C2E" w:rsidRDefault="00401C2E" w:rsidP="00401C2E">
            <w:pPr>
              <w:pStyle w:val="Table"/>
              <w:jc w:val="left"/>
              <w:rPr>
                <w:i/>
                <w:iCs/>
              </w:rPr>
            </w:pPr>
            <w:r w:rsidRPr="00190D66">
              <w:rPr>
                <w:lang w:val="en-US"/>
              </w:rPr>
              <w:t xml:space="preserve">The potholes treated with AQUABAC® DF 3000 had 100% mortality and the untreated control potholes had less than 2% </w:t>
            </w:r>
            <w:r>
              <w:rPr>
                <w:lang w:val="en-US"/>
              </w:rPr>
              <w:t xml:space="preserve">(1.6 % mortality for </w:t>
            </w:r>
            <w:r w:rsidRPr="00190D66">
              <w:rPr>
                <w:lang w:val="en-US"/>
              </w:rPr>
              <w:t>mortality</w:t>
            </w:r>
            <w:r>
              <w:rPr>
                <w:lang w:val="en-US"/>
              </w:rPr>
              <w:t xml:space="preserve"> </w:t>
            </w:r>
            <w:r w:rsidRPr="00190D66">
              <w:rPr>
                <w:i/>
                <w:iCs/>
                <w:lang w:val="en-US"/>
              </w:rPr>
              <w:t xml:space="preserve">Oc.taeniorhynchus </w:t>
            </w:r>
            <w:r w:rsidRPr="00190D66">
              <w:rPr>
                <w:iCs/>
                <w:lang w:val="en-US"/>
              </w:rPr>
              <w:t>and 0.3% mortality for</w:t>
            </w:r>
            <w:r w:rsidRPr="00190D66">
              <w:rPr>
                <w:i/>
                <w:iCs/>
                <w:lang w:val="en-US"/>
              </w:rPr>
              <w:t xml:space="preserve"> </w:t>
            </w:r>
            <w:r w:rsidRPr="00190D66">
              <w:rPr>
                <w:i/>
                <w:iCs/>
              </w:rPr>
              <w:t>Cx. quinquefasciatus</w:t>
            </w:r>
            <w:r>
              <w:rPr>
                <w:i/>
                <w:iCs/>
              </w:rPr>
              <w:t>.</w:t>
            </w:r>
          </w:p>
          <w:p w14:paraId="1B34F06F" w14:textId="77777777" w:rsidR="00401C2E" w:rsidRDefault="00401C2E" w:rsidP="00401C2E">
            <w:pPr>
              <w:pStyle w:val="Table"/>
              <w:jc w:val="left"/>
              <w:rPr>
                <w:i/>
                <w:iCs/>
              </w:rPr>
            </w:pPr>
          </w:p>
          <w:p w14:paraId="58F88EB7" w14:textId="77777777" w:rsidR="00401C2E" w:rsidRDefault="00401C2E" w:rsidP="00401C2E">
            <w:pPr>
              <w:pStyle w:val="Table"/>
              <w:jc w:val="left"/>
              <w:rPr>
                <w:lang w:val="en-US"/>
              </w:rPr>
            </w:pPr>
            <w:r>
              <w:rPr>
                <w:lang w:val="en-US"/>
              </w:rPr>
              <w:t xml:space="preserve">The recovery rate of the larvae </w:t>
            </w:r>
            <w:r w:rsidRPr="00C926A7">
              <w:rPr>
                <w:lang w:val="en-US"/>
              </w:rPr>
              <w:t>from potholes treated with AQUABAC® DF 3000</w:t>
            </w:r>
            <w:r>
              <w:rPr>
                <w:lang w:val="en-US"/>
              </w:rPr>
              <w:t xml:space="preserve"> was very low:</w:t>
            </w:r>
          </w:p>
          <w:p w14:paraId="5287EBC1" w14:textId="77777777" w:rsidR="00401C2E" w:rsidRDefault="00401C2E" w:rsidP="00401C2E">
            <w:pPr>
              <w:pStyle w:val="Table"/>
              <w:jc w:val="left"/>
              <w:rPr>
                <w:lang w:val="en-US"/>
              </w:rPr>
            </w:pPr>
          </w:p>
          <w:p w14:paraId="436C2CD2" w14:textId="77777777" w:rsidR="00401C2E" w:rsidRDefault="00401C2E" w:rsidP="00401C2E">
            <w:pPr>
              <w:pStyle w:val="Table"/>
              <w:jc w:val="left"/>
              <w:rPr>
                <w:lang w:val="en-US"/>
              </w:rPr>
            </w:pPr>
            <w:r>
              <w:rPr>
                <w:lang w:val="en-US"/>
              </w:rPr>
              <w:t>Only 9.4% (47 out of 500 larvae) for Cx. Quinquefasciatus</w:t>
            </w:r>
          </w:p>
          <w:p w14:paraId="280048BC" w14:textId="77777777" w:rsidR="00401C2E" w:rsidRDefault="00401C2E" w:rsidP="00401C2E">
            <w:pPr>
              <w:pStyle w:val="Table"/>
              <w:jc w:val="left"/>
              <w:rPr>
                <w:i/>
                <w:iCs/>
                <w:lang w:val="en-US"/>
              </w:rPr>
            </w:pPr>
            <w:proofErr w:type="gramStart"/>
            <w:r>
              <w:rPr>
                <w:lang w:val="en-US"/>
              </w:rPr>
              <w:t>And</w:t>
            </w:r>
            <w:proofErr w:type="gramEnd"/>
            <w:r>
              <w:rPr>
                <w:lang w:val="en-US"/>
              </w:rPr>
              <w:t xml:space="preserve"> 23% (115 out of 500) for Oc. </w:t>
            </w:r>
            <w:r w:rsidRPr="00EB133C">
              <w:rPr>
                <w:i/>
                <w:iCs/>
                <w:lang w:val="en-US"/>
              </w:rPr>
              <w:t>Taeniorhynchus</w:t>
            </w:r>
            <w:r>
              <w:rPr>
                <w:i/>
                <w:iCs/>
                <w:lang w:val="en-US"/>
              </w:rPr>
              <w:t>.</w:t>
            </w:r>
          </w:p>
          <w:p w14:paraId="2DF322F9" w14:textId="77777777" w:rsidR="00401C2E" w:rsidRDefault="00401C2E" w:rsidP="00401C2E">
            <w:pPr>
              <w:pStyle w:val="Table"/>
              <w:jc w:val="left"/>
              <w:rPr>
                <w:i/>
                <w:iCs/>
                <w:lang w:val="en-US"/>
              </w:rPr>
            </w:pPr>
          </w:p>
          <w:p w14:paraId="639179A8" w14:textId="77777777" w:rsidR="00401C2E" w:rsidRPr="00667229" w:rsidRDefault="00401C2E" w:rsidP="00401C2E">
            <w:pPr>
              <w:pStyle w:val="Table"/>
              <w:jc w:val="left"/>
              <w:rPr>
                <w:lang w:val="en-US"/>
              </w:rPr>
            </w:pPr>
            <w:proofErr w:type="gramStart"/>
            <w:r w:rsidRPr="00667229">
              <w:rPr>
                <w:iCs/>
                <w:lang w:val="en-US"/>
              </w:rPr>
              <w:t>So</w:t>
            </w:r>
            <w:proofErr w:type="gramEnd"/>
            <w:r w:rsidRPr="00667229">
              <w:rPr>
                <w:iCs/>
                <w:lang w:val="en-US"/>
              </w:rPr>
              <w:t xml:space="preserve"> the results of this study are not relevant.</w:t>
            </w:r>
          </w:p>
        </w:tc>
        <w:tc>
          <w:tcPr>
            <w:tcW w:w="1676" w:type="dxa"/>
          </w:tcPr>
          <w:p w14:paraId="5EF4FBA5" w14:textId="77777777" w:rsidR="00401C2E" w:rsidRDefault="00401C2E" w:rsidP="00401C2E">
            <w:pPr>
              <w:pStyle w:val="Table"/>
              <w:jc w:val="left"/>
            </w:pPr>
            <w:r w:rsidRPr="009A4725">
              <w:rPr>
                <w:bCs/>
                <w:lang w:val="en-US"/>
              </w:rPr>
              <w:t xml:space="preserve">Becnel, J.J. (2005) </w:t>
            </w:r>
          </w:p>
        </w:tc>
        <w:tc>
          <w:tcPr>
            <w:tcW w:w="1206" w:type="dxa"/>
          </w:tcPr>
          <w:p w14:paraId="7766CC12" w14:textId="77777777" w:rsidR="00401C2E" w:rsidRPr="0045357B" w:rsidRDefault="00401C2E" w:rsidP="00401C2E">
            <w:pPr>
              <w:pStyle w:val="Table"/>
              <w:rPr>
                <w:rFonts w:cs="Arial"/>
                <w:szCs w:val="20"/>
              </w:rPr>
            </w:pPr>
            <w:r>
              <w:rPr>
                <w:rFonts w:cs="Arial"/>
                <w:szCs w:val="20"/>
              </w:rPr>
              <w:t>3</w:t>
            </w:r>
          </w:p>
        </w:tc>
      </w:tr>
      <w:tr w:rsidR="00401C2E" w:rsidRPr="0045357B" w14:paraId="647FFF99" w14:textId="77777777" w:rsidTr="0008138E">
        <w:tc>
          <w:tcPr>
            <w:tcW w:w="1647" w:type="dxa"/>
          </w:tcPr>
          <w:p w14:paraId="18A46E80" w14:textId="77777777" w:rsidR="00401C2E" w:rsidRPr="0045357B" w:rsidRDefault="00401C2E" w:rsidP="00401C2E">
            <w:pPr>
              <w:pStyle w:val="Table"/>
              <w:jc w:val="left"/>
              <w:rPr>
                <w:rFonts w:cs="Arial"/>
                <w:szCs w:val="20"/>
              </w:rPr>
            </w:pPr>
            <w:r w:rsidRPr="0045357B">
              <w:rPr>
                <w:rFonts w:cs="Arial"/>
                <w:szCs w:val="20"/>
              </w:rPr>
              <w:t>AQUABAC XT</w:t>
            </w:r>
          </w:p>
          <w:p w14:paraId="772FE263" w14:textId="77777777" w:rsidR="00401C2E" w:rsidRPr="0045357B" w:rsidRDefault="00401C2E" w:rsidP="00401C2E">
            <w:pPr>
              <w:pStyle w:val="Table"/>
              <w:jc w:val="left"/>
              <w:rPr>
                <w:rFonts w:cs="Arial"/>
                <w:szCs w:val="20"/>
                <w:lang w:val="en-US"/>
              </w:rPr>
            </w:pPr>
            <w:r w:rsidRPr="0045357B">
              <w:rPr>
                <w:rFonts w:cs="Arial"/>
                <w:szCs w:val="20"/>
              </w:rPr>
              <w:t xml:space="preserve">(8% </w:t>
            </w:r>
            <w:r w:rsidRPr="0045357B">
              <w:rPr>
                <w:rFonts w:cs="Arial"/>
                <w:i/>
                <w:szCs w:val="20"/>
                <w:lang w:val="en-US"/>
              </w:rPr>
              <w:t>Bacillus thuringiensis</w:t>
            </w:r>
            <w:r w:rsidRPr="0045357B">
              <w:rPr>
                <w:rFonts w:cs="Arial"/>
                <w:szCs w:val="20"/>
                <w:lang w:val="en-US"/>
              </w:rPr>
              <w:t>, subsp.</w:t>
            </w:r>
            <w:r w:rsidRPr="0045357B">
              <w:rPr>
                <w:rFonts w:cs="Arial"/>
                <w:i/>
                <w:szCs w:val="20"/>
                <w:lang w:val="en-US"/>
              </w:rPr>
              <w:t xml:space="preserve"> israelensis</w:t>
            </w:r>
            <w:r w:rsidRPr="0045357B">
              <w:rPr>
                <w:rFonts w:cs="Arial"/>
                <w:szCs w:val="20"/>
                <w:lang w:val="en-US"/>
              </w:rPr>
              <w:t xml:space="preserve"> (Bt H-14), potency min 1200 ITU/mg)</w:t>
            </w:r>
          </w:p>
          <w:p w14:paraId="030CF185" w14:textId="77777777" w:rsidR="00401C2E" w:rsidRPr="0045357B" w:rsidRDefault="00401C2E" w:rsidP="00401C2E">
            <w:pPr>
              <w:pStyle w:val="Table"/>
              <w:jc w:val="left"/>
              <w:rPr>
                <w:rFonts w:cs="Arial"/>
                <w:szCs w:val="20"/>
                <w:lang w:val="en-US"/>
              </w:rPr>
            </w:pPr>
          </w:p>
          <w:p w14:paraId="229A310B" w14:textId="77777777" w:rsidR="00401C2E" w:rsidRPr="0045357B" w:rsidRDefault="00401C2E" w:rsidP="00401C2E">
            <w:pPr>
              <w:pStyle w:val="Table"/>
              <w:jc w:val="left"/>
              <w:rPr>
                <w:rFonts w:cs="Arial"/>
                <w:szCs w:val="20"/>
                <w:lang w:val="en-US"/>
              </w:rPr>
            </w:pPr>
            <w:r w:rsidRPr="0045357B">
              <w:rPr>
                <w:rFonts w:cs="Arial"/>
                <w:szCs w:val="20"/>
                <w:lang w:val="en-US"/>
              </w:rPr>
              <w:t xml:space="preserve">AQUABAC DF 3000 </w:t>
            </w:r>
          </w:p>
          <w:p w14:paraId="10582F8B" w14:textId="77777777" w:rsidR="00401C2E" w:rsidRPr="0045357B" w:rsidRDefault="00401C2E" w:rsidP="00401C2E">
            <w:pPr>
              <w:pStyle w:val="Table"/>
              <w:jc w:val="left"/>
              <w:rPr>
                <w:rFonts w:cs="Arial"/>
                <w:szCs w:val="20"/>
                <w:lang w:val="en-US"/>
              </w:rPr>
            </w:pPr>
            <w:r w:rsidRPr="0045357B">
              <w:rPr>
                <w:rFonts w:cs="Arial"/>
                <w:szCs w:val="20"/>
                <w:lang w:val="en-US"/>
              </w:rPr>
              <w:t>(43% Bacillus thuringiensis, subsp. israelensis (Bt H-14), potency min 3000 ITU/mg)</w:t>
            </w:r>
          </w:p>
          <w:p w14:paraId="2224A8FC" w14:textId="77777777" w:rsidR="00401C2E" w:rsidRPr="0045357B" w:rsidRDefault="00401C2E" w:rsidP="00401C2E">
            <w:pPr>
              <w:pStyle w:val="Table"/>
              <w:jc w:val="left"/>
              <w:rPr>
                <w:rFonts w:cs="Arial"/>
                <w:szCs w:val="20"/>
                <w:lang w:val="en-US"/>
              </w:rPr>
            </w:pPr>
          </w:p>
          <w:p w14:paraId="73739BF1" w14:textId="77777777" w:rsidR="00401C2E" w:rsidRPr="0045357B" w:rsidRDefault="00401C2E" w:rsidP="00401C2E">
            <w:pPr>
              <w:pStyle w:val="Table"/>
              <w:jc w:val="left"/>
              <w:rPr>
                <w:rFonts w:cs="Arial"/>
                <w:szCs w:val="20"/>
                <w:lang w:val="en-US"/>
              </w:rPr>
            </w:pPr>
            <w:r w:rsidRPr="0045357B">
              <w:rPr>
                <w:rFonts w:cs="Arial"/>
                <w:szCs w:val="20"/>
                <w:lang w:val="en-US"/>
              </w:rPr>
              <w:t xml:space="preserve">AQUABAC 200G </w:t>
            </w:r>
          </w:p>
          <w:p w14:paraId="353268EF" w14:textId="77777777" w:rsidR="00401C2E" w:rsidRPr="0045357B" w:rsidRDefault="00401C2E" w:rsidP="00401C2E">
            <w:pPr>
              <w:pStyle w:val="Table"/>
              <w:jc w:val="left"/>
              <w:rPr>
                <w:rFonts w:cs="Arial"/>
                <w:szCs w:val="20"/>
              </w:rPr>
            </w:pPr>
            <w:r w:rsidRPr="0045357B">
              <w:rPr>
                <w:rFonts w:cs="Arial"/>
                <w:szCs w:val="20"/>
                <w:lang w:val="en-US"/>
              </w:rPr>
              <w:t>(2.86% Bacillus thuringiensis, subsp. israelensis (Bt H-14), potency min 200 ITU/mg)</w:t>
            </w:r>
          </w:p>
        </w:tc>
        <w:tc>
          <w:tcPr>
            <w:tcW w:w="1762" w:type="dxa"/>
          </w:tcPr>
          <w:p w14:paraId="69F06061" w14:textId="77777777" w:rsidR="00401C2E" w:rsidRDefault="00401C2E" w:rsidP="00401C2E">
            <w:pPr>
              <w:pStyle w:val="Table"/>
              <w:jc w:val="left"/>
              <w:rPr>
                <w:rFonts w:cs="Arial"/>
                <w:i/>
                <w:szCs w:val="20"/>
              </w:rPr>
            </w:pPr>
            <w:r>
              <w:rPr>
                <w:rFonts w:cs="Arial"/>
                <w:i/>
                <w:szCs w:val="20"/>
              </w:rPr>
              <w:t>Aedes aegypti</w:t>
            </w:r>
          </w:p>
          <w:p w14:paraId="45AE54FC" w14:textId="77777777" w:rsidR="00401C2E" w:rsidRDefault="00401C2E" w:rsidP="00401C2E">
            <w:pPr>
              <w:pStyle w:val="Table"/>
              <w:jc w:val="left"/>
              <w:rPr>
                <w:rFonts w:cs="Arial"/>
                <w:i/>
                <w:szCs w:val="20"/>
              </w:rPr>
            </w:pPr>
            <w:r w:rsidRPr="0045357B">
              <w:rPr>
                <w:rFonts w:cs="Arial"/>
                <w:i/>
                <w:szCs w:val="20"/>
              </w:rPr>
              <w:t>Aedes albopictus</w:t>
            </w:r>
          </w:p>
          <w:p w14:paraId="4BFF2907" w14:textId="77777777" w:rsidR="00401C2E" w:rsidRDefault="00401C2E" w:rsidP="00401C2E">
            <w:pPr>
              <w:pStyle w:val="Table"/>
              <w:jc w:val="left"/>
              <w:rPr>
                <w:rFonts w:cs="Arial"/>
                <w:szCs w:val="20"/>
              </w:rPr>
            </w:pPr>
            <w:r w:rsidRPr="0045357B">
              <w:rPr>
                <w:rFonts w:cs="Arial"/>
                <w:i/>
                <w:szCs w:val="20"/>
              </w:rPr>
              <w:t>Culex pipiens</w:t>
            </w:r>
          </w:p>
          <w:p w14:paraId="16D5D773" w14:textId="77777777" w:rsidR="00401C2E" w:rsidRDefault="00401C2E" w:rsidP="00401C2E">
            <w:pPr>
              <w:pStyle w:val="Table"/>
              <w:jc w:val="left"/>
              <w:rPr>
                <w:rFonts w:cs="Arial"/>
                <w:i/>
                <w:szCs w:val="20"/>
              </w:rPr>
            </w:pPr>
            <w:r>
              <w:rPr>
                <w:rFonts w:cs="Arial"/>
                <w:i/>
                <w:szCs w:val="20"/>
              </w:rPr>
              <w:t>Anopheles gambiae</w:t>
            </w:r>
          </w:p>
          <w:p w14:paraId="24B70B74" w14:textId="77777777" w:rsidR="00401C2E" w:rsidRPr="0045357B" w:rsidRDefault="00401C2E" w:rsidP="00401C2E">
            <w:pPr>
              <w:pStyle w:val="Table"/>
              <w:jc w:val="left"/>
              <w:rPr>
                <w:rFonts w:cs="Arial"/>
                <w:i/>
                <w:szCs w:val="20"/>
              </w:rPr>
            </w:pPr>
            <w:r w:rsidRPr="0045357B">
              <w:rPr>
                <w:rFonts w:cs="Arial"/>
                <w:szCs w:val="20"/>
              </w:rPr>
              <w:t>from laboratory colony breedings</w:t>
            </w:r>
          </w:p>
        </w:tc>
        <w:tc>
          <w:tcPr>
            <w:tcW w:w="3739" w:type="dxa"/>
          </w:tcPr>
          <w:p w14:paraId="1D3F2F38" w14:textId="77777777" w:rsidR="00401C2E" w:rsidRPr="0045357B" w:rsidRDefault="00401C2E" w:rsidP="00401C2E">
            <w:pPr>
              <w:pStyle w:val="NormalBiocide"/>
              <w:jc w:val="both"/>
              <w:rPr>
                <w:rFonts w:ascii="Arial" w:hAnsi="Arial" w:cs="Arial"/>
              </w:rPr>
            </w:pPr>
            <w:r w:rsidRPr="0045357B">
              <w:rPr>
                <w:rFonts w:ascii="Arial" w:hAnsi="Arial" w:cs="Arial"/>
              </w:rPr>
              <w:t xml:space="preserve">AQUABAC XT, AQUABAC DF3000 and AQUABAC 200G </w:t>
            </w:r>
            <w:proofErr w:type="gramStart"/>
            <w:r w:rsidRPr="0045357B">
              <w:rPr>
                <w:rFonts w:ascii="Arial" w:hAnsi="Arial" w:cs="Arial"/>
              </w:rPr>
              <w:t>were tested</w:t>
            </w:r>
            <w:proofErr w:type="gramEnd"/>
            <w:r w:rsidRPr="0045357B">
              <w:rPr>
                <w:rFonts w:ascii="Arial" w:hAnsi="Arial" w:cs="Arial"/>
              </w:rPr>
              <w:t xml:space="preserve"> to determine if the product were effective against </w:t>
            </w:r>
            <w:r w:rsidRPr="0045357B">
              <w:rPr>
                <w:rFonts w:ascii="Arial" w:hAnsi="Arial" w:cs="Arial"/>
                <w:i/>
              </w:rPr>
              <w:t>Aedes aegypti, Aedes albopictus, Culex pipiens</w:t>
            </w:r>
            <w:r w:rsidRPr="0045357B">
              <w:rPr>
                <w:rFonts w:ascii="Arial" w:hAnsi="Arial" w:cs="Arial"/>
              </w:rPr>
              <w:t xml:space="preserve"> and </w:t>
            </w:r>
            <w:r w:rsidRPr="0045357B">
              <w:rPr>
                <w:rFonts w:ascii="Arial" w:hAnsi="Arial" w:cs="Arial"/>
                <w:i/>
              </w:rPr>
              <w:t xml:space="preserve">Anopheles gambiae. </w:t>
            </w:r>
            <w:r w:rsidRPr="0045357B">
              <w:rPr>
                <w:rFonts w:ascii="Arial" w:hAnsi="Arial" w:cs="Arial"/>
              </w:rPr>
              <w:t xml:space="preserve">The test products </w:t>
            </w:r>
            <w:proofErr w:type="gramStart"/>
            <w:r w:rsidRPr="0045357B">
              <w:rPr>
                <w:rFonts w:ascii="Arial" w:hAnsi="Arial" w:cs="Arial"/>
              </w:rPr>
              <w:t>were applied</w:t>
            </w:r>
            <w:proofErr w:type="gramEnd"/>
            <w:r w:rsidRPr="0045357B">
              <w:rPr>
                <w:rFonts w:ascii="Arial" w:hAnsi="Arial" w:cs="Arial"/>
              </w:rPr>
              <w:t xml:space="preserve"> to the surface of</w:t>
            </w:r>
            <w:r w:rsidRPr="0045357B">
              <w:rPr>
                <w:rFonts w:ascii="Arial" w:hAnsi="Arial" w:cs="Arial"/>
                <w:i/>
              </w:rPr>
              <w:t xml:space="preserve"> </w:t>
            </w:r>
            <w:r w:rsidRPr="0045357B">
              <w:rPr>
                <w:rFonts w:ascii="Arial" w:hAnsi="Arial" w:cs="Arial"/>
              </w:rPr>
              <w:t>test boxes containing 15 3</w:t>
            </w:r>
            <w:r w:rsidRPr="0045357B">
              <w:rPr>
                <w:rFonts w:ascii="Arial" w:hAnsi="Arial" w:cs="Arial"/>
                <w:vertAlign w:val="superscript"/>
              </w:rPr>
              <w:t>rd</w:t>
            </w:r>
            <w:r w:rsidRPr="0045357B">
              <w:rPr>
                <w:rFonts w:ascii="Arial" w:hAnsi="Arial" w:cs="Arial"/>
              </w:rPr>
              <w:t xml:space="preserve"> and early 4</w:t>
            </w:r>
            <w:r w:rsidRPr="0045357B">
              <w:rPr>
                <w:rFonts w:ascii="Arial" w:hAnsi="Arial" w:cs="Arial"/>
                <w:vertAlign w:val="superscript"/>
              </w:rPr>
              <w:t>th</w:t>
            </w:r>
            <w:r w:rsidRPr="0045357B">
              <w:rPr>
                <w:rFonts w:ascii="Arial" w:hAnsi="Arial" w:cs="Arial"/>
              </w:rPr>
              <w:t xml:space="preserve"> larval sta</w:t>
            </w:r>
            <w:r>
              <w:rPr>
                <w:rFonts w:ascii="Arial" w:hAnsi="Arial" w:cs="Arial"/>
              </w:rPr>
              <w:t>g</w:t>
            </w:r>
            <w:r w:rsidRPr="0045357B">
              <w:rPr>
                <w:rFonts w:ascii="Arial" w:hAnsi="Arial" w:cs="Arial"/>
              </w:rPr>
              <w:t xml:space="preserve">e mosquitoes. The mosquito species </w:t>
            </w:r>
            <w:proofErr w:type="gramStart"/>
            <w:r w:rsidRPr="0045357B">
              <w:rPr>
                <w:rFonts w:ascii="Arial" w:hAnsi="Arial" w:cs="Arial"/>
              </w:rPr>
              <w:t>were tested</w:t>
            </w:r>
            <w:proofErr w:type="gramEnd"/>
            <w:r w:rsidRPr="0045357B">
              <w:rPr>
                <w:rFonts w:ascii="Arial" w:hAnsi="Arial" w:cs="Arial"/>
              </w:rPr>
              <w:t xml:space="preserve"> separately. AQUABAC XT was dosed at an application: 25 g of water mixture on 1 m² (6.25 g / 0.25 m² container)</w:t>
            </w:r>
          </w:p>
          <w:p w14:paraId="1C03352A" w14:textId="77777777" w:rsidR="00401C2E" w:rsidRPr="0045357B" w:rsidRDefault="00401C2E" w:rsidP="00401C2E">
            <w:pPr>
              <w:pStyle w:val="NormalBiocide"/>
              <w:jc w:val="both"/>
              <w:rPr>
                <w:rFonts w:ascii="Arial" w:hAnsi="Arial" w:cs="Arial"/>
              </w:rPr>
            </w:pPr>
            <w:r w:rsidRPr="0045357B">
              <w:rPr>
                <w:rFonts w:ascii="Arial" w:hAnsi="Arial" w:cs="Arial"/>
              </w:rPr>
              <w:t>AQUABAC 200G was dosed at an application: 15 g of water mixture on 1 m² (3.75 g / 0.25 m² container)</w:t>
            </w:r>
          </w:p>
          <w:p w14:paraId="421B3A1D" w14:textId="77777777" w:rsidR="00401C2E" w:rsidRPr="0045357B" w:rsidRDefault="00401C2E" w:rsidP="00401C2E">
            <w:pPr>
              <w:pStyle w:val="NormalBiocide"/>
              <w:jc w:val="both"/>
              <w:rPr>
                <w:rFonts w:ascii="Arial" w:hAnsi="Arial" w:cs="Arial"/>
              </w:rPr>
            </w:pPr>
            <w:r w:rsidRPr="0045357B">
              <w:rPr>
                <w:rFonts w:ascii="Arial" w:hAnsi="Arial" w:cs="Arial"/>
              </w:rPr>
              <w:t xml:space="preserve">AQUABAC DF 3000 </w:t>
            </w:r>
            <w:proofErr w:type="gramStart"/>
            <w:r w:rsidRPr="0045357B">
              <w:rPr>
                <w:rFonts w:ascii="Arial" w:hAnsi="Arial" w:cs="Arial"/>
              </w:rPr>
              <w:t>was dosed</w:t>
            </w:r>
            <w:proofErr w:type="gramEnd"/>
            <w:r w:rsidRPr="0045357B">
              <w:rPr>
                <w:rFonts w:ascii="Arial" w:hAnsi="Arial" w:cs="Arial"/>
              </w:rPr>
              <w:t xml:space="preserve"> at an application: 10 g of water mixture on 1 m² (2.5 g / 0.25 m² container).</w:t>
            </w:r>
          </w:p>
          <w:p w14:paraId="29914AAB" w14:textId="77777777" w:rsidR="00401C2E" w:rsidRPr="0045357B" w:rsidRDefault="00401C2E" w:rsidP="00401C2E">
            <w:pPr>
              <w:pStyle w:val="NormalBiocide"/>
              <w:jc w:val="both"/>
              <w:rPr>
                <w:rFonts w:ascii="Arial" w:hAnsi="Arial" w:cs="Arial"/>
              </w:rPr>
            </w:pPr>
            <w:r w:rsidRPr="0045357B">
              <w:rPr>
                <w:rFonts w:ascii="Arial" w:hAnsi="Arial" w:cs="Arial"/>
              </w:rPr>
              <w:t>Observation recording the mortality of the larvae and the emerging adults after 24 hours, 48 hours and 7 days.</w:t>
            </w:r>
          </w:p>
          <w:p w14:paraId="45EA5DAF" w14:textId="77777777" w:rsidR="00401C2E" w:rsidRPr="0045357B" w:rsidRDefault="00401C2E" w:rsidP="00401C2E">
            <w:pPr>
              <w:pStyle w:val="NormalBiocide"/>
              <w:jc w:val="both"/>
              <w:rPr>
                <w:rFonts w:ascii="Arial" w:hAnsi="Arial" w:cs="Arial"/>
              </w:rPr>
            </w:pPr>
            <w:r w:rsidRPr="0045357B">
              <w:rPr>
                <w:rFonts w:ascii="Arial" w:hAnsi="Arial" w:cs="Arial"/>
              </w:rPr>
              <w:t xml:space="preserve">Persistence </w:t>
            </w:r>
            <w:proofErr w:type="gramStart"/>
            <w:r w:rsidRPr="0045357B">
              <w:rPr>
                <w:rFonts w:ascii="Arial" w:hAnsi="Arial" w:cs="Arial"/>
              </w:rPr>
              <w:t>was investigated</w:t>
            </w:r>
            <w:proofErr w:type="gramEnd"/>
            <w:r w:rsidRPr="0045357B">
              <w:rPr>
                <w:rFonts w:ascii="Arial" w:hAnsi="Arial" w:cs="Arial"/>
              </w:rPr>
              <w:t xml:space="preserve"> using product applied in containers and aged for 15 days. The same procedure as fresh product </w:t>
            </w:r>
            <w:proofErr w:type="gramStart"/>
            <w:r w:rsidRPr="0045357B">
              <w:rPr>
                <w:rFonts w:ascii="Arial" w:hAnsi="Arial" w:cs="Arial"/>
              </w:rPr>
              <w:t>was used</w:t>
            </w:r>
            <w:proofErr w:type="gramEnd"/>
            <w:r w:rsidRPr="0045357B">
              <w:rPr>
                <w:rFonts w:ascii="Arial" w:hAnsi="Arial" w:cs="Arial"/>
              </w:rPr>
              <w:t>.</w:t>
            </w:r>
          </w:p>
        </w:tc>
        <w:tc>
          <w:tcPr>
            <w:tcW w:w="4190" w:type="dxa"/>
          </w:tcPr>
          <w:p w14:paraId="4B18DB10" w14:textId="77777777" w:rsidR="00401C2E" w:rsidRPr="00401C2E" w:rsidRDefault="00401C2E" w:rsidP="00401C2E">
            <w:pPr>
              <w:pStyle w:val="Table"/>
              <w:jc w:val="both"/>
              <w:rPr>
                <w:rFonts w:eastAsia="Calibri" w:cs="Arial"/>
                <w:szCs w:val="20"/>
                <w:lang w:val="en-US"/>
              </w:rPr>
            </w:pPr>
            <w:r w:rsidRPr="00401C2E">
              <w:rPr>
                <w:rFonts w:eastAsia="Calibri" w:cs="Arial"/>
                <w:szCs w:val="20"/>
                <w:lang w:val="en-US"/>
              </w:rPr>
              <w:t xml:space="preserve">Laboratory analysis demonstrated that the dose tested of each product provided 100% reduction in all mosquito larvae strains at observation times of 1,2, 3,4 and 7 days. The efficacy provided 100% reduction for 7 days following use of product treated and aged for 15 days. </w:t>
            </w:r>
          </w:p>
          <w:p w14:paraId="1398E283" w14:textId="77777777" w:rsidR="00401C2E" w:rsidRDefault="00401C2E" w:rsidP="00401C2E">
            <w:pPr>
              <w:pStyle w:val="Table"/>
              <w:jc w:val="both"/>
              <w:rPr>
                <w:rFonts w:cs="Arial"/>
                <w:szCs w:val="20"/>
              </w:rPr>
            </w:pPr>
            <w:r w:rsidRPr="0045357B">
              <w:rPr>
                <w:rFonts w:cs="Arial"/>
                <w:szCs w:val="20"/>
              </w:rPr>
              <w:t>The mode of action of Bti on the mosquito is by the ingestion of insecticidal crystal proteins.</w:t>
            </w:r>
          </w:p>
          <w:p w14:paraId="6B366C11" w14:textId="77777777" w:rsidR="00044BED" w:rsidRDefault="00044BED" w:rsidP="00044BED">
            <w:pPr>
              <w:pStyle w:val="Table"/>
              <w:jc w:val="left"/>
              <w:rPr>
                <w:rFonts w:cs="Arial"/>
                <w:iCs/>
                <w:szCs w:val="20"/>
                <w:lang w:val="en-US"/>
              </w:rPr>
            </w:pPr>
          </w:p>
          <w:p w14:paraId="21DCB606" w14:textId="77777777" w:rsidR="00044BED" w:rsidRPr="00401C2E" w:rsidRDefault="00044BED" w:rsidP="00044BED">
            <w:pPr>
              <w:pStyle w:val="Table"/>
              <w:jc w:val="both"/>
              <w:rPr>
                <w:rFonts w:eastAsia="Calibri" w:cs="Arial"/>
                <w:szCs w:val="20"/>
                <w:lang w:val="en-US"/>
              </w:rPr>
            </w:pPr>
            <w:r w:rsidRPr="004D0C15">
              <w:rPr>
                <w:rFonts w:cs="Arial"/>
                <w:bCs/>
                <w:szCs w:val="20"/>
                <w:lang w:val="en-US"/>
              </w:rPr>
              <w:t xml:space="preserve">The untreated control have proved a fair ratio of emergence of adults along the trial, the trial </w:t>
            </w:r>
            <w:proofErr w:type="gramStart"/>
            <w:r w:rsidRPr="004D0C15">
              <w:rPr>
                <w:rFonts w:cs="Arial"/>
                <w:bCs/>
                <w:szCs w:val="20"/>
                <w:lang w:val="en-US"/>
              </w:rPr>
              <w:t>is validated</w:t>
            </w:r>
            <w:proofErr w:type="gramEnd"/>
            <w:r w:rsidRPr="004D0C15">
              <w:rPr>
                <w:rFonts w:cs="Arial"/>
                <w:bCs/>
                <w:szCs w:val="20"/>
                <w:lang w:val="en-US"/>
              </w:rPr>
              <w:t>.</w:t>
            </w:r>
          </w:p>
        </w:tc>
        <w:tc>
          <w:tcPr>
            <w:tcW w:w="1676" w:type="dxa"/>
          </w:tcPr>
          <w:p w14:paraId="2B3FC2BF" w14:textId="77777777" w:rsidR="00401C2E" w:rsidRPr="0045357B" w:rsidRDefault="00401C2E" w:rsidP="00401C2E">
            <w:pPr>
              <w:pStyle w:val="Table"/>
              <w:jc w:val="left"/>
              <w:rPr>
                <w:rFonts w:cs="Arial"/>
                <w:szCs w:val="20"/>
              </w:rPr>
            </w:pPr>
            <w:r w:rsidRPr="0045357B">
              <w:rPr>
                <w:rFonts w:cs="Arial"/>
                <w:szCs w:val="20"/>
              </w:rPr>
              <w:t>Serrano, B. (2014), T.E.C Laboratory, France</w:t>
            </w:r>
          </w:p>
        </w:tc>
        <w:tc>
          <w:tcPr>
            <w:tcW w:w="1206" w:type="dxa"/>
          </w:tcPr>
          <w:p w14:paraId="481EE690" w14:textId="77777777" w:rsidR="00401C2E" w:rsidRPr="0045357B" w:rsidRDefault="00401C2E" w:rsidP="00401C2E">
            <w:pPr>
              <w:pStyle w:val="Table"/>
              <w:rPr>
                <w:rFonts w:cs="Arial"/>
                <w:szCs w:val="20"/>
              </w:rPr>
            </w:pPr>
            <w:r w:rsidRPr="0045357B">
              <w:rPr>
                <w:rFonts w:cs="Arial"/>
                <w:szCs w:val="20"/>
              </w:rPr>
              <w:t>1</w:t>
            </w:r>
          </w:p>
        </w:tc>
      </w:tr>
      <w:tr w:rsidR="00401C2E" w:rsidRPr="0045357B" w14:paraId="3F423E03" w14:textId="77777777" w:rsidTr="0008138E">
        <w:tc>
          <w:tcPr>
            <w:tcW w:w="1647" w:type="dxa"/>
          </w:tcPr>
          <w:p w14:paraId="1D7D6FE5" w14:textId="77777777" w:rsidR="00401C2E" w:rsidRPr="0045357B" w:rsidRDefault="00401C2E" w:rsidP="00401C2E">
            <w:pPr>
              <w:pStyle w:val="Table"/>
              <w:jc w:val="left"/>
              <w:rPr>
                <w:rFonts w:cs="Arial"/>
                <w:szCs w:val="20"/>
              </w:rPr>
            </w:pPr>
            <w:r w:rsidRPr="0045357B">
              <w:rPr>
                <w:rFonts w:cs="Arial"/>
                <w:szCs w:val="20"/>
              </w:rPr>
              <w:t>AQUABAC XT</w:t>
            </w:r>
          </w:p>
          <w:p w14:paraId="703A5976" w14:textId="77777777" w:rsidR="00401C2E" w:rsidRPr="0045357B" w:rsidRDefault="00401C2E" w:rsidP="00401C2E">
            <w:pPr>
              <w:pStyle w:val="Table"/>
              <w:jc w:val="left"/>
              <w:rPr>
                <w:rFonts w:cs="Arial"/>
                <w:szCs w:val="20"/>
                <w:lang w:val="en-US"/>
              </w:rPr>
            </w:pPr>
            <w:r w:rsidRPr="0045357B">
              <w:rPr>
                <w:rFonts w:cs="Arial"/>
                <w:szCs w:val="20"/>
              </w:rPr>
              <w:t xml:space="preserve">(8% </w:t>
            </w:r>
            <w:r w:rsidRPr="0045357B">
              <w:rPr>
                <w:rFonts w:cs="Arial"/>
                <w:i/>
                <w:szCs w:val="20"/>
                <w:lang w:val="en-US"/>
              </w:rPr>
              <w:t>Bacillus thuringiensis</w:t>
            </w:r>
            <w:r w:rsidRPr="0045357B">
              <w:rPr>
                <w:rFonts w:cs="Arial"/>
                <w:szCs w:val="20"/>
                <w:lang w:val="en-US"/>
              </w:rPr>
              <w:t>, subsp.</w:t>
            </w:r>
            <w:r w:rsidRPr="0045357B">
              <w:rPr>
                <w:rFonts w:cs="Arial"/>
                <w:i/>
                <w:szCs w:val="20"/>
                <w:lang w:val="en-US"/>
              </w:rPr>
              <w:t xml:space="preserve"> israelensis</w:t>
            </w:r>
            <w:r w:rsidRPr="0045357B">
              <w:rPr>
                <w:rFonts w:cs="Arial"/>
                <w:szCs w:val="20"/>
                <w:lang w:val="en-US"/>
              </w:rPr>
              <w:t xml:space="preserve"> (Bt H-14), potency min 1200 ITU/mg)</w:t>
            </w:r>
          </w:p>
          <w:p w14:paraId="098709B1" w14:textId="77777777" w:rsidR="00401C2E" w:rsidRPr="0045357B" w:rsidRDefault="00401C2E" w:rsidP="00401C2E">
            <w:pPr>
              <w:pStyle w:val="Table"/>
              <w:jc w:val="left"/>
              <w:rPr>
                <w:rFonts w:cs="Arial"/>
                <w:szCs w:val="20"/>
                <w:lang w:val="en-US"/>
              </w:rPr>
            </w:pPr>
          </w:p>
          <w:p w14:paraId="1C8B8EAA" w14:textId="77777777" w:rsidR="00401C2E" w:rsidRPr="0045357B" w:rsidRDefault="00401C2E" w:rsidP="00401C2E">
            <w:pPr>
              <w:pStyle w:val="Table"/>
              <w:jc w:val="left"/>
              <w:rPr>
                <w:rFonts w:cs="Arial"/>
                <w:szCs w:val="20"/>
                <w:lang w:val="en-US"/>
              </w:rPr>
            </w:pPr>
            <w:r w:rsidRPr="0045357B">
              <w:rPr>
                <w:rFonts w:cs="Arial"/>
                <w:szCs w:val="20"/>
                <w:lang w:val="en-US"/>
              </w:rPr>
              <w:t xml:space="preserve">AQUABAC DF 3000 </w:t>
            </w:r>
          </w:p>
          <w:p w14:paraId="30ECCE8D" w14:textId="77777777" w:rsidR="00401C2E" w:rsidRPr="0045357B" w:rsidRDefault="00401C2E" w:rsidP="00401C2E">
            <w:pPr>
              <w:pStyle w:val="Table"/>
              <w:jc w:val="left"/>
              <w:rPr>
                <w:rFonts w:cs="Arial"/>
                <w:szCs w:val="20"/>
                <w:lang w:val="en-US"/>
              </w:rPr>
            </w:pPr>
            <w:r w:rsidRPr="0045357B">
              <w:rPr>
                <w:rFonts w:cs="Arial"/>
                <w:szCs w:val="20"/>
                <w:lang w:val="en-US"/>
              </w:rPr>
              <w:t>(43% Bacillus thuringiensis, subsp. israelensis (Bt H-14), potency min 3000 ITU/mg)</w:t>
            </w:r>
          </w:p>
          <w:p w14:paraId="07BCB2F2" w14:textId="77777777" w:rsidR="00401C2E" w:rsidRPr="0045357B" w:rsidRDefault="00401C2E" w:rsidP="00401C2E">
            <w:pPr>
              <w:pStyle w:val="Table"/>
              <w:jc w:val="left"/>
              <w:rPr>
                <w:rFonts w:cs="Arial"/>
                <w:szCs w:val="20"/>
                <w:lang w:val="en-US"/>
              </w:rPr>
            </w:pPr>
          </w:p>
          <w:p w14:paraId="6D299879" w14:textId="77777777" w:rsidR="00401C2E" w:rsidRPr="0045357B" w:rsidRDefault="00401C2E" w:rsidP="00401C2E">
            <w:pPr>
              <w:pStyle w:val="Table"/>
              <w:jc w:val="left"/>
              <w:rPr>
                <w:rFonts w:cs="Arial"/>
                <w:szCs w:val="20"/>
                <w:lang w:val="en-US"/>
              </w:rPr>
            </w:pPr>
            <w:r w:rsidRPr="0045357B">
              <w:rPr>
                <w:rFonts w:cs="Arial"/>
                <w:szCs w:val="20"/>
                <w:lang w:val="en-US"/>
              </w:rPr>
              <w:t xml:space="preserve">AQUABAC 200G </w:t>
            </w:r>
          </w:p>
          <w:p w14:paraId="6FCB3A63" w14:textId="77777777" w:rsidR="00401C2E" w:rsidRPr="0045357B" w:rsidRDefault="00401C2E" w:rsidP="00401C2E">
            <w:pPr>
              <w:pStyle w:val="Table"/>
              <w:jc w:val="left"/>
              <w:rPr>
                <w:rFonts w:cs="Arial"/>
                <w:szCs w:val="20"/>
              </w:rPr>
            </w:pPr>
            <w:r w:rsidRPr="0045357B">
              <w:rPr>
                <w:rFonts w:cs="Arial"/>
                <w:szCs w:val="20"/>
                <w:lang w:val="en-US"/>
              </w:rPr>
              <w:t>(2.86% Bacillus thuringiensis, subsp. israelensis (Bt H-14), potency min 200 ITU/mg)</w:t>
            </w:r>
          </w:p>
        </w:tc>
        <w:tc>
          <w:tcPr>
            <w:tcW w:w="1762" w:type="dxa"/>
          </w:tcPr>
          <w:p w14:paraId="628BDF79" w14:textId="77777777" w:rsidR="00401C2E" w:rsidRPr="0045357B" w:rsidRDefault="00401C2E" w:rsidP="00401C2E">
            <w:pPr>
              <w:pStyle w:val="Table"/>
              <w:jc w:val="left"/>
              <w:rPr>
                <w:rFonts w:cs="Arial"/>
                <w:i/>
                <w:szCs w:val="20"/>
              </w:rPr>
            </w:pPr>
            <w:r w:rsidRPr="0045357B">
              <w:rPr>
                <w:rFonts w:cs="Arial"/>
                <w:bCs/>
                <w:i/>
                <w:szCs w:val="20"/>
                <w:lang w:val="fr-FR"/>
              </w:rPr>
              <w:t>Ochlerotatus (Aedes) caspius</w:t>
            </w:r>
          </w:p>
        </w:tc>
        <w:tc>
          <w:tcPr>
            <w:tcW w:w="3739" w:type="dxa"/>
          </w:tcPr>
          <w:p w14:paraId="2B091A5F" w14:textId="77777777" w:rsidR="00401C2E" w:rsidRPr="00C62EF6" w:rsidRDefault="00401C2E" w:rsidP="00401C2E">
            <w:pPr>
              <w:pStyle w:val="NormalBiocide"/>
              <w:jc w:val="both"/>
              <w:rPr>
                <w:rFonts w:ascii="Arial" w:hAnsi="Arial" w:cs="Arial"/>
              </w:rPr>
            </w:pPr>
            <w:r w:rsidRPr="00C62EF6">
              <w:rPr>
                <w:rFonts w:ascii="Arial" w:hAnsi="Arial" w:cs="Arial"/>
              </w:rPr>
              <w:t>Field test</w:t>
            </w:r>
          </w:p>
          <w:p w14:paraId="17457A31" w14:textId="77777777" w:rsidR="00401C2E" w:rsidRPr="00FE6A78" w:rsidRDefault="00401C2E" w:rsidP="00401C2E">
            <w:pPr>
              <w:pStyle w:val="NormalBiocide"/>
              <w:jc w:val="both"/>
              <w:rPr>
                <w:rFonts w:ascii="Arial" w:hAnsi="Arial" w:cs="Arial"/>
                <w:iCs/>
                <w:lang w:val="en-US"/>
              </w:rPr>
            </w:pPr>
            <w:r w:rsidRPr="00FE6A78">
              <w:rPr>
                <w:rFonts w:ascii="Arial" w:hAnsi="Arial" w:cs="Arial"/>
                <w:iCs/>
                <w:lang w:val="en-US"/>
              </w:rPr>
              <w:t xml:space="preserve">The test took place on 16 and 17 April 2015 on a wetland located in the locality Sainte-Anne in the municipality of St. Laurent-d'Aigouzes (Gard). </w:t>
            </w:r>
          </w:p>
          <w:p w14:paraId="5F6D6ECF" w14:textId="77777777" w:rsidR="00401C2E" w:rsidRPr="00667229" w:rsidRDefault="00401C2E" w:rsidP="00401C2E">
            <w:pPr>
              <w:pStyle w:val="NormalBiocide"/>
              <w:jc w:val="both"/>
              <w:rPr>
                <w:rFonts w:ascii="Arial" w:hAnsi="Arial" w:cs="Arial"/>
                <w:iCs/>
                <w:lang w:val="en-US"/>
              </w:rPr>
            </w:pPr>
            <w:r w:rsidRPr="00044BED">
              <w:rPr>
                <w:rFonts w:ascii="Arial" w:hAnsi="Arial" w:cs="Arial"/>
                <w:iCs/>
                <w:lang w:val="en-US"/>
              </w:rPr>
              <w:t>The experimental apparatus includes an individual plot of 400 m</w:t>
            </w:r>
            <w:r w:rsidRPr="005117B4">
              <w:rPr>
                <w:rFonts w:ascii="Arial" w:hAnsi="Arial" w:cs="Arial"/>
                <w:iCs/>
                <w:vertAlign w:val="superscript"/>
                <w:lang w:val="en-US"/>
              </w:rPr>
              <w:t>2</w:t>
            </w:r>
            <w:r w:rsidRPr="00667229">
              <w:rPr>
                <w:rFonts w:ascii="Arial" w:hAnsi="Arial" w:cs="Arial"/>
                <w:iCs/>
                <w:lang w:val="en-US"/>
              </w:rPr>
              <w:t xml:space="preserve"> per object. Within each plot are identified twenty sampling points. Just prior to treatment, observed abundances are relatively large, with an average over all plots, 36 larvae per sample. Treatments </w:t>
            </w:r>
            <w:proofErr w:type="gramStart"/>
            <w:r w:rsidRPr="00667229">
              <w:rPr>
                <w:rFonts w:ascii="Arial" w:hAnsi="Arial" w:cs="Arial"/>
                <w:iCs/>
                <w:lang w:val="en-US"/>
              </w:rPr>
              <w:t>are performed</w:t>
            </w:r>
            <w:proofErr w:type="gramEnd"/>
            <w:r w:rsidRPr="00667229">
              <w:rPr>
                <w:rFonts w:ascii="Arial" w:hAnsi="Arial" w:cs="Arial"/>
                <w:iCs/>
                <w:lang w:val="en-US"/>
              </w:rPr>
              <w:t xml:space="preserve"> by ground application in the morning of 04/16/15.</w:t>
            </w:r>
          </w:p>
          <w:p w14:paraId="0440E035" w14:textId="77777777" w:rsidR="00401C2E" w:rsidRPr="00667229" w:rsidRDefault="00401C2E" w:rsidP="00401C2E">
            <w:pPr>
              <w:pStyle w:val="NormalBiocide"/>
              <w:jc w:val="both"/>
              <w:rPr>
                <w:rFonts w:ascii="Arial" w:hAnsi="Arial" w:cs="Arial"/>
              </w:rPr>
            </w:pPr>
            <w:r w:rsidRPr="00667229">
              <w:rPr>
                <w:rFonts w:ascii="Arial" w:hAnsi="Arial" w:cs="Arial"/>
              </w:rPr>
              <w:t xml:space="preserve">The SC WG and test preparations </w:t>
            </w:r>
            <w:proofErr w:type="gramStart"/>
            <w:r w:rsidRPr="00667229">
              <w:rPr>
                <w:rFonts w:ascii="Arial" w:hAnsi="Arial" w:cs="Arial"/>
              </w:rPr>
              <w:t>are diluted</w:t>
            </w:r>
            <w:proofErr w:type="gramEnd"/>
            <w:r w:rsidRPr="00667229">
              <w:rPr>
                <w:rFonts w:ascii="Arial" w:hAnsi="Arial" w:cs="Arial"/>
              </w:rPr>
              <w:t xml:space="preserve"> with water before use. The application is made using a sprayer Laser® Industry 3610 (13 L) at constant pressure (2 bars), equipped with a suitable hydraulic nozzle air injection (anti-drift - Agricultural approval NTZ). The dilution ratio in the spray mixture is determined before the test to take into account the environmental conditions. </w:t>
            </w:r>
          </w:p>
          <w:p w14:paraId="47E5FF09" w14:textId="77777777" w:rsidR="00401C2E" w:rsidRPr="00667229" w:rsidRDefault="00401C2E" w:rsidP="00401C2E">
            <w:pPr>
              <w:pStyle w:val="NormalBiocide"/>
              <w:jc w:val="both"/>
              <w:rPr>
                <w:rFonts w:ascii="Arial" w:hAnsi="Arial" w:cs="Arial"/>
              </w:rPr>
            </w:pPr>
            <w:r w:rsidRPr="00667229">
              <w:rPr>
                <w:rFonts w:ascii="Arial" w:hAnsi="Arial" w:cs="Arial"/>
              </w:rPr>
              <w:t xml:space="preserve">Preparing granulated test (GR) </w:t>
            </w:r>
            <w:proofErr w:type="gramStart"/>
            <w:r w:rsidRPr="00667229">
              <w:rPr>
                <w:rFonts w:ascii="Arial" w:hAnsi="Arial" w:cs="Arial"/>
              </w:rPr>
              <w:t>is spread</w:t>
            </w:r>
            <w:proofErr w:type="gramEnd"/>
            <w:r w:rsidRPr="00667229">
              <w:rPr>
                <w:rFonts w:ascii="Arial" w:hAnsi="Arial" w:cs="Arial"/>
              </w:rPr>
              <w:t xml:space="preserve"> with an atomizer STIHL® SR450. </w:t>
            </w:r>
          </w:p>
          <w:p w14:paraId="5D75D56F" w14:textId="77777777" w:rsidR="00401C2E" w:rsidRPr="00667229" w:rsidRDefault="00401C2E" w:rsidP="00401C2E">
            <w:pPr>
              <w:pStyle w:val="NormalBiocide"/>
              <w:jc w:val="both"/>
              <w:rPr>
                <w:rFonts w:ascii="Arial" w:hAnsi="Arial" w:cs="Arial"/>
                <w:iCs/>
                <w:lang w:val="en-US"/>
              </w:rPr>
            </w:pPr>
            <w:r w:rsidRPr="00667229">
              <w:rPr>
                <w:rFonts w:ascii="Arial" w:hAnsi="Arial" w:cs="Arial"/>
                <w:iCs/>
                <w:lang w:val="en-US"/>
              </w:rPr>
              <w:t xml:space="preserve">The 3 plots </w:t>
            </w:r>
            <w:proofErr w:type="gramStart"/>
            <w:r w:rsidRPr="00667229">
              <w:rPr>
                <w:rFonts w:ascii="Arial" w:hAnsi="Arial" w:cs="Arial"/>
                <w:iCs/>
                <w:lang w:val="en-US"/>
              </w:rPr>
              <w:t>are manually processed</w:t>
            </w:r>
            <w:proofErr w:type="gramEnd"/>
            <w:r w:rsidRPr="00667229">
              <w:rPr>
                <w:rFonts w:ascii="Arial" w:hAnsi="Arial" w:cs="Arial"/>
                <w:iCs/>
                <w:lang w:val="en-US"/>
              </w:rPr>
              <w:t xml:space="preserve"> at a speed of 4 km / h. The measured rate of sprayer is 0.72 l / min, that of the atomizer of 0.33 kg / min. </w:t>
            </w:r>
          </w:p>
          <w:p w14:paraId="0C89E303" w14:textId="77777777" w:rsidR="001B2414" w:rsidRDefault="00401C2E" w:rsidP="00401C2E">
            <w:pPr>
              <w:pStyle w:val="NormalBiocide"/>
              <w:jc w:val="both"/>
              <w:rPr>
                <w:rFonts w:ascii="Arial" w:hAnsi="Arial" w:cs="Arial"/>
                <w:iCs/>
                <w:lang w:val="en-US"/>
              </w:rPr>
            </w:pPr>
            <w:r w:rsidRPr="00667229">
              <w:rPr>
                <w:rFonts w:ascii="Arial" w:hAnsi="Arial" w:cs="Arial"/>
                <w:iCs/>
                <w:lang w:val="en-US"/>
              </w:rPr>
              <w:t xml:space="preserve">Dose rates were: </w:t>
            </w:r>
          </w:p>
          <w:p w14:paraId="20D69BD8" w14:textId="77777777" w:rsidR="00401C2E" w:rsidRPr="001B2414" w:rsidRDefault="00401C2E" w:rsidP="00401C2E">
            <w:pPr>
              <w:pStyle w:val="NormalBiocide"/>
              <w:jc w:val="both"/>
              <w:rPr>
                <w:rFonts w:ascii="Arial" w:hAnsi="Arial" w:cs="Arial"/>
                <w:iCs/>
                <w:lang w:val="en-US"/>
              </w:rPr>
            </w:pPr>
            <w:r w:rsidRPr="005D5B0A">
              <w:rPr>
                <w:rFonts w:ascii="Arial" w:hAnsi="Arial" w:cs="Arial"/>
                <w:iCs/>
                <w:lang w:val="en-US"/>
              </w:rPr>
              <w:t>AQUABAC® XT: 25.2 L/ha equivalent to 2.9 L of formulated product / ha</w:t>
            </w:r>
            <w:r w:rsidRPr="001B2414">
              <w:rPr>
                <w:rFonts w:ascii="Arial" w:hAnsi="Arial" w:cs="Arial"/>
                <w:iCs/>
                <w:lang w:val="en-US"/>
              </w:rPr>
              <w:t>.</w:t>
            </w:r>
          </w:p>
          <w:p w14:paraId="64257852" w14:textId="77777777" w:rsidR="00401C2E" w:rsidRPr="005D5B0A" w:rsidRDefault="00401C2E" w:rsidP="00401C2E">
            <w:pPr>
              <w:pStyle w:val="NormalBiocide"/>
              <w:jc w:val="both"/>
              <w:rPr>
                <w:rFonts w:ascii="Arial" w:hAnsi="Arial" w:cs="Arial"/>
                <w:b/>
                <w:iCs/>
                <w:lang w:val="en-US"/>
              </w:rPr>
            </w:pPr>
            <w:r w:rsidRPr="005D5B0A">
              <w:rPr>
                <w:rFonts w:ascii="Arial" w:hAnsi="Arial" w:cs="Arial"/>
                <w:b/>
                <w:iCs/>
                <w:lang w:val="en-US"/>
              </w:rPr>
              <w:t>AQUABAC® DF3000: 24.9 L/ha</w:t>
            </w:r>
            <w:r w:rsidRPr="005D5B0A">
              <w:rPr>
                <w:rFonts w:ascii="Arial" w:eastAsia="Calibri" w:hAnsi="Arial" w:cs="Arial"/>
                <w:b/>
                <w:iCs/>
                <w:sz w:val="22"/>
                <w:szCs w:val="24"/>
                <w:lang w:val="en-US" w:eastAsia="sv-SE"/>
              </w:rPr>
              <w:t xml:space="preserve"> </w:t>
            </w:r>
            <w:r w:rsidRPr="005D5B0A">
              <w:rPr>
                <w:rFonts w:ascii="Arial" w:hAnsi="Arial" w:cs="Arial"/>
                <w:b/>
                <w:iCs/>
                <w:lang w:val="en-US"/>
              </w:rPr>
              <w:t xml:space="preserve">equivalent to </w:t>
            </w:r>
            <w:r w:rsidR="009506B6" w:rsidRPr="005D5B0A">
              <w:rPr>
                <w:rFonts w:ascii="Arial" w:hAnsi="Arial" w:cs="Arial"/>
                <w:b/>
                <w:iCs/>
                <w:lang w:val="en-US"/>
              </w:rPr>
              <w:t>1.15 kg</w:t>
            </w:r>
            <w:r w:rsidRPr="005D5B0A">
              <w:rPr>
                <w:rFonts w:ascii="Arial" w:hAnsi="Arial" w:cs="Arial"/>
                <w:b/>
                <w:iCs/>
                <w:lang w:val="en-US"/>
              </w:rPr>
              <w:t xml:space="preserve"> of formulated product / ha.</w:t>
            </w:r>
          </w:p>
          <w:p w14:paraId="0C85CD3D" w14:textId="77777777" w:rsidR="00401C2E" w:rsidRPr="00044BED" w:rsidRDefault="00401C2E" w:rsidP="00401C2E">
            <w:pPr>
              <w:pStyle w:val="NormalBiocide"/>
              <w:jc w:val="both"/>
              <w:rPr>
                <w:rFonts w:ascii="Arial" w:hAnsi="Arial" w:cs="Arial"/>
                <w:iCs/>
                <w:lang w:val="en-US"/>
              </w:rPr>
            </w:pPr>
            <w:r w:rsidRPr="00FE6A78">
              <w:rPr>
                <w:rFonts w:ascii="Arial" w:hAnsi="Arial" w:cs="Arial"/>
                <w:iCs/>
                <w:lang w:val="en-US"/>
              </w:rPr>
              <w:t>AQUABAC® 200G: 11.8 kg / ha equivalent to 11.8 kg of formula</w:t>
            </w:r>
            <w:r w:rsidRPr="00044BED">
              <w:rPr>
                <w:rFonts w:ascii="Arial" w:hAnsi="Arial" w:cs="Arial"/>
                <w:iCs/>
                <w:lang w:val="en-US"/>
              </w:rPr>
              <w:t>ted product / ha.</w:t>
            </w:r>
          </w:p>
          <w:p w14:paraId="041F62C6" w14:textId="77777777" w:rsidR="00401C2E" w:rsidRPr="005117B4" w:rsidRDefault="00401C2E" w:rsidP="00401C2E">
            <w:pPr>
              <w:pStyle w:val="NormalBiocide"/>
              <w:jc w:val="both"/>
              <w:rPr>
                <w:rFonts w:ascii="Arial" w:hAnsi="Arial" w:cs="Arial"/>
              </w:rPr>
            </w:pPr>
            <w:r w:rsidRPr="005117B4">
              <w:rPr>
                <w:rFonts w:ascii="Arial" w:hAnsi="Arial" w:cs="Arial"/>
              </w:rPr>
              <w:t xml:space="preserve">Environmental conditions (T°C, HR, wind, water T°C, salinity, pH, conductivity, water depth) </w:t>
            </w:r>
            <w:proofErr w:type="gramStart"/>
            <w:r w:rsidRPr="005117B4">
              <w:rPr>
                <w:rFonts w:ascii="Arial" w:hAnsi="Arial" w:cs="Arial"/>
              </w:rPr>
              <w:t>are measured</w:t>
            </w:r>
            <w:proofErr w:type="gramEnd"/>
            <w:r w:rsidRPr="005117B4">
              <w:rPr>
                <w:rFonts w:ascii="Arial" w:hAnsi="Arial" w:cs="Arial"/>
              </w:rPr>
              <w:t xml:space="preserve"> at T0 and T+24h.</w:t>
            </w:r>
          </w:p>
          <w:p w14:paraId="431CEF97" w14:textId="77777777" w:rsidR="00401C2E" w:rsidRPr="0008138E" w:rsidRDefault="00401C2E" w:rsidP="00401C2E">
            <w:pPr>
              <w:pStyle w:val="NormalBiocide"/>
              <w:jc w:val="both"/>
              <w:rPr>
                <w:rFonts w:ascii="Arial" w:hAnsi="Arial" w:cs="Arial"/>
              </w:rPr>
            </w:pPr>
            <w:r w:rsidRPr="00667229">
              <w:rPr>
                <w:rFonts w:ascii="Arial" w:hAnsi="Arial" w:cs="Arial"/>
                <w:iCs/>
                <w:lang w:val="en-US"/>
              </w:rPr>
              <w:t>Effectiveness (abundance of mosquito larvae) was evaluated 24h after treatment.</w:t>
            </w:r>
          </w:p>
        </w:tc>
        <w:tc>
          <w:tcPr>
            <w:tcW w:w="4190" w:type="dxa"/>
          </w:tcPr>
          <w:p w14:paraId="48204D65" w14:textId="77777777" w:rsidR="00401C2E" w:rsidRPr="0045357B" w:rsidRDefault="00401C2E" w:rsidP="00401C2E">
            <w:pPr>
              <w:pStyle w:val="Table"/>
              <w:jc w:val="both"/>
              <w:rPr>
                <w:rFonts w:cs="Arial"/>
                <w:szCs w:val="20"/>
              </w:rPr>
            </w:pPr>
            <w:r w:rsidRPr="0045357B">
              <w:rPr>
                <w:rFonts w:cs="Arial"/>
                <w:szCs w:val="20"/>
              </w:rPr>
              <w:t>Before treatment, the abundances observed in all plots are average. All the collected larvae are stage L2 (young larvae).</w:t>
            </w:r>
          </w:p>
          <w:p w14:paraId="1A45F7DB" w14:textId="77777777" w:rsidR="00401C2E" w:rsidRPr="0045357B" w:rsidRDefault="00401C2E" w:rsidP="00401C2E">
            <w:pPr>
              <w:pStyle w:val="Table"/>
              <w:jc w:val="both"/>
              <w:rPr>
                <w:rFonts w:cs="Arial"/>
                <w:iCs/>
                <w:szCs w:val="20"/>
                <w:lang w:val="en-US"/>
              </w:rPr>
            </w:pPr>
          </w:p>
          <w:p w14:paraId="09425013" w14:textId="77777777" w:rsidR="00401C2E" w:rsidRPr="00401C2E" w:rsidRDefault="00401C2E" w:rsidP="00401C2E">
            <w:pPr>
              <w:pStyle w:val="Table"/>
              <w:jc w:val="both"/>
              <w:rPr>
                <w:rFonts w:eastAsia="Calibri" w:cs="Arial"/>
                <w:szCs w:val="20"/>
                <w:lang w:val="en-US"/>
              </w:rPr>
            </w:pPr>
            <w:r w:rsidRPr="0045357B">
              <w:rPr>
                <w:rFonts w:cs="Arial"/>
                <w:iCs/>
                <w:szCs w:val="20"/>
                <w:lang w:val="en-US"/>
              </w:rPr>
              <w:t>After 24 hrs, the observed abundances are very low with 1 larva by taking an average across all plots. The formulations of AQUABAC® XT</w:t>
            </w:r>
            <w:r>
              <w:rPr>
                <w:rFonts w:cs="Arial"/>
                <w:iCs/>
                <w:szCs w:val="20"/>
                <w:lang w:val="en-US"/>
              </w:rPr>
              <w:t>,</w:t>
            </w:r>
            <w:r w:rsidRPr="0045357B">
              <w:rPr>
                <w:rFonts w:cs="Arial"/>
                <w:iCs/>
                <w:szCs w:val="20"/>
                <w:lang w:val="en-US"/>
              </w:rPr>
              <w:t xml:space="preserve"> of AQUABAC® DF3000, </w:t>
            </w:r>
            <w:r>
              <w:rPr>
                <w:rFonts w:cs="Arial"/>
                <w:iCs/>
                <w:szCs w:val="20"/>
                <w:lang w:val="en-US"/>
              </w:rPr>
              <w:t xml:space="preserve">and </w:t>
            </w:r>
            <w:r w:rsidRPr="0045357B">
              <w:rPr>
                <w:rFonts w:cs="Arial"/>
                <w:iCs/>
                <w:szCs w:val="20"/>
                <w:lang w:val="en-US"/>
              </w:rPr>
              <w:t>of AQUABAC® 200G achieve</w:t>
            </w:r>
            <w:r>
              <w:rPr>
                <w:rFonts w:cs="Arial"/>
                <w:iCs/>
                <w:szCs w:val="20"/>
                <w:lang w:val="en-US"/>
              </w:rPr>
              <w:t>d</w:t>
            </w:r>
            <w:r w:rsidRPr="0045357B">
              <w:rPr>
                <w:rFonts w:cs="Arial"/>
                <w:iCs/>
                <w:szCs w:val="20"/>
                <w:lang w:val="en-US"/>
              </w:rPr>
              <w:t xml:space="preserve"> respectively 96.7%, 98.1%, and 95.4% efficiency in 24 hours.</w:t>
            </w:r>
          </w:p>
        </w:tc>
        <w:tc>
          <w:tcPr>
            <w:tcW w:w="1676" w:type="dxa"/>
          </w:tcPr>
          <w:p w14:paraId="50068F44" w14:textId="77777777" w:rsidR="00401C2E" w:rsidRPr="0045357B" w:rsidRDefault="00401C2E" w:rsidP="00401C2E">
            <w:pPr>
              <w:pStyle w:val="Table"/>
              <w:jc w:val="left"/>
              <w:rPr>
                <w:rFonts w:cs="Arial"/>
                <w:bCs/>
                <w:szCs w:val="20"/>
                <w:lang w:val="fr-FR"/>
              </w:rPr>
            </w:pPr>
            <w:r w:rsidRPr="0045357B">
              <w:rPr>
                <w:rFonts w:cs="Arial"/>
                <w:bCs/>
                <w:szCs w:val="20"/>
                <w:lang w:val="fr-FR"/>
              </w:rPr>
              <w:t>Jeannin, C. (2015),</w:t>
            </w:r>
          </w:p>
          <w:p w14:paraId="26B2FD8B" w14:textId="77777777" w:rsidR="00401C2E" w:rsidRPr="0045357B" w:rsidRDefault="00401C2E" w:rsidP="00401C2E">
            <w:pPr>
              <w:pStyle w:val="Table"/>
              <w:jc w:val="left"/>
              <w:rPr>
                <w:rFonts w:cs="Arial"/>
                <w:szCs w:val="20"/>
                <w:lang w:val="fr-FR"/>
              </w:rPr>
            </w:pPr>
            <w:r w:rsidRPr="0045357B">
              <w:rPr>
                <w:rFonts w:cs="Arial"/>
                <w:szCs w:val="20"/>
                <w:lang w:val="fr-FR"/>
              </w:rPr>
              <w:t>EID Méditerranée - Direction Technique</w:t>
            </w:r>
          </w:p>
        </w:tc>
        <w:tc>
          <w:tcPr>
            <w:tcW w:w="1206" w:type="dxa"/>
          </w:tcPr>
          <w:p w14:paraId="3BB58F2B" w14:textId="77777777" w:rsidR="00401C2E" w:rsidRPr="0045357B" w:rsidRDefault="00401C2E" w:rsidP="00401C2E">
            <w:pPr>
              <w:pStyle w:val="Table"/>
              <w:rPr>
                <w:rFonts w:cs="Arial"/>
                <w:szCs w:val="20"/>
              </w:rPr>
            </w:pPr>
            <w:r w:rsidRPr="0045357B">
              <w:rPr>
                <w:rFonts w:cs="Arial"/>
                <w:szCs w:val="20"/>
              </w:rPr>
              <w:t>1</w:t>
            </w:r>
          </w:p>
        </w:tc>
      </w:tr>
      <w:tr w:rsidR="0008138E" w:rsidRPr="0045357B" w14:paraId="432F283C" w14:textId="77777777" w:rsidTr="005D5B0A">
        <w:tc>
          <w:tcPr>
            <w:tcW w:w="1647" w:type="dxa"/>
            <w:shd w:val="clear" w:color="auto" w:fill="auto"/>
          </w:tcPr>
          <w:p w14:paraId="6B51C750" w14:textId="77777777" w:rsidR="0008138E" w:rsidRPr="00754061" w:rsidRDefault="0008138E" w:rsidP="00415D01">
            <w:pPr>
              <w:pStyle w:val="Table"/>
              <w:jc w:val="both"/>
              <w:rPr>
                <w:rFonts w:cs="Arial"/>
                <w:szCs w:val="20"/>
                <w:lang w:val="fr-FR"/>
              </w:rPr>
            </w:pPr>
            <w:r w:rsidRPr="00754061">
              <w:rPr>
                <w:rFonts w:cs="Arial"/>
                <w:szCs w:val="20"/>
                <w:lang w:val="fr-FR"/>
              </w:rPr>
              <w:t>AQUABAC XT</w:t>
            </w:r>
          </w:p>
          <w:p w14:paraId="3B583A2E" w14:textId="77777777" w:rsidR="0008138E" w:rsidRPr="00754061" w:rsidRDefault="0008138E" w:rsidP="00415D01">
            <w:pPr>
              <w:pStyle w:val="Table"/>
              <w:jc w:val="both"/>
              <w:rPr>
                <w:rFonts w:cs="Arial"/>
                <w:szCs w:val="20"/>
                <w:lang w:val="fr-FR"/>
              </w:rPr>
            </w:pPr>
            <w:r w:rsidRPr="00754061">
              <w:rPr>
                <w:rFonts w:cs="Arial"/>
                <w:szCs w:val="20"/>
                <w:lang w:val="fr-FR"/>
              </w:rPr>
              <w:t xml:space="preserve">(8% </w:t>
            </w:r>
            <w:r w:rsidRPr="00754061">
              <w:rPr>
                <w:rFonts w:cs="Arial"/>
                <w:i/>
                <w:szCs w:val="20"/>
                <w:lang w:val="fr-FR"/>
              </w:rPr>
              <w:t>Bti</w:t>
            </w:r>
            <w:r w:rsidRPr="00754061">
              <w:rPr>
                <w:rFonts w:cs="Arial"/>
                <w:szCs w:val="20"/>
                <w:lang w:val="fr-FR"/>
              </w:rPr>
              <w:t>, min 1200 ITU/mg)</w:t>
            </w:r>
          </w:p>
          <w:p w14:paraId="42BCC2C3" w14:textId="77777777" w:rsidR="0008138E" w:rsidRPr="00754061" w:rsidRDefault="0008138E" w:rsidP="00415D01">
            <w:pPr>
              <w:pStyle w:val="Table"/>
              <w:jc w:val="both"/>
              <w:rPr>
                <w:rFonts w:cs="Arial"/>
                <w:szCs w:val="20"/>
                <w:lang w:val="fr-FR"/>
              </w:rPr>
            </w:pPr>
          </w:p>
          <w:p w14:paraId="5E889AB0" w14:textId="77777777" w:rsidR="0008138E" w:rsidRPr="00754061" w:rsidRDefault="0008138E" w:rsidP="00415D01">
            <w:pPr>
              <w:pStyle w:val="Table"/>
              <w:jc w:val="both"/>
              <w:rPr>
                <w:rFonts w:cs="Arial"/>
                <w:szCs w:val="20"/>
                <w:lang w:val="fr-FR"/>
              </w:rPr>
            </w:pPr>
            <w:r w:rsidRPr="00754061">
              <w:rPr>
                <w:rFonts w:cs="Arial"/>
                <w:szCs w:val="20"/>
                <w:lang w:val="fr-FR"/>
              </w:rPr>
              <w:t xml:space="preserve">AQUABAC DF 3000 </w:t>
            </w:r>
          </w:p>
          <w:p w14:paraId="39A348B3" w14:textId="77777777" w:rsidR="0008138E" w:rsidRPr="00754061" w:rsidRDefault="0008138E" w:rsidP="00415D01">
            <w:pPr>
              <w:pStyle w:val="Table"/>
              <w:jc w:val="both"/>
              <w:rPr>
                <w:rFonts w:cs="Arial"/>
                <w:szCs w:val="20"/>
                <w:lang w:val="fr-FR"/>
              </w:rPr>
            </w:pPr>
            <w:r w:rsidRPr="00754061">
              <w:rPr>
                <w:rFonts w:cs="Arial"/>
                <w:szCs w:val="20"/>
                <w:lang w:val="fr-FR"/>
              </w:rPr>
              <w:t xml:space="preserve">(43% </w:t>
            </w:r>
            <w:r w:rsidRPr="00754061">
              <w:rPr>
                <w:rFonts w:cs="Arial"/>
                <w:i/>
                <w:szCs w:val="20"/>
                <w:lang w:val="fr-FR"/>
              </w:rPr>
              <w:t>Bti</w:t>
            </w:r>
            <w:r w:rsidRPr="00754061">
              <w:rPr>
                <w:rFonts w:cs="Arial"/>
                <w:szCs w:val="20"/>
                <w:lang w:val="fr-FR"/>
              </w:rPr>
              <w:t>, min 3000 ITU/mg)</w:t>
            </w:r>
          </w:p>
          <w:p w14:paraId="4828D10B" w14:textId="77777777" w:rsidR="0008138E" w:rsidRPr="00754061" w:rsidRDefault="0008138E" w:rsidP="00415D01">
            <w:pPr>
              <w:pStyle w:val="Table"/>
              <w:jc w:val="both"/>
              <w:rPr>
                <w:rFonts w:cs="Arial"/>
                <w:szCs w:val="20"/>
                <w:lang w:val="fr-FR"/>
              </w:rPr>
            </w:pPr>
          </w:p>
          <w:p w14:paraId="60E880EA" w14:textId="77777777" w:rsidR="0008138E" w:rsidRPr="00754061" w:rsidRDefault="0008138E" w:rsidP="00415D01">
            <w:pPr>
              <w:pStyle w:val="Table"/>
              <w:jc w:val="both"/>
              <w:rPr>
                <w:rFonts w:cs="Arial"/>
                <w:szCs w:val="20"/>
                <w:lang w:val="fr-FR"/>
              </w:rPr>
            </w:pPr>
            <w:r w:rsidRPr="00754061">
              <w:rPr>
                <w:rFonts w:cs="Arial"/>
                <w:szCs w:val="20"/>
                <w:lang w:val="fr-FR"/>
              </w:rPr>
              <w:t xml:space="preserve">AQUABAC 200G </w:t>
            </w:r>
          </w:p>
          <w:p w14:paraId="52A67CC1" w14:textId="77777777" w:rsidR="0008138E" w:rsidRPr="00667229" w:rsidRDefault="0008138E" w:rsidP="00401C2E">
            <w:pPr>
              <w:pStyle w:val="Table"/>
              <w:jc w:val="left"/>
              <w:rPr>
                <w:rFonts w:cs="Arial"/>
                <w:szCs w:val="20"/>
                <w:lang w:val="fr-FR"/>
              </w:rPr>
            </w:pPr>
            <w:r w:rsidRPr="00754061">
              <w:rPr>
                <w:rFonts w:cs="Arial"/>
                <w:szCs w:val="20"/>
                <w:lang w:val="fr-FR"/>
              </w:rPr>
              <w:t xml:space="preserve">(2.86% </w:t>
            </w:r>
            <w:r w:rsidRPr="00754061">
              <w:rPr>
                <w:rFonts w:cs="Arial"/>
                <w:i/>
                <w:szCs w:val="20"/>
                <w:lang w:val="fr-FR"/>
              </w:rPr>
              <w:t>Bti</w:t>
            </w:r>
            <w:r w:rsidRPr="00754061">
              <w:rPr>
                <w:rFonts w:cs="Arial"/>
                <w:szCs w:val="20"/>
                <w:lang w:val="fr-FR"/>
              </w:rPr>
              <w:t>, min 200 ITU/mg)</w:t>
            </w:r>
          </w:p>
        </w:tc>
        <w:tc>
          <w:tcPr>
            <w:tcW w:w="1762" w:type="dxa"/>
            <w:shd w:val="clear" w:color="auto" w:fill="auto"/>
          </w:tcPr>
          <w:p w14:paraId="580CD998" w14:textId="77777777" w:rsidR="0008138E" w:rsidRDefault="0008138E" w:rsidP="00415D01">
            <w:pPr>
              <w:pStyle w:val="Table"/>
              <w:jc w:val="both"/>
              <w:rPr>
                <w:rFonts w:cs="Arial"/>
                <w:bCs/>
                <w:i/>
                <w:szCs w:val="20"/>
                <w:lang w:val="fr-FR"/>
              </w:rPr>
            </w:pPr>
            <w:r>
              <w:rPr>
                <w:rFonts w:cs="Arial"/>
                <w:bCs/>
                <w:i/>
                <w:szCs w:val="20"/>
                <w:lang w:val="fr-FR"/>
              </w:rPr>
              <w:t>Culex quinquefasciatus</w:t>
            </w:r>
          </w:p>
          <w:p w14:paraId="00048220" w14:textId="77777777" w:rsidR="0008138E" w:rsidRPr="0001576D" w:rsidRDefault="0008138E" w:rsidP="00415D01">
            <w:pPr>
              <w:pStyle w:val="Table"/>
              <w:jc w:val="both"/>
              <w:rPr>
                <w:rFonts w:cs="Arial"/>
                <w:bCs/>
                <w:szCs w:val="20"/>
                <w:lang w:val="fr-FR"/>
              </w:rPr>
            </w:pPr>
          </w:p>
          <w:p w14:paraId="4800BA4D" w14:textId="77777777" w:rsidR="0008138E" w:rsidRPr="0045357B" w:rsidRDefault="0008138E" w:rsidP="00401C2E">
            <w:pPr>
              <w:pStyle w:val="Table"/>
              <w:jc w:val="left"/>
              <w:rPr>
                <w:rFonts w:cs="Arial"/>
                <w:bCs/>
                <w:i/>
                <w:szCs w:val="20"/>
                <w:lang w:val="fr-FR"/>
              </w:rPr>
            </w:pPr>
            <w:r w:rsidRPr="0001576D">
              <w:rPr>
                <w:rFonts w:cs="Arial"/>
                <w:bCs/>
                <w:szCs w:val="20"/>
                <w:lang w:val="fr-FR"/>
              </w:rPr>
              <w:t>L2 to L3 larvae</w:t>
            </w:r>
          </w:p>
        </w:tc>
        <w:tc>
          <w:tcPr>
            <w:tcW w:w="3739" w:type="dxa"/>
            <w:shd w:val="clear" w:color="auto" w:fill="auto"/>
          </w:tcPr>
          <w:p w14:paraId="5EF7EA0C" w14:textId="77777777" w:rsidR="0008138E" w:rsidRPr="0045357B" w:rsidRDefault="0008138E" w:rsidP="00415D01">
            <w:pPr>
              <w:pStyle w:val="NormalBiocide"/>
              <w:jc w:val="both"/>
              <w:rPr>
                <w:rFonts w:ascii="Arial" w:hAnsi="Arial" w:cs="Arial"/>
              </w:rPr>
            </w:pPr>
            <w:r>
              <w:rPr>
                <w:rFonts w:ascii="Arial" w:hAnsi="Arial" w:cs="Arial"/>
              </w:rPr>
              <w:t>Semi-f</w:t>
            </w:r>
            <w:r w:rsidRPr="0045357B">
              <w:rPr>
                <w:rFonts w:ascii="Arial" w:hAnsi="Arial" w:cs="Arial"/>
              </w:rPr>
              <w:t>ield test</w:t>
            </w:r>
          </w:p>
          <w:p w14:paraId="67DAC066" w14:textId="77777777" w:rsidR="0008138E" w:rsidRDefault="0008138E" w:rsidP="00415D01">
            <w:pPr>
              <w:pStyle w:val="NormalBiocide"/>
              <w:jc w:val="both"/>
              <w:rPr>
                <w:rFonts w:ascii="Arial" w:hAnsi="Arial" w:cs="Arial"/>
                <w:color w:val="222222"/>
                <w:lang w:val="en"/>
              </w:rPr>
            </w:pPr>
            <w:r>
              <w:rPr>
                <w:rFonts w:ascii="Arial" w:hAnsi="Arial" w:cs="Arial"/>
                <w:color w:val="222222"/>
                <w:lang w:val="en"/>
              </w:rPr>
              <w:t xml:space="preserve">The test </w:t>
            </w:r>
            <w:proofErr w:type="gramStart"/>
            <w:r>
              <w:rPr>
                <w:rFonts w:ascii="Arial" w:hAnsi="Arial" w:cs="Arial"/>
                <w:color w:val="222222"/>
                <w:lang w:val="en"/>
              </w:rPr>
              <w:t>was carried out</w:t>
            </w:r>
            <w:proofErr w:type="gramEnd"/>
            <w:r>
              <w:rPr>
                <w:rFonts w:ascii="Arial" w:hAnsi="Arial" w:cs="Arial"/>
                <w:color w:val="222222"/>
                <w:lang w:val="en"/>
              </w:rPr>
              <w:t xml:space="preserve"> in 80L LDPE bins. The tested products and controls were replicated 5 times (5 bins). Three days before treatment, each of the 25 bins </w:t>
            </w:r>
            <w:proofErr w:type="gramStart"/>
            <w:r>
              <w:rPr>
                <w:rFonts w:ascii="Arial" w:hAnsi="Arial" w:cs="Arial"/>
                <w:color w:val="222222"/>
                <w:lang w:val="en"/>
              </w:rPr>
              <w:t>was filled</w:t>
            </w:r>
            <w:proofErr w:type="gramEnd"/>
            <w:r>
              <w:rPr>
                <w:rFonts w:ascii="Arial" w:hAnsi="Arial" w:cs="Arial"/>
                <w:color w:val="222222"/>
                <w:lang w:val="en"/>
              </w:rPr>
              <w:t xml:space="preserve"> with 50 L of tap water. A mosquito net </w:t>
            </w:r>
            <w:proofErr w:type="gramStart"/>
            <w:r>
              <w:rPr>
                <w:rFonts w:ascii="Arial" w:hAnsi="Arial" w:cs="Arial"/>
                <w:color w:val="222222"/>
                <w:lang w:val="en"/>
              </w:rPr>
              <w:t>was placed</w:t>
            </w:r>
            <w:proofErr w:type="gramEnd"/>
            <w:r>
              <w:rPr>
                <w:rFonts w:ascii="Arial" w:hAnsi="Arial" w:cs="Arial"/>
                <w:color w:val="222222"/>
                <w:lang w:val="en"/>
              </w:rPr>
              <w:t xml:space="preserve"> on each of the bins to avoid the introduction of insects. The bins </w:t>
            </w:r>
            <w:proofErr w:type="gramStart"/>
            <w:r>
              <w:rPr>
                <w:rFonts w:ascii="Arial" w:hAnsi="Arial" w:cs="Arial"/>
                <w:color w:val="222222"/>
                <w:lang w:val="en"/>
              </w:rPr>
              <w:t>were divided</w:t>
            </w:r>
            <w:proofErr w:type="gramEnd"/>
            <w:r>
              <w:rPr>
                <w:rFonts w:ascii="Arial" w:hAnsi="Arial" w:cs="Arial"/>
                <w:color w:val="222222"/>
                <w:lang w:val="en"/>
              </w:rPr>
              <w:t xml:space="preserve"> into a 5x5 Latin square.</w:t>
            </w:r>
          </w:p>
          <w:p w14:paraId="4E13F46D" w14:textId="77777777" w:rsidR="0008138E" w:rsidRPr="0045357B" w:rsidRDefault="0008138E" w:rsidP="00415D01">
            <w:pPr>
              <w:pStyle w:val="NormalBiocide"/>
              <w:jc w:val="both"/>
              <w:rPr>
                <w:rFonts w:ascii="Arial" w:hAnsi="Arial" w:cs="Arial"/>
                <w:iCs/>
                <w:lang w:val="en-US"/>
              </w:rPr>
            </w:pPr>
            <w:r>
              <w:rPr>
                <w:rFonts w:ascii="Arial" w:hAnsi="Arial" w:cs="Arial"/>
                <w:color w:val="222222"/>
                <w:lang w:val="en"/>
              </w:rPr>
              <w:t xml:space="preserve">50 L2/L3 larvae </w:t>
            </w:r>
            <w:proofErr w:type="gramStart"/>
            <w:r>
              <w:rPr>
                <w:rFonts w:ascii="Arial" w:hAnsi="Arial" w:cs="Arial"/>
                <w:color w:val="222222"/>
                <w:lang w:val="en"/>
              </w:rPr>
              <w:t>were introduced</w:t>
            </w:r>
            <w:proofErr w:type="gramEnd"/>
            <w:r>
              <w:rPr>
                <w:rFonts w:ascii="Arial" w:hAnsi="Arial" w:cs="Arial"/>
                <w:color w:val="222222"/>
                <w:lang w:val="en"/>
              </w:rPr>
              <w:t xml:space="preserve"> into each bin 1 hour before treatment. 50 larvae </w:t>
            </w:r>
            <w:proofErr w:type="gramStart"/>
            <w:r>
              <w:rPr>
                <w:rFonts w:ascii="Arial" w:hAnsi="Arial" w:cs="Arial"/>
                <w:color w:val="222222"/>
                <w:lang w:val="en"/>
              </w:rPr>
              <w:t>are then introduced</w:t>
            </w:r>
            <w:proofErr w:type="gramEnd"/>
            <w:r>
              <w:rPr>
                <w:rFonts w:ascii="Arial" w:hAnsi="Arial" w:cs="Arial"/>
                <w:color w:val="222222"/>
                <w:lang w:val="en"/>
              </w:rPr>
              <w:t xml:space="preserve"> successively at D3, D7, D10, D14 and D17. At D10, tap water </w:t>
            </w:r>
            <w:proofErr w:type="gramStart"/>
            <w:r>
              <w:rPr>
                <w:rFonts w:ascii="Arial" w:hAnsi="Arial" w:cs="Arial"/>
                <w:color w:val="222222"/>
                <w:lang w:val="en"/>
              </w:rPr>
              <w:t>is added</w:t>
            </w:r>
            <w:proofErr w:type="gramEnd"/>
            <w:r>
              <w:rPr>
                <w:rFonts w:ascii="Arial" w:hAnsi="Arial" w:cs="Arial"/>
                <w:color w:val="222222"/>
                <w:lang w:val="en"/>
              </w:rPr>
              <w:t xml:space="preserve"> to compensate for evaporation. 72 hours after each introduction, Larvae were collected using a dip net and mortality </w:t>
            </w:r>
            <w:proofErr w:type="gramStart"/>
            <w:r>
              <w:rPr>
                <w:rFonts w:ascii="Arial" w:hAnsi="Arial" w:cs="Arial"/>
                <w:color w:val="222222"/>
                <w:lang w:val="en"/>
              </w:rPr>
              <w:t>was assessed</w:t>
            </w:r>
            <w:proofErr w:type="gramEnd"/>
            <w:r>
              <w:rPr>
                <w:rFonts w:ascii="Arial" w:hAnsi="Arial" w:cs="Arial"/>
                <w:color w:val="222222"/>
                <w:lang w:val="en"/>
              </w:rPr>
              <w:t>. The operation was carried out until efficiency &lt;50%.</w:t>
            </w:r>
          </w:p>
          <w:p w14:paraId="6E94DE99" w14:textId="77777777" w:rsidR="0008138E" w:rsidRPr="0045357B" w:rsidRDefault="0008138E" w:rsidP="00415D01">
            <w:pPr>
              <w:pStyle w:val="NormalBiocide"/>
              <w:jc w:val="both"/>
              <w:rPr>
                <w:rFonts w:ascii="Arial" w:hAnsi="Arial" w:cs="Arial"/>
              </w:rPr>
            </w:pPr>
            <w:r w:rsidRPr="0045357B">
              <w:rPr>
                <w:rFonts w:ascii="Arial" w:hAnsi="Arial" w:cs="Arial"/>
              </w:rPr>
              <w:t xml:space="preserve">SC </w:t>
            </w:r>
            <w:r>
              <w:rPr>
                <w:rFonts w:ascii="Arial" w:hAnsi="Arial" w:cs="Arial"/>
              </w:rPr>
              <w:t xml:space="preserve">and </w:t>
            </w:r>
            <w:r w:rsidRPr="0045357B">
              <w:rPr>
                <w:rFonts w:ascii="Arial" w:hAnsi="Arial" w:cs="Arial"/>
              </w:rPr>
              <w:t xml:space="preserve">WG </w:t>
            </w:r>
            <w:r>
              <w:rPr>
                <w:rFonts w:ascii="Arial" w:hAnsi="Arial" w:cs="Arial"/>
              </w:rPr>
              <w:t xml:space="preserve">preparations </w:t>
            </w:r>
            <w:proofErr w:type="gramStart"/>
            <w:r>
              <w:rPr>
                <w:rFonts w:ascii="Arial" w:hAnsi="Arial" w:cs="Arial"/>
              </w:rPr>
              <w:t>we</w:t>
            </w:r>
            <w:r w:rsidRPr="0045357B">
              <w:rPr>
                <w:rFonts w:ascii="Arial" w:hAnsi="Arial" w:cs="Arial"/>
              </w:rPr>
              <w:t>re diluted</w:t>
            </w:r>
            <w:proofErr w:type="gramEnd"/>
            <w:r w:rsidRPr="0045357B">
              <w:rPr>
                <w:rFonts w:ascii="Arial" w:hAnsi="Arial" w:cs="Arial"/>
              </w:rPr>
              <w:t xml:space="preserve"> with water before use. </w:t>
            </w:r>
            <w:r>
              <w:rPr>
                <w:rFonts w:ascii="Arial" w:hAnsi="Arial" w:cs="Arial"/>
              </w:rPr>
              <w:t>GR preparations were weight before use.</w:t>
            </w:r>
          </w:p>
          <w:p w14:paraId="602C8E17" w14:textId="77777777" w:rsidR="0008138E" w:rsidRDefault="0008138E" w:rsidP="00415D01">
            <w:pPr>
              <w:pStyle w:val="NormalBiocide"/>
              <w:jc w:val="both"/>
              <w:rPr>
                <w:rFonts w:ascii="Arial" w:hAnsi="Arial" w:cs="Arial"/>
                <w:iCs/>
                <w:lang w:val="en-US"/>
              </w:rPr>
            </w:pPr>
            <w:r>
              <w:rPr>
                <w:rFonts w:ascii="Arial" w:hAnsi="Arial" w:cs="Arial"/>
                <w:iCs/>
                <w:lang w:val="en-US"/>
              </w:rPr>
              <w:t xml:space="preserve">Application rates : </w:t>
            </w:r>
          </w:p>
          <w:p w14:paraId="2853E199" w14:textId="77777777" w:rsidR="0008138E" w:rsidRPr="005E2913" w:rsidRDefault="0008138E" w:rsidP="00415D01">
            <w:pPr>
              <w:pStyle w:val="NormalBiocide"/>
              <w:jc w:val="both"/>
              <w:rPr>
                <w:rFonts w:ascii="Arial" w:hAnsi="Arial" w:cs="Arial"/>
                <w:iCs/>
                <w:lang w:val="en-US"/>
              </w:rPr>
            </w:pPr>
            <w:r w:rsidRPr="005E2913">
              <w:rPr>
                <w:rFonts w:ascii="Arial" w:hAnsi="Arial" w:cs="Arial"/>
                <w:iCs/>
                <w:lang w:val="en-US"/>
              </w:rPr>
              <w:t xml:space="preserve">AQUABAC® XT: </w:t>
            </w:r>
            <w:r>
              <w:rPr>
                <w:rFonts w:ascii="Arial" w:hAnsi="Arial" w:cs="Arial"/>
                <w:iCs/>
                <w:lang w:val="en-US"/>
              </w:rPr>
              <w:t>35 µL / 0.135 m² =&gt;</w:t>
            </w:r>
            <w:r w:rsidRPr="005E2913">
              <w:rPr>
                <w:rFonts w:ascii="Arial" w:hAnsi="Arial" w:cs="Arial"/>
                <w:iCs/>
                <w:lang w:val="en-US"/>
              </w:rPr>
              <w:t xml:space="preserve"> 2.5 L of formulated product / ha.</w:t>
            </w:r>
          </w:p>
          <w:p w14:paraId="35026ADF" w14:textId="77777777" w:rsidR="0008138E" w:rsidRPr="005D5B0A" w:rsidRDefault="0008138E" w:rsidP="00415D01">
            <w:pPr>
              <w:pStyle w:val="NormalBiocide"/>
              <w:jc w:val="both"/>
              <w:rPr>
                <w:rFonts w:ascii="Arial" w:hAnsi="Arial" w:cs="Arial"/>
                <w:b/>
                <w:iCs/>
                <w:lang w:val="en-US"/>
              </w:rPr>
            </w:pPr>
            <w:r w:rsidRPr="005D5B0A">
              <w:rPr>
                <w:rFonts w:ascii="Arial" w:hAnsi="Arial" w:cs="Arial"/>
                <w:b/>
                <w:iCs/>
                <w:lang w:val="en-US"/>
              </w:rPr>
              <w:t>AQUABAC® DF3000: 13.5 mg / 0.135 m² =&gt; 1kg of formulated product / ha.</w:t>
            </w:r>
          </w:p>
          <w:p w14:paraId="38CAC102" w14:textId="77777777" w:rsidR="0008138E" w:rsidRPr="00C62EF6" w:rsidRDefault="0008138E" w:rsidP="00401C2E">
            <w:pPr>
              <w:pStyle w:val="NormalBiocide"/>
              <w:jc w:val="both"/>
              <w:rPr>
                <w:rFonts w:ascii="Arial" w:hAnsi="Arial" w:cs="Arial"/>
              </w:rPr>
            </w:pPr>
            <w:r>
              <w:rPr>
                <w:rFonts w:ascii="Arial" w:hAnsi="Arial" w:cs="Arial"/>
                <w:iCs/>
                <w:lang w:val="en-US"/>
              </w:rPr>
              <w:t>AQUABAC® 200G: 202 mg / 0.135 m² =&gt; 15 kg</w:t>
            </w:r>
            <w:r w:rsidRPr="005E2913">
              <w:rPr>
                <w:rFonts w:ascii="Arial" w:hAnsi="Arial" w:cs="Arial"/>
                <w:iCs/>
                <w:lang w:val="en-US"/>
              </w:rPr>
              <w:t xml:space="preserve"> of formulated product / ha.</w:t>
            </w:r>
          </w:p>
        </w:tc>
        <w:tc>
          <w:tcPr>
            <w:tcW w:w="4190" w:type="dxa"/>
            <w:shd w:val="clear" w:color="auto" w:fill="auto"/>
          </w:tcPr>
          <w:p w14:paraId="555B34F4" w14:textId="77777777" w:rsidR="0008138E" w:rsidRDefault="0008138E" w:rsidP="00415D01">
            <w:pPr>
              <w:pStyle w:val="NormalBiocide"/>
              <w:jc w:val="both"/>
              <w:rPr>
                <w:rFonts w:ascii="Arial" w:hAnsi="Arial" w:cs="Arial"/>
                <w:iCs/>
                <w:lang w:val="en-US"/>
              </w:rPr>
            </w:pPr>
            <w:r w:rsidRPr="0045357B">
              <w:rPr>
                <w:rFonts w:ascii="Arial" w:hAnsi="Arial" w:cs="Arial"/>
                <w:iCs/>
                <w:lang w:val="en-US"/>
              </w:rPr>
              <w:t xml:space="preserve">The test took place </w:t>
            </w:r>
            <w:r>
              <w:rPr>
                <w:rFonts w:ascii="Arial" w:hAnsi="Arial" w:cs="Arial"/>
                <w:iCs/>
                <w:lang w:val="en-US"/>
              </w:rPr>
              <w:t>from 1</w:t>
            </w:r>
            <w:r w:rsidRPr="0001576D">
              <w:rPr>
                <w:rFonts w:ascii="Arial" w:hAnsi="Arial" w:cs="Arial"/>
                <w:iCs/>
                <w:vertAlign w:val="superscript"/>
                <w:lang w:val="en-US"/>
              </w:rPr>
              <w:t>st</w:t>
            </w:r>
            <w:r>
              <w:rPr>
                <w:rFonts w:ascii="Arial" w:hAnsi="Arial" w:cs="Arial"/>
                <w:iCs/>
                <w:lang w:val="en-US"/>
              </w:rPr>
              <w:t xml:space="preserve"> September to 17</w:t>
            </w:r>
            <w:r w:rsidRPr="0001576D">
              <w:rPr>
                <w:rFonts w:ascii="Arial" w:hAnsi="Arial" w:cs="Arial"/>
                <w:iCs/>
                <w:vertAlign w:val="superscript"/>
                <w:lang w:val="en-US"/>
              </w:rPr>
              <w:t>th</w:t>
            </w:r>
            <w:r>
              <w:rPr>
                <w:rFonts w:ascii="Arial" w:hAnsi="Arial" w:cs="Arial"/>
                <w:iCs/>
                <w:lang w:val="en-US"/>
              </w:rPr>
              <w:t xml:space="preserve"> November 2016, outdoor, in a courtyard with a sunny exposure.</w:t>
            </w:r>
            <w:r w:rsidRPr="0045357B">
              <w:rPr>
                <w:rFonts w:ascii="Arial" w:hAnsi="Arial" w:cs="Arial"/>
                <w:iCs/>
                <w:lang w:val="en-US"/>
              </w:rPr>
              <w:t xml:space="preserve"> </w:t>
            </w:r>
          </w:p>
          <w:p w14:paraId="270B5C91" w14:textId="77777777" w:rsidR="0008138E" w:rsidRPr="0045357B" w:rsidRDefault="0008138E" w:rsidP="00415D01">
            <w:pPr>
              <w:pStyle w:val="NormalBiocide"/>
              <w:jc w:val="both"/>
              <w:rPr>
                <w:rFonts w:ascii="Arial" w:hAnsi="Arial" w:cs="Arial"/>
              </w:rPr>
            </w:pPr>
            <w:r w:rsidRPr="0045357B">
              <w:rPr>
                <w:rFonts w:ascii="Arial" w:hAnsi="Arial" w:cs="Arial"/>
              </w:rPr>
              <w:t xml:space="preserve">Environmental conditions (T°C, </w:t>
            </w:r>
            <w:r>
              <w:rPr>
                <w:rFonts w:ascii="Arial" w:hAnsi="Arial" w:cs="Arial"/>
              </w:rPr>
              <w:t>rainfall, HR, water T°C</w:t>
            </w:r>
            <w:r w:rsidRPr="0045357B">
              <w:rPr>
                <w:rFonts w:ascii="Arial" w:hAnsi="Arial" w:cs="Arial"/>
              </w:rPr>
              <w:t xml:space="preserve">) </w:t>
            </w:r>
            <w:proofErr w:type="gramStart"/>
            <w:r w:rsidRPr="0045357B">
              <w:rPr>
                <w:rFonts w:ascii="Arial" w:hAnsi="Arial" w:cs="Arial"/>
              </w:rPr>
              <w:t>are measured</w:t>
            </w:r>
            <w:proofErr w:type="gramEnd"/>
            <w:r w:rsidRPr="0045357B">
              <w:rPr>
                <w:rFonts w:ascii="Arial" w:hAnsi="Arial" w:cs="Arial"/>
              </w:rPr>
              <w:t xml:space="preserve"> </w:t>
            </w:r>
            <w:r>
              <w:rPr>
                <w:rFonts w:ascii="Arial" w:hAnsi="Arial" w:cs="Arial"/>
              </w:rPr>
              <w:t>during the entire experiment</w:t>
            </w:r>
            <w:r w:rsidRPr="0045357B">
              <w:rPr>
                <w:rFonts w:ascii="Arial" w:hAnsi="Arial" w:cs="Arial"/>
              </w:rPr>
              <w:t>.</w:t>
            </w:r>
          </w:p>
          <w:p w14:paraId="79EAFE0A" w14:textId="77777777" w:rsidR="0008138E" w:rsidRDefault="0008138E" w:rsidP="0008138E">
            <w:pPr>
              <w:pStyle w:val="Table"/>
              <w:jc w:val="both"/>
              <w:rPr>
                <w:rFonts w:cs="Arial"/>
                <w:iCs/>
                <w:szCs w:val="20"/>
                <w:lang w:val="en-US"/>
              </w:rPr>
            </w:pPr>
            <w:r>
              <w:rPr>
                <w:rFonts w:cs="Arial"/>
                <w:iCs/>
                <w:szCs w:val="20"/>
                <w:lang w:val="en-US"/>
              </w:rPr>
              <w:t xml:space="preserve">At D0: </w:t>
            </w:r>
            <w:r w:rsidRPr="0045357B">
              <w:rPr>
                <w:rFonts w:cs="Arial"/>
                <w:iCs/>
                <w:szCs w:val="20"/>
                <w:lang w:val="en-US"/>
              </w:rPr>
              <w:t>AQUABAC® XT</w:t>
            </w:r>
            <w:r>
              <w:rPr>
                <w:rFonts w:cs="Arial"/>
                <w:iCs/>
                <w:szCs w:val="20"/>
                <w:lang w:val="en-US"/>
              </w:rPr>
              <w:t>,</w:t>
            </w:r>
            <w:r w:rsidRPr="0045357B">
              <w:rPr>
                <w:rFonts w:cs="Arial"/>
                <w:iCs/>
                <w:szCs w:val="20"/>
                <w:lang w:val="en-US"/>
              </w:rPr>
              <w:t xml:space="preserve"> AQUABAC® DF3000, </w:t>
            </w:r>
            <w:r>
              <w:rPr>
                <w:rFonts w:cs="Arial"/>
                <w:iCs/>
                <w:szCs w:val="20"/>
                <w:lang w:val="en-US"/>
              </w:rPr>
              <w:t xml:space="preserve">and </w:t>
            </w:r>
            <w:r w:rsidRPr="0045357B">
              <w:rPr>
                <w:rFonts w:cs="Arial"/>
                <w:iCs/>
                <w:szCs w:val="20"/>
                <w:lang w:val="en-US"/>
              </w:rPr>
              <w:t>AQUABAC® 200G achieve</w:t>
            </w:r>
            <w:r>
              <w:rPr>
                <w:rFonts w:cs="Arial"/>
                <w:iCs/>
                <w:szCs w:val="20"/>
                <w:lang w:val="en-US"/>
              </w:rPr>
              <w:t>d respectively 98%, 99.2%, and 99.6% efficacy</w:t>
            </w:r>
            <w:r w:rsidRPr="0045357B">
              <w:rPr>
                <w:rFonts w:cs="Arial"/>
                <w:iCs/>
                <w:szCs w:val="20"/>
                <w:lang w:val="en-US"/>
              </w:rPr>
              <w:t>.</w:t>
            </w:r>
          </w:p>
          <w:p w14:paraId="4720BDE5" w14:textId="77777777" w:rsidR="0008138E" w:rsidRDefault="0008138E" w:rsidP="0008138E">
            <w:pPr>
              <w:pStyle w:val="Table"/>
              <w:jc w:val="both"/>
              <w:rPr>
                <w:rFonts w:cs="Arial"/>
                <w:iCs/>
                <w:szCs w:val="20"/>
                <w:lang w:val="en-US"/>
              </w:rPr>
            </w:pPr>
          </w:p>
          <w:p w14:paraId="4E21C232" w14:textId="77777777" w:rsidR="0008138E" w:rsidRDefault="0008138E" w:rsidP="0008138E">
            <w:pPr>
              <w:pStyle w:val="Table"/>
              <w:jc w:val="both"/>
              <w:rPr>
                <w:rFonts w:cs="Arial"/>
                <w:iCs/>
                <w:szCs w:val="20"/>
                <w:lang w:val="en-US"/>
              </w:rPr>
            </w:pPr>
            <w:r>
              <w:rPr>
                <w:rFonts w:cs="Arial"/>
                <w:iCs/>
                <w:szCs w:val="20"/>
                <w:lang w:val="en-US"/>
              </w:rPr>
              <w:t xml:space="preserve">At D3: </w:t>
            </w:r>
            <w:r w:rsidRPr="0045357B">
              <w:rPr>
                <w:rFonts w:cs="Arial"/>
                <w:iCs/>
                <w:szCs w:val="20"/>
                <w:lang w:val="en-US"/>
              </w:rPr>
              <w:t>AQUABAC® XT</w:t>
            </w:r>
            <w:r>
              <w:rPr>
                <w:rFonts w:cs="Arial"/>
                <w:iCs/>
                <w:szCs w:val="20"/>
                <w:lang w:val="en-US"/>
              </w:rPr>
              <w:t>,</w:t>
            </w:r>
            <w:r w:rsidRPr="0045357B">
              <w:rPr>
                <w:rFonts w:cs="Arial"/>
                <w:iCs/>
                <w:szCs w:val="20"/>
                <w:lang w:val="en-US"/>
              </w:rPr>
              <w:t xml:space="preserve"> AQUABAC® DF3000, </w:t>
            </w:r>
            <w:r>
              <w:rPr>
                <w:rFonts w:cs="Arial"/>
                <w:iCs/>
                <w:szCs w:val="20"/>
                <w:lang w:val="en-US"/>
              </w:rPr>
              <w:t xml:space="preserve">and </w:t>
            </w:r>
            <w:r w:rsidRPr="0045357B">
              <w:rPr>
                <w:rFonts w:cs="Arial"/>
                <w:iCs/>
                <w:szCs w:val="20"/>
                <w:lang w:val="en-US"/>
              </w:rPr>
              <w:t>AQUABAC® 200G achieve</w:t>
            </w:r>
            <w:r>
              <w:rPr>
                <w:rFonts w:cs="Arial"/>
                <w:iCs/>
                <w:szCs w:val="20"/>
                <w:lang w:val="en-US"/>
              </w:rPr>
              <w:t>d respectively 77.6%, 92.8%, and 93.6% efficacy</w:t>
            </w:r>
            <w:r w:rsidRPr="0045357B">
              <w:rPr>
                <w:rFonts w:cs="Arial"/>
                <w:iCs/>
                <w:szCs w:val="20"/>
                <w:lang w:val="en-US"/>
              </w:rPr>
              <w:t>.</w:t>
            </w:r>
          </w:p>
          <w:p w14:paraId="0023E75D" w14:textId="77777777" w:rsidR="0008138E" w:rsidRDefault="0008138E" w:rsidP="0008138E">
            <w:pPr>
              <w:pStyle w:val="Table"/>
              <w:jc w:val="both"/>
              <w:rPr>
                <w:rFonts w:cs="Arial"/>
                <w:iCs/>
                <w:szCs w:val="20"/>
                <w:lang w:val="en-US"/>
              </w:rPr>
            </w:pPr>
          </w:p>
          <w:p w14:paraId="7C6F7D2D" w14:textId="77777777" w:rsidR="0008138E" w:rsidRDefault="0008138E" w:rsidP="0008138E">
            <w:pPr>
              <w:pStyle w:val="Table"/>
              <w:jc w:val="both"/>
              <w:rPr>
                <w:rFonts w:cs="Arial"/>
                <w:iCs/>
                <w:szCs w:val="20"/>
                <w:lang w:val="en-US"/>
              </w:rPr>
            </w:pPr>
            <w:r>
              <w:rPr>
                <w:rFonts w:cs="Arial"/>
                <w:iCs/>
                <w:szCs w:val="20"/>
                <w:lang w:val="en-US"/>
              </w:rPr>
              <w:t xml:space="preserve">Then, mortality was &lt;90% and decreased rapidly until the end of the test. An exception was observed for AQUABAC </w:t>
            </w:r>
            <w:proofErr w:type="gramStart"/>
            <w:r>
              <w:rPr>
                <w:rFonts w:cs="Arial"/>
                <w:iCs/>
                <w:szCs w:val="20"/>
                <w:lang w:val="en-US"/>
              </w:rPr>
              <w:t>200G which showed 94% efficacy at D10</w:t>
            </w:r>
            <w:proofErr w:type="gramEnd"/>
            <w:r>
              <w:rPr>
                <w:rFonts w:cs="Arial"/>
                <w:iCs/>
                <w:szCs w:val="20"/>
                <w:lang w:val="en-US"/>
              </w:rPr>
              <w:t xml:space="preserve"> but 84.8% at D7. </w:t>
            </w:r>
          </w:p>
          <w:p w14:paraId="5C220F80" w14:textId="77777777" w:rsidR="0008138E" w:rsidRDefault="0008138E" w:rsidP="0008138E">
            <w:pPr>
              <w:pStyle w:val="Table"/>
              <w:jc w:val="both"/>
              <w:rPr>
                <w:rFonts w:cs="Arial"/>
                <w:iCs/>
                <w:szCs w:val="20"/>
                <w:lang w:val="en-US"/>
              </w:rPr>
            </w:pPr>
          </w:p>
          <w:p w14:paraId="21B975CC" w14:textId="77777777" w:rsidR="0008138E" w:rsidRPr="0045357B" w:rsidRDefault="0008138E" w:rsidP="0008138E">
            <w:pPr>
              <w:pStyle w:val="Table"/>
              <w:jc w:val="both"/>
              <w:rPr>
                <w:rFonts w:cs="Arial"/>
                <w:szCs w:val="20"/>
              </w:rPr>
            </w:pPr>
            <w:r>
              <w:rPr>
                <w:rFonts w:cs="Arial"/>
                <w:iCs/>
                <w:szCs w:val="20"/>
                <w:lang w:val="en-US"/>
              </w:rPr>
              <w:t>Mortality of the control was &lt; 5% during the entire trial.</w:t>
            </w:r>
          </w:p>
          <w:p w14:paraId="62E8D3D8" w14:textId="77777777" w:rsidR="0008138E" w:rsidRPr="0045357B" w:rsidRDefault="0008138E" w:rsidP="00415D01">
            <w:pPr>
              <w:pStyle w:val="Table"/>
              <w:jc w:val="both"/>
              <w:rPr>
                <w:rFonts w:cs="Arial"/>
                <w:iCs/>
                <w:szCs w:val="20"/>
                <w:lang w:val="en-US"/>
              </w:rPr>
            </w:pPr>
          </w:p>
          <w:p w14:paraId="19140347" w14:textId="77777777" w:rsidR="0008138E" w:rsidRPr="0045357B" w:rsidRDefault="0008138E" w:rsidP="00401C2E">
            <w:pPr>
              <w:pStyle w:val="Table"/>
              <w:jc w:val="both"/>
              <w:rPr>
                <w:rFonts w:cs="Arial"/>
                <w:szCs w:val="20"/>
              </w:rPr>
            </w:pPr>
          </w:p>
        </w:tc>
        <w:tc>
          <w:tcPr>
            <w:tcW w:w="1676" w:type="dxa"/>
            <w:shd w:val="clear" w:color="auto" w:fill="auto"/>
          </w:tcPr>
          <w:p w14:paraId="2FCE6D4C" w14:textId="77777777" w:rsidR="0008138E" w:rsidRPr="00754061" w:rsidRDefault="0008138E" w:rsidP="0008138E">
            <w:pPr>
              <w:pStyle w:val="Table"/>
              <w:jc w:val="both"/>
              <w:rPr>
                <w:rFonts w:cs="Arial"/>
                <w:bCs/>
                <w:szCs w:val="20"/>
                <w:lang w:val="fr-FR"/>
              </w:rPr>
            </w:pPr>
            <w:r w:rsidRPr="00754061">
              <w:rPr>
                <w:rFonts w:cs="Arial"/>
                <w:bCs/>
                <w:szCs w:val="20"/>
                <w:lang w:val="fr-FR"/>
              </w:rPr>
              <w:t>Jeannin, C. (2016),</w:t>
            </w:r>
          </w:p>
          <w:p w14:paraId="1D43C06C" w14:textId="77777777" w:rsidR="0008138E" w:rsidRPr="00754061" w:rsidRDefault="0008138E" w:rsidP="0008138E">
            <w:pPr>
              <w:pStyle w:val="Table"/>
              <w:jc w:val="both"/>
              <w:rPr>
                <w:rFonts w:cs="Arial"/>
                <w:szCs w:val="20"/>
                <w:lang w:val="fr-FR"/>
              </w:rPr>
            </w:pPr>
            <w:r w:rsidRPr="00754061">
              <w:rPr>
                <w:rFonts w:cs="Arial"/>
                <w:szCs w:val="20"/>
                <w:lang w:val="fr-FR"/>
              </w:rPr>
              <w:t>EID Méditerranée - Direction Technique</w:t>
            </w:r>
          </w:p>
          <w:p w14:paraId="4B39B178" w14:textId="77777777" w:rsidR="0008138E" w:rsidRPr="00667229" w:rsidRDefault="0008138E" w:rsidP="0008138E">
            <w:pPr>
              <w:pStyle w:val="Table"/>
              <w:jc w:val="left"/>
              <w:rPr>
                <w:rFonts w:cs="Arial"/>
                <w:bCs/>
                <w:szCs w:val="20"/>
                <w:lang w:val="fr-FR"/>
              </w:rPr>
            </w:pPr>
          </w:p>
        </w:tc>
        <w:tc>
          <w:tcPr>
            <w:tcW w:w="1206" w:type="dxa"/>
            <w:shd w:val="clear" w:color="auto" w:fill="auto"/>
          </w:tcPr>
          <w:p w14:paraId="7F5A384F" w14:textId="77777777" w:rsidR="0008138E" w:rsidRPr="00667229" w:rsidRDefault="00D23391" w:rsidP="00401C2E">
            <w:pPr>
              <w:pStyle w:val="Table"/>
              <w:rPr>
                <w:rFonts w:cs="Arial"/>
                <w:szCs w:val="20"/>
                <w:lang w:val="fr-FR"/>
              </w:rPr>
            </w:pPr>
            <w:r>
              <w:rPr>
                <w:rFonts w:cs="Arial"/>
                <w:szCs w:val="20"/>
                <w:lang w:val="fr-FR"/>
              </w:rPr>
              <w:t>1</w:t>
            </w:r>
          </w:p>
        </w:tc>
      </w:tr>
      <w:tr w:rsidR="00E05AC8" w:rsidRPr="0045357B" w14:paraId="5DD9E3D6" w14:textId="77777777" w:rsidTr="005D5B0A">
        <w:tc>
          <w:tcPr>
            <w:tcW w:w="1647" w:type="dxa"/>
            <w:tcBorders>
              <w:top w:val="single" w:sz="4" w:space="0" w:color="auto"/>
              <w:left w:val="single" w:sz="4" w:space="0" w:color="auto"/>
              <w:bottom w:val="single" w:sz="4" w:space="0" w:color="auto"/>
              <w:right w:val="single" w:sz="4" w:space="0" w:color="auto"/>
            </w:tcBorders>
            <w:shd w:val="clear" w:color="auto" w:fill="auto"/>
          </w:tcPr>
          <w:p w14:paraId="03275141" w14:textId="77777777" w:rsidR="00E05AC8" w:rsidRPr="00754061" w:rsidRDefault="00E05AC8" w:rsidP="00764673">
            <w:pPr>
              <w:pStyle w:val="Table"/>
              <w:jc w:val="both"/>
              <w:rPr>
                <w:rFonts w:cs="Arial"/>
                <w:szCs w:val="20"/>
                <w:lang w:val="fr-FR"/>
              </w:rPr>
            </w:pPr>
            <w:r w:rsidRPr="00754061">
              <w:rPr>
                <w:rFonts w:cs="Arial"/>
                <w:szCs w:val="20"/>
                <w:lang w:val="fr-FR"/>
              </w:rPr>
              <w:t>AQUABAC XT</w:t>
            </w:r>
          </w:p>
          <w:p w14:paraId="1664DAB8" w14:textId="77777777" w:rsidR="00E05AC8" w:rsidRPr="00754061" w:rsidRDefault="00E05AC8" w:rsidP="00764673">
            <w:pPr>
              <w:pStyle w:val="Table"/>
              <w:jc w:val="both"/>
              <w:rPr>
                <w:rFonts w:cs="Arial"/>
                <w:szCs w:val="20"/>
                <w:lang w:val="fr-FR"/>
              </w:rPr>
            </w:pPr>
            <w:r w:rsidRPr="00754061">
              <w:rPr>
                <w:rFonts w:cs="Arial"/>
                <w:szCs w:val="20"/>
                <w:lang w:val="fr-FR"/>
              </w:rPr>
              <w:t xml:space="preserve">(8% </w:t>
            </w:r>
            <w:r w:rsidRPr="00315C0D">
              <w:rPr>
                <w:rFonts w:cs="Arial"/>
                <w:szCs w:val="20"/>
                <w:lang w:val="fr-FR"/>
              </w:rPr>
              <w:t>Bti</w:t>
            </w:r>
            <w:r w:rsidRPr="00754061">
              <w:rPr>
                <w:rFonts w:cs="Arial"/>
                <w:szCs w:val="20"/>
                <w:lang w:val="fr-FR"/>
              </w:rPr>
              <w:t>, min 1200 ITU/mg)</w:t>
            </w:r>
          </w:p>
          <w:p w14:paraId="36278FDA" w14:textId="77777777" w:rsidR="00E05AC8" w:rsidRPr="00754061" w:rsidRDefault="00E05AC8" w:rsidP="00764673">
            <w:pPr>
              <w:pStyle w:val="Table"/>
              <w:jc w:val="both"/>
              <w:rPr>
                <w:rFonts w:cs="Arial"/>
                <w:szCs w:val="20"/>
                <w:lang w:val="fr-FR"/>
              </w:rPr>
            </w:pPr>
          </w:p>
          <w:p w14:paraId="26C661DC" w14:textId="77777777" w:rsidR="00E05AC8" w:rsidRPr="00754061" w:rsidRDefault="00E05AC8" w:rsidP="00764673">
            <w:pPr>
              <w:pStyle w:val="Table"/>
              <w:jc w:val="both"/>
              <w:rPr>
                <w:rFonts w:cs="Arial"/>
                <w:szCs w:val="20"/>
                <w:lang w:val="fr-FR"/>
              </w:rPr>
            </w:pPr>
            <w:r w:rsidRPr="00754061">
              <w:rPr>
                <w:rFonts w:cs="Arial"/>
                <w:szCs w:val="20"/>
                <w:lang w:val="fr-FR"/>
              </w:rPr>
              <w:t xml:space="preserve">AQUABAC DF 3000 </w:t>
            </w:r>
          </w:p>
          <w:p w14:paraId="23A4E939" w14:textId="77777777" w:rsidR="00E05AC8" w:rsidRPr="00916383" w:rsidRDefault="00E05AC8" w:rsidP="00764673">
            <w:pPr>
              <w:pStyle w:val="Table"/>
              <w:jc w:val="both"/>
              <w:rPr>
                <w:rFonts w:cs="Arial"/>
                <w:szCs w:val="20"/>
                <w:lang w:val="fr-FR"/>
              </w:rPr>
            </w:pPr>
            <w:r w:rsidRPr="00754061">
              <w:rPr>
                <w:rFonts w:cs="Arial"/>
                <w:szCs w:val="20"/>
                <w:lang w:val="fr-FR"/>
              </w:rPr>
              <w:t xml:space="preserve">(43% </w:t>
            </w:r>
            <w:r w:rsidRPr="00315C0D">
              <w:rPr>
                <w:rFonts w:cs="Arial"/>
                <w:szCs w:val="20"/>
                <w:lang w:val="fr-FR"/>
              </w:rPr>
              <w:t>Bti</w:t>
            </w:r>
            <w:r w:rsidRPr="00754061">
              <w:rPr>
                <w:rFonts w:cs="Arial"/>
                <w:szCs w:val="20"/>
                <w:lang w:val="fr-FR"/>
              </w:rPr>
              <w:t>, min 3000 ITU/mg)</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0894014F" w14:textId="77777777" w:rsidR="00E05AC8" w:rsidRPr="005D5B0A" w:rsidRDefault="00E05AC8" w:rsidP="00764673">
            <w:pPr>
              <w:pStyle w:val="Table"/>
              <w:jc w:val="both"/>
              <w:rPr>
                <w:rFonts w:cs="Arial"/>
                <w:bCs/>
                <w:i/>
                <w:szCs w:val="20"/>
              </w:rPr>
            </w:pPr>
            <w:r w:rsidRPr="005D5B0A">
              <w:rPr>
                <w:rFonts w:cs="Arial"/>
                <w:bCs/>
                <w:i/>
                <w:szCs w:val="20"/>
              </w:rPr>
              <w:t>Culex quinquefasciatus</w:t>
            </w:r>
          </w:p>
          <w:p w14:paraId="3102DFC2" w14:textId="77777777" w:rsidR="00E05AC8" w:rsidRPr="005D5B0A" w:rsidRDefault="00E05AC8" w:rsidP="00764673">
            <w:pPr>
              <w:pStyle w:val="Table"/>
              <w:jc w:val="both"/>
              <w:rPr>
                <w:rFonts w:cs="Arial"/>
                <w:bCs/>
                <w:i/>
                <w:szCs w:val="20"/>
              </w:rPr>
            </w:pPr>
            <w:r w:rsidRPr="005D5B0A">
              <w:rPr>
                <w:rFonts w:cs="Arial"/>
                <w:bCs/>
                <w:i/>
                <w:szCs w:val="20"/>
              </w:rPr>
              <w:t>SLab strain</w:t>
            </w:r>
          </w:p>
          <w:p w14:paraId="564EE7D2" w14:textId="77777777" w:rsidR="00E05AC8" w:rsidRPr="005D5B0A" w:rsidRDefault="00E05AC8" w:rsidP="00764673">
            <w:pPr>
              <w:pStyle w:val="Table"/>
              <w:jc w:val="both"/>
              <w:rPr>
                <w:rFonts w:cs="Arial"/>
                <w:bCs/>
                <w:i/>
                <w:szCs w:val="20"/>
              </w:rPr>
            </w:pPr>
          </w:p>
          <w:p w14:paraId="2C205508" w14:textId="77777777" w:rsidR="00E05AC8" w:rsidRPr="005D5B0A" w:rsidRDefault="00E05AC8" w:rsidP="00764673">
            <w:pPr>
              <w:pStyle w:val="Table"/>
              <w:jc w:val="both"/>
              <w:rPr>
                <w:rFonts w:cs="Arial"/>
                <w:bCs/>
                <w:i/>
                <w:szCs w:val="20"/>
              </w:rPr>
            </w:pPr>
            <w:r w:rsidRPr="005D5B0A">
              <w:rPr>
                <w:rFonts w:cs="Arial"/>
                <w:bCs/>
                <w:i/>
                <w:szCs w:val="20"/>
              </w:rPr>
              <w:t>Aedes albopictus</w:t>
            </w:r>
          </w:p>
          <w:p w14:paraId="6F6AE367" w14:textId="77777777" w:rsidR="00E05AC8" w:rsidRPr="005D5B0A" w:rsidRDefault="00E05AC8" w:rsidP="00764673">
            <w:pPr>
              <w:pStyle w:val="Table"/>
              <w:jc w:val="both"/>
              <w:rPr>
                <w:rFonts w:cs="Arial"/>
                <w:bCs/>
                <w:i/>
                <w:szCs w:val="20"/>
              </w:rPr>
            </w:pPr>
            <w:r w:rsidRPr="005D5B0A">
              <w:rPr>
                <w:rFonts w:cs="Arial"/>
                <w:bCs/>
                <w:i/>
                <w:szCs w:val="20"/>
              </w:rPr>
              <w:t>SPAM strain</w:t>
            </w:r>
          </w:p>
          <w:p w14:paraId="72A2DBE7" w14:textId="77777777" w:rsidR="00E05AC8" w:rsidRPr="005D5B0A" w:rsidRDefault="00E05AC8" w:rsidP="00764673">
            <w:pPr>
              <w:pStyle w:val="Table"/>
              <w:jc w:val="both"/>
              <w:rPr>
                <w:rFonts w:cs="Arial"/>
                <w:bCs/>
                <w:i/>
                <w:szCs w:val="20"/>
              </w:rPr>
            </w:pPr>
          </w:p>
          <w:p w14:paraId="6CDB25ED" w14:textId="77777777" w:rsidR="00E05AC8" w:rsidRPr="005D5B0A" w:rsidRDefault="00E05AC8" w:rsidP="00764673">
            <w:pPr>
              <w:pStyle w:val="Table"/>
              <w:jc w:val="both"/>
              <w:rPr>
                <w:rFonts w:cs="Arial"/>
                <w:bCs/>
                <w:i/>
                <w:szCs w:val="20"/>
              </w:rPr>
            </w:pPr>
            <w:r w:rsidRPr="005D5B0A">
              <w:rPr>
                <w:rFonts w:cs="Arial"/>
                <w:bCs/>
                <w:i/>
                <w:szCs w:val="20"/>
              </w:rPr>
              <w:t>L2 to L3 larvae</w:t>
            </w:r>
          </w:p>
        </w:tc>
        <w:tc>
          <w:tcPr>
            <w:tcW w:w="3739" w:type="dxa"/>
            <w:tcBorders>
              <w:top w:val="single" w:sz="4" w:space="0" w:color="auto"/>
              <w:left w:val="single" w:sz="4" w:space="0" w:color="auto"/>
              <w:bottom w:val="single" w:sz="4" w:space="0" w:color="auto"/>
              <w:right w:val="single" w:sz="4" w:space="0" w:color="auto"/>
            </w:tcBorders>
            <w:shd w:val="clear" w:color="auto" w:fill="auto"/>
          </w:tcPr>
          <w:p w14:paraId="2E4ADC6D" w14:textId="77777777" w:rsidR="00E05AC8" w:rsidRPr="0045357B" w:rsidRDefault="00E05AC8" w:rsidP="00764673">
            <w:pPr>
              <w:pStyle w:val="NormalBiocide"/>
              <w:jc w:val="both"/>
              <w:rPr>
                <w:rFonts w:ascii="Arial" w:hAnsi="Arial" w:cs="Arial"/>
              </w:rPr>
            </w:pPr>
            <w:r>
              <w:rPr>
                <w:rFonts w:ascii="Arial" w:hAnsi="Arial" w:cs="Arial"/>
              </w:rPr>
              <w:t>Semi-f</w:t>
            </w:r>
            <w:r w:rsidRPr="0045357B">
              <w:rPr>
                <w:rFonts w:ascii="Arial" w:hAnsi="Arial" w:cs="Arial"/>
              </w:rPr>
              <w:t>ield test</w:t>
            </w:r>
          </w:p>
          <w:p w14:paraId="08F707A9" w14:textId="77777777" w:rsidR="00E05AC8" w:rsidRPr="00E05AC8" w:rsidRDefault="00E05AC8" w:rsidP="00764673">
            <w:pPr>
              <w:pStyle w:val="NormalBiocide"/>
              <w:jc w:val="both"/>
              <w:rPr>
                <w:rFonts w:ascii="Arial" w:hAnsi="Arial" w:cs="Arial"/>
              </w:rPr>
            </w:pPr>
            <w:r w:rsidRPr="00E05AC8">
              <w:rPr>
                <w:rFonts w:ascii="Arial" w:hAnsi="Arial" w:cs="Arial"/>
              </w:rPr>
              <w:t xml:space="preserve">The test took place from 27th to 31th May 2019, outdoor, in a courtyard with a sunny exposure. </w:t>
            </w:r>
          </w:p>
          <w:p w14:paraId="07ED8B81" w14:textId="77777777" w:rsidR="00E05AC8" w:rsidRPr="00315C0D" w:rsidRDefault="00E05AC8" w:rsidP="00764673">
            <w:pPr>
              <w:pStyle w:val="NormalBiocide"/>
              <w:jc w:val="both"/>
              <w:rPr>
                <w:rFonts w:ascii="Arial" w:hAnsi="Arial" w:cs="Arial"/>
              </w:rPr>
            </w:pPr>
            <w:r w:rsidRPr="00315C0D">
              <w:rPr>
                <w:rFonts w:ascii="Arial" w:hAnsi="Arial" w:cs="Arial"/>
              </w:rPr>
              <w:t xml:space="preserve">The test </w:t>
            </w:r>
            <w:proofErr w:type="gramStart"/>
            <w:r w:rsidRPr="00315C0D">
              <w:rPr>
                <w:rFonts w:ascii="Arial" w:hAnsi="Arial" w:cs="Arial"/>
              </w:rPr>
              <w:t>was carried out</w:t>
            </w:r>
            <w:proofErr w:type="gramEnd"/>
            <w:r w:rsidRPr="00315C0D">
              <w:rPr>
                <w:rFonts w:ascii="Arial" w:hAnsi="Arial" w:cs="Arial"/>
              </w:rPr>
              <w:t xml:space="preserve"> in 80L LDPE bins. The tested products and controls were replicated 5 times (5 bins). </w:t>
            </w:r>
            <w:r>
              <w:rPr>
                <w:rFonts w:ascii="Arial" w:hAnsi="Arial" w:cs="Arial"/>
              </w:rPr>
              <w:t>One</w:t>
            </w:r>
            <w:r w:rsidRPr="00315C0D">
              <w:rPr>
                <w:rFonts w:ascii="Arial" w:hAnsi="Arial" w:cs="Arial"/>
              </w:rPr>
              <w:t xml:space="preserve"> day before treatment, each of the 25 bins </w:t>
            </w:r>
            <w:proofErr w:type="gramStart"/>
            <w:r w:rsidRPr="00315C0D">
              <w:rPr>
                <w:rFonts w:ascii="Arial" w:hAnsi="Arial" w:cs="Arial"/>
              </w:rPr>
              <w:t>was filled</w:t>
            </w:r>
            <w:proofErr w:type="gramEnd"/>
            <w:r w:rsidRPr="00315C0D">
              <w:rPr>
                <w:rFonts w:ascii="Arial" w:hAnsi="Arial" w:cs="Arial"/>
              </w:rPr>
              <w:t xml:space="preserve"> with 50 L of tap water. A mosquito net </w:t>
            </w:r>
            <w:proofErr w:type="gramStart"/>
            <w:r w:rsidRPr="00315C0D">
              <w:rPr>
                <w:rFonts w:ascii="Arial" w:hAnsi="Arial" w:cs="Arial"/>
              </w:rPr>
              <w:t>was placed</w:t>
            </w:r>
            <w:proofErr w:type="gramEnd"/>
            <w:r w:rsidRPr="00315C0D">
              <w:rPr>
                <w:rFonts w:ascii="Arial" w:hAnsi="Arial" w:cs="Arial"/>
              </w:rPr>
              <w:t xml:space="preserve"> on each of the bins to avoid the introduction of insects. The bins </w:t>
            </w:r>
            <w:proofErr w:type="gramStart"/>
            <w:r w:rsidRPr="00315C0D">
              <w:rPr>
                <w:rFonts w:ascii="Arial" w:hAnsi="Arial" w:cs="Arial"/>
              </w:rPr>
              <w:t>were divided</w:t>
            </w:r>
            <w:proofErr w:type="gramEnd"/>
            <w:r w:rsidRPr="00315C0D">
              <w:rPr>
                <w:rFonts w:ascii="Arial" w:hAnsi="Arial" w:cs="Arial"/>
              </w:rPr>
              <w:t xml:space="preserve"> into a 5x5 Latin square.</w:t>
            </w:r>
          </w:p>
          <w:p w14:paraId="3F0D94AD" w14:textId="77777777" w:rsidR="00E05AC8" w:rsidRPr="00E05AC8" w:rsidRDefault="00E05AC8" w:rsidP="00764673">
            <w:pPr>
              <w:pStyle w:val="NormalBiocide"/>
              <w:jc w:val="both"/>
              <w:rPr>
                <w:rFonts w:ascii="Arial" w:hAnsi="Arial" w:cs="Arial"/>
              </w:rPr>
            </w:pPr>
            <w:r w:rsidRPr="00315C0D">
              <w:rPr>
                <w:rFonts w:ascii="Arial" w:hAnsi="Arial" w:cs="Arial"/>
              </w:rPr>
              <w:t xml:space="preserve">50 L2/L3 larvae </w:t>
            </w:r>
            <w:proofErr w:type="gramStart"/>
            <w:r w:rsidRPr="00315C0D">
              <w:rPr>
                <w:rFonts w:ascii="Arial" w:hAnsi="Arial" w:cs="Arial"/>
              </w:rPr>
              <w:t>were introduced</w:t>
            </w:r>
            <w:proofErr w:type="gramEnd"/>
            <w:r w:rsidRPr="00315C0D">
              <w:rPr>
                <w:rFonts w:ascii="Arial" w:hAnsi="Arial" w:cs="Arial"/>
              </w:rPr>
              <w:t xml:space="preserve"> into e</w:t>
            </w:r>
            <w:r>
              <w:rPr>
                <w:rFonts w:ascii="Arial" w:hAnsi="Arial" w:cs="Arial"/>
              </w:rPr>
              <w:t>ach bin 1 hour before treatment</w:t>
            </w:r>
            <w:r w:rsidRPr="00315C0D">
              <w:rPr>
                <w:rFonts w:ascii="Arial" w:hAnsi="Arial" w:cs="Arial"/>
              </w:rPr>
              <w:t>.</w:t>
            </w:r>
            <w:r>
              <w:rPr>
                <w:rFonts w:ascii="Arial" w:hAnsi="Arial" w:cs="Arial"/>
              </w:rPr>
              <w:t xml:space="preserve"> 48 and 96</w:t>
            </w:r>
            <w:r w:rsidRPr="00315C0D">
              <w:rPr>
                <w:rFonts w:ascii="Arial" w:hAnsi="Arial" w:cs="Arial"/>
              </w:rPr>
              <w:t xml:space="preserve"> hours after </w:t>
            </w:r>
            <w:r>
              <w:rPr>
                <w:rFonts w:ascii="Arial" w:hAnsi="Arial" w:cs="Arial"/>
              </w:rPr>
              <w:t>introduction, l</w:t>
            </w:r>
            <w:r w:rsidRPr="00315C0D">
              <w:rPr>
                <w:rFonts w:ascii="Arial" w:hAnsi="Arial" w:cs="Arial"/>
              </w:rPr>
              <w:t xml:space="preserve">arvae were collected using a dip </w:t>
            </w:r>
            <w:r>
              <w:rPr>
                <w:rFonts w:ascii="Arial" w:hAnsi="Arial" w:cs="Arial"/>
              </w:rPr>
              <w:t xml:space="preserve">net and mortality </w:t>
            </w:r>
            <w:proofErr w:type="gramStart"/>
            <w:r>
              <w:rPr>
                <w:rFonts w:ascii="Arial" w:hAnsi="Arial" w:cs="Arial"/>
              </w:rPr>
              <w:t>was assessed</w:t>
            </w:r>
            <w:proofErr w:type="gramEnd"/>
            <w:r>
              <w:rPr>
                <w:rFonts w:ascii="Arial" w:hAnsi="Arial" w:cs="Arial"/>
              </w:rPr>
              <w:t>.</w:t>
            </w:r>
          </w:p>
          <w:p w14:paraId="070D8F43" w14:textId="77777777" w:rsidR="00E05AC8" w:rsidRPr="00315C0D" w:rsidRDefault="00E05AC8" w:rsidP="00764673">
            <w:pPr>
              <w:pStyle w:val="NormalBiocide"/>
              <w:jc w:val="both"/>
              <w:rPr>
                <w:rFonts w:ascii="Arial" w:hAnsi="Arial" w:cs="Arial"/>
              </w:rPr>
            </w:pPr>
            <w:r w:rsidRPr="00E05AC8">
              <w:rPr>
                <w:rFonts w:ascii="Arial" w:hAnsi="Arial" w:cs="Arial"/>
              </w:rPr>
              <w:t xml:space="preserve">Environmental conditions (T°C, rainfall, HR, water T°C) </w:t>
            </w:r>
            <w:proofErr w:type="gramStart"/>
            <w:r w:rsidRPr="00E05AC8">
              <w:rPr>
                <w:rFonts w:ascii="Arial" w:hAnsi="Arial" w:cs="Arial"/>
              </w:rPr>
              <w:t>were measured</w:t>
            </w:r>
            <w:proofErr w:type="gramEnd"/>
            <w:r w:rsidRPr="00E05AC8">
              <w:rPr>
                <w:rFonts w:ascii="Arial" w:hAnsi="Arial" w:cs="Arial"/>
              </w:rPr>
              <w:t xml:space="preserve"> during the entire experiment.</w:t>
            </w:r>
          </w:p>
          <w:p w14:paraId="2E3DABB9" w14:textId="77777777" w:rsidR="00E05AC8" w:rsidRPr="00315C0D" w:rsidRDefault="00E05AC8" w:rsidP="00764673">
            <w:pPr>
              <w:pStyle w:val="NormalBiocide"/>
              <w:jc w:val="both"/>
              <w:rPr>
                <w:rFonts w:ascii="Arial" w:hAnsi="Arial" w:cs="Arial"/>
              </w:rPr>
            </w:pPr>
            <w:r w:rsidRPr="0045357B">
              <w:rPr>
                <w:rFonts w:ascii="Arial" w:hAnsi="Arial" w:cs="Arial"/>
              </w:rPr>
              <w:t xml:space="preserve">SC </w:t>
            </w:r>
            <w:r>
              <w:rPr>
                <w:rFonts w:ascii="Arial" w:hAnsi="Arial" w:cs="Arial"/>
              </w:rPr>
              <w:t xml:space="preserve">and </w:t>
            </w:r>
            <w:r w:rsidRPr="0045357B">
              <w:rPr>
                <w:rFonts w:ascii="Arial" w:hAnsi="Arial" w:cs="Arial"/>
              </w:rPr>
              <w:t xml:space="preserve">WG </w:t>
            </w:r>
            <w:r>
              <w:rPr>
                <w:rFonts w:ascii="Arial" w:hAnsi="Arial" w:cs="Arial"/>
              </w:rPr>
              <w:t xml:space="preserve">preparations </w:t>
            </w:r>
            <w:proofErr w:type="gramStart"/>
            <w:r>
              <w:rPr>
                <w:rFonts w:ascii="Arial" w:hAnsi="Arial" w:cs="Arial"/>
              </w:rPr>
              <w:t>we</w:t>
            </w:r>
            <w:r w:rsidRPr="0045357B">
              <w:rPr>
                <w:rFonts w:ascii="Arial" w:hAnsi="Arial" w:cs="Arial"/>
              </w:rPr>
              <w:t>re</w:t>
            </w:r>
            <w:r>
              <w:rPr>
                <w:rFonts w:ascii="Arial" w:hAnsi="Arial" w:cs="Arial"/>
              </w:rPr>
              <w:t xml:space="preserve"> diluted</w:t>
            </w:r>
            <w:proofErr w:type="gramEnd"/>
            <w:r>
              <w:rPr>
                <w:rFonts w:ascii="Arial" w:hAnsi="Arial" w:cs="Arial"/>
              </w:rPr>
              <w:t xml:space="preserve"> with water before use. </w:t>
            </w:r>
            <w:r w:rsidRPr="00315C0D">
              <w:rPr>
                <w:rFonts w:ascii="Arial" w:hAnsi="Arial" w:cs="Arial"/>
              </w:rPr>
              <w:t xml:space="preserve">Application rates : </w:t>
            </w:r>
          </w:p>
          <w:p w14:paraId="0EF19C65" w14:textId="77777777" w:rsidR="00E05AC8" w:rsidRPr="00315C0D" w:rsidRDefault="00E05AC8" w:rsidP="00764673">
            <w:pPr>
              <w:pStyle w:val="NormalBiocide"/>
              <w:jc w:val="both"/>
              <w:rPr>
                <w:rFonts w:ascii="Arial" w:hAnsi="Arial" w:cs="Arial"/>
              </w:rPr>
            </w:pPr>
            <w:r w:rsidRPr="00315C0D">
              <w:rPr>
                <w:rFonts w:ascii="Arial" w:hAnsi="Arial" w:cs="Arial"/>
              </w:rPr>
              <w:t>AQUABAC® XT: 35 µL / 0.135 m² =&gt; 2.</w:t>
            </w:r>
            <w:r>
              <w:rPr>
                <w:rFonts w:ascii="Arial" w:hAnsi="Arial" w:cs="Arial"/>
              </w:rPr>
              <w:t>6</w:t>
            </w:r>
            <w:r w:rsidRPr="00315C0D">
              <w:rPr>
                <w:rFonts w:ascii="Arial" w:hAnsi="Arial" w:cs="Arial"/>
              </w:rPr>
              <w:t xml:space="preserve"> L of formulated product / ha.</w:t>
            </w:r>
          </w:p>
          <w:p w14:paraId="66098D68" w14:textId="77777777" w:rsidR="00E05AC8" w:rsidRPr="005D5B0A" w:rsidRDefault="00E05AC8" w:rsidP="00764673">
            <w:pPr>
              <w:pStyle w:val="NormalBiocide"/>
              <w:jc w:val="both"/>
              <w:rPr>
                <w:rFonts w:ascii="Arial" w:hAnsi="Arial" w:cs="Arial"/>
                <w:b/>
              </w:rPr>
            </w:pPr>
            <w:r w:rsidRPr="005D5B0A">
              <w:rPr>
                <w:rFonts w:ascii="Arial" w:hAnsi="Arial" w:cs="Arial"/>
                <w:b/>
              </w:rPr>
              <w:t>AQUABAC® DF3000: 13.5 mg / 0.135 m² =&gt; 1kg of formulated product / ha.</w:t>
            </w:r>
          </w:p>
          <w:p w14:paraId="1782A9E6" w14:textId="77777777" w:rsidR="00E05AC8" w:rsidRPr="0045357B" w:rsidRDefault="00E05AC8" w:rsidP="00764673">
            <w:pPr>
              <w:pStyle w:val="NormalBiocide"/>
              <w:jc w:val="both"/>
              <w:rPr>
                <w:rFonts w:ascii="Arial" w:hAnsi="Arial" w:cs="Arial"/>
              </w:rPr>
            </w:pPr>
            <w:r w:rsidRPr="000E53EC">
              <w:rPr>
                <w:rFonts w:ascii="Arial" w:hAnsi="Arial" w:cs="Arial"/>
              </w:rPr>
              <w:t xml:space="preserve">The test </w:t>
            </w:r>
            <w:proofErr w:type="gramStart"/>
            <w:r w:rsidRPr="000E53EC">
              <w:rPr>
                <w:rFonts w:ascii="Arial" w:hAnsi="Arial" w:cs="Arial"/>
              </w:rPr>
              <w:t>is validated if the average mortality of the controls</w:t>
            </w:r>
            <w:r>
              <w:rPr>
                <w:rFonts w:ascii="Arial" w:hAnsi="Arial" w:cs="Arial"/>
              </w:rPr>
              <w:t xml:space="preserve"> </w:t>
            </w:r>
            <w:r w:rsidRPr="000E53EC">
              <w:rPr>
                <w:rFonts w:ascii="Arial" w:hAnsi="Arial" w:cs="Arial"/>
              </w:rPr>
              <w:t>remains between 0 and 5% and invalidated if the mortality is greater than 20%</w:t>
            </w:r>
            <w:proofErr w:type="gramEnd"/>
            <w:r w:rsidRPr="000E53EC">
              <w:rPr>
                <w:rFonts w:ascii="Arial" w:hAnsi="Arial" w:cs="Arial"/>
              </w:rPr>
              <w:t>. When mortality</w:t>
            </w:r>
            <w:r>
              <w:rPr>
                <w:rFonts w:ascii="Arial" w:hAnsi="Arial" w:cs="Arial"/>
              </w:rPr>
              <w:t xml:space="preserve"> </w:t>
            </w:r>
            <w:r w:rsidRPr="000E53EC">
              <w:rPr>
                <w:rFonts w:ascii="Arial" w:hAnsi="Arial" w:cs="Arial"/>
              </w:rPr>
              <w:t xml:space="preserve">of the control is between 5 and 20%, the mortality percentage </w:t>
            </w:r>
            <w:proofErr w:type="gramStart"/>
            <w:r w:rsidRPr="000E53EC">
              <w:rPr>
                <w:rFonts w:ascii="Arial" w:hAnsi="Arial" w:cs="Arial"/>
              </w:rPr>
              <w:t>is corrected</w:t>
            </w:r>
            <w:proofErr w:type="gramEnd"/>
            <w:r w:rsidRPr="000E53EC">
              <w:rPr>
                <w:rFonts w:ascii="Arial" w:hAnsi="Arial" w:cs="Arial"/>
              </w:rPr>
              <w:t xml:space="preserve"> using the</w:t>
            </w:r>
            <w:r>
              <w:rPr>
                <w:rFonts w:ascii="Arial" w:hAnsi="Arial" w:cs="Arial"/>
              </w:rPr>
              <w:t xml:space="preserve"> </w:t>
            </w:r>
            <w:r w:rsidRPr="000E53EC">
              <w:rPr>
                <w:rFonts w:ascii="Arial" w:hAnsi="Arial" w:cs="Arial"/>
              </w:rPr>
              <w:t>Abbott's formula</w:t>
            </w:r>
            <w:r>
              <w:rPr>
                <w:rFonts w:ascii="Arial" w:hAnsi="Arial" w:cs="Arial"/>
              </w:rPr>
              <w:t>.</w:t>
            </w:r>
          </w:p>
        </w:tc>
        <w:tc>
          <w:tcPr>
            <w:tcW w:w="4190" w:type="dxa"/>
            <w:tcBorders>
              <w:top w:val="single" w:sz="4" w:space="0" w:color="auto"/>
              <w:left w:val="single" w:sz="4" w:space="0" w:color="auto"/>
              <w:bottom w:val="single" w:sz="4" w:space="0" w:color="auto"/>
              <w:right w:val="single" w:sz="4" w:space="0" w:color="auto"/>
            </w:tcBorders>
            <w:shd w:val="clear" w:color="auto" w:fill="auto"/>
          </w:tcPr>
          <w:p w14:paraId="0ABC8B3D" w14:textId="77777777" w:rsidR="00E05AC8" w:rsidRPr="00315C0D" w:rsidRDefault="00E05AC8" w:rsidP="00E05AC8">
            <w:pPr>
              <w:pStyle w:val="NormalBiocide"/>
              <w:jc w:val="both"/>
              <w:rPr>
                <w:rFonts w:ascii="Arial" w:hAnsi="Arial" w:cs="Arial"/>
                <w:iCs/>
                <w:lang w:val="en-US"/>
              </w:rPr>
            </w:pPr>
            <w:r>
              <w:rPr>
                <w:rFonts w:ascii="Arial" w:hAnsi="Arial" w:cs="Arial"/>
                <w:iCs/>
                <w:lang w:val="en-US"/>
              </w:rPr>
              <w:t xml:space="preserve">At D2: AQUABAC® XT </w:t>
            </w:r>
            <w:r w:rsidRPr="00315C0D">
              <w:rPr>
                <w:rFonts w:ascii="Arial" w:hAnsi="Arial" w:cs="Arial"/>
                <w:iCs/>
                <w:lang w:val="en-US"/>
              </w:rPr>
              <w:t xml:space="preserve">achieved </w:t>
            </w:r>
            <w:r w:rsidRPr="004A3D86">
              <w:rPr>
                <w:rFonts w:ascii="Arial" w:hAnsi="Arial" w:cs="Arial"/>
                <w:iCs/>
                <w:lang w:val="en-US"/>
              </w:rPr>
              <w:t>9</w:t>
            </w:r>
            <w:r w:rsidRPr="004451AA">
              <w:rPr>
                <w:rFonts w:ascii="Arial" w:hAnsi="Arial" w:cs="Arial"/>
                <w:iCs/>
                <w:lang w:val="en-US"/>
              </w:rPr>
              <w:t>0</w:t>
            </w:r>
            <w:r w:rsidRPr="004A3D86">
              <w:rPr>
                <w:rFonts w:ascii="Arial" w:hAnsi="Arial" w:cs="Arial"/>
                <w:iCs/>
                <w:lang w:val="en-US"/>
              </w:rPr>
              <w:t>.</w:t>
            </w:r>
            <w:r w:rsidRPr="004451AA">
              <w:rPr>
                <w:rFonts w:ascii="Arial" w:hAnsi="Arial" w:cs="Arial"/>
                <w:iCs/>
                <w:lang w:val="en-US"/>
              </w:rPr>
              <w:t>4</w:t>
            </w:r>
            <w:r w:rsidRPr="004A3D86">
              <w:rPr>
                <w:rFonts w:ascii="Arial" w:hAnsi="Arial" w:cs="Arial"/>
                <w:iCs/>
                <w:lang w:val="en-US"/>
              </w:rPr>
              <w:t xml:space="preserve">%, and </w:t>
            </w:r>
            <w:r w:rsidRPr="004451AA">
              <w:rPr>
                <w:rFonts w:ascii="Arial" w:hAnsi="Arial" w:cs="Arial"/>
                <w:iCs/>
                <w:lang w:val="en-US"/>
              </w:rPr>
              <w:t>100</w:t>
            </w:r>
            <w:r w:rsidRPr="004A3D86">
              <w:rPr>
                <w:rFonts w:ascii="Arial" w:hAnsi="Arial" w:cs="Arial"/>
                <w:iCs/>
                <w:lang w:val="en-US"/>
              </w:rPr>
              <w:t>% efficacy</w:t>
            </w:r>
            <w:r w:rsidRPr="00315C0D">
              <w:rPr>
                <w:rFonts w:ascii="Arial" w:hAnsi="Arial" w:cs="Arial"/>
                <w:iCs/>
                <w:lang w:val="en-US"/>
              </w:rPr>
              <w:t xml:space="preserve"> respectively</w:t>
            </w:r>
            <w:r>
              <w:rPr>
                <w:rFonts w:ascii="Arial" w:hAnsi="Arial" w:cs="Arial"/>
                <w:iCs/>
                <w:lang w:val="en-US"/>
              </w:rPr>
              <w:t xml:space="preserve"> against </w:t>
            </w:r>
            <w:r w:rsidRPr="005D5B0A">
              <w:rPr>
                <w:rFonts w:ascii="Arial" w:hAnsi="Arial" w:cs="Arial"/>
                <w:i/>
                <w:iCs/>
                <w:lang w:val="en-US"/>
              </w:rPr>
              <w:t>Cx. quinquefasciatus</w:t>
            </w:r>
            <w:r>
              <w:rPr>
                <w:rFonts w:ascii="Arial" w:hAnsi="Arial" w:cs="Arial"/>
                <w:iCs/>
                <w:lang w:val="en-US"/>
              </w:rPr>
              <w:t xml:space="preserve"> and </w:t>
            </w:r>
            <w:r w:rsidRPr="005D5B0A">
              <w:rPr>
                <w:rFonts w:ascii="Arial" w:hAnsi="Arial" w:cs="Arial"/>
                <w:i/>
                <w:iCs/>
                <w:lang w:val="en-US"/>
              </w:rPr>
              <w:t xml:space="preserve">Ae. </w:t>
            </w:r>
            <w:proofErr w:type="gramStart"/>
            <w:r w:rsidRPr="005D5B0A">
              <w:rPr>
                <w:rFonts w:ascii="Arial" w:hAnsi="Arial" w:cs="Arial"/>
                <w:i/>
                <w:iCs/>
                <w:lang w:val="en-US"/>
              </w:rPr>
              <w:t>albopictus</w:t>
            </w:r>
            <w:proofErr w:type="gramEnd"/>
            <w:r w:rsidRPr="00315C0D">
              <w:rPr>
                <w:rFonts w:ascii="Arial" w:hAnsi="Arial" w:cs="Arial"/>
                <w:iCs/>
                <w:lang w:val="en-US"/>
              </w:rPr>
              <w:t>.</w:t>
            </w:r>
          </w:p>
          <w:p w14:paraId="7E365CDA" w14:textId="77777777" w:rsidR="00E05AC8" w:rsidRPr="00315C0D" w:rsidRDefault="00E05AC8" w:rsidP="00E05AC8">
            <w:pPr>
              <w:pStyle w:val="NormalBiocide"/>
              <w:jc w:val="both"/>
              <w:rPr>
                <w:rFonts w:ascii="Arial" w:hAnsi="Arial" w:cs="Arial"/>
                <w:iCs/>
                <w:lang w:val="en-US"/>
              </w:rPr>
            </w:pPr>
            <w:r w:rsidRPr="00315C0D">
              <w:rPr>
                <w:rFonts w:ascii="Arial" w:hAnsi="Arial" w:cs="Arial"/>
                <w:iCs/>
                <w:lang w:val="en-US"/>
              </w:rPr>
              <w:t>At D</w:t>
            </w:r>
            <w:r>
              <w:rPr>
                <w:rFonts w:ascii="Arial" w:hAnsi="Arial" w:cs="Arial"/>
                <w:iCs/>
                <w:lang w:val="en-US"/>
              </w:rPr>
              <w:t xml:space="preserve">4: AQUABAC® XT </w:t>
            </w:r>
            <w:r w:rsidRPr="00315C0D">
              <w:rPr>
                <w:rFonts w:ascii="Arial" w:hAnsi="Arial" w:cs="Arial"/>
                <w:iCs/>
                <w:lang w:val="en-US"/>
              </w:rPr>
              <w:t xml:space="preserve">achieved </w:t>
            </w:r>
            <w:r w:rsidRPr="004451AA">
              <w:rPr>
                <w:rFonts w:ascii="Arial" w:hAnsi="Arial" w:cs="Arial"/>
                <w:iCs/>
                <w:lang w:val="en-US"/>
              </w:rPr>
              <w:t>98.8% efficacy</w:t>
            </w:r>
            <w:r>
              <w:rPr>
                <w:rFonts w:ascii="Arial" w:hAnsi="Arial" w:cs="Arial"/>
                <w:iCs/>
                <w:lang w:val="en-US"/>
              </w:rPr>
              <w:t xml:space="preserve"> against </w:t>
            </w:r>
            <w:r w:rsidRPr="00E05AC8">
              <w:rPr>
                <w:rFonts w:ascii="Arial" w:hAnsi="Arial" w:cs="Arial"/>
                <w:iCs/>
                <w:lang w:val="en-US"/>
              </w:rPr>
              <w:t>Cx. quinquefasciatus</w:t>
            </w:r>
            <w:r w:rsidRPr="00315C0D">
              <w:rPr>
                <w:rFonts w:ascii="Arial" w:hAnsi="Arial" w:cs="Arial"/>
                <w:iCs/>
                <w:lang w:val="en-US"/>
              </w:rPr>
              <w:t>.</w:t>
            </w:r>
          </w:p>
          <w:p w14:paraId="06951228" w14:textId="77777777" w:rsidR="00E05AC8" w:rsidRPr="00315C0D" w:rsidRDefault="00E05AC8" w:rsidP="00E05AC8">
            <w:pPr>
              <w:pStyle w:val="NormalBiocide"/>
              <w:jc w:val="both"/>
              <w:rPr>
                <w:rFonts w:ascii="Arial" w:hAnsi="Arial" w:cs="Arial"/>
                <w:iCs/>
                <w:lang w:val="en-US"/>
              </w:rPr>
            </w:pPr>
          </w:p>
          <w:p w14:paraId="1FE63EDB" w14:textId="77777777" w:rsidR="00E05AC8" w:rsidRPr="00315C0D" w:rsidRDefault="00E05AC8" w:rsidP="00E05AC8">
            <w:pPr>
              <w:pStyle w:val="NormalBiocide"/>
              <w:jc w:val="both"/>
              <w:rPr>
                <w:rFonts w:ascii="Arial" w:hAnsi="Arial" w:cs="Arial"/>
                <w:iCs/>
                <w:lang w:val="en-US"/>
              </w:rPr>
            </w:pPr>
            <w:r w:rsidRPr="00315C0D">
              <w:rPr>
                <w:rFonts w:ascii="Arial" w:hAnsi="Arial" w:cs="Arial"/>
                <w:iCs/>
                <w:lang w:val="en-US"/>
              </w:rPr>
              <w:t>At D</w:t>
            </w:r>
            <w:r>
              <w:rPr>
                <w:rFonts w:ascii="Arial" w:hAnsi="Arial" w:cs="Arial"/>
                <w:iCs/>
                <w:lang w:val="en-US"/>
              </w:rPr>
              <w:t xml:space="preserve">2: </w:t>
            </w:r>
            <w:r w:rsidRPr="00315C0D">
              <w:rPr>
                <w:rFonts w:ascii="Arial" w:hAnsi="Arial" w:cs="Arial"/>
                <w:iCs/>
                <w:lang w:val="en-US"/>
              </w:rPr>
              <w:t>AQUABAC® DF3000</w:t>
            </w:r>
            <w:r>
              <w:rPr>
                <w:rFonts w:ascii="Arial" w:hAnsi="Arial" w:cs="Arial"/>
                <w:iCs/>
                <w:lang w:val="en-US"/>
              </w:rPr>
              <w:t xml:space="preserve"> </w:t>
            </w:r>
            <w:r w:rsidRPr="00315C0D">
              <w:rPr>
                <w:rFonts w:ascii="Arial" w:hAnsi="Arial" w:cs="Arial"/>
                <w:iCs/>
                <w:lang w:val="en-US"/>
              </w:rPr>
              <w:t xml:space="preserve">achieved </w:t>
            </w:r>
            <w:r w:rsidRPr="004451AA">
              <w:rPr>
                <w:rFonts w:ascii="Arial" w:hAnsi="Arial" w:cs="Arial"/>
                <w:iCs/>
                <w:lang w:val="en-US"/>
              </w:rPr>
              <w:t>100</w:t>
            </w:r>
            <w:r w:rsidRPr="00F66D29">
              <w:rPr>
                <w:rFonts w:ascii="Arial" w:hAnsi="Arial" w:cs="Arial"/>
                <w:iCs/>
                <w:lang w:val="en-US"/>
              </w:rPr>
              <w:t>%</w:t>
            </w:r>
            <w:r>
              <w:rPr>
                <w:rFonts w:ascii="Arial" w:hAnsi="Arial" w:cs="Arial"/>
                <w:iCs/>
                <w:lang w:val="en-US"/>
              </w:rPr>
              <w:t xml:space="preserve"> against </w:t>
            </w:r>
            <w:r w:rsidRPr="005D5B0A">
              <w:rPr>
                <w:rFonts w:ascii="Arial" w:hAnsi="Arial" w:cs="Arial"/>
                <w:i/>
                <w:iCs/>
                <w:lang w:val="en-US"/>
              </w:rPr>
              <w:t xml:space="preserve">Ae. </w:t>
            </w:r>
            <w:proofErr w:type="gramStart"/>
            <w:r w:rsidRPr="005D5B0A">
              <w:rPr>
                <w:rFonts w:ascii="Arial" w:hAnsi="Arial" w:cs="Arial"/>
                <w:i/>
                <w:iCs/>
                <w:lang w:val="en-US"/>
              </w:rPr>
              <w:t>albopictus</w:t>
            </w:r>
            <w:proofErr w:type="gramEnd"/>
            <w:r w:rsidRPr="00315C0D">
              <w:rPr>
                <w:rFonts w:ascii="Arial" w:hAnsi="Arial" w:cs="Arial"/>
                <w:iCs/>
                <w:lang w:val="en-US"/>
              </w:rPr>
              <w:t>.</w:t>
            </w:r>
          </w:p>
          <w:p w14:paraId="5F06257C" w14:textId="77777777" w:rsidR="00E05AC8" w:rsidRDefault="00E05AC8" w:rsidP="00E05AC8">
            <w:pPr>
              <w:pStyle w:val="NormalBiocide"/>
              <w:jc w:val="both"/>
              <w:rPr>
                <w:rFonts w:ascii="Arial" w:hAnsi="Arial" w:cs="Arial"/>
                <w:iCs/>
                <w:lang w:val="en-US"/>
              </w:rPr>
            </w:pPr>
          </w:p>
          <w:p w14:paraId="09D8DC4B" w14:textId="77777777" w:rsidR="00E05AC8" w:rsidRDefault="00E05AC8" w:rsidP="00764673">
            <w:pPr>
              <w:pStyle w:val="NormalBiocide"/>
              <w:jc w:val="both"/>
              <w:rPr>
                <w:rFonts w:ascii="Arial" w:hAnsi="Arial" w:cs="Arial"/>
                <w:iCs/>
                <w:lang w:val="en-US"/>
              </w:rPr>
            </w:pPr>
            <w:r w:rsidRPr="00916383">
              <w:rPr>
                <w:rFonts w:ascii="Arial" w:hAnsi="Arial" w:cs="Arial"/>
                <w:iCs/>
                <w:lang w:val="en-US"/>
              </w:rPr>
              <w:t>Mortality of the control</w:t>
            </w:r>
            <w:r>
              <w:rPr>
                <w:rFonts w:ascii="Arial" w:hAnsi="Arial" w:cs="Arial"/>
                <w:iCs/>
                <w:lang w:val="en-US"/>
              </w:rPr>
              <w:t>:</w:t>
            </w:r>
          </w:p>
          <w:p w14:paraId="5F87DF58" w14:textId="77777777" w:rsidR="00E05AC8" w:rsidRPr="00E05AC8" w:rsidRDefault="00E05AC8" w:rsidP="00764673">
            <w:pPr>
              <w:pStyle w:val="NormalBiocide"/>
              <w:jc w:val="both"/>
              <w:rPr>
                <w:rFonts w:ascii="Arial" w:hAnsi="Arial" w:cs="Arial"/>
                <w:iCs/>
                <w:lang w:val="en-US"/>
              </w:rPr>
            </w:pPr>
            <w:r w:rsidRPr="005D5B0A">
              <w:rPr>
                <w:rFonts w:ascii="Arial" w:hAnsi="Arial" w:cs="Arial"/>
                <w:i/>
                <w:iCs/>
                <w:lang w:val="en-US"/>
              </w:rPr>
              <w:t>Cx. Quinquefasciatus</w:t>
            </w:r>
            <w:r w:rsidRPr="00E05AC8">
              <w:rPr>
                <w:rFonts w:ascii="Arial" w:hAnsi="Arial" w:cs="Arial"/>
                <w:iCs/>
                <w:lang w:val="en-US"/>
              </w:rPr>
              <w:t>: 1</w:t>
            </w:r>
            <w:proofErr w:type="gramStart"/>
            <w:r w:rsidRPr="00E05AC8">
              <w:rPr>
                <w:rFonts w:ascii="Arial" w:hAnsi="Arial" w:cs="Arial"/>
                <w:iCs/>
                <w:lang w:val="en-US"/>
              </w:rPr>
              <w:t>,6</w:t>
            </w:r>
            <w:proofErr w:type="gramEnd"/>
            <w:r w:rsidRPr="00E05AC8">
              <w:rPr>
                <w:rFonts w:ascii="Arial" w:hAnsi="Arial" w:cs="Arial"/>
                <w:iCs/>
                <w:lang w:val="en-US"/>
              </w:rPr>
              <w:t>% at 48 h and 12 % at 96 h.</w:t>
            </w:r>
          </w:p>
          <w:p w14:paraId="7A901259" w14:textId="77777777" w:rsidR="00E05AC8" w:rsidRPr="00E05AC8" w:rsidRDefault="00E05AC8" w:rsidP="00764673">
            <w:pPr>
              <w:pStyle w:val="NormalBiocide"/>
              <w:jc w:val="both"/>
              <w:rPr>
                <w:rFonts w:ascii="Arial" w:hAnsi="Arial" w:cs="Arial"/>
                <w:iCs/>
                <w:lang w:val="en-US"/>
              </w:rPr>
            </w:pPr>
            <w:r w:rsidRPr="005D5B0A">
              <w:rPr>
                <w:rFonts w:ascii="Arial" w:hAnsi="Arial" w:cs="Arial"/>
                <w:i/>
                <w:iCs/>
                <w:lang w:val="en-US"/>
              </w:rPr>
              <w:t>Ae. Albopictus</w:t>
            </w:r>
            <w:r w:rsidRPr="00E05AC8">
              <w:rPr>
                <w:rFonts w:ascii="Arial" w:hAnsi="Arial" w:cs="Arial"/>
                <w:iCs/>
                <w:lang w:val="en-US"/>
              </w:rPr>
              <w:t> : 2,4 % at 48 h and 6,4% at 96 h.</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041CE94E" w14:textId="77777777" w:rsidR="00E05AC8" w:rsidRPr="00754061" w:rsidRDefault="00E05AC8" w:rsidP="00764673">
            <w:pPr>
              <w:pStyle w:val="Table"/>
              <w:jc w:val="both"/>
              <w:rPr>
                <w:rFonts w:cs="Arial"/>
                <w:bCs/>
                <w:szCs w:val="20"/>
                <w:lang w:val="fr-FR"/>
              </w:rPr>
            </w:pPr>
            <w:r>
              <w:rPr>
                <w:rFonts w:cs="Arial"/>
                <w:bCs/>
                <w:szCs w:val="20"/>
                <w:lang w:val="fr-FR"/>
              </w:rPr>
              <w:t>Jeannin, C. (2019</w:t>
            </w:r>
            <w:r w:rsidRPr="00754061">
              <w:rPr>
                <w:rFonts w:cs="Arial"/>
                <w:bCs/>
                <w:szCs w:val="20"/>
                <w:lang w:val="fr-FR"/>
              </w:rPr>
              <w:t>),</w:t>
            </w:r>
          </w:p>
          <w:p w14:paraId="642F0A4F" w14:textId="77777777" w:rsidR="00E05AC8" w:rsidRDefault="00E05AC8" w:rsidP="00764673">
            <w:pPr>
              <w:pStyle w:val="Table"/>
              <w:jc w:val="both"/>
              <w:rPr>
                <w:rFonts w:cs="Arial"/>
                <w:bCs/>
                <w:szCs w:val="20"/>
                <w:lang w:val="fr-FR"/>
              </w:rPr>
            </w:pPr>
            <w:r w:rsidRPr="00315C0D">
              <w:rPr>
                <w:rFonts w:cs="Arial"/>
                <w:bCs/>
                <w:szCs w:val="20"/>
                <w:lang w:val="fr-FR"/>
              </w:rPr>
              <w:t>EID Méditerranée - Direction Technique</w:t>
            </w:r>
          </w:p>
          <w:p w14:paraId="7BAB62A5" w14:textId="77777777" w:rsidR="00E05AC8" w:rsidRDefault="00E05AC8" w:rsidP="00764673">
            <w:pPr>
              <w:pStyle w:val="Table"/>
              <w:jc w:val="both"/>
              <w:rPr>
                <w:rFonts w:cs="Arial"/>
                <w:bCs/>
                <w:szCs w:val="20"/>
                <w:lang w:val="fr-FR"/>
              </w:rPr>
            </w:pPr>
          </w:p>
          <w:p w14:paraId="78F44DFF" w14:textId="77777777" w:rsidR="00E05AC8" w:rsidRPr="000E53EC" w:rsidRDefault="00E05AC8" w:rsidP="00764673">
            <w:pPr>
              <w:pStyle w:val="Table"/>
              <w:jc w:val="both"/>
              <w:rPr>
                <w:rFonts w:cs="Arial"/>
                <w:bCs/>
                <w:szCs w:val="20"/>
                <w:lang w:val="fr-FR"/>
              </w:rPr>
            </w:pPr>
            <w:r w:rsidRPr="004451AA">
              <w:rPr>
                <w:rFonts w:cs="Arial"/>
                <w:bCs/>
                <w:szCs w:val="20"/>
                <w:lang w:val="fr-FR"/>
              </w:rPr>
              <w:t>Report n°EID-18</w:t>
            </w:r>
            <w:r w:rsidRPr="000E53EC">
              <w:rPr>
                <w:rFonts w:cs="Arial"/>
                <w:bCs/>
                <w:szCs w:val="20"/>
                <w:lang w:val="fr-FR"/>
              </w:rPr>
              <w:t>RD134</w:t>
            </w:r>
            <w:r w:rsidRPr="004451AA">
              <w:rPr>
                <w:rFonts w:cs="Arial"/>
                <w:bCs/>
                <w:szCs w:val="20"/>
                <w:lang w:val="fr-FR"/>
              </w:rPr>
              <w:t>20</w:t>
            </w:r>
            <w:r w:rsidRPr="000E53EC">
              <w:rPr>
                <w:rFonts w:cs="Arial"/>
                <w:bCs/>
                <w:szCs w:val="20"/>
                <w:lang w:val="fr-FR"/>
              </w:rPr>
              <w:t>F</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F612BCB" w14:textId="77777777" w:rsidR="00E05AC8" w:rsidRPr="00315C0D" w:rsidRDefault="00E05AC8" w:rsidP="00E05AC8">
            <w:pPr>
              <w:pStyle w:val="Table"/>
              <w:rPr>
                <w:rFonts w:cs="Arial"/>
                <w:szCs w:val="20"/>
                <w:lang w:val="fr-FR"/>
              </w:rPr>
            </w:pPr>
            <w:r w:rsidRPr="00315C0D">
              <w:rPr>
                <w:rFonts w:cs="Arial"/>
                <w:szCs w:val="20"/>
                <w:lang w:val="fr-FR"/>
              </w:rPr>
              <w:t>1</w:t>
            </w:r>
          </w:p>
        </w:tc>
      </w:tr>
    </w:tbl>
    <w:p w14:paraId="0B066176" w14:textId="77777777" w:rsidR="001026A6" w:rsidRPr="00667229" w:rsidRDefault="001026A6" w:rsidP="00667229">
      <w:pPr>
        <w:spacing w:line="240" w:lineRule="auto"/>
        <w:jc w:val="both"/>
        <w:rPr>
          <w:rFonts w:ascii="Arial" w:hAnsi="Arial" w:cs="Arial"/>
          <w:sz w:val="20"/>
          <w:szCs w:val="20"/>
          <w:lang w:val="fr-FR"/>
        </w:rPr>
      </w:pPr>
    </w:p>
    <w:sectPr w:rsidR="001026A6" w:rsidRPr="00667229" w:rsidSect="00F11B6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6E671" w14:textId="77777777" w:rsidR="005F5B1A" w:rsidRDefault="005F5B1A" w:rsidP="009A7D35">
      <w:pPr>
        <w:spacing w:line="240" w:lineRule="auto"/>
      </w:pPr>
      <w:r>
        <w:separator/>
      </w:r>
    </w:p>
  </w:endnote>
  <w:endnote w:type="continuationSeparator" w:id="0">
    <w:p w14:paraId="7DA64E53" w14:textId="77777777" w:rsidR="005F5B1A" w:rsidRDefault="005F5B1A" w:rsidP="009A7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A4E1" w14:textId="77777777" w:rsidR="005F5B1A" w:rsidRDefault="005F5B1A" w:rsidP="005C4123">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75A0" w14:textId="03CD7289" w:rsidR="005F5B1A" w:rsidRPr="00F41AF7" w:rsidRDefault="005F5B1A">
    <w:pPr>
      <w:pStyle w:val="Pieddepage"/>
      <w:jc w:val="right"/>
      <w:rPr>
        <w:rFonts w:ascii="Arial" w:hAnsi="Arial" w:cs="Arial"/>
      </w:rPr>
    </w:pPr>
    <w:r w:rsidRPr="00F41AF7">
      <w:rPr>
        <w:rFonts w:ascii="Arial" w:hAnsi="Arial" w:cs="Arial"/>
      </w:rPr>
      <w:fldChar w:fldCharType="begin"/>
    </w:r>
    <w:r w:rsidRPr="00F41AF7">
      <w:rPr>
        <w:rFonts w:ascii="Arial" w:hAnsi="Arial" w:cs="Arial"/>
      </w:rPr>
      <w:instrText xml:space="preserve"> PAGE   \* MERGEFORMAT </w:instrText>
    </w:r>
    <w:r w:rsidRPr="00F41AF7">
      <w:rPr>
        <w:rFonts w:ascii="Arial" w:hAnsi="Arial" w:cs="Arial"/>
      </w:rPr>
      <w:fldChar w:fldCharType="separate"/>
    </w:r>
    <w:r w:rsidR="003E7135">
      <w:rPr>
        <w:rFonts w:ascii="Arial" w:hAnsi="Arial" w:cs="Arial"/>
        <w:noProof/>
      </w:rPr>
      <w:t>7</w:t>
    </w:r>
    <w:r w:rsidRPr="00F41AF7">
      <w:rPr>
        <w:rFonts w:ascii="Arial" w:hAnsi="Arial" w:cs="Arial"/>
      </w:rPr>
      <w:fldChar w:fldCharType="end"/>
    </w:r>
  </w:p>
  <w:p w14:paraId="6369459A" w14:textId="77777777" w:rsidR="005F5B1A" w:rsidRDefault="005F5B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526FC" w14:textId="19363467" w:rsidR="005F5B1A" w:rsidRPr="00F41AF7" w:rsidRDefault="005F5B1A">
    <w:pPr>
      <w:pStyle w:val="Pieddepage"/>
      <w:jc w:val="right"/>
      <w:rPr>
        <w:rFonts w:ascii="Arial" w:hAnsi="Arial" w:cs="Arial"/>
      </w:rPr>
    </w:pPr>
    <w:r w:rsidRPr="00F41AF7">
      <w:rPr>
        <w:rFonts w:ascii="Arial" w:hAnsi="Arial" w:cs="Arial"/>
      </w:rPr>
      <w:fldChar w:fldCharType="begin"/>
    </w:r>
    <w:r w:rsidRPr="00F41AF7">
      <w:rPr>
        <w:rFonts w:ascii="Arial" w:hAnsi="Arial" w:cs="Arial"/>
      </w:rPr>
      <w:instrText xml:space="preserve"> PAGE   \* MERGEFORMAT </w:instrText>
    </w:r>
    <w:r w:rsidRPr="00F41AF7">
      <w:rPr>
        <w:rFonts w:ascii="Arial" w:hAnsi="Arial" w:cs="Arial"/>
      </w:rPr>
      <w:fldChar w:fldCharType="separate"/>
    </w:r>
    <w:r w:rsidR="003E7135">
      <w:rPr>
        <w:rFonts w:ascii="Arial" w:hAnsi="Arial" w:cs="Arial"/>
        <w:noProof/>
      </w:rPr>
      <w:t>25</w:t>
    </w:r>
    <w:r w:rsidRPr="00F41AF7">
      <w:rPr>
        <w:rFonts w:ascii="Arial" w:hAnsi="Arial" w:cs="Arial"/>
      </w:rPr>
      <w:fldChar w:fldCharType="end"/>
    </w:r>
  </w:p>
  <w:p w14:paraId="6C155C3F" w14:textId="77777777" w:rsidR="005F5B1A" w:rsidRDefault="005F5B1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1434" w14:textId="4E443B6E" w:rsidR="005F5B1A" w:rsidRDefault="005F5B1A">
    <w:pPr>
      <w:pStyle w:val="Pieddepage"/>
      <w:jc w:val="right"/>
    </w:pPr>
    <w:r w:rsidRPr="00966C13">
      <w:rPr>
        <w:rFonts w:ascii="Arial" w:hAnsi="Arial" w:cs="Arial"/>
      </w:rPr>
      <w:fldChar w:fldCharType="begin"/>
    </w:r>
    <w:r w:rsidRPr="00966C13">
      <w:rPr>
        <w:rFonts w:ascii="Arial" w:hAnsi="Arial" w:cs="Arial"/>
      </w:rPr>
      <w:instrText xml:space="preserve"> PAGE   \* MERGEFORMAT </w:instrText>
    </w:r>
    <w:r w:rsidRPr="00966C13">
      <w:rPr>
        <w:rFonts w:ascii="Arial" w:hAnsi="Arial" w:cs="Arial"/>
      </w:rPr>
      <w:fldChar w:fldCharType="separate"/>
    </w:r>
    <w:r w:rsidR="003E7135">
      <w:rPr>
        <w:rFonts w:ascii="Arial" w:hAnsi="Arial" w:cs="Arial"/>
        <w:noProof/>
      </w:rPr>
      <w:t>51</w:t>
    </w:r>
    <w:r w:rsidRPr="00966C13">
      <w:rPr>
        <w:rFonts w:ascii="Arial" w:hAnsi="Arial" w:cs="Arial"/>
      </w:rPr>
      <w:fldChar w:fldCharType="end"/>
    </w:r>
  </w:p>
  <w:p w14:paraId="34D6D792" w14:textId="77777777" w:rsidR="005F5B1A" w:rsidRDefault="005F5B1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A7155" w14:textId="7DB692DB" w:rsidR="005F5B1A" w:rsidRPr="009F7BD9" w:rsidRDefault="005F5B1A" w:rsidP="00FA1541">
    <w:pPr>
      <w:pStyle w:val="Pieddepage"/>
      <w:jc w:val="center"/>
      <w:rPr>
        <w:rFonts w:ascii="Arial" w:hAnsi="Arial" w:cs="Arial"/>
        <w:sz w:val="20"/>
      </w:rPr>
    </w:pPr>
    <w:r w:rsidRPr="009F7BD9">
      <w:rPr>
        <w:rFonts w:ascii="Arial" w:hAnsi="Arial" w:cs="Arial"/>
        <w:sz w:val="20"/>
      </w:rPr>
      <w:fldChar w:fldCharType="begin"/>
    </w:r>
    <w:r w:rsidRPr="009F7BD9">
      <w:rPr>
        <w:rFonts w:ascii="Arial" w:hAnsi="Arial" w:cs="Arial"/>
        <w:sz w:val="20"/>
      </w:rPr>
      <w:instrText xml:space="preserve"> PAGE   \* MERGEFORMAT </w:instrText>
    </w:r>
    <w:r w:rsidRPr="009F7BD9">
      <w:rPr>
        <w:rFonts w:ascii="Arial" w:hAnsi="Arial" w:cs="Arial"/>
        <w:sz w:val="20"/>
      </w:rPr>
      <w:fldChar w:fldCharType="separate"/>
    </w:r>
    <w:r w:rsidR="003E7135">
      <w:rPr>
        <w:rFonts w:ascii="Arial" w:hAnsi="Arial" w:cs="Arial"/>
        <w:noProof/>
        <w:sz w:val="20"/>
      </w:rPr>
      <w:t>83</w:t>
    </w:r>
    <w:r w:rsidRPr="009F7BD9">
      <w:rPr>
        <w:rFonts w:ascii="Arial" w:hAnsi="Arial"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CE0A5" w14:textId="4CC88FB4" w:rsidR="005F5B1A" w:rsidRPr="00B56E6B" w:rsidRDefault="005F5B1A">
    <w:pPr>
      <w:pStyle w:val="Pieddepage"/>
      <w:jc w:val="right"/>
    </w:pPr>
    <w:r w:rsidRPr="00B56E6B">
      <w:rPr>
        <w:rFonts w:ascii="Arial" w:hAnsi="Arial" w:cs="Arial"/>
      </w:rPr>
      <w:fldChar w:fldCharType="begin"/>
    </w:r>
    <w:r w:rsidRPr="00B56E6B">
      <w:rPr>
        <w:rFonts w:ascii="Arial" w:hAnsi="Arial" w:cs="Arial"/>
      </w:rPr>
      <w:instrText xml:space="preserve"> PAGE   \* MERGEFORMAT </w:instrText>
    </w:r>
    <w:r w:rsidRPr="00B56E6B">
      <w:rPr>
        <w:rFonts w:ascii="Arial" w:hAnsi="Arial" w:cs="Arial"/>
      </w:rPr>
      <w:fldChar w:fldCharType="separate"/>
    </w:r>
    <w:r w:rsidR="003E7135">
      <w:rPr>
        <w:rFonts w:ascii="Arial" w:hAnsi="Arial" w:cs="Arial"/>
        <w:noProof/>
      </w:rPr>
      <w:t>94</w:t>
    </w:r>
    <w:r w:rsidRPr="00B56E6B">
      <w:rPr>
        <w:rFonts w:ascii="Arial" w:hAnsi="Arial" w:cs="Arial"/>
      </w:rPr>
      <w:fldChar w:fldCharType="end"/>
    </w:r>
  </w:p>
  <w:p w14:paraId="77E2CFF6" w14:textId="77777777" w:rsidR="005F5B1A" w:rsidRDefault="005F5B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A3C2B" w14:textId="77777777" w:rsidR="005F5B1A" w:rsidRDefault="005F5B1A" w:rsidP="009A7D35">
      <w:pPr>
        <w:spacing w:line="240" w:lineRule="auto"/>
      </w:pPr>
      <w:r>
        <w:separator/>
      </w:r>
    </w:p>
  </w:footnote>
  <w:footnote w:type="continuationSeparator" w:id="0">
    <w:p w14:paraId="628B2128" w14:textId="77777777" w:rsidR="005F5B1A" w:rsidRDefault="005F5B1A" w:rsidP="009A7D35">
      <w:pPr>
        <w:spacing w:line="240" w:lineRule="auto"/>
      </w:pPr>
      <w:r>
        <w:continuationSeparator/>
      </w:r>
    </w:p>
  </w:footnote>
  <w:footnote w:id="1">
    <w:p w14:paraId="1772D213" w14:textId="6A27EB22" w:rsidR="005F5B1A" w:rsidRPr="00432A5D" w:rsidRDefault="005F5B1A">
      <w:pPr>
        <w:pStyle w:val="Notedebasdepage"/>
      </w:pPr>
      <w:r>
        <w:rPr>
          <w:rStyle w:val="Appelnotedebasdep"/>
        </w:rPr>
        <w:footnoteRef/>
      </w:r>
      <w:r>
        <w:t xml:space="preserve"> </w:t>
      </w:r>
      <w:r w:rsidRPr="004A1201">
        <w:rPr>
          <w:rFonts w:ascii="Arial" w:hAnsi="Arial" w:cs="Arial"/>
          <w:sz w:val="18"/>
          <w:szCs w:val="18"/>
        </w:rPr>
        <w:t>WHO: World Health Organization</w:t>
      </w:r>
    </w:p>
  </w:footnote>
  <w:footnote w:id="2">
    <w:p w14:paraId="60CD190E" w14:textId="77777777" w:rsidR="005F5B1A" w:rsidRPr="00B35899" w:rsidRDefault="005F5B1A" w:rsidP="00432A5D">
      <w:pPr>
        <w:pStyle w:val="Notedebasdepage"/>
        <w:rPr>
          <w:lang w:val="en-US"/>
        </w:rPr>
      </w:pPr>
      <w:r>
        <w:rPr>
          <w:rStyle w:val="Appelnotedebasdep"/>
        </w:rPr>
        <w:footnoteRef/>
      </w:r>
      <w:r>
        <w:t xml:space="preserve"> </w:t>
      </w:r>
      <w:r>
        <w:rPr>
          <w:rFonts w:ascii="Arial" w:hAnsi="Arial" w:cs="Arial"/>
          <w:sz w:val="18"/>
          <w:szCs w:val="18"/>
        </w:rPr>
        <w:t>E</w:t>
      </w:r>
      <w:r w:rsidRPr="007D1706">
        <w:rPr>
          <w:rFonts w:ascii="Arial" w:hAnsi="Arial" w:cs="Arial"/>
          <w:sz w:val="18"/>
          <w:szCs w:val="18"/>
        </w:rPr>
        <w:t xml:space="preserve">quivalente </w:t>
      </w:r>
      <w:r w:rsidRPr="00B35899">
        <w:rPr>
          <w:rFonts w:ascii="Arial" w:hAnsi="Arial" w:cs="Arial"/>
          <w:sz w:val="18"/>
          <w:szCs w:val="18"/>
          <w:lang w:val="en-US"/>
        </w:rPr>
        <w:t>to the active</w:t>
      </w:r>
      <w:r w:rsidRPr="007D1706">
        <w:rPr>
          <w:rFonts w:ascii="Arial" w:hAnsi="Arial" w:cs="Arial"/>
          <w:sz w:val="18"/>
          <w:szCs w:val="18"/>
        </w:rPr>
        <w:t xml:space="preserve"> substance </w:t>
      </w:r>
      <w:r w:rsidRPr="007D1706">
        <w:rPr>
          <w:rFonts w:ascii="Arial" w:hAnsi="Arial" w:cs="Arial"/>
          <w:i/>
          <w:sz w:val="18"/>
          <w:szCs w:val="18"/>
        </w:rPr>
        <w:t xml:space="preserve">Bacillus thuringiensis israelensis, </w:t>
      </w:r>
      <w:r>
        <w:rPr>
          <w:rFonts w:ascii="Arial" w:hAnsi="Arial" w:cs="Arial"/>
          <w:i/>
          <w:sz w:val="18"/>
          <w:szCs w:val="18"/>
        </w:rPr>
        <w:t>se</w:t>
      </w:r>
      <w:r w:rsidRPr="007D1706">
        <w:rPr>
          <w:rFonts w:ascii="Arial" w:hAnsi="Arial" w:cs="Arial"/>
          <w:i/>
          <w:sz w:val="18"/>
          <w:szCs w:val="18"/>
        </w:rPr>
        <w:t>rotype H14</w:t>
      </w:r>
      <w:r w:rsidRPr="007D1706">
        <w:rPr>
          <w:rFonts w:ascii="Arial" w:hAnsi="Arial" w:cs="Arial"/>
          <w:sz w:val="18"/>
          <w:szCs w:val="18"/>
        </w:rPr>
        <w:t xml:space="preserve">, </w:t>
      </w:r>
      <w:r>
        <w:rPr>
          <w:rFonts w:ascii="Arial" w:hAnsi="Arial" w:cs="Arial"/>
          <w:sz w:val="18"/>
          <w:szCs w:val="18"/>
        </w:rPr>
        <w:t>strain</w:t>
      </w:r>
      <w:r w:rsidRPr="007D1706">
        <w:rPr>
          <w:rFonts w:ascii="Arial" w:hAnsi="Arial" w:cs="Arial"/>
          <w:sz w:val="18"/>
          <w:szCs w:val="18"/>
        </w:rPr>
        <w:t xml:space="preserve"> AM65-52 </w:t>
      </w:r>
      <w:r w:rsidRPr="00B35899">
        <w:rPr>
          <w:rFonts w:ascii="Arial" w:hAnsi="Arial" w:cs="Arial"/>
          <w:sz w:val="18"/>
          <w:szCs w:val="18"/>
          <w:lang w:val="en-US"/>
        </w:rPr>
        <w:t>included into Annex I of</w:t>
      </w:r>
      <w:r>
        <w:rPr>
          <w:rFonts w:ascii="Arial" w:hAnsi="Arial" w:cs="Arial"/>
          <w:sz w:val="18"/>
          <w:szCs w:val="18"/>
        </w:rPr>
        <w:t xml:space="preserve"> directive 98/8/</w:t>
      </w:r>
      <w:r w:rsidRPr="007D1706">
        <w:rPr>
          <w:rFonts w:ascii="Arial" w:hAnsi="Arial" w:cs="Arial"/>
          <w:sz w:val="18"/>
          <w:szCs w:val="18"/>
        </w:rPr>
        <w:t>E</w:t>
      </w:r>
      <w:r w:rsidRPr="00B35899">
        <w:rPr>
          <w:rFonts w:ascii="Arial" w:hAnsi="Arial" w:cs="Arial"/>
          <w:sz w:val="18"/>
          <w:szCs w:val="18"/>
          <w:lang w:val="en-US"/>
        </w:rPr>
        <w:t>C</w:t>
      </w:r>
    </w:p>
    <w:p w14:paraId="37471F9A" w14:textId="77777777" w:rsidR="005F5B1A" w:rsidRPr="007B01C3" w:rsidRDefault="005F5B1A">
      <w:pPr>
        <w:pStyle w:val="Notedebasdepage"/>
      </w:pPr>
    </w:p>
  </w:footnote>
  <w:footnote w:id="3">
    <w:p w14:paraId="23D395A7" w14:textId="77777777" w:rsidR="005F5B1A" w:rsidRPr="00FD6C5F" w:rsidRDefault="005F5B1A" w:rsidP="000539C5">
      <w:pPr>
        <w:pStyle w:val="Notedebasdepage"/>
        <w:jc w:val="both"/>
        <w:rPr>
          <w:rFonts w:ascii="Arial" w:hAnsi="Arial" w:cs="Arial"/>
          <w:sz w:val="16"/>
          <w:szCs w:val="16"/>
        </w:rPr>
      </w:pPr>
      <w:r w:rsidRPr="00FD6C5F">
        <w:rPr>
          <w:rStyle w:val="Appelnotedebasdep"/>
          <w:rFonts w:ascii="Arial" w:hAnsi="Arial" w:cs="Arial"/>
          <w:sz w:val="16"/>
          <w:szCs w:val="16"/>
        </w:rPr>
        <w:footnoteRef/>
      </w:r>
      <w:r w:rsidRPr="00FD6C5F">
        <w:rPr>
          <w:rFonts w:ascii="Arial" w:hAnsi="Arial" w:cs="Arial"/>
          <w:sz w:val="16"/>
          <w:szCs w:val="16"/>
        </w:rPr>
        <w:t xml:space="preserve"> CNEV, Utilisation des insecticides et gestion de la résistance, février 2014</w:t>
      </w:r>
    </w:p>
    <w:p w14:paraId="0720F107" w14:textId="77777777" w:rsidR="005F5B1A" w:rsidRPr="00FD6C5F" w:rsidRDefault="005F5B1A" w:rsidP="000539C5">
      <w:pPr>
        <w:autoSpaceDE w:val="0"/>
        <w:autoSpaceDN w:val="0"/>
        <w:adjustRightInd w:val="0"/>
        <w:spacing w:line="240" w:lineRule="auto"/>
        <w:jc w:val="both"/>
        <w:rPr>
          <w:rFonts w:ascii="Arial" w:hAnsi="Arial" w:cs="Arial"/>
          <w:b/>
          <w:bCs/>
          <w:i/>
          <w:iCs/>
          <w:sz w:val="16"/>
          <w:szCs w:val="16"/>
          <w:lang w:val="fr-FR" w:eastAsia="fr-FR"/>
        </w:rPr>
      </w:pPr>
      <w:r w:rsidRPr="00FD6C5F">
        <w:rPr>
          <w:rFonts w:ascii="Arial" w:hAnsi="Arial" w:cs="Arial"/>
          <w:sz w:val="16"/>
          <w:szCs w:val="16"/>
        </w:rPr>
        <w:t>Tetrau,</w:t>
      </w:r>
      <w:r>
        <w:rPr>
          <w:rFonts w:ascii="Arial" w:hAnsi="Arial" w:cs="Arial"/>
          <w:sz w:val="16"/>
          <w:szCs w:val="16"/>
        </w:rPr>
        <w:t xml:space="preserve"> 2012,</w:t>
      </w:r>
      <w:r w:rsidRPr="00FD6C5F">
        <w:rPr>
          <w:rFonts w:ascii="Arial" w:hAnsi="Arial" w:cs="Arial"/>
          <w:sz w:val="16"/>
          <w:szCs w:val="16"/>
        </w:rPr>
        <w:t xml:space="preserve"> </w:t>
      </w:r>
      <w:r w:rsidRPr="002B0D55">
        <w:rPr>
          <w:rFonts w:ascii="Arial" w:hAnsi="Arial" w:cs="Arial"/>
          <w:bCs/>
          <w:sz w:val="16"/>
          <w:szCs w:val="16"/>
          <w:lang w:val="fr-FR" w:eastAsia="fr-FR"/>
        </w:rPr>
        <w:t xml:space="preserve">Devenir du bioinsecticide </w:t>
      </w:r>
      <w:r w:rsidRPr="002B0D55">
        <w:rPr>
          <w:rFonts w:ascii="Arial" w:hAnsi="Arial" w:cs="Arial"/>
          <w:bCs/>
          <w:i/>
          <w:iCs/>
          <w:sz w:val="16"/>
          <w:szCs w:val="16"/>
          <w:lang w:val="fr-FR" w:eastAsia="fr-FR"/>
        </w:rPr>
        <w:t xml:space="preserve">Bti </w:t>
      </w:r>
      <w:r w:rsidRPr="002B0D55">
        <w:rPr>
          <w:rFonts w:ascii="Arial" w:eastAsia="Arial,Bold" w:hAnsi="Arial" w:cs="Arial"/>
          <w:bCs/>
          <w:sz w:val="16"/>
          <w:szCs w:val="16"/>
          <w:lang w:val="fr-FR" w:eastAsia="fr-FR"/>
        </w:rPr>
        <w:t>dans l’environnement et</w:t>
      </w:r>
      <w:r w:rsidRPr="002B0D55">
        <w:rPr>
          <w:rFonts w:ascii="Arial" w:hAnsi="Arial" w:cs="Arial"/>
          <w:bCs/>
          <w:i/>
          <w:iCs/>
          <w:sz w:val="16"/>
          <w:szCs w:val="16"/>
          <w:lang w:val="fr-FR" w:eastAsia="fr-FR"/>
        </w:rPr>
        <w:t xml:space="preserve"> </w:t>
      </w:r>
      <w:r w:rsidRPr="002B0D55">
        <w:rPr>
          <w:rFonts w:ascii="Arial" w:hAnsi="Arial" w:cs="Arial"/>
          <w:bCs/>
          <w:sz w:val="16"/>
          <w:szCs w:val="16"/>
          <w:lang w:val="fr-FR" w:eastAsia="fr-FR"/>
        </w:rPr>
        <w:t>impact sur le développement de résistances chez le moustique</w:t>
      </w:r>
    </w:p>
  </w:footnote>
  <w:footnote w:id="4">
    <w:p w14:paraId="01137E6F" w14:textId="77777777" w:rsidR="005F5B1A" w:rsidRPr="00DC18D9" w:rsidRDefault="005F5B1A" w:rsidP="005B3335">
      <w:pPr>
        <w:pStyle w:val="Notedebasdepage"/>
      </w:pPr>
      <w:r>
        <w:rPr>
          <w:rStyle w:val="Appelnotedebasdep"/>
        </w:rPr>
        <w:footnoteRef/>
      </w:r>
      <w:r>
        <w:t xml:space="preserve"> </w:t>
      </w:r>
      <w:r w:rsidRPr="00B35899">
        <w:rPr>
          <w:rFonts w:ascii="Arial" w:hAnsi="Arial" w:cs="Arial"/>
          <w:sz w:val="16"/>
          <w:szCs w:val="16"/>
          <w:lang w:val="en-US"/>
        </w:rPr>
        <w:t xml:space="preserve">Assessment Report for the inclusion in annex I of Directive 98/8/EC of the active substance </w:t>
      </w:r>
      <w:r w:rsidRPr="00B35899">
        <w:rPr>
          <w:rFonts w:ascii="Arial" w:hAnsi="Arial" w:cs="Arial"/>
          <w:i/>
          <w:sz w:val="16"/>
          <w:szCs w:val="16"/>
          <w:lang w:val="en-US"/>
        </w:rPr>
        <w:t>Bacillus thuringiensis</w:t>
      </w:r>
      <w:r w:rsidRPr="00B35899">
        <w:rPr>
          <w:rFonts w:ascii="Arial" w:hAnsi="Arial" w:cs="Arial"/>
          <w:sz w:val="16"/>
          <w:szCs w:val="16"/>
          <w:lang w:val="en-US"/>
        </w:rPr>
        <w:t xml:space="preserve"> subsp. </w:t>
      </w:r>
      <w:r w:rsidRPr="00B35899">
        <w:rPr>
          <w:rFonts w:ascii="Arial" w:hAnsi="Arial" w:cs="Arial"/>
          <w:i/>
          <w:sz w:val="16"/>
          <w:szCs w:val="16"/>
          <w:lang w:val="en-US"/>
        </w:rPr>
        <w:t>israelensis</w:t>
      </w:r>
      <w:r w:rsidRPr="00B35899">
        <w:rPr>
          <w:rFonts w:ascii="Arial" w:hAnsi="Arial" w:cs="Arial"/>
          <w:sz w:val="16"/>
          <w:szCs w:val="16"/>
          <w:lang w:val="en-US"/>
        </w:rPr>
        <w:t xml:space="preserve"> Serotype H-14 Strain AM65-52 for Product Type 18 (</w:t>
      </w:r>
      <w:hyperlink r:id="rId1" w:tooltip="Insecticide" w:history="1">
        <w:r w:rsidRPr="00B35899">
          <w:rPr>
            <w:rFonts w:ascii="Arial" w:hAnsi="Arial" w:cs="Arial"/>
            <w:sz w:val="16"/>
            <w:szCs w:val="16"/>
            <w:lang w:val="en-US"/>
          </w:rPr>
          <w:t>Insecticides</w:t>
        </w:r>
      </w:hyperlink>
      <w:r w:rsidRPr="00B35899">
        <w:rPr>
          <w:rFonts w:ascii="Arial" w:hAnsi="Arial" w:cs="Arial"/>
          <w:sz w:val="16"/>
          <w:szCs w:val="16"/>
          <w:lang w:val="en-US"/>
        </w:rPr>
        <w:t>, </w:t>
      </w:r>
      <w:hyperlink r:id="rId2" w:tooltip="Acaricide" w:history="1">
        <w:r w:rsidRPr="00B35899">
          <w:rPr>
            <w:rFonts w:ascii="Arial" w:hAnsi="Arial" w:cs="Arial"/>
            <w:sz w:val="16"/>
            <w:szCs w:val="16"/>
            <w:lang w:val="en-US"/>
          </w:rPr>
          <w:t>acaricides</w:t>
        </w:r>
      </w:hyperlink>
      <w:r w:rsidRPr="00B35899">
        <w:rPr>
          <w:rFonts w:ascii="Arial" w:hAnsi="Arial" w:cs="Arial"/>
          <w:sz w:val="16"/>
          <w:szCs w:val="16"/>
          <w:lang w:val="en-US"/>
        </w:rPr>
        <w:t> and products to control other </w:t>
      </w:r>
      <w:hyperlink r:id="rId3" w:tooltip="Arthropods" w:history="1">
        <w:r w:rsidRPr="00B35899">
          <w:rPr>
            <w:rFonts w:ascii="Arial" w:hAnsi="Arial" w:cs="Arial"/>
            <w:sz w:val="16"/>
            <w:szCs w:val="16"/>
            <w:lang w:val="en-US"/>
          </w:rPr>
          <w:t>arthropods</w:t>
        </w:r>
      </w:hyperlink>
      <w:r w:rsidRPr="00B35899">
        <w:rPr>
          <w:rFonts w:ascii="Arial" w:hAnsi="Arial" w:cs="Arial"/>
          <w:sz w:val="16"/>
          <w:szCs w:val="16"/>
          <w:lang w:val="en-US"/>
        </w:rPr>
        <w:t>), RMS Italy, February 2010.</w:t>
      </w:r>
    </w:p>
  </w:footnote>
  <w:footnote w:id="5">
    <w:p w14:paraId="3A863FC8" w14:textId="77777777" w:rsidR="005F5B1A" w:rsidRPr="00DC18D9" w:rsidRDefault="005F5B1A" w:rsidP="005B3335">
      <w:pPr>
        <w:pStyle w:val="Notedebasdepage"/>
      </w:pPr>
      <w:r>
        <w:rPr>
          <w:rStyle w:val="Appelnotedebasdep"/>
        </w:rPr>
        <w:footnoteRef/>
      </w:r>
      <w:r>
        <w:t xml:space="preserve"> </w:t>
      </w:r>
      <w:r w:rsidRPr="007D1706">
        <w:rPr>
          <w:rFonts w:ascii="Arial" w:hAnsi="Arial" w:cs="Arial"/>
          <w:sz w:val="16"/>
          <w:szCs w:val="16"/>
          <w:lang w:val="en-US"/>
        </w:rPr>
        <w:t xml:space="preserve">Assessment Report for the inclusion in annex I of Directive 98/8/EC of the active substance </w:t>
      </w:r>
      <w:r w:rsidRPr="007D1706">
        <w:rPr>
          <w:rFonts w:ascii="Arial" w:hAnsi="Arial" w:cs="Arial"/>
          <w:i/>
          <w:sz w:val="16"/>
          <w:szCs w:val="16"/>
          <w:lang w:val="en-US"/>
        </w:rPr>
        <w:t>Bacillus thuringiensis</w:t>
      </w:r>
      <w:r w:rsidRPr="007D1706">
        <w:rPr>
          <w:rFonts w:ascii="Arial" w:hAnsi="Arial" w:cs="Arial"/>
          <w:sz w:val="16"/>
          <w:szCs w:val="16"/>
          <w:lang w:val="en-US"/>
        </w:rPr>
        <w:t xml:space="preserve"> subsp. </w:t>
      </w:r>
      <w:r w:rsidRPr="007D1706">
        <w:rPr>
          <w:rFonts w:ascii="Arial" w:hAnsi="Arial" w:cs="Arial"/>
          <w:i/>
          <w:sz w:val="16"/>
          <w:szCs w:val="16"/>
          <w:lang w:val="en-US"/>
        </w:rPr>
        <w:t>israelensis</w:t>
      </w:r>
      <w:r w:rsidRPr="007D1706">
        <w:rPr>
          <w:rFonts w:ascii="Arial" w:hAnsi="Arial" w:cs="Arial"/>
          <w:sz w:val="16"/>
          <w:szCs w:val="16"/>
          <w:lang w:val="en-US"/>
        </w:rPr>
        <w:t xml:space="preserve"> Serotype H-14 Strain AM65-52 for Product Type 18 (</w:t>
      </w:r>
      <w:hyperlink r:id="rId4" w:tooltip="Insecticide" w:history="1">
        <w:r w:rsidRPr="007D1706">
          <w:rPr>
            <w:rFonts w:ascii="Arial" w:hAnsi="Arial" w:cs="Arial"/>
            <w:sz w:val="16"/>
            <w:szCs w:val="16"/>
            <w:lang w:val="en-US"/>
          </w:rPr>
          <w:t>Insecticides</w:t>
        </w:r>
      </w:hyperlink>
      <w:r w:rsidRPr="007D1706">
        <w:rPr>
          <w:rFonts w:ascii="Arial" w:hAnsi="Arial" w:cs="Arial"/>
          <w:sz w:val="16"/>
          <w:szCs w:val="16"/>
          <w:lang w:val="en-US"/>
        </w:rPr>
        <w:t>, </w:t>
      </w:r>
      <w:hyperlink r:id="rId5" w:tooltip="Acaricide" w:history="1">
        <w:r w:rsidRPr="007D1706">
          <w:rPr>
            <w:rFonts w:ascii="Arial" w:hAnsi="Arial" w:cs="Arial"/>
            <w:sz w:val="16"/>
            <w:szCs w:val="16"/>
            <w:lang w:val="en-US"/>
          </w:rPr>
          <w:t>acaricides</w:t>
        </w:r>
      </w:hyperlink>
      <w:r w:rsidRPr="007D1706">
        <w:rPr>
          <w:rFonts w:ascii="Arial" w:hAnsi="Arial" w:cs="Arial"/>
          <w:sz w:val="16"/>
          <w:szCs w:val="16"/>
          <w:lang w:val="en-US"/>
        </w:rPr>
        <w:t> and products to control other </w:t>
      </w:r>
      <w:hyperlink r:id="rId6" w:tooltip="Arthropods" w:history="1">
        <w:r w:rsidRPr="007D1706">
          <w:rPr>
            <w:rFonts w:ascii="Arial" w:hAnsi="Arial" w:cs="Arial"/>
            <w:sz w:val="16"/>
            <w:szCs w:val="16"/>
            <w:lang w:val="en-US"/>
          </w:rPr>
          <w:t>arthropods</w:t>
        </w:r>
      </w:hyperlink>
      <w:r w:rsidRPr="007D1706">
        <w:rPr>
          <w:rFonts w:ascii="Arial" w:hAnsi="Arial" w:cs="Arial"/>
          <w:sz w:val="16"/>
          <w:szCs w:val="16"/>
          <w:lang w:val="en-US"/>
        </w:rPr>
        <w:t>), RMS Italy, February 2010.</w:t>
      </w:r>
    </w:p>
  </w:footnote>
  <w:footnote w:id="6">
    <w:p w14:paraId="15CB465A" w14:textId="77777777" w:rsidR="005F5B1A" w:rsidRPr="005D5B0A" w:rsidRDefault="005F5B1A" w:rsidP="00531E52">
      <w:pPr>
        <w:pStyle w:val="Notedebasdepage"/>
        <w:rPr>
          <w:rFonts w:ascii="Arial" w:hAnsi="Arial" w:cs="Arial"/>
          <w:lang w:val="en-GB"/>
        </w:rPr>
      </w:pPr>
      <w:r w:rsidRPr="005D5B0A">
        <w:rPr>
          <w:rStyle w:val="Appelnotedebasdep"/>
          <w:rFonts w:ascii="Arial" w:hAnsi="Arial" w:cs="Arial"/>
          <w:sz w:val="18"/>
        </w:rPr>
        <w:t>[1]</w:t>
      </w:r>
      <w:r w:rsidRPr="005D5B0A">
        <w:rPr>
          <w:rFonts w:ascii="Arial" w:hAnsi="Arial" w:cs="Arial"/>
          <w:sz w:val="18"/>
        </w:rPr>
        <w:t xml:space="preserve"> </w:t>
      </w:r>
      <w:r w:rsidRPr="005D5B0A">
        <w:rPr>
          <w:rFonts w:ascii="Arial" w:hAnsi="Arial" w:cs="Arial"/>
          <w:sz w:val="18"/>
          <w:lang w:val="en-GB"/>
        </w:rPr>
        <w:t>Guidance on the Biocidal Products Regulation Volume IV Environment – Assessment and Evaluation (Parts B+C). Version 2.0 October 2017)</w:t>
      </w:r>
    </w:p>
  </w:footnote>
  <w:footnote w:id="7">
    <w:p w14:paraId="3256B600" w14:textId="77777777" w:rsidR="005F5B1A" w:rsidRPr="00531E52" w:rsidRDefault="005F5B1A" w:rsidP="00531E52">
      <w:pPr>
        <w:pStyle w:val="Notedebasdepage"/>
        <w:rPr>
          <w:lang w:val="en-GB"/>
        </w:rPr>
      </w:pPr>
      <w:r>
        <w:rPr>
          <w:rStyle w:val="Appelnotedebasdep"/>
        </w:rPr>
        <w:t>[1]</w:t>
      </w:r>
      <w:r>
        <w:t xml:space="preserve"> </w:t>
      </w:r>
      <w:r>
        <w:rPr>
          <w:lang w:val="en-GB"/>
        </w:rPr>
        <w:t>Guidance on the Biocidal Products Regulation Volume IV Environment – Assessment and Evaluation (Parts B+C). Version 2.0 October 2017)</w:t>
      </w:r>
    </w:p>
  </w:footnote>
  <w:footnote w:id="8">
    <w:p w14:paraId="4390E688" w14:textId="77777777" w:rsidR="005F5B1A" w:rsidRPr="00E86B8C" w:rsidRDefault="005F5B1A" w:rsidP="00581B17">
      <w:pPr>
        <w:pStyle w:val="Notedebasdepage"/>
        <w:rPr>
          <w:rFonts w:ascii="Arial" w:hAnsi="Arial" w:cs="Arial"/>
          <w:lang w:val="en-US"/>
        </w:rPr>
      </w:pPr>
      <w:r w:rsidRPr="00E86B8C">
        <w:rPr>
          <w:rStyle w:val="Appelnotedebasdep"/>
          <w:rFonts w:ascii="Arial" w:hAnsi="Arial" w:cs="Arial"/>
          <w:sz w:val="18"/>
        </w:rPr>
        <w:footnoteRef/>
      </w:r>
      <w:r w:rsidRPr="00E86B8C">
        <w:rPr>
          <w:rFonts w:ascii="Arial" w:hAnsi="Arial" w:cs="Arial"/>
          <w:sz w:val="18"/>
        </w:rPr>
        <w:t xml:space="preserve"> Rautmann D., Streloke M., Winkler R., 1999. New basic drift values in the authorization procedure for plant protection products. Workshop on risk assessment and risk mitigation measures (WORMM), 27-29 September 1999.</w:t>
      </w:r>
    </w:p>
  </w:footnote>
  <w:footnote w:id="9">
    <w:p w14:paraId="28E8C2A7" w14:textId="77777777" w:rsidR="005F5B1A" w:rsidRPr="00CA587A" w:rsidRDefault="005F5B1A" w:rsidP="00581B17">
      <w:pPr>
        <w:spacing w:line="240" w:lineRule="auto"/>
        <w:rPr>
          <w:rFonts w:ascii="Arial" w:eastAsia="Arial Unicode MS" w:hAnsi="Arial" w:cs="Arial"/>
          <w:color w:val="6B6350"/>
          <w:sz w:val="16"/>
          <w:szCs w:val="16"/>
        </w:rPr>
      </w:pPr>
      <w:r>
        <w:rPr>
          <w:rStyle w:val="Appelnotedebasdep"/>
        </w:rPr>
        <w:footnoteRef/>
      </w:r>
      <w:r w:rsidRPr="00CA587A">
        <w:rPr>
          <w:lang w:val="en-US"/>
        </w:rPr>
        <w:t xml:space="preserve"> </w:t>
      </w:r>
      <w:r w:rsidRPr="00CA587A">
        <w:rPr>
          <w:rFonts w:ascii="Arial" w:eastAsia="Arial Unicode MS" w:hAnsi="Arial" w:cs="Arial"/>
          <w:sz w:val="16"/>
          <w:szCs w:val="16"/>
          <w:lang w:val="en-US"/>
        </w:rPr>
        <w:t xml:space="preserve">FOCUS (2011). "FOCUS Surface Water Scenarios in the EU Evaluation Process under 91/414/EEC". Report of the FOCUS Working Group on Surface Water Scenarios, EC Document Reference SANCO/4802/2001-rev.2. </w:t>
      </w:r>
      <w:r w:rsidRPr="00CA587A">
        <w:rPr>
          <w:rFonts w:ascii="Arial" w:eastAsia="Arial Unicode MS" w:hAnsi="Arial" w:cs="Arial"/>
          <w:sz w:val="16"/>
          <w:szCs w:val="16"/>
        </w:rPr>
        <w:t>245 pp.; 2001; updated version 2011.</w:t>
      </w:r>
    </w:p>
  </w:footnote>
  <w:footnote w:id="10">
    <w:p w14:paraId="048052F1" w14:textId="77777777" w:rsidR="005F5B1A" w:rsidRPr="005D5B0A" w:rsidRDefault="005F5B1A" w:rsidP="00223C39">
      <w:pPr>
        <w:pStyle w:val="Notedebasdepage"/>
        <w:rPr>
          <w:rFonts w:ascii="Arial" w:hAnsi="Arial" w:cs="Arial"/>
          <w:sz w:val="18"/>
          <w:lang w:val="en-GB"/>
        </w:rPr>
      </w:pPr>
      <w:r w:rsidRPr="005D5B0A">
        <w:rPr>
          <w:rStyle w:val="Appelnotedebasdep"/>
          <w:rFonts w:ascii="Arial" w:hAnsi="Arial" w:cs="Arial"/>
          <w:sz w:val="18"/>
        </w:rPr>
        <w:footnoteRef/>
      </w:r>
      <w:r w:rsidRPr="005D5B0A">
        <w:rPr>
          <w:rFonts w:ascii="Arial" w:hAnsi="Arial" w:cs="Arial"/>
          <w:sz w:val="18"/>
        </w:rPr>
        <w:t xml:space="preserve"> </w:t>
      </w:r>
      <w:r w:rsidRPr="005D5B0A">
        <w:rPr>
          <w:rFonts w:ascii="Arial" w:hAnsi="Arial" w:cs="Arial"/>
          <w:sz w:val="18"/>
          <w:lang w:val="en-GB"/>
        </w:rPr>
        <w:t>Guidance on BPR : Volume V Guidance on active micro-organisms and biocidal products Version 2.1 March 2017</w:t>
      </w:r>
    </w:p>
  </w:footnote>
  <w:footnote w:id="11">
    <w:p w14:paraId="49FAABF6" w14:textId="77777777" w:rsidR="005F5B1A" w:rsidRPr="005D5B0A" w:rsidRDefault="005F5B1A" w:rsidP="00EF3FB5">
      <w:pPr>
        <w:pStyle w:val="Notedebasdepage"/>
        <w:rPr>
          <w:rFonts w:ascii="Arial" w:hAnsi="Arial" w:cs="Arial"/>
          <w:sz w:val="18"/>
          <w:lang w:val="en-GB"/>
        </w:rPr>
      </w:pPr>
      <w:r w:rsidRPr="005D5B0A">
        <w:rPr>
          <w:rStyle w:val="Appelnotedebasdep"/>
          <w:rFonts w:ascii="Arial" w:hAnsi="Arial" w:cs="Arial"/>
          <w:sz w:val="18"/>
        </w:rPr>
        <w:footnoteRef/>
      </w:r>
      <w:r w:rsidRPr="005D5B0A">
        <w:rPr>
          <w:rFonts w:ascii="Arial" w:hAnsi="Arial" w:cs="Arial"/>
          <w:sz w:val="18"/>
        </w:rPr>
        <w:t xml:space="preserve"> </w:t>
      </w:r>
      <w:r w:rsidRPr="005D5B0A">
        <w:rPr>
          <w:rFonts w:ascii="Arial" w:hAnsi="Arial" w:cs="Arial"/>
          <w:sz w:val="18"/>
          <w:lang w:val="en-GB"/>
        </w:rPr>
        <w:t>Guidance on BPR : Volume V Guidance on active micro-organisms and biocidal products Version 2.1 March 2017</w:t>
      </w:r>
    </w:p>
  </w:footnote>
  <w:footnote w:id="12">
    <w:p w14:paraId="30A3CFFD" w14:textId="77777777" w:rsidR="005F5B1A" w:rsidRPr="003017E5" w:rsidRDefault="005F5B1A" w:rsidP="00612E54">
      <w:pPr>
        <w:spacing w:line="240" w:lineRule="auto"/>
        <w:rPr>
          <w:rFonts w:ascii="Arial" w:hAnsi="Arial" w:cs="Arial"/>
          <w:color w:val="6B6350"/>
          <w:sz w:val="16"/>
          <w:szCs w:val="16"/>
          <w:lang w:val="en-US"/>
        </w:rPr>
      </w:pPr>
      <w:r w:rsidRPr="00AF1E60">
        <w:rPr>
          <w:rStyle w:val="Appelnotedebasdep"/>
          <w:lang w:val="en-US"/>
        </w:rPr>
        <w:t>[1]</w:t>
      </w:r>
      <w:r w:rsidRPr="00AF1E60">
        <w:rPr>
          <w:lang w:val="en-US"/>
        </w:rPr>
        <w:t xml:space="preserve"> </w:t>
      </w:r>
      <w:r>
        <w:rPr>
          <w:rFonts w:ascii="Arial" w:hAnsi="Arial" w:cs="Arial"/>
          <w:sz w:val="16"/>
          <w:szCs w:val="16"/>
          <w:lang w:val="en-US"/>
        </w:rPr>
        <w:t xml:space="preserve">FOCUS (2011). "FOCUS Surface Water Scenarios in the EU Evaluation Process under 91/414/EEC". Report of the FOCUS Working Group on Surface Water Scenarios, EC Document Reference SANCO/4802/2001-rev.2. </w:t>
      </w:r>
      <w:proofErr w:type="gramStart"/>
      <w:r w:rsidRPr="00F16DA4">
        <w:rPr>
          <w:rFonts w:ascii="Arial" w:hAnsi="Arial" w:cs="Arial"/>
          <w:sz w:val="16"/>
          <w:szCs w:val="16"/>
          <w:lang w:val="en-US"/>
        </w:rPr>
        <w:t>245</w:t>
      </w:r>
      <w:proofErr w:type="gramEnd"/>
      <w:r w:rsidRPr="00F16DA4">
        <w:rPr>
          <w:rFonts w:ascii="Arial" w:hAnsi="Arial" w:cs="Arial"/>
          <w:sz w:val="16"/>
          <w:szCs w:val="16"/>
          <w:lang w:val="en-US"/>
        </w:rPr>
        <w:t xml:space="preserve"> pp.; 2001; updated version 2011.</w:t>
      </w:r>
    </w:p>
  </w:footnote>
  <w:footnote w:id="13">
    <w:p w14:paraId="176EEBAA" w14:textId="77777777" w:rsidR="005F5B1A" w:rsidRPr="005D5B0A" w:rsidRDefault="005F5B1A" w:rsidP="002D7D5F">
      <w:pPr>
        <w:pStyle w:val="Notedebasdepage"/>
        <w:rPr>
          <w:rFonts w:ascii="Arial" w:hAnsi="Arial" w:cs="Arial"/>
          <w:sz w:val="18"/>
          <w:lang w:val="en-GB"/>
        </w:rPr>
      </w:pPr>
      <w:r w:rsidRPr="005D5B0A">
        <w:rPr>
          <w:rStyle w:val="Appelnotedebasdep"/>
          <w:rFonts w:ascii="Arial" w:hAnsi="Arial" w:cs="Arial"/>
          <w:sz w:val="18"/>
        </w:rPr>
        <w:footnoteRef/>
      </w:r>
      <w:r w:rsidRPr="005D5B0A">
        <w:rPr>
          <w:rFonts w:ascii="Arial" w:hAnsi="Arial" w:cs="Arial"/>
          <w:sz w:val="18"/>
        </w:rPr>
        <w:t xml:space="preserve"> </w:t>
      </w:r>
      <w:r w:rsidRPr="005D5B0A">
        <w:rPr>
          <w:rFonts w:ascii="Arial" w:hAnsi="Arial" w:cs="Arial"/>
          <w:sz w:val="18"/>
          <w:lang w:val="en-GB"/>
        </w:rPr>
        <w:t>Guidance on BPR : Volume V Guidance on active micro-organisms and biocidal products Version 2.1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E9C8" w14:textId="77777777" w:rsidR="005F5B1A" w:rsidRPr="008B4668" w:rsidRDefault="005F5B1A" w:rsidP="008B4668">
    <w:pPr>
      <w:pStyle w:val="En-tte"/>
      <w:jc w:val="right"/>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66B2" w14:textId="76B4F57A" w:rsidR="005F5B1A" w:rsidRDefault="005F5B1A">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DEFD" w14:textId="45E08F9D" w:rsidR="005F5B1A" w:rsidRDefault="005F5B1A">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A55B7" w14:textId="52F2622F" w:rsidR="005F5B1A" w:rsidRPr="009209CE" w:rsidRDefault="005F5B1A" w:rsidP="00BC5429">
    <w:pPr>
      <w:pStyle w:val="En-tte"/>
      <w:rPr>
        <w:rFonts w:cs="Arial"/>
        <w:bCs/>
        <w:lang w:val="fr-FR"/>
      </w:rPr>
    </w:pPr>
  </w:p>
  <w:p w14:paraId="25F71710" w14:textId="77777777" w:rsidR="005F5B1A" w:rsidRPr="00563617" w:rsidRDefault="005F5B1A" w:rsidP="00BC5429">
    <w:pPr>
      <w:pStyle w:val="En-tte"/>
      <w:jc w:val="center"/>
      <w:rPr>
        <w:lang w:val="en-US"/>
      </w:rPr>
    </w:pPr>
  </w:p>
  <w:p w14:paraId="133C8287" w14:textId="77777777" w:rsidR="005F5B1A" w:rsidRPr="00F921B2" w:rsidRDefault="005F5B1A">
    <w:pPr>
      <w:pStyle w:val="En-tte"/>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9DBD" w14:textId="6AB53C8B" w:rsidR="005F5B1A" w:rsidRDefault="005F5B1A">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AE4DE" w14:textId="18ADC8DE" w:rsidR="005F5B1A" w:rsidRDefault="005F5B1A">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CF23" w14:textId="5DFFB5B4" w:rsidR="005F5B1A" w:rsidRDefault="005F5B1A">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C9E91" w14:textId="37AD9159" w:rsidR="005F5B1A" w:rsidRDefault="005F5B1A">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9473F" w14:textId="03D80684" w:rsidR="005F5B1A" w:rsidRDefault="005F5B1A">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FD2B4" w14:textId="117E96A0" w:rsidR="005F5B1A" w:rsidRPr="00A01CE3" w:rsidRDefault="005F5B1A" w:rsidP="00F11B63">
    <w:pPr>
      <w:pStyle w:val="En-tte"/>
      <w:rPr>
        <w:rFonts w:ascii="Arial" w:hAnsi="Arial" w:cs="Arial"/>
        <w:bCs/>
        <w:lang w:val="fr-FR"/>
      </w:rPr>
    </w:pPr>
  </w:p>
  <w:p w14:paraId="51531B5B" w14:textId="77777777" w:rsidR="005F5B1A" w:rsidRPr="00093D48" w:rsidRDefault="005F5B1A">
    <w:pPr>
      <w:pStyle w:val="En-tte"/>
      <w:rPr>
        <w:lang w:val="en-US"/>
      </w:rPr>
    </w:pPr>
  </w:p>
  <w:p w14:paraId="7C4D5556" w14:textId="77777777" w:rsidR="005F5B1A" w:rsidRDefault="005F5B1A">
    <w:pPr>
      <w:pStyle w:val="En-tte"/>
    </w:pPr>
  </w:p>
  <w:p w14:paraId="3DCFB7EF" w14:textId="77777777" w:rsidR="005F5B1A" w:rsidRDefault="005F5B1A">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E52A" w14:textId="35EA980D" w:rsidR="005F5B1A" w:rsidRDefault="005F5B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8439" w14:textId="0B401354" w:rsidR="005F5B1A" w:rsidRDefault="005F5B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79DF" w14:textId="34324539" w:rsidR="005F5B1A" w:rsidRPr="008B4668" w:rsidRDefault="005F5B1A" w:rsidP="008B4668">
    <w:pPr>
      <w:pStyle w:val="En-tte"/>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97EEC" w14:textId="62B9C178" w:rsidR="005F5B1A" w:rsidRDefault="005F5B1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4F31" w14:textId="324C68E5" w:rsidR="005F5B1A" w:rsidRDefault="005F5B1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61A8" w14:textId="3860DAC1" w:rsidR="005F5B1A" w:rsidRPr="00196B0A" w:rsidRDefault="005F5B1A" w:rsidP="00196B0A">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0E69" w14:textId="5B67A5B1" w:rsidR="005F5B1A" w:rsidRDefault="005F5B1A">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E2C8" w14:textId="173A4195" w:rsidR="005F5B1A" w:rsidRDefault="005F5B1A">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AE87" w14:textId="30F2B923" w:rsidR="005F5B1A" w:rsidRPr="009B31F9" w:rsidRDefault="005F5B1A">
    <w:pPr>
      <w:pStyle w:val="En-tte"/>
      <w:jc w:val="center"/>
      <w:rPr>
        <w:rFonts w:ascii="Arial" w:hAnsi="Arial" w:cs="Arial"/>
        <w:b/>
        <w:bCs/>
        <w:color w:val="C0C0C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220A8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9B28DC2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C89C978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A2AA17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00A214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7E62D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26142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7CDF3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8AF152"/>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B20BA7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Calibri" w:hAnsi="Calibri" w:cs="Times New Roman"/>
      </w:rPr>
    </w:lvl>
  </w:abstractNum>
  <w:abstractNum w:abstractNumId="11" w15:restartNumberingAfterBreak="0">
    <w:nsid w:val="00000006"/>
    <w:multiLevelType w:val="singleLevel"/>
    <w:tmpl w:val="00000006"/>
    <w:lvl w:ilvl="0">
      <w:start w:val="1"/>
      <w:numFmt w:val="bullet"/>
      <w:lvlText w:val="-"/>
      <w:lvlJc w:val="left"/>
      <w:pPr>
        <w:tabs>
          <w:tab w:val="num" w:pos="1729"/>
        </w:tabs>
        <w:ind w:left="360" w:hanging="360"/>
      </w:pPr>
      <w:rPr>
        <w:rFonts w:ascii="Arial" w:hAnsi="Arial" w:cs="Arial"/>
        <w:lang w:val="en-US"/>
      </w:rPr>
    </w:lvl>
  </w:abstractNum>
  <w:abstractNum w:abstractNumId="12" w15:restartNumberingAfterBreak="0">
    <w:nsid w:val="0000000C"/>
    <w:multiLevelType w:val="multilevel"/>
    <w:tmpl w:val="0000000C"/>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1D040C2"/>
    <w:multiLevelType w:val="hybridMultilevel"/>
    <w:tmpl w:val="BA2CA79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2E5298D"/>
    <w:multiLevelType w:val="multilevel"/>
    <w:tmpl w:val="5C8E39C2"/>
    <w:name w:val="WW8Num14"/>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pStyle w:val="TITRE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4403FC5"/>
    <w:multiLevelType w:val="hybridMultilevel"/>
    <w:tmpl w:val="74881E72"/>
    <w:lvl w:ilvl="0" w:tplc="2C2AB2BA">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8815D13"/>
    <w:multiLevelType w:val="multilevel"/>
    <w:tmpl w:val="FB42D240"/>
    <w:lvl w:ilvl="0">
      <w:start w:val="2"/>
      <w:numFmt w:val="upperLetter"/>
      <w:lvlText w:val="%1."/>
      <w:lvlJc w:val="left"/>
      <w:pPr>
        <w:tabs>
          <w:tab w:val="left" w:pos="288"/>
        </w:tabs>
        <w:ind w:left="720"/>
      </w:pPr>
      <w:rPr>
        <w:rFonts w:ascii="Times New Roman" w:eastAsia="Times New Roman" w:hAnsi="Times New Roman"/>
        <w:i/>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6202C3"/>
    <w:multiLevelType w:val="hybridMultilevel"/>
    <w:tmpl w:val="50A2BFFE"/>
    <w:lvl w:ilvl="0" w:tplc="040C001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E411737"/>
    <w:multiLevelType w:val="hybridMultilevel"/>
    <w:tmpl w:val="BCDCF51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0401727"/>
    <w:multiLevelType w:val="hybridMultilevel"/>
    <w:tmpl w:val="AA40D044"/>
    <w:name w:val="WW8Num15"/>
    <w:lvl w:ilvl="0" w:tplc="87869C6C">
      <w:start w:val="1"/>
      <w:numFmt w:val="decimal"/>
      <w:lvlText w:val="%1)"/>
      <w:lvlJc w:val="left"/>
      <w:pPr>
        <w:ind w:left="720" w:hanging="360"/>
      </w:pPr>
      <w:rPr>
        <w:rFonts w:hint="default"/>
      </w:rPr>
    </w:lvl>
    <w:lvl w:ilvl="1" w:tplc="75222912" w:tentative="1">
      <w:start w:val="1"/>
      <w:numFmt w:val="lowerLetter"/>
      <w:lvlText w:val="%2."/>
      <w:lvlJc w:val="left"/>
      <w:pPr>
        <w:ind w:left="1440" w:hanging="360"/>
      </w:pPr>
    </w:lvl>
    <w:lvl w:ilvl="2" w:tplc="FC40D99E" w:tentative="1">
      <w:start w:val="1"/>
      <w:numFmt w:val="lowerRoman"/>
      <w:lvlText w:val="%3."/>
      <w:lvlJc w:val="right"/>
      <w:pPr>
        <w:ind w:left="2160" w:hanging="180"/>
      </w:pPr>
    </w:lvl>
    <w:lvl w:ilvl="3" w:tplc="0A28E0FE">
      <w:start w:val="1"/>
      <w:numFmt w:val="decimal"/>
      <w:lvlText w:val="%4."/>
      <w:lvlJc w:val="left"/>
      <w:pPr>
        <w:ind w:left="2880" w:hanging="360"/>
      </w:pPr>
    </w:lvl>
    <w:lvl w:ilvl="4" w:tplc="1B841E36" w:tentative="1">
      <w:start w:val="1"/>
      <w:numFmt w:val="lowerLetter"/>
      <w:lvlText w:val="%5."/>
      <w:lvlJc w:val="left"/>
      <w:pPr>
        <w:ind w:left="3600" w:hanging="360"/>
      </w:pPr>
    </w:lvl>
    <w:lvl w:ilvl="5" w:tplc="60DC3128" w:tentative="1">
      <w:start w:val="1"/>
      <w:numFmt w:val="lowerRoman"/>
      <w:lvlText w:val="%6."/>
      <w:lvlJc w:val="right"/>
      <w:pPr>
        <w:ind w:left="4320" w:hanging="180"/>
      </w:pPr>
    </w:lvl>
    <w:lvl w:ilvl="6" w:tplc="599658B4" w:tentative="1">
      <w:start w:val="1"/>
      <w:numFmt w:val="decimal"/>
      <w:lvlText w:val="%7."/>
      <w:lvlJc w:val="left"/>
      <w:pPr>
        <w:ind w:left="5040" w:hanging="360"/>
      </w:pPr>
    </w:lvl>
    <w:lvl w:ilvl="7" w:tplc="4356B16A" w:tentative="1">
      <w:start w:val="1"/>
      <w:numFmt w:val="lowerLetter"/>
      <w:lvlText w:val="%8."/>
      <w:lvlJc w:val="left"/>
      <w:pPr>
        <w:ind w:left="5760" w:hanging="360"/>
      </w:pPr>
    </w:lvl>
    <w:lvl w:ilvl="8" w:tplc="CB62053E" w:tentative="1">
      <w:start w:val="1"/>
      <w:numFmt w:val="lowerRoman"/>
      <w:lvlText w:val="%9."/>
      <w:lvlJc w:val="right"/>
      <w:pPr>
        <w:ind w:left="6480" w:hanging="180"/>
      </w:pPr>
    </w:lvl>
  </w:abstractNum>
  <w:abstractNum w:abstractNumId="20" w15:restartNumberingAfterBreak="0">
    <w:nsid w:val="11FF1F6A"/>
    <w:multiLevelType w:val="hybridMultilevel"/>
    <w:tmpl w:val="D4507890"/>
    <w:lvl w:ilvl="0" w:tplc="EB7C7E3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04277A"/>
    <w:multiLevelType w:val="hybridMultilevel"/>
    <w:tmpl w:val="17EAF252"/>
    <w:lvl w:ilvl="0" w:tplc="74A43786">
      <w:start w:val="1"/>
      <w:numFmt w:val="bullet"/>
      <w:lvlText w:val=""/>
      <w:lvlJc w:val="left"/>
      <w:pPr>
        <w:ind w:left="720" w:hanging="360"/>
      </w:pPr>
      <w:rPr>
        <w:rFonts w:ascii="Symbol" w:hAnsi="Symbol" w:hint="default"/>
      </w:rPr>
    </w:lvl>
    <w:lvl w:ilvl="1" w:tplc="8A1E047C" w:tentative="1">
      <w:start w:val="1"/>
      <w:numFmt w:val="bullet"/>
      <w:lvlText w:val="o"/>
      <w:lvlJc w:val="left"/>
      <w:pPr>
        <w:ind w:left="1440" w:hanging="360"/>
      </w:pPr>
      <w:rPr>
        <w:rFonts w:ascii="Courier New" w:hAnsi="Courier New" w:cs="Courier New" w:hint="default"/>
      </w:rPr>
    </w:lvl>
    <w:lvl w:ilvl="2" w:tplc="43A4784A" w:tentative="1">
      <w:start w:val="1"/>
      <w:numFmt w:val="bullet"/>
      <w:lvlText w:val=""/>
      <w:lvlJc w:val="left"/>
      <w:pPr>
        <w:ind w:left="2160" w:hanging="360"/>
      </w:pPr>
      <w:rPr>
        <w:rFonts w:ascii="Wingdings" w:hAnsi="Wingdings" w:hint="default"/>
      </w:rPr>
    </w:lvl>
    <w:lvl w:ilvl="3" w:tplc="1A488A98" w:tentative="1">
      <w:start w:val="1"/>
      <w:numFmt w:val="bullet"/>
      <w:lvlText w:val=""/>
      <w:lvlJc w:val="left"/>
      <w:pPr>
        <w:ind w:left="2880" w:hanging="360"/>
      </w:pPr>
      <w:rPr>
        <w:rFonts w:ascii="Symbol" w:hAnsi="Symbol" w:hint="default"/>
      </w:rPr>
    </w:lvl>
    <w:lvl w:ilvl="4" w:tplc="7B667FF0" w:tentative="1">
      <w:start w:val="1"/>
      <w:numFmt w:val="bullet"/>
      <w:lvlText w:val="o"/>
      <w:lvlJc w:val="left"/>
      <w:pPr>
        <w:ind w:left="3600" w:hanging="360"/>
      </w:pPr>
      <w:rPr>
        <w:rFonts w:ascii="Courier New" w:hAnsi="Courier New" w:cs="Courier New" w:hint="default"/>
      </w:rPr>
    </w:lvl>
    <w:lvl w:ilvl="5" w:tplc="8EFCEE44" w:tentative="1">
      <w:start w:val="1"/>
      <w:numFmt w:val="bullet"/>
      <w:lvlText w:val=""/>
      <w:lvlJc w:val="left"/>
      <w:pPr>
        <w:ind w:left="4320" w:hanging="360"/>
      </w:pPr>
      <w:rPr>
        <w:rFonts w:ascii="Wingdings" w:hAnsi="Wingdings" w:hint="default"/>
      </w:rPr>
    </w:lvl>
    <w:lvl w:ilvl="6" w:tplc="62D27406" w:tentative="1">
      <w:start w:val="1"/>
      <w:numFmt w:val="bullet"/>
      <w:lvlText w:val=""/>
      <w:lvlJc w:val="left"/>
      <w:pPr>
        <w:ind w:left="5040" w:hanging="360"/>
      </w:pPr>
      <w:rPr>
        <w:rFonts w:ascii="Symbol" w:hAnsi="Symbol" w:hint="default"/>
      </w:rPr>
    </w:lvl>
    <w:lvl w:ilvl="7" w:tplc="8F8A2F26" w:tentative="1">
      <w:start w:val="1"/>
      <w:numFmt w:val="bullet"/>
      <w:lvlText w:val="o"/>
      <w:lvlJc w:val="left"/>
      <w:pPr>
        <w:ind w:left="5760" w:hanging="360"/>
      </w:pPr>
      <w:rPr>
        <w:rFonts w:ascii="Courier New" w:hAnsi="Courier New" w:cs="Courier New" w:hint="default"/>
      </w:rPr>
    </w:lvl>
    <w:lvl w:ilvl="8" w:tplc="4A82DBF6" w:tentative="1">
      <w:start w:val="1"/>
      <w:numFmt w:val="bullet"/>
      <w:lvlText w:val=""/>
      <w:lvlJc w:val="left"/>
      <w:pPr>
        <w:ind w:left="6480" w:hanging="360"/>
      </w:pPr>
      <w:rPr>
        <w:rFonts w:ascii="Wingdings" w:hAnsi="Wingdings" w:hint="default"/>
      </w:rPr>
    </w:lvl>
  </w:abstractNum>
  <w:abstractNum w:abstractNumId="22" w15:restartNumberingAfterBreak="0">
    <w:nsid w:val="18B75BCA"/>
    <w:multiLevelType w:val="hybridMultilevel"/>
    <w:tmpl w:val="387C3FAA"/>
    <w:lvl w:ilvl="0" w:tplc="35E8850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8E07424"/>
    <w:multiLevelType w:val="hybridMultilevel"/>
    <w:tmpl w:val="6D08309C"/>
    <w:lvl w:ilvl="0" w:tplc="BD7E1E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8ED6583"/>
    <w:multiLevelType w:val="hybridMultilevel"/>
    <w:tmpl w:val="45869466"/>
    <w:lvl w:ilvl="0" w:tplc="EB7C7E3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C1B7937"/>
    <w:multiLevelType w:val="hybridMultilevel"/>
    <w:tmpl w:val="934C59A2"/>
    <w:lvl w:ilvl="0" w:tplc="040C0011">
      <w:start w:val="3"/>
      <w:numFmt w:val="bullet"/>
      <w:pStyle w:val="MyList"/>
      <w:lvlText w:val=" "/>
      <w:lvlJc w:val="left"/>
      <w:pPr>
        <w:ind w:left="360" w:hanging="360"/>
      </w:pPr>
      <w:rPr>
        <w:rFonts w:ascii="Calibri" w:eastAsia="Times New Roman" w:hAnsi="Calibri"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6" w15:restartNumberingAfterBreak="0">
    <w:nsid w:val="21EF0482"/>
    <w:multiLevelType w:val="hybridMultilevel"/>
    <w:tmpl w:val="C0C6DE06"/>
    <w:lvl w:ilvl="0" w:tplc="3E547BEA">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7" w15:restartNumberingAfterBreak="0">
    <w:nsid w:val="239B1D7F"/>
    <w:multiLevelType w:val="hybridMultilevel"/>
    <w:tmpl w:val="32427982"/>
    <w:lvl w:ilvl="0" w:tplc="1DC4635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48E0E52"/>
    <w:multiLevelType w:val="hybridMultilevel"/>
    <w:tmpl w:val="F7E8228E"/>
    <w:lvl w:ilvl="0" w:tplc="040C0011">
      <w:numFmt w:val="bullet"/>
      <w:lvlText w:val="-"/>
      <w:lvlJc w:val="left"/>
      <w:pPr>
        <w:tabs>
          <w:tab w:val="num" w:pos="786"/>
        </w:tabs>
        <w:ind w:left="786" w:hanging="360"/>
      </w:pPr>
      <w:rPr>
        <w:rFonts w:ascii="Calibri" w:eastAsia="Times New Roman" w:hAnsi="Calibri" w:hint="default"/>
      </w:rPr>
    </w:lvl>
    <w:lvl w:ilvl="1" w:tplc="040C0019">
      <w:numFmt w:val="bullet"/>
      <w:lvlText w:val="-"/>
      <w:lvlJc w:val="left"/>
      <w:pPr>
        <w:tabs>
          <w:tab w:val="num" w:pos="1440"/>
        </w:tabs>
        <w:ind w:left="1440" w:hanging="360"/>
      </w:pPr>
      <w:rPr>
        <w:rFonts w:ascii="Calibri" w:eastAsia="Times New Roman" w:hAnsi="Calibri"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946AD7"/>
    <w:multiLevelType w:val="singleLevel"/>
    <w:tmpl w:val="00000000"/>
    <w:lvl w:ilvl="0">
      <w:start w:val="1"/>
      <w:numFmt w:val="bullet"/>
      <w:lvlText w:val="%1·"/>
      <w:lvlJc w:val="left"/>
      <w:rPr>
        <w:rFonts w:ascii="Symbol" w:hAnsi="Symbol"/>
        <w:color w:val="000000"/>
        <w:sz w:val="20"/>
      </w:rPr>
    </w:lvl>
  </w:abstractNum>
  <w:abstractNum w:abstractNumId="30" w15:restartNumberingAfterBreak="0">
    <w:nsid w:val="28D9456B"/>
    <w:multiLevelType w:val="hybridMultilevel"/>
    <w:tmpl w:val="C3729368"/>
    <w:lvl w:ilvl="0" w:tplc="EB7C7E3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BFC1673"/>
    <w:multiLevelType w:val="hybridMultilevel"/>
    <w:tmpl w:val="A0264340"/>
    <w:lvl w:ilvl="0" w:tplc="1650769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CE467AB"/>
    <w:multiLevelType w:val="hybridMultilevel"/>
    <w:tmpl w:val="B0D43D7C"/>
    <w:lvl w:ilvl="0" w:tplc="D70A2E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0FD052C"/>
    <w:multiLevelType w:val="multilevel"/>
    <w:tmpl w:val="9A18337C"/>
    <w:lvl w:ilvl="0">
      <w:start w:val="1"/>
      <w:numFmt w:val="decimal"/>
      <w:pStyle w:val="Titre10"/>
      <w:lvlText w:val="%1"/>
      <w:lvlJc w:val="left"/>
      <w:pPr>
        <w:ind w:left="1304" w:hanging="1304"/>
      </w:pPr>
      <w:rPr>
        <w:rFonts w:cs="Times New Roman" w:hint="default"/>
      </w:rPr>
    </w:lvl>
    <w:lvl w:ilvl="1">
      <w:start w:val="1"/>
      <w:numFmt w:val="decimal"/>
      <w:pStyle w:val="Titre20"/>
      <w:lvlText w:val="%1.%2"/>
      <w:lvlJc w:val="left"/>
      <w:pPr>
        <w:ind w:left="1304" w:hanging="1304"/>
      </w:pPr>
      <w:rPr>
        <w:rFonts w:cs="Times New Roman" w:hint="default"/>
        <w:sz w:val="24"/>
        <w:szCs w:val="24"/>
      </w:rPr>
    </w:lvl>
    <w:lvl w:ilvl="2">
      <w:start w:val="1"/>
      <w:numFmt w:val="decimal"/>
      <w:pStyle w:val="Titre30"/>
      <w:lvlText w:val="%1.%2.%3"/>
      <w:lvlJc w:val="left"/>
      <w:pPr>
        <w:ind w:left="1304" w:hanging="1304"/>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1304" w:hanging="1304"/>
      </w:pPr>
      <w:rPr>
        <w:rFonts w:cs="Times New Roman" w:hint="default"/>
      </w:rPr>
    </w:lvl>
    <w:lvl w:ilvl="4">
      <w:start w:val="1"/>
      <w:numFmt w:val="decimal"/>
      <w:pStyle w:val="Titre5"/>
      <w:lvlText w:val="%1.%2.%3.%4.%5"/>
      <w:lvlJc w:val="left"/>
      <w:pPr>
        <w:ind w:left="3289" w:hanging="1304"/>
      </w:pPr>
      <w:rPr>
        <w:rFonts w:cs="Times New Roman" w:hint="default"/>
      </w:rPr>
    </w:lvl>
    <w:lvl w:ilvl="5">
      <w:start w:val="1"/>
      <w:numFmt w:val="decimal"/>
      <w:pStyle w:val="Titre6"/>
      <w:lvlText w:val="%1.%2.%3.%4.%5.%6"/>
      <w:lvlJc w:val="left"/>
      <w:pPr>
        <w:ind w:left="1304" w:hanging="1304"/>
      </w:pPr>
      <w:rPr>
        <w:rFonts w:cs="Times New Roman" w:hint="default"/>
      </w:rPr>
    </w:lvl>
    <w:lvl w:ilvl="6">
      <w:start w:val="1"/>
      <w:numFmt w:val="decimal"/>
      <w:pStyle w:val="Titre7"/>
      <w:lvlText w:val="%1.%2.%3.%4.%5.%6.%7"/>
      <w:lvlJc w:val="left"/>
      <w:pPr>
        <w:ind w:left="1304" w:hanging="1304"/>
      </w:pPr>
      <w:rPr>
        <w:rFonts w:cs="Times New Roman" w:hint="default"/>
      </w:rPr>
    </w:lvl>
    <w:lvl w:ilvl="7">
      <w:start w:val="1"/>
      <w:numFmt w:val="decimal"/>
      <w:pStyle w:val="Titre8"/>
      <w:lvlText w:val="%1.%2.%3.%4.%5.%6.%7.%8"/>
      <w:lvlJc w:val="left"/>
      <w:pPr>
        <w:ind w:left="1304" w:hanging="1304"/>
      </w:pPr>
      <w:rPr>
        <w:rFonts w:cs="Times New Roman" w:hint="default"/>
      </w:rPr>
    </w:lvl>
    <w:lvl w:ilvl="8">
      <w:start w:val="1"/>
      <w:numFmt w:val="decimal"/>
      <w:pStyle w:val="Titre9"/>
      <w:lvlText w:val="%1.%2.%3.%4.%5.%6.%7.%8.%9"/>
      <w:lvlJc w:val="left"/>
      <w:pPr>
        <w:ind w:left="1304" w:hanging="1304"/>
      </w:pPr>
      <w:rPr>
        <w:rFonts w:cs="Times New Roman" w:hint="default"/>
      </w:rPr>
    </w:lvl>
  </w:abstractNum>
  <w:abstractNum w:abstractNumId="34" w15:restartNumberingAfterBreak="0">
    <w:nsid w:val="347772AF"/>
    <w:multiLevelType w:val="hybridMultilevel"/>
    <w:tmpl w:val="FCD063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54B2D6F"/>
    <w:multiLevelType w:val="hybridMultilevel"/>
    <w:tmpl w:val="8A1E110C"/>
    <w:lvl w:ilvl="0" w:tplc="EB7C7E3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D856107"/>
    <w:multiLevelType w:val="hybridMultilevel"/>
    <w:tmpl w:val="D40A2470"/>
    <w:lvl w:ilvl="0" w:tplc="5F7EE048">
      <w:start w:val="263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74C7564"/>
    <w:multiLevelType w:val="hybridMultilevel"/>
    <w:tmpl w:val="E7F8D3EA"/>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D014DD"/>
    <w:multiLevelType w:val="hybridMultilevel"/>
    <w:tmpl w:val="5FA824F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D126B6B"/>
    <w:multiLevelType w:val="hybridMultilevel"/>
    <w:tmpl w:val="09E4BD42"/>
    <w:lvl w:ilvl="0" w:tplc="0B38C5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E321D42"/>
    <w:multiLevelType w:val="hybridMultilevel"/>
    <w:tmpl w:val="28162FAE"/>
    <w:lvl w:ilvl="0" w:tplc="2C2AB2BA">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48377B7"/>
    <w:multiLevelType w:val="hybridMultilevel"/>
    <w:tmpl w:val="D4C8A6B6"/>
    <w:lvl w:ilvl="0" w:tplc="D70A2E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50F5AE4"/>
    <w:multiLevelType w:val="hybridMultilevel"/>
    <w:tmpl w:val="B810C44E"/>
    <w:lvl w:ilvl="0" w:tplc="040C0011">
      <w:start w:val="1"/>
      <w:numFmt w:val="decimal"/>
      <w:lvlText w:val="%1)"/>
      <w:lvlJc w:val="left"/>
      <w:pPr>
        <w:tabs>
          <w:tab w:val="num" w:pos="786"/>
        </w:tabs>
        <w:ind w:left="786" w:hanging="360"/>
      </w:pPr>
      <w:rPr>
        <w:rFonts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A905A3"/>
    <w:multiLevelType w:val="hybridMultilevel"/>
    <w:tmpl w:val="AEBE37B8"/>
    <w:lvl w:ilvl="0" w:tplc="37E23758">
      <w:start w:val="1"/>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4" w15:restartNumberingAfterBreak="0">
    <w:nsid w:val="5ABE722F"/>
    <w:multiLevelType w:val="hybridMultilevel"/>
    <w:tmpl w:val="7F7A03F4"/>
    <w:lvl w:ilvl="0" w:tplc="8D244A0E">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B691E85"/>
    <w:multiLevelType w:val="hybridMultilevel"/>
    <w:tmpl w:val="CC1030E2"/>
    <w:lvl w:ilvl="0" w:tplc="D70A2E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1426C38"/>
    <w:multiLevelType w:val="multilevel"/>
    <w:tmpl w:val="4C165454"/>
    <w:lvl w:ilvl="0">
      <w:start w:val="1"/>
      <w:numFmt w:val="decimal"/>
      <w:pStyle w:val="Table1"/>
      <w:lvlText w:val="Table %1"/>
      <w:lvlJc w:val="left"/>
      <w:pPr>
        <w:tabs>
          <w:tab w:val="num" w:pos="1701"/>
        </w:tabs>
        <w:ind w:left="1701" w:hanging="1701"/>
      </w:pPr>
      <w:rPr>
        <w:rFonts w:ascii="Arial" w:hAnsi="Arial" w:hint="default"/>
        <w:b/>
        <w:i/>
        <w:sz w:val="22"/>
        <w:u w:val="none"/>
      </w:rPr>
    </w:lvl>
    <w:lvl w:ilvl="1">
      <w:start w:val="1"/>
      <w:numFmt w:val="decimal"/>
      <w:lvlText w:val="%1.%2"/>
      <w:lvlJc w:val="left"/>
      <w:pPr>
        <w:tabs>
          <w:tab w:val="num" w:pos="851"/>
        </w:tabs>
        <w:ind w:left="851" w:hanging="851"/>
      </w:pPr>
      <w:rPr>
        <w:rFonts w:ascii="Arial" w:hAnsi="Arial" w:hint="default"/>
        <w:b w:val="0"/>
        <w:i w:val="0"/>
        <w:sz w:val="20"/>
        <w:u w:val="none"/>
      </w:rPr>
    </w:lvl>
    <w:lvl w:ilvl="2">
      <w:start w:val="1"/>
      <w:numFmt w:val="decimal"/>
      <w:lvlText w:val="%1.%2.%3"/>
      <w:lvlJc w:val="left"/>
      <w:pPr>
        <w:tabs>
          <w:tab w:val="num" w:pos="851"/>
        </w:tabs>
        <w:ind w:left="851" w:hanging="851"/>
      </w:pPr>
      <w:rPr>
        <w:rFonts w:ascii="Arial" w:hAnsi="Arial" w:hint="default"/>
        <w:b w:val="0"/>
        <w:i w:val="0"/>
        <w:sz w:val="20"/>
        <w:u w:val="none"/>
      </w:rPr>
    </w:lvl>
    <w:lvl w:ilvl="3">
      <w:start w:val="1"/>
      <w:numFmt w:val="decimal"/>
      <w:lvlText w:val="%4."/>
      <w:lvlJc w:val="left"/>
      <w:pPr>
        <w:tabs>
          <w:tab w:val="num" w:pos="851"/>
        </w:tabs>
        <w:ind w:left="851" w:hanging="851"/>
      </w:pPr>
      <w:rPr>
        <w:rFonts w:ascii="Arial" w:hAnsi="Arial" w:hint="default"/>
        <w:b w:val="0"/>
        <w:i w:val="0"/>
        <w:sz w:val="20"/>
        <w:u w:val="none"/>
      </w:rPr>
    </w:lvl>
    <w:lvl w:ilvl="4">
      <w:start w:val="1"/>
      <w:numFmt w:val="decimal"/>
      <w:lvlText w:val="%1.%2.%3.%4.%5"/>
      <w:lvlJc w:val="left"/>
      <w:pPr>
        <w:tabs>
          <w:tab w:val="num" w:pos="851"/>
        </w:tabs>
        <w:ind w:left="851" w:hanging="851"/>
      </w:pPr>
      <w:rPr>
        <w:rFonts w:ascii="Arial" w:hAnsi="Arial" w:hint="default"/>
        <w:b w:val="0"/>
        <w:i w:val="0"/>
        <w:sz w:val="20"/>
        <w:u w:val="none"/>
      </w:rPr>
    </w:lvl>
    <w:lvl w:ilvl="5">
      <w:start w:val="1"/>
      <w:numFmt w:val="decimal"/>
      <w:lvlText w:val="%1.%2.%3.%4.%5.%6"/>
      <w:lvlJc w:val="left"/>
      <w:pPr>
        <w:tabs>
          <w:tab w:val="num" w:pos="1080"/>
        </w:tabs>
        <w:ind w:left="851" w:hanging="851"/>
      </w:pPr>
      <w:rPr>
        <w:rFonts w:ascii="Arial" w:hAnsi="Arial" w:hint="default"/>
        <w:b w:val="0"/>
        <w:i w:val="0"/>
        <w:sz w:val="20"/>
        <w:u w:val="none"/>
      </w:rPr>
    </w:lvl>
    <w:lvl w:ilvl="6">
      <w:start w:val="1"/>
      <w:numFmt w:val="decimal"/>
      <w:lvlText w:val="%1.%2.%3.%4.%5.%6.%7"/>
      <w:lvlJc w:val="left"/>
      <w:pPr>
        <w:tabs>
          <w:tab w:val="num" w:pos="1440"/>
        </w:tabs>
        <w:ind w:left="851" w:hanging="851"/>
      </w:pPr>
      <w:rPr>
        <w:rFonts w:ascii="Arial" w:hAnsi="Arial" w:hint="default"/>
        <w:b w:val="0"/>
        <w:i w:val="0"/>
        <w:sz w:val="20"/>
        <w:u w:val="none"/>
      </w:rPr>
    </w:lvl>
    <w:lvl w:ilvl="7">
      <w:start w:val="1"/>
      <w:numFmt w:val="decimal"/>
      <w:lvlText w:val="%1.%2.%3.%4.%5.%6.%7.%8"/>
      <w:lvlJc w:val="left"/>
      <w:pPr>
        <w:tabs>
          <w:tab w:val="num" w:pos="1440"/>
        </w:tabs>
        <w:ind w:left="851" w:hanging="851"/>
      </w:pPr>
      <w:rPr>
        <w:rFonts w:ascii="Arial" w:hAnsi="Arial" w:hint="default"/>
        <w:b w:val="0"/>
        <w:i w:val="0"/>
        <w:sz w:val="20"/>
        <w:u w:val="none"/>
      </w:rPr>
    </w:lvl>
    <w:lvl w:ilvl="8">
      <w:start w:val="1"/>
      <w:numFmt w:val="decimal"/>
      <w:lvlText w:val="%1.%2.%3.%4.%5.%6.%7.%8.%9"/>
      <w:lvlJc w:val="left"/>
      <w:pPr>
        <w:tabs>
          <w:tab w:val="num" w:pos="1800"/>
        </w:tabs>
        <w:ind w:left="851" w:hanging="851"/>
      </w:pPr>
      <w:rPr>
        <w:rFonts w:ascii="Arial" w:hAnsi="Arial" w:hint="default"/>
        <w:b w:val="0"/>
        <w:i w:val="0"/>
        <w:sz w:val="20"/>
        <w:u w:val="none"/>
      </w:rPr>
    </w:lvl>
  </w:abstractNum>
  <w:abstractNum w:abstractNumId="47" w15:restartNumberingAfterBreak="0">
    <w:nsid w:val="6D465468"/>
    <w:multiLevelType w:val="hybridMultilevel"/>
    <w:tmpl w:val="1CF8D0D2"/>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47E583D"/>
    <w:multiLevelType w:val="hybridMultilevel"/>
    <w:tmpl w:val="A30A2416"/>
    <w:lvl w:ilvl="0" w:tplc="94E488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abstractNum w:abstractNumId="50" w15:restartNumberingAfterBreak="0">
    <w:nsid w:val="789B196A"/>
    <w:multiLevelType w:val="hybridMultilevel"/>
    <w:tmpl w:val="75CC8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B525D92"/>
    <w:multiLevelType w:val="hybridMultilevel"/>
    <w:tmpl w:val="800EFF20"/>
    <w:lvl w:ilvl="0" w:tplc="040C001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C3E30E7"/>
    <w:multiLevelType w:val="hybridMultilevel"/>
    <w:tmpl w:val="6D40BFC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D0A4990"/>
    <w:multiLevelType w:val="hybridMultilevel"/>
    <w:tmpl w:val="AA0C160C"/>
    <w:lvl w:ilvl="0" w:tplc="0E56528E">
      <w:start w:val="1"/>
      <w:numFmt w:val="bullet"/>
      <w:lvlText w:val=""/>
      <w:lvlJc w:val="left"/>
      <w:pPr>
        <w:ind w:left="720" w:hanging="360"/>
      </w:pPr>
      <w:rPr>
        <w:rFonts w:ascii="Symbol" w:hAnsi="Symbol" w:hint="default"/>
      </w:rPr>
    </w:lvl>
    <w:lvl w:ilvl="1" w:tplc="9C340EDC" w:tentative="1">
      <w:start w:val="1"/>
      <w:numFmt w:val="bullet"/>
      <w:lvlText w:val="o"/>
      <w:lvlJc w:val="left"/>
      <w:pPr>
        <w:ind w:left="1440" w:hanging="360"/>
      </w:pPr>
      <w:rPr>
        <w:rFonts w:ascii="Courier New" w:hAnsi="Courier New" w:cs="Courier New" w:hint="default"/>
      </w:rPr>
    </w:lvl>
    <w:lvl w:ilvl="2" w:tplc="5E68332A" w:tentative="1">
      <w:start w:val="1"/>
      <w:numFmt w:val="bullet"/>
      <w:lvlText w:val=""/>
      <w:lvlJc w:val="left"/>
      <w:pPr>
        <w:ind w:left="2160" w:hanging="360"/>
      </w:pPr>
      <w:rPr>
        <w:rFonts w:ascii="Wingdings" w:hAnsi="Wingdings" w:hint="default"/>
      </w:rPr>
    </w:lvl>
    <w:lvl w:ilvl="3" w:tplc="51DCCE3A" w:tentative="1">
      <w:start w:val="1"/>
      <w:numFmt w:val="bullet"/>
      <w:lvlText w:val=""/>
      <w:lvlJc w:val="left"/>
      <w:pPr>
        <w:ind w:left="2880" w:hanging="360"/>
      </w:pPr>
      <w:rPr>
        <w:rFonts w:ascii="Symbol" w:hAnsi="Symbol" w:hint="default"/>
      </w:rPr>
    </w:lvl>
    <w:lvl w:ilvl="4" w:tplc="33DA99C2" w:tentative="1">
      <w:start w:val="1"/>
      <w:numFmt w:val="bullet"/>
      <w:lvlText w:val="o"/>
      <w:lvlJc w:val="left"/>
      <w:pPr>
        <w:ind w:left="3600" w:hanging="360"/>
      </w:pPr>
      <w:rPr>
        <w:rFonts w:ascii="Courier New" w:hAnsi="Courier New" w:cs="Courier New" w:hint="default"/>
      </w:rPr>
    </w:lvl>
    <w:lvl w:ilvl="5" w:tplc="23083EA0" w:tentative="1">
      <w:start w:val="1"/>
      <w:numFmt w:val="bullet"/>
      <w:lvlText w:val=""/>
      <w:lvlJc w:val="left"/>
      <w:pPr>
        <w:ind w:left="4320" w:hanging="360"/>
      </w:pPr>
      <w:rPr>
        <w:rFonts w:ascii="Wingdings" w:hAnsi="Wingdings" w:hint="default"/>
      </w:rPr>
    </w:lvl>
    <w:lvl w:ilvl="6" w:tplc="E2628B3C" w:tentative="1">
      <w:start w:val="1"/>
      <w:numFmt w:val="bullet"/>
      <w:lvlText w:val=""/>
      <w:lvlJc w:val="left"/>
      <w:pPr>
        <w:ind w:left="5040" w:hanging="360"/>
      </w:pPr>
      <w:rPr>
        <w:rFonts w:ascii="Symbol" w:hAnsi="Symbol" w:hint="default"/>
      </w:rPr>
    </w:lvl>
    <w:lvl w:ilvl="7" w:tplc="E4A404B6" w:tentative="1">
      <w:start w:val="1"/>
      <w:numFmt w:val="bullet"/>
      <w:lvlText w:val="o"/>
      <w:lvlJc w:val="left"/>
      <w:pPr>
        <w:ind w:left="5760" w:hanging="360"/>
      </w:pPr>
      <w:rPr>
        <w:rFonts w:ascii="Courier New" w:hAnsi="Courier New" w:cs="Courier New" w:hint="default"/>
      </w:rPr>
    </w:lvl>
    <w:lvl w:ilvl="8" w:tplc="33F463DE" w:tentative="1">
      <w:start w:val="1"/>
      <w:numFmt w:val="bullet"/>
      <w:lvlText w:val=""/>
      <w:lvlJc w:val="left"/>
      <w:pPr>
        <w:ind w:left="6480" w:hanging="360"/>
      </w:pPr>
      <w:rPr>
        <w:rFonts w:ascii="Wingdings" w:hAnsi="Wingdings" w:hint="default"/>
      </w:rPr>
    </w:lvl>
  </w:abstractNum>
  <w:abstractNum w:abstractNumId="54" w15:restartNumberingAfterBreak="0">
    <w:nsid w:val="7D852A24"/>
    <w:multiLevelType w:val="hybridMultilevel"/>
    <w:tmpl w:val="82F2F4C4"/>
    <w:lvl w:ilvl="0" w:tplc="108C1492">
      <w:start w:val="201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E857BD6"/>
    <w:multiLevelType w:val="hybridMultilevel"/>
    <w:tmpl w:val="2E747AFA"/>
    <w:lvl w:ilvl="0" w:tplc="35E88508">
      <w:numFmt w:val="bullet"/>
      <w:lvlText w:val="-"/>
      <w:lvlJc w:val="left"/>
      <w:pPr>
        <w:tabs>
          <w:tab w:val="num" w:pos="786"/>
        </w:tabs>
        <w:ind w:left="786"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49"/>
  </w:num>
  <w:num w:numId="3">
    <w:abstractNumId w:val="48"/>
  </w:num>
  <w:num w:numId="4">
    <w:abstractNumId w:val="21"/>
  </w:num>
  <w:num w:numId="5">
    <w:abstractNumId w:val="2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6"/>
  </w:num>
  <w:num w:numId="20">
    <w:abstractNumId w:val="40"/>
  </w:num>
  <w:num w:numId="21">
    <w:abstractNumId w:val="20"/>
  </w:num>
  <w:num w:numId="22">
    <w:abstractNumId w:val="34"/>
  </w:num>
  <w:num w:numId="23">
    <w:abstractNumId w:val="42"/>
  </w:num>
  <w:num w:numId="24">
    <w:abstractNumId w:val="39"/>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22"/>
  </w:num>
  <w:num w:numId="28">
    <w:abstractNumId w:val="54"/>
  </w:num>
  <w:num w:numId="29">
    <w:abstractNumId w:val="47"/>
  </w:num>
  <w:num w:numId="30">
    <w:abstractNumId w:val="43"/>
  </w:num>
  <w:num w:numId="31">
    <w:abstractNumId w:val="33"/>
    <w:lvlOverride w:ilvl="0">
      <w:startOverride w:val="2"/>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2"/>
    </w:lvlOverride>
    <w:lvlOverride w:ilvl="1">
      <w:startOverride w:val="9"/>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2"/>
    </w:lvlOverride>
    <w:lvlOverride w:ilvl="1">
      <w:startOverride w:val="9"/>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31"/>
  </w:num>
  <w:num w:numId="37">
    <w:abstractNumId w:val="50"/>
  </w:num>
  <w:num w:numId="38">
    <w:abstractNumId w:val="27"/>
  </w:num>
  <w:num w:numId="39">
    <w:abstractNumId w:val="18"/>
  </w:num>
  <w:num w:numId="40">
    <w:abstractNumId w:val="32"/>
  </w:num>
  <w:num w:numId="41">
    <w:abstractNumId w:val="41"/>
  </w:num>
  <w:num w:numId="42">
    <w:abstractNumId w:val="45"/>
  </w:num>
  <w:num w:numId="43">
    <w:abstractNumId w:val="11"/>
  </w:num>
  <w:num w:numId="44">
    <w:abstractNumId w:val="16"/>
  </w:num>
  <w:num w:numId="45">
    <w:abstractNumId w:val="10"/>
  </w:num>
  <w:num w:numId="46">
    <w:abstractNumId w:val="38"/>
  </w:num>
  <w:num w:numId="47">
    <w:abstractNumId w:val="23"/>
  </w:num>
  <w:num w:numId="48">
    <w:abstractNumId w:val="15"/>
  </w:num>
  <w:num w:numId="49">
    <w:abstractNumId w:val="13"/>
  </w:num>
  <w:num w:numId="50">
    <w:abstractNumId w:val="29"/>
  </w:num>
  <w:num w:numId="51">
    <w:abstractNumId w:val="28"/>
  </w:num>
  <w:num w:numId="52">
    <w:abstractNumId w:val="52"/>
  </w:num>
  <w:num w:numId="53">
    <w:abstractNumId w:val="26"/>
  </w:num>
  <w:num w:numId="54">
    <w:abstractNumId w:val="51"/>
  </w:num>
  <w:num w:numId="55">
    <w:abstractNumId w:val="17"/>
  </w:num>
  <w:num w:numId="56">
    <w:abstractNumId w:val="36"/>
  </w:num>
  <w:num w:numId="57">
    <w:abstractNumId w:val="37"/>
  </w:num>
  <w:num w:numId="58">
    <w:abstractNumId w:val="35"/>
  </w:num>
  <w:num w:numId="59">
    <w:abstractNumId w:val="30"/>
  </w:num>
  <w:num w:numId="60">
    <w:abstractNumId w:val="24"/>
  </w:num>
  <w:num w:numId="6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304"/>
  <w:hyphenationZone w:val="425"/>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76"/>
    <w:rsid w:val="00001AE7"/>
    <w:rsid w:val="00005CC7"/>
    <w:rsid w:val="00005F40"/>
    <w:rsid w:val="00007B76"/>
    <w:rsid w:val="000110C6"/>
    <w:rsid w:val="00012854"/>
    <w:rsid w:val="000131AE"/>
    <w:rsid w:val="00015561"/>
    <w:rsid w:val="00017029"/>
    <w:rsid w:val="000225DA"/>
    <w:rsid w:val="000240EE"/>
    <w:rsid w:val="000253F4"/>
    <w:rsid w:val="0002566B"/>
    <w:rsid w:val="00026A64"/>
    <w:rsid w:val="00037146"/>
    <w:rsid w:val="00043621"/>
    <w:rsid w:val="00044BED"/>
    <w:rsid w:val="00047010"/>
    <w:rsid w:val="000524C4"/>
    <w:rsid w:val="000534AE"/>
    <w:rsid w:val="000539C5"/>
    <w:rsid w:val="00053B07"/>
    <w:rsid w:val="00054CF2"/>
    <w:rsid w:val="0005507C"/>
    <w:rsid w:val="00055C0B"/>
    <w:rsid w:val="00056642"/>
    <w:rsid w:val="0005724B"/>
    <w:rsid w:val="000604DF"/>
    <w:rsid w:val="00060691"/>
    <w:rsid w:val="00065B11"/>
    <w:rsid w:val="00065F2B"/>
    <w:rsid w:val="000673FC"/>
    <w:rsid w:val="0007038F"/>
    <w:rsid w:val="00072B16"/>
    <w:rsid w:val="00075441"/>
    <w:rsid w:val="00077EC5"/>
    <w:rsid w:val="000802CD"/>
    <w:rsid w:val="0008138E"/>
    <w:rsid w:val="00082BED"/>
    <w:rsid w:val="000869DD"/>
    <w:rsid w:val="00087A2F"/>
    <w:rsid w:val="000904A2"/>
    <w:rsid w:val="0009101C"/>
    <w:rsid w:val="000917C1"/>
    <w:rsid w:val="00091F36"/>
    <w:rsid w:val="00095CCC"/>
    <w:rsid w:val="000979EA"/>
    <w:rsid w:val="000A0A2F"/>
    <w:rsid w:val="000A0DEB"/>
    <w:rsid w:val="000A2388"/>
    <w:rsid w:val="000A313D"/>
    <w:rsid w:val="000A38BD"/>
    <w:rsid w:val="000A3C54"/>
    <w:rsid w:val="000A5C99"/>
    <w:rsid w:val="000B371A"/>
    <w:rsid w:val="000B4986"/>
    <w:rsid w:val="000B7D69"/>
    <w:rsid w:val="000C2455"/>
    <w:rsid w:val="000C2C49"/>
    <w:rsid w:val="000C3712"/>
    <w:rsid w:val="000C431E"/>
    <w:rsid w:val="000C4689"/>
    <w:rsid w:val="000C65DA"/>
    <w:rsid w:val="000C74A0"/>
    <w:rsid w:val="000C7755"/>
    <w:rsid w:val="000D06EF"/>
    <w:rsid w:val="000D570F"/>
    <w:rsid w:val="000E0F7E"/>
    <w:rsid w:val="000E2208"/>
    <w:rsid w:val="000E2558"/>
    <w:rsid w:val="000E36E3"/>
    <w:rsid w:val="000E372D"/>
    <w:rsid w:val="000E4E8C"/>
    <w:rsid w:val="000E64D5"/>
    <w:rsid w:val="000E6BE0"/>
    <w:rsid w:val="000E6C06"/>
    <w:rsid w:val="000E71D2"/>
    <w:rsid w:val="000E7455"/>
    <w:rsid w:val="000F2B68"/>
    <w:rsid w:val="000F6815"/>
    <w:rsid w:val="000F7786"/>
    <w:rsid w:val="001013A5"/>
    <w:rsid w:val="001026A6"/>
    <w:rsid w:val="001039F2"/>
    <w:rsid w:val="00103B8E"/>
    <w:rsid w:val="00104A5F"/>
    <w:rsid w:val="001074E7"/>
    <w:rsid w:val="00110695"/>
    <w:rsid w:val="001113BC"/>
    <w:rsid w:val="001116C0"/>
    <w:rsid w:val="00112F1F"/>
    <w:rsid w:val="00112F82"/>
    <w:rsid w:val="00113253"/>
    <w:rsid w:val="001148EB"/>
    <w:rsid w:val="00114FE4"/>
    <w:rsid w:val="00116AED"/>
    <w:rsid w:val="00120696"/>
    <w:rsid w:val="00121CDD"/>
    <w:rsid w:val="0012370C"/>
    <w:rsid w:val="00124967"/>
    <w:rsid w:val="0012626F"/>
    <w:rsid w:val="00130403"/>
    <w:rsid w:val="00134284"/>
    <w:rsid w:val="00136EB4"/>
    <w:rsid w:val="00137020"/>
    <w:rsid w:val="0014006C"/>
    <w:rsid w:val="00140B6C"/>
    <w:rsid w:val="00140D5A"/>
    <w:rsid w:val="00140F95"/>
    <w:rsid w:val="001471BF"/>
    <w:rsid w:val="00147DB5"/>
    <w:rsid w:val="00151306"/>
    <w:rsid w:val="001513F8"/>
    <w:rsid w:val="001529D8"/>
    <w:rsid w:val="00152E3C"/>
    <w:rsid w:val="001574D1"/>
    <w:rsid w:val="00160204"/>
    <w:rsid w:val="00162462"/>
    <w:rsid w:val="00164D1E"/>
    <w:rsid w:val="00165E08"/>
    <w:rsid w:val="001660BB"/>
    <w:rsid w:val="00170A8D"/>
    <w:rsid w:val="00170D4A"/>
    <w:rsid w:val="00171F24"/>
    <w:rsid w:val="00173EA2"/>
    <w:rsid w:val="00174C8A"/>
    <w:rsid w:val="001753E0"/>
    <w:rsid w:val="00176FE1"/>
    <w:rsid w:val="0018055D"/>
    <w:rsid w:val="00180876"/>
    <w:rsid w:val="00181668"/>
    <w:rsid w:val="0018359B"/>
    <w:rsid w:val="001840CE"/>
    <w:rsid w:val="00185FEE"/>
    <w:rsid w:val="00186093"/>
    <w:rsid w:val="001866EC"/>
    <w:rsid w:val="0018721A"/>
    <w:rsid w:val="00187A62"/>
    <w:rsid w:val="00191B7E"/>
    <w:rsid w:val="00192CFC"/>
    <w:rsid w:val="00194C01"/>
    <w:rsid w:val="00194EC0"/>
    <w:rsid w:val="001953FA"/>
    <w:rsid w:val="00196B0A"/>
    <w:rsid w:val="00197B24"/>
    <w:rsid w:val="00197E09"/>
    <w:rsid w:val="00197E5F"/>
    <w:rsid w:val="001A0E2B"/>
    <w:rsid w:val="001A1741"/>
    <w:rsid w:val="001A1E2F"/>
    <w:rsid w:val="001A3131"/>
    <w:rsid w:val="001A4C2F"/>
    <w:rsid w:val="001A51CA"/>
    <w:rsid w:val="001A5729"/>
    <w:rsid w:val="001A6825"/>
    <w:rsid w:val="001B2414"/>
    <w:rsid w:val="001B3436"/>
    <w:rsid w:val="001B4362"/>
    <w:rsid w:val="001B496F"/>
    <w:rsid w:val="001B664E"/>
    <w:rsid w:val="001B794D"/>
    <w:rsid w:val="001C1905"/>
    <w:rsid w:val="001C31A4"/>
    <w:rsid w:val="001C63D1"/>
    <w:rsid w:val="001C6423"/>
    <w:rsid w:val="001C75B6"/>
    <w:rsid w:val="001C7C08"/>
    <w:rsid w:val="001D2399"/>
    <w:rsid w:val="001D59CB"/>
    <w:rsid w:val="001D6A22"/>
    <w:rsid w:val="001D745E"/>
    <w:rsid w:val="001E2676"/>
    <w:rsid w:val="001E4816"/>
    <w:rsid w:val="001E607B"/>
    <w:rsid w:val="001E714F"/>
    <w:rsid w:val="001F0CF6"/>
    <w:rsid w:val="001F10EE"/>
    <w:rsid w:val="001F4B8B"/>
    <w:rsid w:val="001F4C09"/>
    <w:rsid w:val="001F50AD"/>
    <w:rsid w:val="001F6D30"/>
    <w:rsid w:val="00201CC2"/>
    <w:rsid w:val="0020232F"/>
    <w:rsid w:val="00216E5C"/>
    <w:rsid w:val="002207B6"/>
    <w:rsid w:val="00222460"/>
    <w:rsid w:val="00223C39"/>
    <w:rsid w:val="0022499E"/>
    <w:rsid w:val="00224C9F"/>
    <w:rsid w:val="002301C9"/>
    <w:rsid w:val="002317FA"/>
    <w:rsid w:val="00231D1E"/>
    <w:rsid w:val="002348D1"/>
    <w:rsid w:val="00235340"/>
    <w:rsid w:val="0023565C"/>
    <w:rsid w:val="00235B51"/>
    <w:rsid w:val="00235DCB"/>
    <w:rsid w:val="002363A5"/>
    <w:rsid w:val="00241F81"/>
    <w:rsid w:val="00244204"/>
    <w:rsid w:val="00245B97"/>
    <w:rsid w:val="0024617A"/>
    <w:rsid w:val="00246468"/>
    <w:rsid w:val="00246BF6"/>
    <w:rsid w:val="00247757"/>
    <w:rsid w:val="002514A9"/>
    <w:rsid w:val="00251A2F"/>
    <w:rsid w:val="00252324"/>
    <w:rsid w:val="00252591"/>
    <w:rsid w:val="0025397E"/>
    <w:rsid w:val="00253E0E"/>
    <w:rsid w:val="00256801"/>
    <w:rsid w:val="00257EF4"/>
    <w:rsid w:val="00260CD9"/>
    <w:rsid w:val="00264635"/>
    <w:rsid w:val="00264CBD"/>
    <w:rsid w:val="002660B8"/>
    <w:rsid w:val="0026619B"/>
    <w:rsid w:val="00267E91"/>
    <w:rsid w:val="002713A5"/>
    <w:rsid w:val="002728C5"/>
    <w:rsid w:val="0027657E"/>
    <w:rsid w:val="0028143D"/>
    <w:rsid w:val="002817CA"/>
    <w:rsid w:val="00282068"/>
    <w:rsid w:val="0028346A"/>
    <w:rsid w:val="0028661B"/>
    <w:rsid w:val="002870BD"/>
    <w:rsid w:val="00292E23"/>
    <w:rsid w:val="00294ABA"/>
    <w:rsid w:val="002956D2"/>
    <w:rsid w:val="00297007"/>
    <w:rsid w:val="002A02BE"/>
    <w:rsid w:val="002A0C6D"/>
    <w:rsid w:val="002A1746"/>
    <w:rsid w:val="002A354F"/>
    <w:rsid w:val="002A60AC"/>
    <w:rsid w:val="002B0F0D"/>
    <w:rsid w:val="002B14F3"/>
    <w:rsid w:val="002B1E7D"/>
    <w:rsid w:val="002B3BD8"/>
    <w:rsid w:val="002B3EF0"/>
    <w:rsid w:val="002C1B7C"/>
    <w:rsid w:val="002C1DC7"/>
    <w:rsid w:val="002C2D40"/>
    <w:rsid w:val="002C5305"/>
    <w:rsid w:val="002C71CB"/>
    <w:rsid w:val="002D04B3"/>
    <w:rsid w:val="002D1CFF"/>
    <w:rsid w:val="002D3500"/>
    <w:rsid w:val="002D46DF"/>
    <w:rsid w:val="002D491E"/>
    <w:rsid w:val="002D68EC"/>
    <w:rsid w:val="002D6915"/>
    <w:rsid w:val="002D7D5F"/>
    <w:rsid w:val="002E17B3"/>
    <w:rsid w:val="002E199C"/>
    <w:rsid w:val="002E3B1D"/>
    <w:rsid w:val="002F0016"/>
    <w:rsid w:val="002F26C3"/>
    <w:rsid w:val="002F359B"/>
    <w:rsid w:val="002F3FF4"/>
    <w:rsid w:val="002F42C5"/>
    <w:rsid w:val="002F48BB"/>
    <w:rsid w:val="00304D8A"/>
    <w:rsid w:val="00307C8D"/>
    <w:rsid w:val="00310ECA"/>
    <w:rsid w:val="00320527"/>
    <w:rsid w:val="00321A1F"/>
    <w:rsid w:val="003222DB"/>
    <w:rsid w:val="00323441"/>
    <w:rsid w:val="00323F50"/>
    <w:rsid w:val="00324988"/>
    <w:rsid w:val="00325001"/>
    <w:rsid w:val="00333AC7"/>
    <w:rsid w:val="00336339"/>
    <w:rsid w:val="003409B4"/>
    <w:rsid w:val="00343959"/>
    <w:rsid w:val="00345214"/>
    <w:rsid w:val="00345711"/>
    <w:rsid w:val="00346927"/>
    <w:rsid w:val="00347A39"/>
    <w:rsid w:val="003528D3"/>
    <w:rsid w:val="003530DC"/>
    <w:rsid w:val="003554E6"/>
    <w:rsid w:val="00355A82"/>
    <w:rsid w:val="00360C97"/>
    <w:rsid w:val="0036150D"/>
    <w:rsid w:val="003623A2"/>
    <w:rsid w:val="003647ED"/>
    <w:rsid w:val="00365CB2"/>
    <w:rsid w:val="00365D21"/>
    <w:rsid w:val="003676BD"/>
    <w:rsid w:val="00367B94"/>
    <w:rsid w:val="003704DF"/>
    <w:rsid w:val="0037104A"/>
    <w:rsid w:val="00372CD3"/>
    <w:rsid w:val="003769CC"/>
    <w:rsid w:val="00376CCA"/>
    <w:rsid w:val="0037716E"/>
    <w:rsid w:val="003773E4"/>
    <w:rsid w:val="003811B6"/>
    <w:rsid w:val="00383600"/>
    <w:rsid w:val="00385076"/>
    <w:rsid w:val="003860B8"/>
    <w:rsid w:val="00390EF0"/>
    <w:rsid w:val="0039359F"/>
    <w:rsid w:val="0039450C"/>
    <w:rsid w:val="00395C6E"/>
    <w:rsid w:val="00397D6E"/>
    <w:rsid w:val="00397E97"/>
    <w:rsid w:val="003A0343"/>
    <w:rsid w:val="003A1628"/>
    <w:rsid w:val="003A1838"/>
    <w:rsid w:val="003A1FBD"/>
    <w:rsid w:val="003A2576"/>
    <w:rsid w:val="003A2E0B"/>
    <w:rsid w:val="003A7300"/>
    <w:rsid w:val="003A7957"/>
    <w:rsid w:val="003B0806"/>
    <w:rsid w:val="003B1F5F"/>
    <w:rsid w:val="003B2549"/>
    <w:rsid w:val="003B28A6"/>
    <w:rsid w:val="003B4A56"/>
    <w:rsid w:val="003B572F"/>
    <w:rsid w:val="003B62B9"/>
    <w:rsid w:val="003B703C"/>
    <w:rsid w:val="003C308E"/>
    <w:rsid w:val="003D1B30"/>
    <w:rsid w:val="003D2C24"/>
    <w:rsid w:val="003D3C77"/>
    <w:rsid w:val="003D3EE1"/>
    <w:rsid w:val="003D5468"/>
    <w:rsid w:val="003E2591"/>
    <w:rsid w:val="003E430A"/>
    <w:rsid w:val="003E5952"/>
    <w:rsid w:val="003E5E38"/>
    <w:rsid w:val="003E6FA1"/>
    <w:rsid w:val="003E70A2"/>
    <w:rsid w:val="003E7135"/>
    <w:rsid w:val="003F02C9"/>
    <w:rsid w:val="003F3C17"/>
    <w:rsid w:val="003F467F"/>
    <w:rsid w:val="003F497D"/>
    <w:rsid w:val="003F6C42"/>
    <w:rsid w:val="00401C2E"/>
    <w:rsid w:val="0040286A"/>
    <w:rsid w:val="00403B38"/>
    <w:rsid w:val="00403E0D"/>
    <w:rsid w:val="004046E1"/>
    <w:rsid w:val="004048DD"/>
    <w:rsid w:val="00410D91"/>
    <w:rsid w:val="00413434"/>
    <w:rsid w:val="00415D01"/>
    <w:rsid w:val="00426CC0"/>
    <w:rsid w:val="004271DC"/>
    <w:rsid w:val="004314A6"/>
    <w:rsid w:val="00432A5D"/>
    <w:rsid w:val="00433C02"/>
    <w:rsid w:val="00434533"/>
    <w:rsid w:val="00434609"/>
    <w:rsid w:val="0043667B"/>
    <w:rsid w:val="0043741B"/>
    <w:rsid w:val="0044153C"/>
    <w:rsid w:val="004420F1"/>
    <w:rsid w:val="00447787"/>
    <w:rsid w:val="0045032E"/>
    <w:rsid w:val="00452F4C"/>
    <w:rsid w:val="0045475D"/>
    <w:rsid w:val="004556E4"/>
    <w:rsid w:val="00456AE9"/>
    <w:rsid w:val="00457973"/>
    <w:rsid w:val="00457A64"/>
    <w:rsid w:val="00457B15"/>
    <w:rsid w:val="004600A8"/>
    <w:rsid w:val="004600D5"/>
    <w:rsid w:val="00465AB5"/>
    <w:rsid w:val="00466189"/>
    <w:rsid w:val="004706A6"/>
    <w:rsid w:val="0047241F"/>
    <w:rsid w:val="00475D10"/>
    <w:rsid w:val="00477CD0"/>
    <w:rsid w:val="00482522"/>
    <w:rsid w:val="00482F08"/>
    <w:rsid w:val="00483073"/>
    <w:rsid w:val="00483732"/>
    <w:rsid w:val="00484945"/>
    <w:rsid w:val="004853BB"/>
    <w:rsid w:val="00485FCF"/>
    <w:rsid w:val="00486490"/>
    <w:rsid w:val="004903AA"/>
    <w:rsid w:val="00492648"/>
    <w:rsid w:val="00493C04"/>
    <w:rsid w:val="00493F86"/>
    <w:rsid w:val="00494213"/>
    <w:rsid w:val="004945FB"/>
    <w:rsid w:val="004976DD"/>
    <w:rsid w:val="004A420A"/>
    <w:rsid w:val="004A5231"/>
    <w:rsid w:val="004A53EB"/>
    <w:rsid w:val="004A650F"/>
    <w:rsid w:val="004A6CA1"/>
    <w:rsid w:val="004A7CEE"/>
    <w:rsid w:val="004B1CC5"/>
    <w:rsid w:val="004B3BDA"/>
    <w:rsid w:val="004B579C"/>
    <w:rsid w:val="004C2638"/>
    <w:rsid w:val="004C30EF"/>
    <w:rsid w:val="004C3B1F"/>
    <w:rsid w:val="004C4DB3"/>
    <w:rsid w:val="004C61B9"/>
    <w:rsid w:val="004C69D4"/>
    <w:rsid w:val="004C6D5B"/>
    <w:rsid w:val="004D099C"/>
    <w:rsid w:val="004D1741"/>
    <w:rsid w:val="004D1F05"/>
    <w:rsid w:val="004D2A78"/>
    <w:rsid w:val="004D37A2"/>
    <w:rsid w:val="004D6796"/>
    <w:rsid w:val="004E1903"/>
    <w:rsid w:val="004E19EB"/>
    <w:rsid w:val="004E4212"/>
    <w:rsid w:val="004E5308"/>
    <w:rsid w:val="004E5BD4"/>
    <w:rsid w:val="004F1697"/>
    <w:rsid w:val="004F2372"/>
    <w:rsid w:val="004F2A92"/>
    <w:rsid w:val="004F5D0C"/>
    <w:rsid w:val="004F63D6"/>
    <w:rsid w:val="005007F2"/>
    <w:rsid w:val="00504C4B"/>
    <w:rsid w:val="005050D2"/>
    <w:rsid w:val="00510518"/>
    <w:rsid w:val="0051135E"/>
    <w:rsid w:val="005117B4"/>
    <w:rsid w:val="00513209"/>
    <w:rsid w:val="00515655"/>
    <w:rsid w:val="00521AAF"/>
    <w:rsid w:val="00521D55"/>
    <w:rsid w:val="00522CD0"/>
    <w:rsid w:val="00523DA7"/>
    <w:rsid w:val="00524FB1"/>
    <w:rsid w:val="00525728"/>
    <w:rsid w:val="00527288"/>
    <w:rsid w:val="00531E52"/>
    <w:rsid w:val="0053323C"/>
    <w:rsid w:val="005335B1"/>
    <w:rsid w:val="005370BE"/>
    <w:rsid w:val="00540B66"/>
    <w:rsid w:val="005423E1"/>
    <w:rsid w:val="005424A5"/>
    <w:rsid w:val="005425E2"/>
    <w:rsid w:val="00542E3E"/>
    <w:rsid w:val="00543B3B"/>
    <w:rsid w:val="00545A39"/>
    <w:rsid w:val="00545D6F"/>
    <w:rsid w:val="00546784"/>
    <w:rsid w:val="0054678E"/>
    <w:rsid w:val="00550C2B"/>
    <w:rsid w:val="00550C57"/>
    <w:rsid w:val="00550ED9"/>
    <w:rsid w:val="00552370"/>
    <w:rsid w:val="00553E9D"/>
    <w:rsid w:val="005551DA"/>
    <w:rsid w:val="0055623A"/>
    <w:rsid w:val="00556500"/>
    <w:rsid w:val="00556F96"/>
    <w:rsid w:val="005574F5"/>
    <w:rsid w:val="00557A3A"/>
    <w:rsid w:val="00561AB5"/>
    <w:rsid w:val="00563A2A"/>
    <w:rsid w:val="00564B36"/>
    <w:rsid w:val="005654A0"/>
    <w:rsid w:val="005669D3"/>
    <w:rsid w:val="005677D2"/>
    <w:rsid w:val="00567C38"/>
    <w:rsid w:val="005700B5"/>
    <w:rsid w:val="005714B5"/>
    <w:rsid w:val="0057298E"/>
    <w:rsid w:val="00574F8B"/>
    <w:rsid w:val="005753A5"/>
    <w:rsid w:val="00577097"/>
    <w:rsid w:val="00581056"/>
    <w:rsid w:val="00581B17"/>
    <w:rsid w:val="005824B7"/>
    <w:rsid w:val="00582B9C"/>
    <w:rsid w:val="00583AFB"/>
    <w:rsid w:val="0058672B"/>
    <w:rsid w:val="00586981"/>
    <w:rsid w:val="00591576"/>
    <w:rsid w:val="0059440A"/>
    <w:rsid w:val="005A1608"/>
    <w:rsid w:val="005A5400"/>
    <w:rsid w:val="005A745A"/>
    <w:rsid w:val="005B1C25"/>
    <w:rsid w:val="005B22E3"/>
    <w:rsid w:val="005B2344"/>
    <w:rsid w:val="005B3335"/>
    <w:rsid w:val="005B5C1D"/>
    <w:rsid w:val="005B5E64"/>
    <w:rsid w:val="005B7594"/>
    <w:rsid w:val="005B7D63"/>
    <w:rsid w:val="005C1F84"/>
    <w:rsid w:val="005C4116"/>
    <w:rsid w:val="005C4123"/>
    <w:rsid w:val="005D0849"/>
    <w:rsid w:val="005D1F3D"/>
    <w:rsid w:val="005D4E26"/>
    <w:rsid w:val="005D5AD9"/>
    <w:rsid w:val="005D5B0A"/>
    <w:rsid w:val="005D6D37"/>
    <w:rsid w:val="005E05E0"/>
    <w:rsid w:val="005E3111"/>
    <w:rsid w:val="005E3993"/>
    <w:rsid w:val="005E471F"/>
    <w:rsid w:val="005E52E7"/>
    <w:rsid w:val="005E5764"/>
    <w:rsid w:val="005E5DDA"/>
    <w:rsid w:val="005E5F9D"/>
    <w:rsid w:val="005E7543"/>
    <w:rsid w:val="005F0977"/>
    <w:rsid w:val="005F11E3"/>
    <w:rsid w:val="005F2EB4"/>
    <w:rsid w:val="005F5B1A"/>
    <w:rsid w:val="005F732C"/>
    <w:rsid w:val="0060128C"/>
    <w:rsid w:val="006016CF"/>
    <w:rsid w:val="00602A93"/>
    <w:rsid w:val="00602CF8"/>
    <w:rsid w:val="00605E49"/>
    <w:rsid w:val="00612E54"/>
    <w:rsid w:val="00613C73"/>
    <w:rsid w:val="00616188"/>
    <w:rsid w:val="00616852"/>
    <w:rsid w:val="006172AD"/>
    <w:rsid w:val="00617AE3"/>
    <w:rsid w:val="0062142B"/>
    <w:rsid w:val="0062225F"/>
    <w:rsid w:val="00625E40"/>
    <w:rsid w:val="00626FC7"/>
    <w:rsid w:val="00627E44"/>
    <w:rsid w:val="006306EF"/>
    <w:rsid w:val="006311F8"/>
    <w:rsid w:val="00632621"/>
    <w:rsid w:val="00632712"/>
    <w:rsid w:val="00633146"/>
    <w:rsid w:val="00634A67"/>
    <w:rsid w:val="00634DF1"/>
    <w:rsid w:val="00643733"/>
    <w:rsid w:val="00644890"/>
    <w:rsid w:val="00644899"/>
    <w:rsid w:val="006458FE"/>
    <w:rsid w:val="00653861"/>
    <w:rsid w:val="006560F6"/>
    <w:rsid w:val="0065624D"/>
    <w:rsid w:val="00660356"/>
    <w:rsid w:val="00661CBE"/>
    <w:rsid w:val="006651AF"/>
    <w:rsid w:val="006653AF"/>
    <w:rsid w:val="00665C03"/>
    <w:rsid w:val="00666BB8"/>
    <w:rsid w:val="00667229"/>
    <w:rsid w:val="0067088A"/>
    <w:rsid w:val="0067123F"/>
    <w:rsid w:val="00671A93"/>
    <w:rsid w:val="00671EDC"/>
    <w:rsid w:val="00672C93"/>
    <w:rsid w:val="0067435A"/>
    <w:rsid w:val="00674C3C"/>
    <w:rsid w:val="0067500C"/>
    <w:rsid w:val="006773FA"/>
    <w:rsid w:val="00680155"/>
    <w:rsid w:val="006805D1"/>
    <w:rsid w:val="0068332D"/>
    <w:rsid w:val="00684284"/>
    <w:rsid w:val="0069434A"/>
    <w:rsid w:val="006A05B7"/>
    <w:rsid w:val="006A09D5"/>
    <w:rsid w:val="006A7972"/>
    <w:rsid w:val="006B3D61"/>
    <w:rsid w:val="006C2CC5"/>
    <w:rsid w:val="006C4014"/>
    <w:rsid w:val="006C4D0A"/>
    <w:rsid w:val="006C71E1"/>
    <w:rsid w:val="006C79BD"/>
    <w:rsid w:val="006C79FA"/>
    <w:rsid w:val="006C7B6C"/>
    <w:rsid w:val="006D202F"/>
    <w:rsid w:val="006D3E5A"/>
    <w:rsid w:val="006D419B"/>
    <w:rsid w:val="006D4CB3"/>
    <w:rsid w:val="006D5C2A"/>
    <w:rsid w:val="006E085D"/>
    <w:rsid w:val="006E0F95"/>
    <w:rsid w:val="006E257E"/>
    <w:rsid w:val="006E3BDA"/>
    <w:rsid w:val="006E3D87"/>
    <w:rsid w:val="006F2212"/>
    <w:rsid w:val="006F290E"/>
    <w:rsid w:val="006F39C4"/>
    <w:rsid w:val="006F3A07"/>
    <w:rsid w:val="006F43F2"/>
    <w:rsid w:val="006F4A61"/>
    <w:rsid w:val="006F4E19"/>
    <w:rsid w:val="006F69F5"/>
    <w:rsid w:val="006F7AF0"/>
    <w:rsid w:val="007026D8"/>
    <w:rsid w:val="0070272B"/>
    <w:rsid w:val="00702880"/>
    <w:rsid w:val="00705132"/>
    <w:rsid w:val="00706C17"/>
    <w:rsid w:val="007111D8"/>
    <w:rsid w:val="007115EA"/>
    <w:rsid w:val="00711D96"/>
    <w:rsid w:val="00712625"/>
    <w:rsid w:val="00723091"/>
    <w:rsid w:val="00724496"/>
    <w:rsid w:val="0072554A"/>
    <w:rsid w:val="00734A29"/>
    <w:rsid w:val="00735A80"/>
    <w:rsid w:val="00735F8C"/>
    <w:rsid w:val="0074010E"/>
    <w:rsid w:val="007417FE"/>
    <w:rsid w:val="007419F2"/>
    <w:rsid w:val="00742650"/>
    <w:rsid w:val="0074428D"/>
    <w:rsid w:val="00744388"/>
    <w:rsid w:val="00744D88"/>
    <w:rsid w:val="00746D2D"/>
    <w:rsid w:val="007478C1"/>
    <w:rsid w:val="00747EC4"/>
    <w:rsid w:val="0075015D"/>
    <w:rsid w:val="007510BF"/>
    <w:rsid w:val="00754184"/>
    <w:rsid w:val="00755B91"/>
    <w:rsid w:val="00755C78"/>
    <w:rsid w:val="0075720C"/>
    <w:rsid w:val="00757F86"/>
    <w:rsid w:val="0076023F"/>
    <w:rsid w:val="007605BF"/>
    <w:rsid w:val="00761BF3"/>
    <w:rsid w:val="00762E99"/>
    <w:rsid w:val="00764673"/>
    <w:rsid w:val="0076544F"/>
    <w:rsid w:val="007701B9"/>
    <w:rsid w:val="00771151"/>
    <w:rsid w:val="00771B96"/>
    <w:rsid w:val="007741EA"/>
    <w:rsid w:val="00776FB2"/>
    <w:rsid w:val="007805BC"/>
    <w:rsid w:val="00782BEF"/>
    <w:rsid w:val="00790CBF"/>
    <w:rsid w:val="0079530B"/>
    <w:rsid w:val="00797767"/>
    <w:rsid w:val="00797924"/>
    <w:rsid w:val="007A3F02"/>
    <w:rsid w:val="007B0CB9"/>
    <w:rsid w:val="007B0EDC"/>
    <w:rsid w:val="007B1886"/>
    <w:rsid w:val="007B3FBE"/>
    <w:rsid w:val="007B5A68"/>
    <w:rsid w:val="007B6092"/>
    <w:rsid w:val="007B6FB7"/>
    <w:rsid w:val="007C1B9A"/>
    <w:rsid w:val="007C2609"/>
    <w:rsid w:val="007D1135"/>
    <w:rsid w:val="007D191B"/>
    <w:rsid w:val="007D3263"/>
    <w:rsid w:val="007D4D26"/>
    <w:rsid w:val="007D50D7"/>
    <w:rsid w:val="007D7DA3"/>
    <w:rsid w:val="007E0541"/>
    <w:rsid w:val="007E07C8"/>
    <w:rsid w:val="007E2638"/>
    <w:rsid w:val="007E5782"/>
    <w:rsid w:val="007E58D1"/>
    <w:rsid w:val="007F2408"/>
    <w:rsid w:val="007F3DF3"/>
    <w:rsid w:val="007F3EAC"/>
    <w:rsid w:val="008007F1"/>
    <w:rsid w:val="00801CC7"/>
    <w:rsid w:val="00801CD5"/>
    <w:rsid w:val="00802B32"/>
    <w:rsid w:val="00806153"/>
    <w:rsid w:val="008076B2"/>
    <w:rsid w:val="00810014"/>
    <w:rsid w:val="008127AC"/>
    <w:rsid w:val="00820324"/>
    <w:rsid w:val="0082048B"/>
    <w:rsid w:val="00820A60"/>
    <w:rsid w:val="0082142A"/>
    <w:rsid w:val="008249B2"/>
    <w:rsid w:val="00824DA4"/>
    <w:rsid w:val="008266B8"/>
    <w:rsid w:val="00831109"/>
    <w:rsid w:val="0083318B"/>
    <w:rsid w:val="00833501"/>
    <w:rsid w:val="00833D2F"/>
    <w:rsid w:val="00835462"/>
    <w:rsid w:val="008367D9"/>
    <w:rsid w:val="008374E9"/>
    <w:rsid w:val="00840B8A"/>
    <w:rsid w:val="0084240B"/>
    <w:rsid w:val="00842904"/>
    <w:rsid w:val="00843513"/>
    <w:rsid w:val="00845176"/>
    <w:rsid w:val="0084617C"/>
    <w:rsid w:val="00846273"/>
    <w:rsid w:val="008516F5"/>
    <w:rsid w:val="00851838"/>
    <w:rsid w:val="00852913"/>
    <w:rsid w:val="008538F4"/>
    <w:rsid w:val="0085410C"/>
    <w:rsid w:val="008545EA"/>
    <w:rsid w:val="00856226"/>
    <w:rsid w:val="008570B1"/>
    <w:rsid w:val="0085791C"/>
    <w:rsid w:val="00861254"/>
    <w:rsid w:val="008658FC"/>
    <w:rsid w:val="00865B91"/>
    <w:rsid w:val="00873D81"/>
    <w:rsid w:val="00874352"/>
    <w:rsid w:val="00875131"/>
    <w:rsid w:val="008763E3"/>
    <w:rsid w:val="00877043"/>
    <w:rsid w:val="008800D8"/>
    <w:rsid w:val="008824A8"/>
    <w:rsid w:val="008838C1"/>
    <w:rsid w:val="0088494C"/>
    <w:rsid w:val="008851B4"/>
    <w:rsid w:val="008859C0"/>
    <w:rsid w:val="00892E91"/>
    <w:rsid w:val="0089376C"/>
    <w:rsid w:val="00894D50"/>
    <w:rsid w:val="00895125"/>
    <w:rsid w:val="0089574A"/>
    <w:rsid w:val="00895A66"/>
    <w:rsid w:val="008966C6"/>
    <w:rsid w:val="008A041C"/>
    <w:rsid w:val="008A1762"/>
    <w:rsid w:val="008A2492"/>
    <w:rsid w:val="008A6A12"/>
    <w:rsid w:val="008B16A2"/>
    <w:rsid w:val="008B1BDB"/>
    <w:rsid w:val="008B251F"/>
    <w:rsid w:val="008B2992"/>
    <w:rsid w:val="008B4668"/>
    <w:rsid w:val="008B603A"/>
    <w:rsid w:val="008B6113"/>
    <w:rsid w:val="008B646F"/>
    <w:rsid w:val="008C10FC"/>
    <w:rsid w:val="008C1319"/>
    <w:rsid w:val="008C2BCB"/>
    <w:rsid w:val="008C3CCC"/>
    <w:rsid w:val="008C3DD2"/>
    <w:rsid w:val="008C4253"/>
    <w:rsid w:val="008C4A79"/>
    <w:rsid w:val="008C7445"/>
    <w:rsid w:val="008D3DAA"/>
    <w:rsid w:val="008D4BEF"/>
    <w:rsid w:val="008D64F2"/>
    <w:rsid w:val="008D6F27"/>
    <w:rsid w:val="008D741F"/>
    <w:rsid w:val="008E16A0"/>
    <w:rsid w:val="008E1A2A"/>
    <w:rsid w:val="008E1BDA"/>
    <w:rsid w:val="008E36D1"/>
    <w:rsid w:val="008E3A2C"/>
    <w:rsid w:val="008E4784"/>
    <w:rsid w:val="008E52B9"/>
    <w:rsid w:val="008E52C3"/>
    <w:rsid w:val="008E6464"/>
    <w:rsid w:val="008F16A4"/>
    <w:rsid w:val="008F1C7E"/>
    <w:rsid w:val="008F45D6"/>
    <w:rsid w:val="008F6910"/>
    <w:rsid w:val="008F6EF7"/>
    <w:rsid w:val="00900F62"/>
    <w:rsid w:val="00902B4F"/>
    <w:rsid w:val="00903D4A"/>
    <w:rsid w:val="00905AB3"/>
    <w:rsid w:val="00907331"/>
    <w:rsid w:val="00910B09"/>
    <w:rsid w:val="00912C3B"/>
    <w:rsid w:val="00914323"/>
    <w:rsid w:val="00916C7B"/>
    <w:rsid w:val="00917F3B"/>
    <w:rsid w:val="009206E3"/>
    <w:rsid w:val="00920CC7"/>
    <w:rsid w:val="009217C5"/>
    <w:rsid w:val="00921D00"/>
    <w:rsid w:val="00922665"/>
    <w:rsid w:val="0092388E"/>
    <w:rsid w:val="009240A1"/>
    <w:rsid w:val="0092412B"/>
    <w:rsid w:val="00924B4C"/>
    <w:rsid w:val="00930CEF"/>
    <w:rsid w:val="00934D59"/>
    <w:rsid w:val="009363FF"/>
    <w:rsid w:val="00936732"/>
    <w:rsid w:val="00937851"/>
    <w:rsid w:val="00937B63"/>
    <w:rsid w:val="00942369"/>
    <w:rsid w:val="00942942"/>
    <w:rsid w:val="00944DF6"/>
    <w:rsid w:val="00945128"/>
    <w:rsid w:val="0094618C"/>
    <w:rsid w:val="00946C6E"/>
    <w:rsid w:val="009479EA"/>
    <w:rsid w:val="00947AC2"/>
    <w:rsid w:val="009506B6"/>
    <w:rsid w:val="00950932"/>
    <w:rsid w:val="009537D1"/>
    <w:rsid w:val="00953D74"/>
    <w:rsid w:val="0095422A"/>
    <w:rsid w:val="00954EF3"/>
    <w:rsid w:val="00956436"/>
    <w:rsid w:val="009570BB"/>
    <w:rsid w:val="009575FB"/>
    <w:rsid w:val="009606D3"/>
    <w:rsid w:val="00961C03"/>
    <w:rsid w:val="00961E4E"/>
    <w:rsid w:val="00962A11"/>
    <w:rsid w:val="00962D05"/>
    <w:rsid w:val="0096562E"/>
    <w:rsid w:val="0096591C"/>
    <w:rsid w:val="009662A2"/>
    <w:rsid w:val="00966614"/>
    <w:rsid w:val="00967C0F"/>
    <w:rsid w:val="00970FB0"/>
    <w:rsid w:val="0097190F"/>
    <w:rsid w:val="0097238C"/>
    <w:rsid w:val="009723FE"/>
    <w:rsid w:val="0097435D"/>
    <w:rsid w:val="00980C62"/>
    <w:rsid w:val="00982B99"/>
    <w:rsid w:val="009858E9"/>
    <w:rsid w:val="009864FD"/>
    <w:rsid w:val="00987935"/>
    <w:rsid w:val="009915BE"/>
    <w:rsid w:val="00992171"/>
    <w:rsid w:val="0099438C"/>
    <w:rsid w:val="00997038"/>
    <w:rsid w:val="009A4A4F"/>
    <w:rsid w:val="009A7D35"/>
    <w:rsid w:val="009B0C91"/>
    <w:rsid w:val="009B2C18"/>
    <w:rsid w:val="009B483F"/>
    <w:rsid w:val="009B4D99"/>
    <w:rsid w:val="009B5C1B"/>
    <w:rsid w:val="009B63B4"/>
    <w:rsid w:val="009B70B1"/>
    <w:rsid w:val="009B77AC"/>
    <w:rsid w:val="009C0647"/>
    <w:rsid w:val="009C2F84"/>
    <w:rsid w:val="009C3C47"/>
    <w:rsid w:val="009C443E"/>
    <w:rsid w:val="009D1C8C"/>
    <w:rsid w:val="009D1F93"/>
    <w:rsid w:val="009D295B"/>
    <w:rsid w:val="009D3904"/>
    <w:rsid w:val="009D4415"/>
    <w:rsid w:val="009D4F6B"/>
    <w:rsid w:val="009D6B79"/>
    <w:rsid w:val="009D7426"/>
    <w:rsid w:val="009D7612"/>
    <w:rsid w:val="009E0EB9"/>
    <w:rsid w:val="009E1F3B"/>
    <w:rsid w:val="009E3D80"/>
    <w:rsid w:val="009E5E01"/>
    <w:rsid w:val="009F0C0D"/>
    <w:rsid w:val="009F1987"/>
    <w:rsid w:val="009F4AD7"/>
    <w:rsid w:val="009F750F"/>
    <w:rsid w:val="009F7BD9"/>
    <w:rsid w:val="009F7EB0"/>
    <w:rsid w:val="00A02F1B"/>
    <w:rsid w:val="00A03B3C"/>
    <w:rsid w:val="00A0425E"/>
    <w:rsid w:val="00A04950"/>
    <w:rsid w:val="00A07501"/>
    <w:rsid w:val="00A13B1C"/>
    <w:rsid w:val="00A2024F"/>
    <w:rsid w:val="00A2047F"/>
    <w:rsid w:val="00A21656"/>
    <w:rsid w:val="00A21899"/>
    <w:rsid w:val="00A21E45"/>
    <w:rsid w:val="00A23AFD"/>
    <w:rsid w:val="00A24EBA"/>
    <w:rsid w:val="00A30C90"/>
    <w:rsid w:val="00A314BF"/>
    <w:rsid w:val="00A32D91"/>
    <w:rsid w:val="00A33594"/>
    <w:rsid w:val="00A33D11"/>
    <w:rsid w:val="00A34734"/>
    <w:rsid w:val="00A37035"/>
    <w:rsid w:val="00A40A3C"/>
    <w:rsid w:val="00A40AC6"/>
    <w:rsid w:val="00A41A3D"/>
    <w:rsid w:val="00A43883"/>
    <w:rsid w:val="00A439CE"/>
    <w:rsid w:val="00A43B72"/>
    <w:rsid w:val="00A445A8"/>
    <w:rsid w:val="00A46AEC"/>
    <w:rsid w:val="00A4716B"/>
    <w:rsid w:val="00A53C74"/>
    <w:rsid w:val="00A56050"/>
    <w:rsid w:val="00A56152"/>
    <w:rsid w:val="00A6230B"/>
    <w:rsid w:val="00A656FD"/>
    <w:rsid w:val="00A6681C"/>
    <w:rsid w:val="00A66B7E"/>
    <w:rsid w:val="00A67338"/>
    <w:rsid w:val="00A7070A"/>
    <w:rsid w:val="00A71144"/>
    <w:rsid w:val="00A718F0"/>
    <w:rsid w:val="00A7259D"/>
    <w:rsid w:val="00A73064"/>
    <w:rsid w:val="00A76E23"/>
    <w:rsid w:val="00A80EEE"/>
    <w:rsid w:val="00A85529"/>
    <w:rsid w:val="00A85C3C"/>
    <w:rsid w:val="00A8625B"/>
    <w:rsid w:val="00A91C06"/>
    <w:rsid w:val="00A94A32"/>
    <w:rsid w:val="00A954EE"/>
    <w:rsid w:val="00A956C6"/>
    <w:rsid w:val="00AA3868"/>
    <w:rsid w:val="00AA3ED8"/>
    <w:rsid w:val="00AB095D"/>
    <w:rsid w:val="00AB0E46"/>
    <w:rsid w:val="00AB2296"/>
    <w:rsid w:val="00AB49E9"/>
    <w:rsid w:val="00AC0830"/>
    <w:rsid w:val="00AC0850"/>
    <w:rsid w:val="00AC0EB1"/>
    <w:rsid w:val="00AC5339"/>
    <w:rsid w:val="00AC6596"/>
    <w:rsid w:val="00AD0905"/>
    <w:rsid w:val="00AD2DB4"/>
    <w:rsid w:val="00AD6BF2"/>
    <w:rsid w:val="00AD7CA1"/>
    <w:rsid w:val="00AD7F5A"/>
    <w:rsid w:val="00AE035D"/>
    <w:rsid w:val="00AE1EDC"/>
    <w:rsid w:val="00AE259D"/>
    <w:rsid w:val="00AE3391"/>
    <w:rsid w:val="00AE3430"/>
    <w:rsid w:val="00AE3B1C"/>
    <w:rsid w:val="00AE640A"/>
    <w:rsid w:val="00AF0C6F"/>
    <w:rsid w:val="00AF10F1"/>
    <w:rsid w:val="00AF2963"/>
    <w:rsid w:val="00AF387A"/>
    <w:rsid w:val="00AF5E44"/>
    <w:rsid w:val="00AF66C8"/>
    <w:rsid w:val="00AF710C"/>
    <w:rsid w:val="00B00B26"/>
    <w:rsid w:val="00B01421"/>
    <w:rsid w:val="00B056D6"/>
    <w:rsid w:val="00B05B2A"/>
    <w:rsid w:val="00B05D81"/>
    <w:rsid w:val="00B05E5A"/>
    <w:rsid w:val="00B066C0"/>
    <w:rsid w:val="00B0791D"/>
    <w:rsid w:val="00B143B9"/>
    <w:rsid w:val="00B1461F"/>
    <w:rsid w:val="00B160E3"/>
    <w:rsid w:val="00B21C4D"/>
    <w:rsid w:val="00B2234C"/>
    <w:rsid w:val="00B232D5"/>
    <w:rsid w:val="00B23B14"/>
    <w:rsid w:val="00B26C57"/>
    <w:rsid w:val="00B26F9E"/>
    <w:rsid w:val="00B31F6F"/>
    <w:rsid w:val="00B320FE"/>
    <w:rsid w:val="00B32C9C"/>
    <w:rsid w:val="00B35651"/>
    <w:rsid w:val="00B3789F"/>
    <w:rsid w:val="00B404A5"/>
    <w:rsid w:val="00B418C1"/>
    <w:rsid w:val="00B426C8"/>
    <w:rsid w:val="00B44F40"/>
    <w:rsid w:val="00B45553"/>
    <w:rsid w:val="00B46AF3"/>
    <w:rsid w:val="00B55CFB"/>
    <w:rsid w:val="00B61110"/>
    <w:rsid w:val="00B6528B"/>
    <w:rsid w:val="00B6529F"/>
    <w:rsid w:val="00B66B75"/>
    <w:rsid w:val="00B717E6"/>
    <w:rsid w:val="00B75C46"/>
    <w:rsid w:val="00B80E6B"/>
    <w:rsid w:val="00B83ABD"/>
    <w:rsid w:val="00B85617"/>
    <w:rsid w:val="00B91994"/>
    <w:rsid w:val="00B9449D"/>
    <w:rsid w:val="00B9475C"/>
    <w:rsid w:val="00B95578"/>
    <w:rsid w:val="00B97323"/>
    <w:rsid w:val="00B9754F"/>
    <w:rsid w:val="00BA013F"/>
    <w:rsid w:val="00BA0746"/>
    <w:rsid w:val="00BA1930"/>
    <w:rsid w:val="00BA1C02"/>
    <w:rsid w:val="00BA44FE"/>
    <w:rsid w:val="00BA475E"/>
    <w:rsid w:val="00BA4E80"/>
    <w:rsid w:val="00BA4F0C"/>
    <w:rsid w:val="00BA5381"/>
    <w:rsid w:val="00BA53FC"/>
    <w:rsid w:val="00BA756A"/>
    <w:rsid w:val="00BB48B1"/>
    <w:rsid w:val="00BC1DB0"/>
    <w:rsid w:val="00BC360C"/>
    <w:rsid w:val="00BC5429"/>
    <w:rsid w:val="00BC751F"/>
    <w:rsid w:val="00BC75CF"/>
    <w:rsid w:val="00BD3243"/>
    <w:rsid w:val="00BD5F6A"/>
    <w:rsid w:val="00BD60A5"/>
    <w:rsid w:val="00BD6B8A"/>
    <w:rsid w:val="00BD7DFA"/>
    <w:rsid w:val="00BE18AB"/>
    <w:rsid w:val="00BE3132"/>
    <w:rsid w:val="00BE4E99"/>
    <w:rsid w:val="00BE5950"/>
    <w:rsid w:val="00BE6904"/>
    <w:rsid w:val="00BF3943"/>
    <w:rsid w:val="00BF3E1D"/>
    <w:rsid w:val="00BF4A33"/>
    <w:rsid w:val="00BF6311"/>
    <w:rsid w:val="00BF78B7"/>
    <w:rsid w:val="00C01A3D"/>
    <w:rsid w:val="00C02769"/>
    <w:rsid w:val="00C04F9A"/>
    <w:rsid w:val="00C06166"/>
    <w:rsid w:val="00C130AF"/>
    <w:rsid w:val="00C1406E"/>
    <w:rsid w:val="00C1643B"/>
    <w:rsid w:val="00C1782F"/>
    <w:rsid w:val="00C21CCF"/>
    <w:rsid w:val="00C22BAE"/>
    <w:rsid w:val="00C231F0"/>
    <w:rsid w:val="00C3116A"/>
    <w:rsid w:val="00C34BA7"/>
    <w:rsid w:val="00C36452"/>
    <w:rsid w:val="00C364A8"/>
    <w:rsid w:val="00C36877"/>
    <w:rsid w:val="00C36DB7"/>
    <w:rsid w:val="00C4652A"/>
    <w:rsid w:val="00C4735A"/>
    <w:rsid w:val="00C47948"/>
    <w:rsid w:val="00C47E24"/>
    <w:rsid w:val="00C56D70"/>
    <w:rsid w:val="00C5711A"/>
    <w:rsid w:val="00C574DE"/>
    <w:rsid w:val="00C62C89"/>
    <w:rsid w:val="00C62EF6"/>
    <w:rsid w:val="00C63297"/>
    <w:rsid w:val="00C6372D"/>
    <w:rsid w:val="00C64737"/>
    <w:rsid w:val="00C66788"/>
    <w:rsid w:val="00C677B9"/>
    <w:rsid w:val="00C7080C"/>
    <w:rsid w:val="00C723BC"/>
    <w:rsid w:val="00C742C6"/>
    <w:rsid w:val="00C76EF9"/>
    <w:rsid w:val="00C82839"/>
    <w:rsid w:val="00C8423B"/>
    <w:rsid w:val="00C8596E"/>
    <w:rsid w:val="00C87800"/>
    <w:rsid w:val="00C87D5C"/>
    <w:rsid w:val="00C9158D"/>
    <w:rsid w:val="00C91CB4"/>
    <w:rsid w:val="00C92070"/>
    <w:rsid w:val="00C92A6D"/>
    <w:rsid w:val="00C94BBA"/>
    <w:rsid w:val="00C961E0"/>
    <w:rsid w:val="00CA0715"/>
    <w:rsid w:val="00CA3855"/>
    <w:rsid w:val="00CA4DD9"/>
    <w:rsid w:val="00CA78EA"/>
    <w:rsid w:val="00CB0CE6"/>
    <w:rsid w:val="00CB30BE"/>
    <w:rsid w:val="00CB47D6"/>
    <w:rsid w:val="00CB4961"/>
    <w:rsid w:val="00CB4F02"/>
    <w:rsid w:val="00CC0167"/>
    <w:rsid w:val="00CC1526"/>
    <w:rsid w:val="00CC241D"/>
    <w:rsid w:val="00CC37D2"/>
    <w:rsid w:val="00CC3C11"/>
    <w:rsid w:val="00CC55DA"/>
    <w:rsid w:val="00CC5FF6"/>
    <w:rsid w:val="00CC71E1"/>
    <w:rsid w:val="00CD1DAA"/>
    <w:rsid w:val="00CD40D8"/>
    <w:rsid w:val="00CD5175"/>
    <w:rsid w:val="00CD5870"/>
    <w:rsid w:val="00CE3FBE"/>
    <w:rsid w:val="00CE46A3"/>
    <w:rsid w:val="00CE4D38"/>
    <w:rsid w:val="00CE5A41"/>
    <w:rsid w:val="00CE79B1"/>
    <w:rsid w:val="00CF0E6C"/>
    <w:rsid w:val="00CF1779"/>
    <w:rsid w:val="00CF1C98"/>
    <w:rsid w:val="00CF4035"/>
    <w:rsid w:val="00CF788F"/>
    <w:rsid w:val="00CF7A80"/>
    <w:rsid w:val="00CF7B9D"/>
    <w:rsid w:val="00D022C9"/>
    <w:rsid w:val="00D034B7"/>
    <w:rsid w:val="00D055E8"/>
    <w:rsid w:val="00D10FDD"/>
    <w:rsid w:val="00D112E0"/>
    <w:rsid w:val="00D12474"/>
    <w:rsid w:val="00D12F97"/>
    <w:rsid w:val="00D14089"/>
    <w:rsid w:val="00D152B1"/>
    <w:rsid w:val="00D152D9"/>
    <w:rsid w:val="00D16A9C"/>
    <w:rsid w:val="00D170DB"/>
    <w:rsid w:val="00D17A14"/>
    <w:rsid w:val="00D210E5"/>
    <w:rsid w:val="00D23391"/>
    <w:rsid w:val="00D24AB0"/>
    <w:rsid w:val="00D34185"/>
    <w:rsid w:val="00D34295"/>
    <w:rsid w:val="00D3550E"/>
    <w:rsid w:val="00D37622"/>
    <w:rsid w:val="00D37FDE"/>
    <w:rsid w:val="00D50004"/>
    <w:rsid w:val="00D505F3"/>
    <w:rsid w:val="00D50C03"/>
    <w:rsid w:val="00D52E8A"/>
    <w:rsid w:val="00D53421"/>
    <w:rsid w:val="00D53C2D"/>
    <w:rsid w:val="00D53F4B"/>
    <w:rsid w:val="00D57273"/>
    <w:rsid w:val="00D63DE3"/>
    <w:rsid w:val="00D72EE8"/>
    <w:rsid w:val="00D756E0"/>
    <w:rsid w:val="00D76C4F"/>
    <w:rsid w:val="00D779C5"/>
    <w:rsid w:val="00D81692"/>
    <w:rsid w:val="00D83C66"/>
    <w:rsid w:val="00D85E56"/>
    <w:rsid w:val="00D929FF"/>
    <w:rsid w:val="00D94BEB"/>
    <w:rsid w:val="00D95E01"/>
    <w:rsid w:val="00D9694B"/>
    <w:rsid w:val="00DA04C2"/>
    <w:rsid w:val="00DA3778"/>
    <w:rsid w:val="00DA4592"/>
    <w:rsid w:val="00DA46C2"/>
    <w:rsid w:val="00DA5000"/>
    <w:rsid w:val="00DA5126"/>
    <w:rsid w:val="00DA5C37"/>
    <w:rsid w:val="00DA6A2A"/>
    <w:rsid w:val="00DA6E94"/>
    <w:rsid w:val="00DB762E"/>
    <w:rsid w:val="00DC00F7"/>
    <w:rsid w:val="00DC2207"/>
    <w:rsid w:val="00DC30C4"/>
    <w:rsid w:val="00DC3945"/>
    <w:rsid w:val="00DC5AC6"/>
    <w:rsid w:val="00DC6815"/>
    <w:rsid w:val="00DD0520"/>
    <w:rsid w:val="00DD441C"/>
    <w:rsid w:val="00DE16F1"/>
    <w:rsid w:val="00DE1EF5"/>
    <w:rsid w:val="00DE21DE"/>
    <w:rsid w:val="00DE2F92"/>
    <w:rsid w:val="00DE311C"/>
    <w:rsid w:val="00DE5836"/>
    <w:rsid w:val="00DE5921"/>
    <w:rsid w:val="00DF067E"/>
    <w:rsid w:val="00DF2228"/>
    <w:rsid w:val="00DF7DCB"/>
    <w:rsid w:val="00E00A3E"/>
    <w:rsid w:val="00E01D90"/>
    <w:rsid w:val="00E05AC8"/>
    <w:rsid w:val="00E05E17"/>
    <w:rsid w:val="00E11134"/>
    <w:rsid w:val="00E11306"/>
    <w:rsid w:val="00E123D4"/>
    <w:rsid w:val="00E147C0"/>
    <w:rsid w:val="00E15249"/>
    <w:rsid w:val="00E16E83"/>
    <w:rsid w:val="00E17DB5"/>
    <w:rsid w:val="00E23F28"/>
    <w:rsid w:val="00E250BE"/>
    <w:rsid w:val="00E25150"/>
    <w:rsid w:val="00E25EBB"/>
    <w:rsid w:val="00E2654F"/>
    <w:rsid w:val="00E335FF"/>
    <w:rsid w:val="00E36512"/>
    <w:rsid w:val="00E40F28"/>
    <w:rsid w:val="00E4375D"/>
    <w:rsid w:val="00E438F7"/>
    <w:rsid w:val="00E44295"/>
    <w:rsid w:val="00E44A4C"/>
    <w:rsid w:val="00E44ACC"/>
    <w:rsid w:val="00E45BD0"/>
    <w:rsid w:val="00E47B91"/>
    <w:rsid w:val="00E534A7"/>
    <w:rsid w:val="00E56D7F"/>
    <w:rsid w:val="00E5728A"/>
    <w:rsid w:val="00E61C78"/>
    <w:rsid w:val="00E711E0"/>
    <w:rsid w:val="00E71C4F"/>
    <w:rsid w:val="00E7275C"/>
    <w:rsid w:val="00E7398D"/>
    <w:rsid w:val="00E74136"/>
    <w:rsid w:val="00E759CC"/>
    <w:rsid w:val="00E8083D"/>
    <w:rsid w:val="00E81416"/>
    <w:rsid w:val="00E81ACC"/>
    <w:rsid w:val="00E829D9"/>
    <w:rsid w:val="00E86B8C"/>
    <w:rsid w:val="00E910C2"/>
    <w:rsid w:val="00E9190E"/>
    <w:rsid w:val="00E96C3E"/>
    <w:rsid w:val="00EA0402"/>
    <w:rsid w:val="00EA0664"/>
    <w:rsid w:val="00EA084B"/>
    <w:rsid w:val="00EA2528"/>
    <w:rsid w:val="00EA3213"/>
    <w:rsid w:val="00EA36D2"/>
    <w:rsid w:val="00EA3E53"/>
    <w:rsid w:val="00EA6D3C"/>
    <w:rsid w:val="00EB5692"/>
    <w:rsid w:val="00EB7E7A"/>
    <w:rsid w:val="00EC171C"/>
    <w:rsid w:val="00EC2078"/>
    <w:rsid w:val="00EC275B"/>
    <w:rsid w:val="00EC3143"/>
    <w:rsid w:val="00EC35EC"/>
    <w:rsid w:val="00EC398B"/>
    <w:rsid w:val="00EC4F5C"/>
    <w:rsid w:val="00EC7E73"/>
    <w:rsid w:val="00ED168A"/>
    <w:rsid w:val="00ED54A2"/>
    <w:rsid w:val="00ED59FA"/>
    <w:rsid w:val="00ED5F4D"/>
    <w:rsid w:val="00ED6AFE"/>
    <w:rsid w:val="00EE1E11"/>
    <w:rsid w:val="00EE3FA0"/>
    <w:rsid w:val="00EE5676"/>
    <w:rsid w:val="00EE6A2A"/>
    <w:rsid w:val="00EE793A"/>
    <w:rsid w:val="00EF3FB5"/>
    <w:rsid w:val="00EF4B40"/>
    <w:rsid w:val="00EF5FA2"/>
    <w:rsid w:val="00EF706B"/>
    <w:rsid w:val="00EF7C41"/>
    <w:rsid w:val="00F003CE"/>
    <w:rsid w:val="00F02D09"/>
    <w:rsid w:val="00F0509B"/>
    <w:rsid w:val="00F11B63"/>
    <w:rsid w:val="00F13754"/>
    <w:rsid w:val="00F15C3B"/>
    <w:rsid w:val="00F263D0"/>
    <w:rsid w:val="00F26786"/>
    <w:rsid w:val="00F305C6"/>
    <w:rsid w:val="00F3077B"/>
    <w:rsid w:val="00F31E87"/>
    <w:rsid w:val="00F33628"/>
    <w:rsid w:val="00F369EA"/>
    <w:rsid w:val="00F4017A"/>
    <w:rsid w:val="00F40F5A"/>
    <w:rsid w:val="00F415F6"/>
    <w:rsid w:val="00F42E31"/>
    <w:rsid w:val="00F42F53"/>
    <w:rsid w:val="00F4345E"/>
    <w:rsid w:val="00F44213"/>
    <w:rsid w:val="00F462DA"/>
    <w:rsid w:val="00F51B8D"/>
    <w:rsid w:val="00F52DA1"/>
    <w:rsid w:val="00F530F3"/>
    <w:rsid w:val="00F55240"/>
    <w:rsid w:val="00F55A75"/>
    <w:rsid w:val="00F5666A"/>
    <w:rsid w:val="00F56F2F"/>
    <w:rsid w:val="00F60E05"/>
    <w:rsid w:val="00F620C6"/>
    <w:rsid w:val="00F62593"/>
    <w:rsid w:val="00F6385F"/>
    <w:rsid w:val="00F63D95"/>
    <w:rsid w:val="00F66114"/>
    <w:rsid w:val="00F66491"/>
    <w:rsid w:val="00F66EA1"/>
    <w:rsid w:val="00F6737B"/>
    <w:rsid w:val="00F67BD7"/>
    <w:rsid w:val="00F71AF5"/>
    <w:rsid w:val="00F71FE6"/>
    <w:rsid w:val="00F7212E"/>
    <w:rsid w:val="00F739B1"/>
    <w:rsid w:val="00F752CB"/>
    <w:rsid w:val="00F757C8"/>
    <w:rsid w:val="00F76525"/>
    <w:rsid w:val="00F7716E"/>
    <w:rsid w:val="00F77668"/>
    <w:rsid w:val="00F800E4"/>
    <w:rsid w:val="00F812F2"/>
    <w:rsid w:val="00F87BBD"/>
    <w:rsid w:val="00F9033B"/>
    <w:rsid w:val="00F90451"/>
    <w:rsid w:val="00F90FEF"/>
    <w:rsid w:val="00F92252"/>
    <w:rsid w:val="00F92F90"/>
    <w:rsid w:val="00F9317E"/>
    <w:rsid w:val="00F9483F"/>
    <w:rsid w:val="00F96670"/>
    <w:rsid w:val="00F9734C"/>
    <w:rsid w:val="00FA1541"/>
    <w:rsid w:val="00FA25F4"/>
    <w:rsid w:val="00FA5E76"/>
    <w:rsid w:val="00FA6CD5"/>
    <w:rsid w:val="00FB0319"/>
    <w:rsid w:val="00FB10A9"/>
    <w:rsid w:val="00FB35F4"/>
    <w:rsid w:val="00FB7E21"/>
    <w:rsid w:val="00FC21FE"/>
    <w:rsid w:val="00FC3A72"/>
    <w:rsid w:val="00FC3D67"/>
    <w:rsid w:val="00FC6425"/>
    <w:rsid w:val="00FC71F3"/>
    <w:rsid w:val="00FC7AA3"/>
    <w:rsid w:val="00FD0014"/>
    <w:rsid w:val="00FD0780"/>
    <w:rsid w:val="00FD54D1"/>
    <w:rsid w:val="00FD6A22"/>
    <w:rsid w:val="00FD7E5B"/>
    <w:rsid w:val="00FE1FAC"/>
    <w:rsid w:val="00FE314F"/>
    <w:rsid w:val="00FE38D1"/>
    <w:rsid w:val="00FE49A8"/>
    <w:rsid w:val="00FE5FEB"/>
    <w:rsid w:val="00FE6A78"/>
    <w:rsid w:val="00FE7FAA"/>
    <w:rsid w:val="00FF02EB"/>
    <w:rsid w:val="00FF0AA3"/>
    <w:rsid w:val="00FF336E"/>
    <w:rsid w:val="00FF5E4E"/>
    <w:rsid w:val="00FF707C"/>
    <w:rsid w:val="00FF7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D91A865"/>
  <w15:chartTrackingRefBased/>
  <w15:docId w15:val="{58EA049C-F841-4F3C-BE8A-0EBB94F0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qFormat="1"/>
    <w:lsdException w:name="annotation text" w:uiPriority="99"/>
    <w:lsdException w:name="head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Body Text" w:uiPriority="99"/>
    <w:lsdException w:name="Body Text Indent" w:uiPriority="99"/>
    <w:lsdException w:name="Subtitle" w:locked="1" w:qFormat="1"/>
    <w:lsdException w:name="Body Text 3" w:uiPriority="99"/>
    <w:lsdException w:name="Hyperlink" w:uiPriority="99"/>
    <w:lsdException w:name="Strong" w:locked="1" w:qFormat="1"/>
    <w:lsdException w:name="Emphasis" w:locked="1" w:uiPriority="20" w:qFormat="1"/>
    <w:lsdException w:name="Plain Text"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876"/>
    <w:pPr>
      <w:spacing w:line="260" w:lineRule="atLeast"/>
    </w:pPr>
    <w:rPr>
      <w:rFonts w:ascii="Times New Roman" w:hAnsi="Times New Roman"/>
      <w:sz w:val="22"/>
      <w:szCs w:val="24"/>
      <w:lang w:val="sv-SE" w:eastAsia="sv-SE"/>
    </w:rPr>
  </w:style>
  <w:style w:type="paragraph" w:styleId="Titre10">
    <w:name w:val="heading 1"/>
    <w:aliases w:val="h1,07Titre 1,Titre 10,ESR Heading 1compsi"/>
    <w:basedOn w:val="Normal"/>
    <w:next w:val="Normal"/>
    <w:link w:val="Titre1Car"/>
    <w:qFormat/>
    <w:rsid w:val="00180876"/>
    <w:pPr>
      <w:keepNext/>
      <w:widowControl w:val="0"/>
      <w:numPr>
        <w:numId w:val="1"/>
      </w:numPr>
      <w:tabs>
        <w:tab w:val="left" w:pos="1304"/>
      </w:tabs>
      <w:suppressAutoHyphens/>
      <w:autoSpaceDE w:val="0"/>
      <w:autoSpaceDN w:val="0"/>
      <w:adjustRightInd w:val="0"/>
      <w:spacing w:before="480" w:after="120" w:line="400" w:lineRule="atLeast"/>
      <w:outlineLvl w:val="0"/>
    </w:pPr>
    <w:rPr>
      <w:rFonts w:ascii="Arial" w:hAnsi="Arial"/>
      <w:b/>
      <w:bCs/>
      <w:sz w:val="32"/>
    </w:rPr>
  </w:style>
  <w:style w:type="paragraph" w:styleId="Titre20">
    <w:name w:val="heading 2"/>
    <w:aliases w:val="h2,heading2,Heading 2 (Abstract),07Titre 2"/>
    <w:basedOn w:val="Normal"/>
    <w:next w:val="Normal"/>
    <w:link w:val="Titre2Car"/>
    <w:qFormat/>
    <w:rsid w:val="00180876"/>
    <w:pPr>
      <w:keepNext/>
      <w:numPr>
        <w:ilvl w:val="1"/>
        <w:numId w:val="1"/>
      </w:numPr>
      <w:tabs>
        <w:tab w:val="left" w:pos="1304"/>
      </w:tabs>
      <w:spacing w:before="240" w:after="60" w:line="280" w:lineRule="atLeast"/>
      <w:outlineLvl w:val="1"/>
    </w:pPr>
    <w:rPr>
      <w:rFonts w:ascii="Arial" w:hAnsi="Arial"/>
      <w:b/>
      <w:bCs/>
      <w:iCs/>
      <w:sz w:val="28"/>
      <w:szCs w:val="28"/>
    </w:rPr>
  </w:style>
  <w:style w:type="paragraph" w:styleId="Titre30">
    <w:name w:val="heading 3"/>
    <w:aliases w:val="Heading 3 Char,h3,07Titre 3"/>
    <w:basedOn w:val="Normal"/>
    <w:next w:val="Normal"/>
    <w:link w:val="Titre3Car"/>
    <w:qFormat/>
    <w:rsid w:val="00180876"/>
    <w:pPr>
      <w:keepNext/>
      <w:numPr>
        <w:ilvl w:val="2"/>
        <w:numId w:val="1"/>
      </w:numPr>
      <w:tabs>
        <w:tab w:val="left" w:pos="1304"/>
      </w:tabs>
      <w:spacing w:before="240" w:after="60" w:line="280" w:lineRule="atLeast"/>
      <w:outlineLvl w:val="2"/>
    </w:pPr>
    <w:rPr>
      <w:rFonts w:ascii="Arial" w:hAnsi="Arial"/>
      <w:b/>
      <w:bCs/>
      <w:sz w:val="24"/>
      <w:szCs w:val="26"/>
    </w:rPr>
  </w:style>
  <w:style w:type="paragraph" w:styleId="Titre4">
    <w:name w:val="heading 4"/>
    <w:aliases w:val="h4,07Titre 4"/>
    <w:basedOn w:val="Normal"/>
    <w:next w:val="Normal"/>
    <w:link w:val="Titre4Car"/>
    <w:qFormat/>
    <w:rsid w:val="00180876"/>
    <w:pPr>
      <w:keepNext/>
      <w:numPr>
        <w:ilvl w:val="3"/>
        <w:numId w:val="1"/>
      </w:numPr>
      <w:tabs>
        <w:tab w:val="left" w:pos="1304"/>
      </w:tabs>
      <w:spacing w:before="240" w:after="60" w:line="240" w:lineRule="atLeast"/>
      <w:outlineLvl w:val="3"/>
    </w:pPr>
    <w:rPr>
      <w:rFonts w:ascii="Arial" w:hAnsi="Arial"/>
      <w:b/>
      <w:bCs/>
      <w:sz w:val="20"/>
      <w:szCs w:val="28"/>
    </w:rPr>
  </w:style>
  <w:style w:type="paragraph" w:styleId="Titre5">
    <w:name w:val="heading 5"/>
    <w:aliases w:val="07Titre 5"/>
    <w:basedOn w:val="Normal"/>
    <w:next w:val="Normal"/>
    <w:link w:val="Titre5Car"/>
    <w:qFormat/>
    <w:rsid w:val="00180876"/>
    <w:pPr>
      <w:numPr>
        <w:ilvl w:val="4"/>
        <w:numId w:val="1"/>
      </w:numPr>
      <w:spacing w:before="240" w:after="60" w:line="240" w:lineRule="atLeast"/>
      <w:ind w:left="1304"/>
      <w:outlineLvl w:val="4"/>
    </w:pPr>
    <w:rPr>
      <w:rFonts w:ascii="Arial" w:hAnsi="Arial"/>
      <w:b/>
      <w:bCs/>
      <w:i/>
      <w:iCs/>
      <w:sz w:val="20"/>
      <w:szCs w:val="26"/>
    </w:rPr>
  </w:style>
  <w:style w:type="paragraph" w:styleId="Titre6">
    <w:name w:val="heading 6"/>
    <w:aliases w:val="Kop 6 Char"/>
    <w:basedOn w:val="Normal"/>
    <w:next w:val="Corpsdetexte"/>
    <w:link w:val="Titre6Car"/>
    <w:qFormat/>
    <w:rsid w:val="00180876"/>
    <w:pPr>
      <w:numPr>
        <w:ilvl w:val="5"/>
        <w:numId w:val="1"/>
      </w:numPr>
      <w:spacing w:before="240" w:after="60"/>
      <w:outlineLvl w:val="5"/>
    </w:pPr>
    <w:rPr>
      <w:rFonts w:ascii="Arial" w:hAnsi="Arial"/>
      <w:iCs/>
      <w:sz w:val="20"/>
      <w:szCs w:val="22"/>
      <w:lang w:val="x-none"/>
    </w:rPr>
  </w:style>
  <w:style w:type="paragraph" w:styleId="Titre7">
    <w:name w:val="heading 7"/>
    <w:basedOn w:val="Normal"/>
    <w:next w:val="Corpsdetexte"/>
    <w:link w:val="Titre7Car"/>
    <w:qFormat/>
    <w:rsid w:val="00180876"/>
    <w:pPr>
      <w:numPr>
        <w:ilvl w:val="6"/>
        <w:numId w:val="1"/>
      </w:numPr>
      <w:spacing w:before="240" w:after="60"/>
      <w:outlineLvl w:val="6"/>
    </w:pPr>
    <w:rPr>
      <w:i/>
      <w:szCs w:val="20"/>
      <w:lang w:val="x-none"/>
    </w:rPr>
  </w:style>
  <w:style w:type="paragraph" w:styleId="Titre8">
    <w:name w:val="heading 8"/>
    <w:basedOn w:val="Normal"/>
    <w:next w:val="Normal"/>
    <w:link w:val="Titre8Car"/>
    <w:qFormat/>
    <w:rsid w:val="00180876"/>
    <w:pPr>
      <w:numPr>
        <w:ilvl w:val="7"/>
        <w:numId w:val="1"/>
      </w:numPr>
      <w:spacing w:before="120"/>
      <w:outlineLvl w:val="7"/>
    </w:pPr>
    <w:rPr>
      <w:iCs/>
      <w:szCs w:val="20"/>
      <w:u w:val="single"/>
      <w:lang w:val="x-none"/>
    </w:rPr>
  </w:style>
  <w:style w:type="paragraph" w:styleId="Titre9">
    <w:name w:val="heading 9"/>
    <w:basedOn w:val="Normal"/>
    <w:next w:val="Normal"/>
    <w:link w:val="Titre9Car"/>
    <w:qFormat/>
    <w:rsid w:val="00180876"/>
    <w:pPr>
      <w:numPr>
        <w:ilvl w:val="8"/>
        <w:numId w:val="1"/>
      </w:numPr>
      <w:spacing w:before="360" w:after="240"/>
      <w:outlineLvl w:val="8"/>
    </w:pPr>
    <w:rPr>
      <w:b/>
      <w:bCs/>
      <w:iCs/>
      <w:szCs w:val="1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07Titre 1 Car,Titre 10 Car,ESR Heading 1compsi Car"/>
    <w:link w:val="Titre10"/>
    <w:locked/>
    <w:rsid w:val="00180876"/>
    <w:rPr>
      <w:rFonts w:ascii="Arial" w:hAnsi="Arial"/>
      <w:b/>
      <w:bCs/>
      <w:sz w:val="32"/>
      <w:szCs w:val="24"/>
      <w:lang w:val="sv-SE" w:eastAsia="sv-SE"/>
    </w:rPr>
  </w:style>
  <w:style w:type="character" w:customStyle="1" w:styleId="Titre2Car">
    <w:name w:val="Titre 2 Car"/>
    <w:aliases w:val="h2 Car,heading2 Car,Heading 2 (Abstract) Car,07Titre 2 Car"/>
    <w:link w:val="Titre20"/>
    <w:locked/>
    <w:rsid w:val="00180876"/>
    <w:rPr>
      <w:rFonts w:ascii="Arial" w:hAnsi="Arial"/>
      <w:b/>
      <w:bCs/>
      <w:iCs/>
      <w:sz w:val="28"/>
      <w:szCs w:val="28"/>
      <w:lang w:val="sv-SE" w:eastAsia="sv-SE"/>
    </w:rPr>
  </w:style>
  <w:style w:type="character" w:customStyle="1" w:styleId="Titre3Car">
    <w:name w:val="Titre 3 Car"/>
    <w:aliases w:val="Heading 3 Char Car,h3 Car,07Titre 3 Car"/>
    <w:link w:val="Titre30"/>
    <w:uiPriority w:val="9"/>
    <w:locked/>
    <w:rsid w:val="00180876"/>
    <w:rPr>
      <w:rFonts w:ascii="Arial" w:hAnsi="Arial"/>
      <w:b/>
      <w:bCs/>
      <w:sz w:val="24"/>
      <w:szCs w:val="26"/>
      <w:lang w:val="sv-SE" w:eastAsia="sv-SE"/>
    </w:rPr>
  </w:style>
  <w:style w:type="character" w:customStyle="1" w:styleId="Titre4Car">
    <w:name w:val="Titre 4 Car"/>
    <w:aliases w:val="h4 Car,07Titre 4 Car"/>
    <w:link w:val="Titre4"/>
    <w:locked/>
    <w:rsid w:val="00180876"/>
    <w:rPr>
      <w:rFonts w:ascii="Arial" w:hAnsi="Arial"/>
      <w:b/>
      <w:bCs/>
      <w:szCs w:val="28"/>
      <w:lang w:val="sv-SE" w:eastAsia="sv-SE"/>
    </w:rPr>
  </w:style>
  <w:style w:type="character" w:customStyle="1" w:styleId="Titre5Car">
    <w:name w:val="Titre 5 Car"/>
    <w:aliases w:val="07Titre 5 Car"/>
    <w:link w:val="Titre5"/>
    <w:locked/>
    <w:rsid w:val="00180876"/>
    <w:rPr>
      <w:rFonts w:ascii="Arial" w:hAnsi="Arial"/>
      <w:b/>
      <w:bCs/>
      <w:i/>
      <w:iCs/>
      <w:szCs w:val="26"/>
      <w:lang w:val="sv-SE" w:eastAsia="sv-SE"/>
    </w:rPr>
  </w:style>
  <w:style w:type="paragraph" w:styleId="Corpsdetexte">
    <w:name w:val="Body Text"/>
    <w:basedOn w:val="Normal"/>
    <w:link w:val="CorpsdetexteCar"/>
    <w:uiPriority w:val="99"/>
    <w:rsid w:val="00180876"/>
    <w:pPr>
      <w:spacing w:line="360" w:lineRule="auto"/>
    </w:pPr>
    <w:rPr>
      <w:bCs/>
      <w:sz w:val="48"/>
      <w:szCs w:val="48"/>
      <w:lang w:val="x-none"/>
    </w:rPr>
  </w:style>
  <w:style w:type="character" w:customStyle="1" w:styleId="CorpsdetexteCar">
    <w:name w:val="Corps de texte Car"/>
    <w:link w:val="Corpsdetexte"/>
    <w:uiPriority w:val="99"/>
    <w:locked/>
    <w:rsid w:val="00180876"/>
    <w:rPr>
      <w:rFonts w:ascii="Times New Roman" w:hAnsi="Times New Roman" w:cs="Times New Roman"/>
      <w:bCs/>
      <w:sz w:val="48"/>
      <w:szCs w:val="48"/>
      <w:lang w:val="x-none" w:eastAsia="sv-SE"/>
    </w:rPr>
  </w:style>
  <w:style w:type="character" w:customStyle="1" w:styleId="Titre6Car">
    <w:name w:val="Titre 6 Car"/>
    <w:aliases w:val="Kop 6 Char Car"/>
    <w:link w:val="Titre6"/>
    <w:locked/>
    <w:rsid w:val="00180876"/>
    <w:rPr>
      <w:rFonts w:ascii="Arial" w:hAnsi="Arial"/>
      <w:iCs/>
      <w:szCs w:val="22"/>
      <w:lang w:val="x-none" w:eastAsia="sv-SE"/>
    </w:rPr>
  </w:style>
  <w:style w:type="character" w:customStyle="1" w:styleId="Titre7Car">
    <w:name w:val="Titre 7 Car"/>
    <w:link w:val="Titre7"/>
    <w:locked/>
    <w:rsid w:val="00180876"/>
    <w:rPr>
      <w:rFonts w:ascii="Times New Roman" w:hAnsi="Times New Roman"/>
      <w:i/>
      <w:sz w:val="22"/>
      <w:lang w:val="x-none" w:eastAsia="sv-SE"/>
    </w:rPr>
  </w:style>
  <w:style w:type="character" w:customStyle="1" w:styleId="Titre8Car">
    <w:name w:val="Titre 8 Car"/>
    <w:link w:val="Titre8"/>
    <w:locked/>
    <w:rsid w:val="00180876"/>
    <w:rPr>
      <w:rFonts w:ascii="Times New Roman" w:hAnsi="Times New Roman"/>
      <w:iCs/>
      <w:sz w:val="22"/>
      <w:u w:val="single"/>
      <w:lang w:val="x-none" w:eastAsia="sv-SE"/>
    </w:rPr>
  </w:style>
  <w:style w:type="character" w:customStyle="1" w:styleId="Titre9Car">
    <w:name w:val="Titre 9 Car"/>
    <w:link w:val="Titre9"/>
    <w:locked/>
    <w:rsid w:val="00180876"/>
    <w:rPr>
      <w:rFonts w:ascii="Times New Roman" w:hAnsi="Times New Roman"/>
      <w:b/>
      <w:bCs/>
      <w:iCs/>
      <w:sz w:val="22"/>
      <w:szCs w:val="18"/>
      <w:lang w:val="x-none" w:eastAsia="sv-SE"/>
    </w:rPr>
  </w:style>
  <w:style w:type="paragraph" w:styleId="TM2">
    <w:name w:val="toc 2"/>
    <w:basedOn w:val="Normal"/>
    <w:next w:val="Normal"/>
    <w:autoRedefine/>
    <w:uiPriority w:val="39"/>
    <w:rsid w:val="00E910C2"/>
    <w:pPr>
      <w:tabs>
        <w:tab w:val="left" w:pos="567"/>
        <w:tab w:val="right" w:leader="dot" w:pos="8364"/>
      </w:tabs>
      <w:spacing w:line="240" w:lineRule="auto"/>
      <w:ind w:left="567" w:right="567" w:hanging="567"/>
    </w:pPr>
    <w:rPr>
      <w:rFonts w:ascii="Arial" w:hAnsi="Arial" w:cs="Arial"/>
      <w:b/>
      <w:noProof/>
      <w:sz w:val="18"/>
      <w:szCs w:val="18"/>
      <w:lang w:val="en-GB"/>
    </w:rPr>
  </w:style>
  <w:style w:type="paragraph" w:styleId="TM1">
    <w:name w:val="toc 1"/>
    <w:basedOn w:val="Normal"/>
    <w:next w:val="Normal"/>
    <w:autoRedefine/>
    <w:uiPriority w:val="39"/>
    <w:rsid w:val="00D055E8"/>
    <w:pPr>
      <w:tabs>
        <w:tab w:val="left" w:pos="567"/>
        <w:tab w:val="right" w:leader="dot" w:pos="8364"/>
      </w:tabs>
      <w:spacing w:line="240" w:lineRule="auto"/>
      <w:ind w:left="567" w:right="567" w:hanging="567"/>
    </w:pPr>
    <w:rPr>
      <w:rFonts w:ascii="Arial" w:hAnsi="Arial"/>
      <w:b/>
      <w:noProof/>
      <w:sz w:val="26"/>
    </w:rPr>
  </w:style>
  <w:style w:type="paragraph" w:styleId="TM3">
    <w:name w:val="toc 3"/>
    <w:basedOn w:val="Normal"/>
    <w:next w:val="Normal"/>
    <w:autoRedefine/>
    <w:uiPriority w:val="39"/>
    <w:rsid w:val="00F757C8"/>
    <w:pPr>
      <w:tabs>
        <w:tab w:val="left" w:pos="1276"/>
        <w:tab w:val="right" w:leader="dot" w:pos="8364"/>
      </w:tabs>
      <w:spacing w:line="240" w:lineRule="auto"/>
      <w:ind w:left="1276" w:right="567" w:hanging="709"/>
    </w:pPr>
    <w:rPr>
      <w:rFonts w:ascii="Arial" w:hAnsi="Arial"/>
      <w:noProof/>
      <w:sz w:val="20"/>
    </w:rPr>
  </w:style>
  <w:style w:type="character" w:styleId="Lienhypertexte">
    <w:name w:val="Hyperlink"/>
    <w:uiPriority w:val="99"/>
    <w:rsid w:val="00180876"/>
    <w:rPr>
      <w:rFonts w:ascii="Arial" w:hAnsi="Arial" w:cs="Times New Roman"/>
      <w:color w:val="0000FF"/>
      <w:u w:val="single"/>
    </w:rPr>
  </w:style>
  <w:style w:type="paragraph" w:customStyle="1" w:styleId="Titel1">
    <w:name w:val="Titel 1"/>
    <w:basedOn w:val="Titre10"/>
    <w:next w:val="Normal"/>
    <w:rsid w:val="00180876"/>
    <w:pPr>
      <w:numPr>
        <w:numId w:val="0"/>
      </w:numPr>
      <w:outlineLvl w:val="9"/>
    </w:pPr>
  </w:style>
  <w:style w:type="paragraph" w:styleId="Textedebulles">
    <w:name w:val="Balloon Text"/>
    <w:basedOn w:val="Normal"/>
    <w:link w:val="TextedebullesCar"/>
    <w:uiPriority w:val="99"/>
    <w:semiHidden/>
    <w:rsid w:val="0076544F"/>
    <w:pPr>
      <w:spacing w:line="240" w:lineRule="auto"/>
    </w:pPr>
    <w:rPr>
      <w:rFonts w:ascii="Tahoma" w:hAnsi="Tahoma"/>
      <w:sz w:val="16"/>
      <w:szCs w:val="16"/>
      <w:lang w:val="x-none"/>
    </w:rPr>
  </w:style>
  <w:style w:type="character" w:customStyle="1" w:styleId="TextedebullesCar">
    <w:name w:val="Texte de bulles Car"/>
    <w:link w:val="Textedebulles"/>
    <w:uiPriority w:val="99"/>
    <w:semiHidden/>
    <w:locked/>
    <w:rsid w:val="0076544F"/>
    <w:rPr>
      <w:rFonts w:ascii="Tahoma" w:hAnsi="Tahoma" w:cs="Tahoma"/>
      <w:sz w:val="16"/>
      <w:szCs w:val="16"/>
      <w:lang w:val="x-none" w:eastAsia="sv-SE"/>
    </w:rPr>
  </w:style>
  <w:style w:type="paragraph" w:styleId="Notedebasdepage">
    <w:name w:val="footnote text"/>
    <w:aliases w:val="DAR001,Char,Tabellenanmerkung,FT,FT Car Car,Note de bas de page1,DAR0011,Tabellenanmerkung1 Car,FT Car Car Car, Car,EFSA op_Footnote,FEEDAP Op_Footnote,Car,EFSA_Footnote Text,Fußnotentext,Footnotetext,Fotnotstext LoEP"/>
    <w:basedOn w:val="Normal"/>
    <w:link w:val="NotedebasdepageCar"/>
    <w:uiPriority w:val="99"/>
    <w:qFormat/>
    <w:rsid w:val="009A7D35"/>
    <w:pPr>
      <w:spacing w:line="240" w:lineRule="auto"/>
    </w:pPr>
    <w:rPr>
      <w:sz w:val="20"/>
      <w:szCs w:val="20"/>
      <w:lang w:val="x-none"/>
    </w:rPr>
  </w:style>
  <w:style w:type="character" w:customStyle="1" w:styleId="NotedebasdepageCar">
    <w:name w:val="Note de bas de page Car"/>
    <w:aliases w:val="DAR001 Car,Char Car,Tabellenanmerkung Car,FT Car,FT Car Car Car1,Note de bas de page1 Car,DAR0011 Car,Tabellenanmerkung1 Car Car,FT Car Car Car Car, Car Car,EFSA op_Footnote Car,FEEDAP Op_Footnote Car,Car Car,Fußnotentext Car"/>
    <w:link w:val="Notedebasdepage"/>
    <w:uiPriority w:val="99"/>
    <w:locked/>
    <w:rsid w:val="009A7D35"/>
    <w:rPr>
      <w:rFonts w:ascii="Times New Roman" w:hAnsi="Times New Roman" w:cs="Times New Roman"/>
      <w:sz w:val="20"/>
      <w:szCs w:val="20"/>
      <w:lang w:val="x-none" w:eastAsia="sv-SE"/>
    </w:rPr>
  </w:style>
  <w:style w:type="character" w:styleId="Appelnotedebasdep">
    <w:name w:val="footnote reference"/>
    <w:aliases w:val="DAR001 Char1"/>
    <w:uiPriority w:val="99"/>
    <w:rsid w:val="009A7D35"/>
    <w:rPr>
      <w:rFonts w:cs="Times New Roman"/>
      <w:vertAlign w:val="superscript"/>
    </w:rPr>
  </w:style>
  <w:style w:type="paragraph" w:styleId="En-tte">
    <w:name w:val="header"/>
    <w:aliases w:val="test,header protocols,LandscapeHeader"/>
    <w:basedOn w:val="Normal"/>
    <w:link w:val="En-tteCar"/>
    <w:uiPriority w:val="99"/>
    <w:rsid w:val="005C4123"/>
    <w:pPr>
      <w:tabs>
        <w:tab w:val="center" w:pos="4536"/>
        <w:tab w:val="right" w:pos="9072"/>
      </w:tabs>
      <w:spacing w:line="240" w:lineRule="auto"/>
    </w:pPr>
    <w:rPr>
      <w:sz w:val="24"/>
      <w:lang w:val="x-none"/>
    </w:rPr>
  </w:style>
  <w:style w:type="character" w:customStyle="1" w:styleId="En-tteCar">
    <w:name w:val="En-tête Car"/>
    <w:aliases w:val="test Car,header protocols Car,LandscapeHeader Car"/>
    <w:link w:val="En-tte"/>
    <w:uiPriority w:val="99"/>
    <w:locked/>
    <w:rsid w:val="005C4123"/>
    <w:rPr>
      <w:rFonts w:ascii="Times New Roman" w:hAnsi="Times New Roman" w:cs="Times New Roman"/>
      <w:sz w:val="24"/>
      <w:szCs w:val="24"/>
      <w:lang w:val="x-none" w:eastAsia="sv-SE"/>
    </w:rPr>
  </w:style>
  <w:style w:type="paragraph" w:styleId="Pieddepage">
    <w:name w:val="footer"/>
    <w:aliases w:val="DAR002,Footer Char,f Char,Voettekst Char Char,Voettekst Char1 Char Char,Voettekst Char Char Char Char,Voettekst Char1 Char Char Char Char,Voettekst Char Char Char Char Char Char,Footer Char1 Char Char Char Char Char Char"/>
    <w:basedOn w:val="Normal"/>
    <w:link w:val="PieddepageCar"/>
    <w:rsid w:val="005C4123"/>
    <w:pPr>
      <w:tabs>
        <w:tab w:val="center" w:pos="4536"/>
        <w:tab w:val="right" w:pos="9072"/>
      </w:tabs>
      <w:spacing w:line="240" w:lineRule="auto"/>
    </w:pPr>
    <w:rPr>
      <w:sz w:val="24"/>
      <w:lang w:val="x-none"/>
    </w:rPr>
  </w:style>
  <w:style w:type="character" w:customStyle="1" w:styleId="PieddepageCar">
    <w:name w:val="Pied de page Car"/>
    <w:aliases w:val="DAR002 Car,Footer Char Car,f Char Car,Voettekst Char Char Car,Voettekst Char1 Char Char Car,Voettekst Char Char Char Char Car,Voettekst Char1 Char Char Char Char Car,Voettekst Char Char Char Char Char Char Car"/>
    <w:link w:val="Pieddepage"/>
    <w:locked/>
    <w:rsid w:val="005C4123"/>
    <w:rPr>
      <w:rFonts w:ascii="Times New Roman" w:hAnsi="Times New Roman" w:cs="Times New Roman"/>
      <w:sz w:val="24"/>
      <w:szCs w:val="24"/>
      <w:lang w:val="x-none" w:eastAsia="sv-SE"/>
    </w:rPr>
  </w:style>
  <w:style w:type="character" w:styleId="Marquedecommentaire">
    <w:name w:val="annotation reference"/>
    <w:uiPriority w:val="99"/>
    <w:rsid w:val="00AA3868"/>
    <w:rPr>
      <w:rFonts w:cs="Times New Roman"/>
      <w:sz w:val="16"/>
      <w:szCs w:val="16"/>
    </w:rPr>
  </w:style>
  <w:style w:type="paragraph" w:styleId="Commentaire">
    <w:name w:val="annotation text"/>
    <w:basedOn w:val="Normal"/>
    <w:link w:val="CommentaireCar"/>
    <w:uiPriority w:val="99"/>
    <w:rsid w:val="00AA3868"/>
    <w:pPr>
      <w:spacing w:line="240" w:lineRule="auto"/>
    </w:pPr>
    <w:rPr>
      <w:sz w:val="20"/>
      <w:szCs w:val="20"/>
      <w:lang w:val="x-none"/>
    </w:rPr>
  </w:style>
  <w:style w:type="character" w:customStyle="1" w:styleId="CommentaireCar">
    <w:name w:val="Commentaire Car"/>
    <w:link w:val="Commentaire"/>
    <w:uiPriority w:val="99"/>
    <w:locked/>
    <w:rsid w:val="00AA3868"/>
    <w:rPr>
      <w:rFonts w:ascii="Times New Roman" w:hAnsi="Times New Roman" w:cs="Times New Roman"/>
      <w:sz w:val="20"/>
      <w:szCs w:val="20"/>
      <w:lang w:val="x-none" w:eastAsia="sv-SE"/>
    </w:rPr>
  </w:style>
  <w:style w:type="paragraph" w:styleId="Objetducommentaire">
    <w:name w:val="annotation subject"/>
    <w:basedOn w:val="Commentaire"/>
    <w:next w:val="Commentaire"/>
    <w:link w:val="ObjetducommentaireCar"/>
    <w:uiPriority w:val="99"/>
    <w:semiHidden/>
    <w:rsid w:val="00AA3868"/>
    <w:rPr>
      <w:b/>
      <w:bCs/>
    </w:rPr>
  </w:style>
  <w:style w:type="character" w:customStyle="1" w:styleId="ObjetducommentaireCar">
    <w:name w:val="Objet du commentaire Car"/>
    <w:link w:val="Objetducommentaire"/>
    <w:uiPriority w:val="99"/>
    <w:semiHidden/>
    <w:locked/>
    <w:rsid w:val="00AA3868"/>
    <w:rPr>
      <w:rFonts w:ascii="Times New Roman" w:hAnsi="Times New Roman" w:cs="Times New Roman"/>
      <w:b/>
      <w:bCs/>
      <w:sz w:val="20"/>
      <w:szCs w:val="20"/>
      <w:lang w:val="x-none" w:eastAsia="sv-SE"/>
    </w:rPr>
  </w:style>
  <w:style w:type="paragraph" w:customStyle="1" w:styleId="Punkt-Liste">
    <w:name w:val="Punkt-Liste"/>
    <w:basedOn w:val="Normal"/>
    <w:rsid w:val="00C6372D"/>
    <w:pPr>
      <w:numPr>
        <w:numId w:val="2"/>
      </w:numPr>
      <w:spacing w:before="60" w:after="60" w:line="360" w:lineRule="auto"/>
      <w:ind w:left="2013" w:hanging="284"/>
    </w:pPr>
    <w:rPr>
      <w:szCs w:val="20"/>
      <w:lang w:val="de-DE" w:eastAsia="en-US"/>
    </w:rPr>
  </w:style>
  <w:style w:type="paragraph" w:customStyle="1" w:styleId="Tablehead">
    <w:name w:val="Tablehead"/>
    <w:basedOn w:val="Normal"/>
    <w:link w:val="TableheadZchn"/>
    <w:rsid w:val="00484945"/>
    <w:pPr>
      <w:spacing w:line="240" w:lineRule="auto"/>
    </w:pPr>
    <w:rPr>
      <w:b/>
      <w:sz w:val="24"/>
      <w:lang w:val="en-US" w:eastAsia="de-DE"/>
    </w:rPr>
  </w:style>
  <w:style w:type="character" w:customStyle="1" w:styleId="TableheadZchn">
    <w:name w:val="Tablehead Zchn"/>
    <w:link w:val="Tablehead"/>
    <w:locked/>
    <w:rsid w:val="00484945"/>
    <w:rPr>
      <w:rFonts w:ascii="Times New Roman" w:hAnsi="Times New Roman" w:cs="Times New Roman"/>
      <w:b/>
      <w:sz w:val="24"/>
      <w:szCs w:val="24"/>
      <w:lang w:val="en-US" w:eastAsia="de-DE"/>
    </w:rPr>
  </w:style>
  <w:style w:type="paragraph" w:customStyle="1" w:styleId="Tablebody">
    <w:name w:val="Tablebody"/>
    <w:basedOn w:val="Normal"/>
    <w:rsid w:val="00484945"/>
    <w:pPr>
      <w:spacing w:line="240" w:lineRule="auto"/>
    </w:pPr>
    <w:rPr>
      <w:sz w:val="20"/>
      <w:lang w:val="en-US" w:eastAsia="de-DE"/>
    </w:rPr>
  </w:style>
  <w:style w:type="paragraph" w:customStyle="1" w:styleId="Tabpclist">
    <w:name w:val="Tab_pc_list"/>
    <w:basedOn w:val="Tablehead"/>
    <w:rsid w:val="00484945"/>
  </w:style>
  <w:style w:type="paragraph" w:customStyle="1" w:styleId="BfRBBStandard">
    <w:name w:val="BfR BB Standard"/>
    <w:link w:val="BfRBBStandardZchn"/>
    <w:rsid w:val="00113253"/>
    <w:pPr>
      <w:autoSpaceDE w:val="0"/>
      <w:autoSpaceDN w:val="0"/>
      <w:jc w:val="both"/>
    </w:pPr>
    <w:rPr>
      <w:rFonts w:ascii="Arial" w:hAnsi="Arial" w:cs="Arial"/>
      <w:noProof/>
      <w:sz w:val="22"/>
      <w:szCs w:val="22"/>
      <w:lang w:val="en-US" w:eastAsia="de-DE"/>
    </w:rPr>
  </w:style>
  <w:style w:type="character" w:customStyle="1" w:styleId="BfRBBStandardZchn">
    <w:name w:val="BfR BB Standard Zchn"/>
    <w:link w:val="BfRBBStandard"/>
    <w:locked/>
    <w:rsid w:val="00113253"/>
    <w:rPr>
      <w:rFonts w:ascii="Arial" w:hAnsi="Arial" w:cs="Arial"/>
      <w:noProof/>
      <w:sz w:val="22"/>
      <w:szCs w:val="22"/>
      <w:lang w:val="en-US" w:eastAsia="de-DE" w:bidi="ar-SA"/>
    </w:rPr>
  </w:style>
  <w:style w:type="paragraph" w:customStyle="1" w:styleId="BfRBBberschrift2">
    <w:name w:val="BfR BB Überschrift 2"/>
    <w:next w:val="BfRBBStandard"/>
    <w:rsid w:val="00113253"/>
    <w:pPr>
      <w:tabs>
        <w:tab w:val="num" w:pos="576"/>
        <w:tab w:val="num" w:pos="643"/>
      </w:tabs>
      <w:autoSpaceDE w:val="0"/>
      <w:autoSpaceDN w:val="0"/>
      <w:ind w:left="576" w:hanging="576"/>
      <w:jc w:val="both"/>
      <w:outlineLvl w:val="1"/>
    </w:pPr>
    <w:rPr>
      <w:rFonts w:ascii="Arial" w:hAnsi="Arial" w:cs="Arial"/>
      <w:noProof/>
      <w:sz w:val="22"/>
      <w:szCs w:val="22"/>
      <w:u w:val="single"/>
      <w:lang w:val="en-US" w:eastAsia="de-DE"/>
    </w:rPr>
  </w:style>
  <w:style w:type="paragraph" w:customStyle="1" w:styleId="BfRBBberschrift3">
    <w:name w:val="BfR BB Überschrift 3"/>
    <w:basedOn w:val="Normal"/>
    <w:next w:val="BfRBBStandard"/>
    <w:rsid w:val="00113253"/>
    <w:pPr>
      <w:tabs>
        <w:tab w:val="num" w:pos="643"/>
        <w:tab w:val="num" w:pos="720"/>
      </w:tabs>
      <w:autoSpaceDE w:val="0"/>
      <w:autoSpaceDN w:val="0"/>
      <w:spacing w:line="240" w:lineRule="auto"/>
      <w:ind w:left="720" w:hanging="720"/>
      <w:jc w:val="both"/>
      <w:outlineLvl w:val="2"/>
    </w:pPr>
    <w:rPr>
      <w:rFonts w:ascii="Arial" w:hAnsi="Arial" w:cs="Arial"/>
      <w:i/>
      <w:iCs/>
      <w:szCs w:val="22"/>
      <w:lang w:val="de-DE" w:eastAsia="de-DE"/>
    </w:rPr>
  </w:style>
  <w:style w:type="paragraph" w:customStyle="1" w:styleId="Paragraphedeliste1">
    <w:name w:val="Paragraphe de liste1"/>
    <w:basedOn w:val="Normal"/>
    <w:rsid w:val="00197E09"/>
    <w:pPr>
      <w:ind w:left="720"/>
      <w:contextualSpacing/>
    </w:pPr>
  </w:style>
  <w:style w:type="paragraph" w:customStyle="1" w:styleId="Rvision1">
    <w:name w:val="Révision1"/>
    <w:hidden/>
    <w:semiHidden/>
    <w:rsid w:val="00197E09"/>
    <w:rPr>
      <w:rFonts w:ascii="Times New Roman" w:hAnsi="Times New Roman"/>
      <w:sz w:val="22"/>
      <w:szCs w:val="24"/>
      <w:lang w:val="sv-SE" w:eastAsia="sv-SE"/>
    </w:rPr>
  </w:style>
  <w:style w:type="paragraph" w:customStyle="1" w:styleId="BfRBBTabelle">
    <w:name w:val="BfR BB Tabelle"/>
    <w:rsid w:val="005E52E7"/>
    <w:pPr>
      <w:autoSpaceDE w:val="0"/>
      <w:autoSpaceDN w:val="0"/>
      <w:spacing w:before="60" w:after="60"/>
      <w:ind w:left="57" w:right="57"/>
    </w:pPr>
    <w:rPr>
      <w:rFonts w:ascii="Arial" w:hAnsi="Arial" w:cs="Arial"/>
      <w:noProof/>
      <w:lang w:val="en-US" w:eastAsia="de-DE"/>
    </w:rPr>
  </w:style>
  <w:style w:type="table" w:styleId="Grilledutableau">
    <w:name w:val="Table Grid"/>
    <w:basedOn w:val="TableauNormal"/>
    <w:uiPriority w:val="59"/>
    <w:rsid w:val="005E52E7"/>
    <w:pPr>
      <w:autoSpaceDE w:val="0"/>
      <w:autoSpaceDN w:val="0"/>
      <w:jc w:val="both"/>
    </w:pPr>
    <w:rPr>
      <w:rFonts w:ascii="Times New Roman" w:hAnsi="Times New Roman"/>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Titel">
    <w:name w:val="BfR BB Titel"/>
    <w:rsid w:val="005E52E7"/>
    <w:pPr>
      <w:autoSpaceDE w:val="0"/>
      <w:autoSpaceDN w:val="0"/>
      <w:jc w:val="center"/>
      <w:outlineLvl w:val="0"/>
    </w:pPr>
    <w:rPr>
      <w:rFonts w:ascii="Arial" w:hAnsi="Arial" w:cs="Arial"/>
      <w:b/>
      <w:bCs/>
      <w:noProof/>
      <w:sz w:val="24"/>
      <w:szCs w:val="24"/>
      <w:lang w:val="en-US" w:eastAsia="de-DE"/>
    </w:rPr>
  </w:style>
  <w:style w:type="paragraph" w:customStyle="1" w:styleId="BfRBBTabelleklein">
    <w:name w:val="BfR BB Tabelle klein"/>
    <w:rsid w:val="005E52E7"/>
    <w:pPr>
      <w:autoSpaceDE w:val="0"/>
      <w:autoSpaceDN w:val="0"/>
      <w:spacing w:before="40" w:after="40"/>
      <w:ind w:left="57" w:right="57"/>
    </w:pPr>
    <w:rPr>
      <w:rFonts w:ascii="Arial" w:hAnsi="Arial" w:cs="Arial"/>
      <w:noProof/>
      <w:sz w:val="16"/>
      <w:szCs w:val="16"/>
      <w:lang w:val="en-US" w:eastAsia="de-DE"/>
    </w:rPr>
  </w:style>
  <w:style w:type="paragraph" w:customStyle="1" w:styleId="LoEheadingboldChar">
    <w:name w:val="_LoE_heading_bold Char"/>
    <w:rsid w:val="005E52E7"/>
    <w:pPr>
      <w:keepNext/>
      <w:numPr>
        <w:ilvl w:val="12"/>
      </w:numPr>
      <w:autoSpaceDE w:val="0"/>
      <w:autoSpaceDN w:val="0"/>
      <w:spacing w:before="60" w:after="120" w:line="240" w:lineRule="atLeast"/>
    </w:pPr>
    <w:rPr>
      <w:rFonts w:ascii="Arial" w:hAnsi="Arial" w:cs="Arial"/>
      <w:b/>
      <w:bCs/>
      <w:sz w:val="22"/>
      <w:szCs w:val="22"/>
      <w:lang w:val="en-GB" w:eastAsia="de-DE"/>
    </w:rPr>
  </w:style>
  <w:style w:type="paragraph" w:customStyle="1" w:styleId="LoEtextChar">
    <w:name w:val="_LoE_text Char"/>
    <w:rsid w:val="005E52E7"/>
    <w:pPr>
      <w:numPr>
        <w:ilvl w:val="12"/>
      </w:numPr>
      <w:autoSpaceDE w:val="0"/>
      <w:autoSpaceDN w:val="0"/>
      <w:spacing w:line="240" w:lineRule="atLeast"/>
    </w:pPr>
    <w:rPr>
      <w:rFonts w:ascii="Arial" w:hAnsi="Arial" w:cs="Arial"/>
      <w:lang w:val="en-GB" w:eastAsia="de-DE"/>
    </w:rPr>
  </w:style>
  <w:style w:type="paragraph" w:customStyle="1" w:styleId="BfRBBberschrift1">
    <w:name w:val="BfR BB Überschrift 1"/>
    <w:next w:val="BfRBBStandard"/>
    <w:rsid w:val="005E52E7"/>
    <w:pPr>
      <w:tabs>
        <w:tab w:val="num" w:pos="432"/>
      </w:tabs>
      <w:autoSpaceDE w:val="0"/>
      <w:autoSpaceDN w:val="0"/>
      <w:ind w:left="432" w:hanging="432"/>
      <w:jc w:val="both"/>
      <w:outlineLvl w:val="0"/>
    </w:pPr>
    <w:rPr>
      <w:rFonts w:ascii="Arial" w:hAnsi="Arial" w:cs="Arial"/>
      <w:b/>
      <w:bCs/>
      <w:noProof/>
      <w:sz w:val="22"/>
      <w:szCs w:val="22"/>
      <w:lang w:val="en-US" w:eastAsia="de-DE"/>
    </w:rPr>
  </w:style>
  <w:style w:type="paragraph" w:customStyle="1" w:styleId="BfRBBBeschriftung">
    <w:name w:val="BfR BB Beschriftung"/>
    <w:next w:val="BfRBBStandard"/>
    <w:rsid w:val="005E52E7"/>
    <w:pPr>
      <w:autoSpaceDE w:val="0"/>
      <w:autoSpaceDN w:val="0"/>
      <w:jc w:val="both"/>
    </w:pPr>
    <w:rPr>
      <w:rFonts w:ascii="Arial" w:hAnsi="Arial" w:cs="Arial"/>
      <w:b/>
      <w:bCs/>
      <w:noProof/>
      <w:lang w:val="en-US" w:eastAsia="de-DE"/>
    </w:rPr>
  </w:style>
  <w:style w:type="paragraph" w:styleId="TM4">
    <w:name w:val="toc 4"/>
    <w:basedOn w:val="Normal"/>
    <w:next w:val="Normal"/>
    <w:autoRedefine/>
    <w:uiPriority w:val="39"/>
    <w:rsid w:val="005E7543"/>
    <w:pPr>
      <w:spacing w:after="100" w:line="276" w:lineRule="auto"/>
      <w:ind w:left="660"/>
    </w:pPr>
    <w:rPr>
      <w:rFonts w:ascii="Calibri" w:hAnsi="Calibri"/>
      <w:szCs w:val="22"/>
    </w:rPr>
  </w:style>
  <w:style w:type="paragraph" w:styleId="TM5">
    <w:name w:val="toc 5"/>
    <w:basedOn w:val="Normal"/>
    <w:next w:val="Normal"/>
    <w:autoRedefine/>
    <w:uiPriority w:val="39"/>
    <w:rsid w:val="005E7543"/>
    <w:pPr>
      <w:spacing w:after="100" w:line="276" w:lineRule="auto"/>
      <w:ind w:left="880"/>
    </w:pPr>
    <w:rPr>
      <w:rFonts w:ascii="Calibri" w:hAnsi="Calibri"/>
      <w:szCs w:val="22"/>
    </w:rPr>
  </w:style>
  <w:style w:type="paragraph" w:styleId="TM6">
    <w:name w:val="toc 6"/>
    <w:basedOn w:val="Normal"/>
    <w:next w:val="Normal"/>
    <w:autoRedefine/>
    <w:uiPriority w:val="39"/>
    <w:rsid w:val="005E7543"/>
    <w:pPr>
      <w:spacing w:after="100" w:line="276" w:lineRule="auto"/>
      <w:ind w:left="1100"/>
    </w:pPr>
    <w:rPr>
      <w:rFonts w:ascii="Calibri" w:hAnsi="Calibri"/>
      <w:szCs w:val="22"/>
    </w:rPr>
  </w:style>
  <w:style w:type="paragraph" w:styleId="TM7">
    <w:name w:val="toc 7"/>
    <w:basedOn w:val="Normal"/>
    <w:next w:val="Normal"/>
    <w:autoRedefine/>
    <w:uiPriority w:val="39"/>
    <w:rsid w:val="005E7543"/>
    <w:pPr>
      <w:spacing w:after="100" w:line="276" w:lineRule="auto"/>
      <w:ind w:left="1320"/>
    </w:pPr>
    <w:rPr>
      <w:rFonts w:ascii="Calibri" w:hAnsi="Calibri"/>
      <w:szCs w:val="22"/>
    </w:rPr>
  </w:style>
  <w:style w:type="paragraph" w:styleId="TM8">
    <w:name w:val="toc 8"/>
    <w:basedOn w:val="Normal"/>
    <w:next w:val="Normal"/>
    <w:autoRedefine/>
    <w:uiPriority w:val="39"/>
    <w:rsid w:val="005E7543"/>
    <w:pPr>
      <w:spacing w:after="100" w:line="276" w:lineRule="auto"/>
      <w:ind w:left="1540"/>
    </w:pPr>
    <w:rPr>
      <w:rFonts w:ascii="Calibri" w:hAnsi="Calibri"/>
      <w:szCs w:val="22"/>
    </w:rPr>
  </w:style>
  <w:style w:type="paragraph" w:styleId="TM9">
    <w:name w:val="toc 9"/>
    <w:basedOn w:val="Normal"/>
    <w:next w:val="Normal"/>
    <w:autoRedefine/>
    <w:uiPriority w:val="39"/>
    <w:rsid w:val="005E7543"/>
    <w:pPr>
      <w:spacing w:after="100" w:line="276" w:lineRule="auto"/>
      <w:ind w:left="1760"/>
    </w:pPr>
    <w:rPr>
      <w:rFonts w:ascii="Calibri" w:hAnsi="Calibri"/>
      <w:szCs w:val="22"/>
    </w:rPr>
  </w:style>
  <w:style w:type="paragraph" w:customStyle="1" w:styleId="Point1">
    <w:name w:val="Point 1"/>
    <w:basedOn w:val="Normal"/>
    <w:rsid w:val="00FE5FEB"/>
    <w:pPr>
      <w:spacing w:before="120" w:after="120" w:line="240" w:lineRule="auto"/>
      <w:ind w:left="1417" w:hanging="567"/>
      <w:jc w:val="both"/>
    </w:pPr>
    <w:rPr>
      <w:rFonts w:eastAsia="Times New Roman"/>
      <w:sz w:val="24"/>
      <w:lang w:val="en-GB" w:eastAsia="de-DE"/>
    </w:rPr>
  </w:style>
  <w:style w:type="paragraph" w:styleId="Retraitcorpsdetexte2">
    <w:name w:val="Body Text Indent 2"/>
    <w:basedOn w:val="Normal"/>
    <w:rsid w:val="00FE5FEB"/>
    <w:pPr>
      <w:spacing w:after="120" w:line="480" w:lineRule="auto"/>
      <w:ind w:left="283"/>
      <w:jc w:val="both"/>
    </w:pPr>
    <w:rPr>
      <w:rFonts w:eastAsia="Times New Roman"/>
      <w:sz w:val="24"/>
      <w:szCs w:val="20"/>
      <w:lang w:val="en-GB" w:eastAsia="en-US"/>
    </w:rPr>
  </w:style>
  <w:style w:type="paragraph" w:styleId="NormalWeb">
    <w:name w:val="Normal (Web)"/>
    <w:basedOn w:val="Normal"/>
    <w:rsid w:val="00FE5FEB"/>
    <w:pPr>
      <w:spacing w:before="100" w:beforeAutospacing="1" w:after="119" w:line="240" w:lineRule="auto"/>
    </w:pPr>
    <w:rPr>
      <w:rFonts w:ascii="Arial Unicode MS" w:eastAsia="Arial Unicode MS" w:hAnsi="Arial Unicode MS" w:cs="Arial Unicode MS"/>
      <w:sz w:val="24"/>
      <w:lang w:val="en-GB" w:eastAsia="en-US"/>
    </w:rPr>
  </w:style>
  <w:style w:type="paragraph" w:styleId="Paragraphedeliste">
    <w:name w:val="List Paragraph"/>
    <w:basedOn w:val="Normal"/>
    <w:link w:val="ParagraphedelisteCar"/>
    <w:uiPriority w:val="34"/>
    <w:qFormat/>
    <w:rsid w:val="008D4BEF"/>
    <w:pPr>
      <w:ind w:left="708"/>
    </w:pPr>
  </w:style>
  <w:style w:type="character" w:customStyle="1" w:styleId="ParagraphedelisteCar">
    <w:name w:val="Paragraphe de liste Car"/>
    <w:link w:val="Paragraphedeliste"/>
    <w:rsid w:val="00F87BBD"/>
    <w:rPr>
      <w:rFonts w:ascii="Times New Roman" w:hAnsi="Times New Roman"/>
      <w:sz w:val="22"/>
      <w:szCs w:val="24"/>
      <w:lang w:val="sv-SE" w:eastAsia="sv-SE"/>
    </w:rPr>
  </w:style>
  <w:style w:type="paragraph" w:customStyle="1" w:styleId="Standard-italics">
    <w:name w:val="Standard-italics"/>
    <w:basedOn w:val="Normal"/>
    <w:link w:val="Standard-italicsZchn"/>
    <w:rsid w:val="0055623A"/>
    <w:pPr>
      <w:keepNext/>
      <w:keepLines/>
      <w:spacing w:before="60" w:after="60" w:line="288" w:lineRule="auto"/>
      <w:jc w:val="both"/>
    </w:pPr>
    <w:rPr>
      <w:rFonts w:ascii="Arial" w:eastAsia="Times New Roman" w:hAnsi="Arial"/>
      <w:i/>
      <w:color w:val="000000"/>
      <w:sz w:val="20"/>
      <w:szCs w:val="20"/>
      <w:lang w:val="de-DE" w:eastAsia="de-DE"/>
    </w:rPr>
  </w:style>
  <w:style w:type="character" w:customStyle="1" w:styleId="Standard-italicsZchn">
    <w:name w:val="Standard-italics Zchn"/>
    <w:link w:val="Standard-italics"/>
    <w:rsid w:val="00F87BBD"/>
    <w:rPr>
      <w:rFonts w:ascii="Arial" w:eastAsia="Times New Roman" w:hAnsi="Arial"/>
      <w:i/>
      <w:color w:val="000000"/>
      <w:lang w:val="de-DE" w:eastAsia="de-DE"/>
    </w:rPr>
  </w:style>
  <w:style w:type="paragraph" w:customStyle="1" w:styleId="Tabellenformat">
    <w:name w:val="Tabellenformat"/>
    <w:basedOn w:val="Normal"/>
    <w:rsid w:val="0055623A"/>
    <w:pPr>
      <w:spacing w:before="100" w:after="100" w:line="360" w:lineRule="auto"/>
      <w:jc w:val="both"/>
    </w:pPr>
    <w:rPr>
      <w:rFonts w:ascii="Arial" w:eastAsia="Times New Roman" w:hAnsi="Arial" w:cs="Arial"/>
      <w:sz w:val="20"/>
      <w:szCs w:val="20"/>
      <w:lang w:val="de-DE" w:eastAsia="de-DE"/>
    </w:rPr>
  </w:style>
  <w:style w:type="paragraph" w:customStyle="1" w:styleId="Standard-fett">
    <w:name w:val="Standard-fett"/>
    <w:basedOn w:val="Normal"/>
    <w:rsid w:val="0055623A"/>
    <w:pPr>
      <w:spacing w:before="60" w:after="60" w:line="240" w:lineRule="auto"/>
    </w:pPr>
    <w:rPr>
      <w:rFonts w:eastAsia="Times New Roman"/>
      <w:b/>
      <w:sz w:val="20"/>
      <w:szCs w:val="20"/>
      <w:lang w:val="de-DE" w:eastAsia="de-DE"/>
    </w:rPr>
  </w:style>
  <w:style w:type="table" w:styleId="Listeclaire-Accent3">
    <w:name w:val="Light List Accent 3"/>
    <w:basedOn w:val="TableauNormal"/>
    <w:uiPriority w:val="61"/>
    <w:rsid w:val="0055623A"/>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55623A"/>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Sansinterligne">
    <w:name w:val="No Spacing"/>
    <w:uiPriority w:val="1"/>
    <w:qFormat/>
    <w:rsid w:val="00F11B63"/>
    <w:rPr>
      <w:rFonts w:ascii="Times New Roman" w:hAnsi="Times New Roman"/>
      <w:sz w:val="22"/>
      <w:szCs w:val="24"/>
      <w:lang w:val="sv-SE" w:eastAsia="sv-SE"/>
    </w:rPr>
  </w:style>
  <w:style w:type="paragraph" w:styleId="Titre">
    <w:name w:val="Title"/>
    <w:basedOn w:val="Normal"/>
    <w:next w:val="Normal"/>
    <w:link w:val="TitreCar"/>
    <w:qFormat/>
    <w:locked/>
    <w:rsid w:val="006D5C2A"/>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6D5C2A"/>
    <w:rPr>
      <w:rFonts w:ascii="Cambria" w:eastAsia="Times New Roman" w:hAnsi="Cambria" w:cs="Times New Roman"/>
      <w:b/>
      <w:bCs/>
      <w:kern w:val="28"/>
      <w:sz w:val="32"/>
      <w:szCs w:val="32"/>
      <w:lang w:val="sv-SE" w:eastAsia="sv-SE"/>
    </w:rPr>
  </w:style>
  <w:style w:type="table" w:customStyle="1" w:styleId="Grillemoyenne3-Accent31">
    <w:name w:val="Grille moyenne 3 - Accent 31"/>
    <w:basedOn w:val="TableauNormal"/>
    <w:next w:val="Grillemoyenne3-Accent3"/>
    <w:uiPriority w:val="69"/>
    <w:rsid w:val="00FB031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Default">
    <w:name w:val="Default"/>
    <w:rsid w:val="00B61110"/>
    <w:pPr>
      <w:autoSpaceDE w:val="0"/>
      <w:autoSpaceDN w:val="0"/>
      <w:adjustRightInd w:val="0"/>
    </w:pPr>
    <w:rPr>
      <w:rFonts w:ascii="Times New Roman" w:hAnsi="Times New Roman"/>
      <w:color w:val="000000"/>
      <w:sz w:val="24"/>
      <w:szCs w:val="24"/>
    </w:rPr>
  </w:style>
  <w:style w:type="paragraph" w:customStyle="1" w:styleId="MyList">
    <w:name w:val="MyList"/>
    <w:basedOn w:val="Normal"/>
    <w:link w:val="MyListCar"/>
    <w:qFormat/>
    <w:rsid w:val="00B61110"/>
    <w:pPr>
      <w:widowControl w:val="0"/>
      <w:numPr>
        <w:numId w:val="5"/>
      </w:numPr>
      <w:kinsoku w:val="0"/>
      <w:spacing w:line="240" w:lineRule="auto"/>
      <w:ind w:left="0" w:hanging="357"/>
      <w:mirrorIndents/>
      <w:jc w:val="both"/>
    </w:pPr>
    <w:rPr>
      <w:rFonts w:ascii="Calibri" w:eastAsia="Times New Roman" w:hAnsi="Calibri"/>
      <w:color w:val="000000"/>
      <w:spacing w:val="-4"/>
      <w:szCs w:val="22"/>
      <w:lang w:val="en-US" w:eastAsia="x-none"/>
    </w:rPr>
  </w:style>
  <w:style w:type="character" w:customStyle="1" w:styleId="MyListCar">
    <w:name w:val="MyList Car"/>
    <w:link w:val="MyList"/>
    <w:rsid w:val="00B61110"/>
    <w:rPr>
      <w:rFonts w:eastAsia="Times New Roman"/>
      <w:color w:val="000000"/>
      <w:spacing w:val="-4"/>
      <w:sz w:val="22"/>
      <w:szCs w:val="22"/>
      <w:lang w:val="en-US" w:eastAsia="x-none"/>
    </w:rPr>
  </w:style>
  <w:style w:type="paragraph" w:customStyle="1" w:styleId="Paragraphedeliste10">
    <w:name w:val="Paragraphe de liste1"/>
    <w:basedOn w:val="Normal"/>
    <w:rsid w:val="00550C57"/>
    <w:pPr>
      <w:spacing w:after="200" w:line="276" w:lineRule="auto"/>
      <w:ind w:left="720"/>
      <w:contextualSpacing/>
    </w:pPr>
    <w:rPr>
      <w:rFonts w:ascii="Calibri" w:eastAsia="Times New Roman" w:hAnsi="Calibri"/>
      <w:szCs w:val="22"/>
      <w:lang w:val="fr-FR" w:eastAsia="en-US"/>
    </w:rPr>
  </w:style>
  <w:style w:type="paragraph" w:customStyle="1" w:styleId="Contenudetableau">
    <w:name w:val="Contenu de tableau"/>
    <w:basedOn w:val="Normal"/>
    <w:rsid w:val="008F16A4"/>
    <w:pPr>
      <w:suppressLineNumbers/>
      <w:suppressAutoHyphens/>
      <w:spacing w:line="240" w:lineRule="auto"/>
    </w:pPr>
    <w:rPr>
      <w:rFonts w:eastAsia="Times New Roman"/>
      <w:sz w:val="24"/>
      <w:lang w:val="fr-FR" w:eastAsia="ar-SA"/>
    </w:rPr>
  </w:style>
  <w:style w:type="paragraph" w:styleId="Rvision">
    <w:name w:val="Revision"/>
    <w:hidden/>
    <w:uiPriority w:val="99"/>
    <w:semiHidden/>
    <w:rsid w:val="001F6D30"/>
    <w:rPr>
      <w:rFonts w:ascii="Times New Roman" w:hAnsi="Times New Roman"/>
      <w:sz w:val="22"/>
      <w:szCs w:val="24"/>
      <w:lang w:val="sv-SE" w:eastAsia="sv-SE"/>
    </w:rPr>
  </w:style>
  <w:style w:type="paragraph" w:customStyle="1" w:styleId="NormalBiocide">
    <w:name w:val="Normal Biocide"/>
    <w:basedOn w:val="Normal"/>
    <w:link w:val="NormalBiocideChar"/>
    <w:rsid w:val="00F90FEF"/>
    <w:pPr>
      <w:spacing w:before="120" w:after="120" w:line="240" w:lineRule="auto"/>
    </w:pPr>
    <w:rPr>
      <w:rFonts w:eastAsia="Times New Roman"/>
      <w:sz w:val="20"/>
      <w:szCs w:val="20"/>
      <w:lang w:val="en-GB" w:eastAsia="en-US"/>
    </w:rPr>
  </w:style>
  <w:style w:type="paragraph" w:styleId="PrformatHTML">
    <w:name w:val="HTML Preformatted"/>
    <w:basedOn w:val="Normal"/>
    <w:link w:val="PrformatHTMLCar"/>
    <w:uiPriority w:val="99"/>
    <w:unhideWhenUsed/>
    <w:rsid w:val="00BD6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color w:val="000000"/>
      <w:sz w:val="24"/>
      <w:lang w:val="x-none" w:eastAsia="x-none"/>
    </w:rPr>
  </w:style>
  <w:style w:type="character" w:customStyle="1" w:styleId="PrformatHTMLCar">
    <w:name w:val="Préformaté HTML Car"/>
    <w:link w:val="PrformatHTML"/>
    <w:uiPriority w:val="99"/>
    <w:rsid w:val="00BD60A5"/>
    <w:rPr>
      <w:rFonts w:ascii="Times New Roman" w:hAnsi="Times New Roman"/>
      <w:color w:val="000000"/>
      <w:sz w:val="24"/>
      <w:szCs w:val="24"/>
      <w:lang w:val="x-none" w:eastAsia="x-none"/>
    </w:rPr>
  </w:style>
  <w:style w:type="paragraph" w:customStyle="1" w:styleId="En-tte1">
    <w:name w:val="En-tête1"/>
    <w:aliases w:val="H"/>
    <w:basedOn w:val="Default"/>
    <w:next w:val="Default"/>
    <w:uiPriority w:val="99"/>
    <w:rsid w:val="00F87BBD"/>
    <w:rPr>
      <w:rFonts w:ascii="Arial" w:hAnsi="Arial" w:cs="Arial"/>
      <w:color w:val="auto"/>
      <w:lang w:eastAsia="en-US"/>
    </w:rPr>
  </w:style>
  <w:style w:type="paragraph" w:customStyle="1" w:styleId="Pieddepage1">
    <w:name w:val="Pied de page1"/>
    <w:aliases w:val="f"/>
    <w:basedOn w:val="Default"/>
    <w:next w:val="Default"/>
    <w:uiPriority w:val="99"/>
    <w:rsid w:val="00F87BBD"/>
    <w:rPr>
      <w:rFonts w:ascii="Arial" w:hAnsi="Arial" w:cs="Arial"/>
      <w:color w:val="auto"/>
      <w:lang w:eastAsia="en-US"/>
    </w:rPr>
  </w:style>
  <w:style w:type="paragraph" w:customStyle="1" w:styleId="Kopzeile-fett">
    <w:name w:val="Kopzeile-fett"/>
    <w:basedOn w:val="En-tte"/>
    <w:rsid w:val="00F87BBD"/>
    <w:pPr>
      <w:spacing w:after="120"/>
    </w:pPr>
    <w:rPr>
      <w:rFonts w:eastAsia="Times New Roman"/>
      <w:b/>
      <w:sz w:val="20"/>
      <w:szCs w:val="20"/>
      <w:lang w:val="de-DE" w:eastAsia="de-DE"/>
    </w:rPr>
  </w:style>
  <w:style w:type="paragraph" w:customStyle="1" w:styleId="Standard-fett1cmhngend">
    <w:name w:val="Standard-fett 1cm hängend"/>
    <w:basedOn w:val="Normal"/>
    <w:rsid w:val="00F87BBD"/>
    <w:pPr>
      <w:tabs>
        <w:tab w:val="left" w:pos="567"/>
      </w:tabs>
      <w:spacing w:before="60" w:after="60" w:line="288" w:lineRule="auto"/>
      <w:ind w:left="567" w:hanging="567"/>
      <w:jc w:val="both"/>
    </w:pPr>
    <w:rPr>
      <w:rFonts w:eastAsia="Times New Roman"/>
      <w:b/>
      <w:szCs w:val="20"/>
      <w:lang w:val="en-GB" w:eastAsia="de-DE"/>
    </w:rPr>
  </w:style>
  <w:style w:type="paragraph" w:customStyle="1" w:styleId="SFGuidnotesitalics">
    <w:name w:val="*SF:Guid_notes_italics"/>
    <w:basedOn w:val="Normal"/>
    <w:rsid w:val="00F87BBD"/>
    <w:pPr>
      <w:keepNext/>
      <w:spacing w:before="60" w:after="60" w:line="240" w:lineRule="auto"/>
    </w:pPr>
    <w:rPr>
      <w:rFonts w:eastAsia="Times New Roman"/>
      <w:i/>
      <w:sz w:val="20"/>
      <w:szCs w:val="20"/>
      <w:lang w:val="de-DE" w:eastAsia="de-DE"/>
    </w:rPr>
  </w:style>
  <w:style w:type="paragraph" w:customStyle="1" w:styleId="En-tteheaderprotocols">
    <w:name w:val="En-tête.header protocols"/>
    <w:basedOn w:val="Normal"/>
    <w:rsid w:val="00F87BBD"/>
    <w:pPr>
      <w:widowControl w:val="0"/>
      <w:tabs>
        <w:tab w:val="center" w:pos="4536"/>
        <w:tab w:val="right" w:pos="9072"/>
      </w:tabs>
      <w:spacing w:line="240" w:lineRule="auto"/>
    </w:pPr>
    <w:rPr>
      <w:rFonts w:eastAsia="Times New Roman"/>
      <w:sz w:val="20"/>
      <w:szCs w:val="20"/>
      <w:lang w:val="fr-FR" w:eastAsia="fr-FR"/>
    </w:rPr>
  </w:style>
  <w:style w:type="paragraph" w:styleId="Corpsdetexte3">
    <w:name w:val="Body Text 3"/>
    <w:basedOn w:val="Normal"/>
    <w:link w:val="Corpsdetexte3Car"/>
    <w:uiPriority w:val="99"/>
    <w:unhideWhenUsed/>
    <w:rsid w:val="00F87BBD"/>
    <w:pPr>
      <w:spacing w:after="120"/>
    </w:pPr>
    <w:rPr>
      <w:sz w:val="16"/>
      <w:szCs w:val="16"/>
    </w:rPr>
  </w:style>
  <w:style w:type="character" w:customStyle="1" w:styleId="Corpsdetexte3Car">
    <w:name w:val="Corps de texte 3 Car"/>
    <w:link w:val="Corpsdetexte3"/>
    <w:uiPriority w:val="99"/>
    <w:rsid w:val="00F87BBD"/>
    <w:rPr>
      <w:rFonts w:ascii="Times New Roman" w:hAnsi="Times New Roman"/>
      <w:sz w:val="16"/>
      <w:szCs w:val="16"/>
      <w:lang w:val="sv-SE" w:eastAsia="sv-SE"/>
    </w:rPr>
  </w:style>
  <w:style w:type="paragraph" w:customStyle="1" w:styleId="TITRE1">
    <w:name w:val="_TITRE1"/>
    <w:basedOn w:val="Normal"/>
    <w:next w:val="Normal"/>
    <w:qFormat/>
    <w:rsid w:val="00F87BBD"/>
    <w:pPr>
      <w:keepNext/>
      <w:keepLines/>
      <w:numPr>
        <w:numId w:val="6"/>
      </w:numPr>
      <w:shd w:val="clear" w:color="auto" w:fill="C8C2B6"/>
      <w:autoSpaceDE w:val="0"/>
      <w:autoSpaceDN w:val="0"/>
      <w:adjustRightInd w:val="0"/>
      <w:spacing w:before="600" w:after="120" w:line="240" w:lineRule="auto"/>
      <w:jc w:val="both"/>
      <w:outlineLvl w:val="0"/>
    </w:pPr>
    <w:rPr>
      <w:rFonts w:ascii="Arial" w:eastAsia="Times New Roman" w:hAnsi="Arial" w:cs="Arial"/>
      <w:b/>
      <w:bCs/>
      <w:smallCaps/>
      <w:szCs w:val="22"/>
      <w:lang w:val="fr-FR" w:eastAsia="fr-FR"/>
    </w:rPr>
  </w:style>
  <w:style w:type="paragraph" w:customStyle="1" w:styleId="TITRE2">
    <w:name w:val="_TITRE2"/>
    <w:basedOn w:val="Normal"/>
    <w:next w:val="Normal"/>
    <w:qFormat/>
    <w:rsid w:val="00F87BBD"/>
    <w:pPr>
      <w:keepNext/>
      <w:keepLines/>
      <w:numPr>
        <w:ilvl w:val="1"/>
        <w:numId w:val="6"/>
      </w:numPr>
      <w:spacing w:before="360" w:after="120" w:line="240" w:lineRule="auto"/>
    </w:pPr>
    <w:rPr>
      <w:rFonts w:ascii="Arial" w:eastAsia="Times New Roman" w:hAnsi="Arial"/>
      <w:b/>
      <w:bCs/>
      <w:szCs w:val="20"/>
      <w:lang w:val="fr-FR" w:eastAsia="fr-FR"/>
    </w:rPr>
  </w:style>
  <w:style w:type="paragraph" w:customStyle="1" w:styleId="TITRE3">
    <w:name w:val="_TITRE3"/>
    <w:basedOn w:val="Normal"/>
    <w:next w:val="Normal"/>
    <w:qFormat/>
    <w:rsid w:val="00F87BBD"/>
    <w:pPr>
      <w:keepNext/>
      <w:keepLines/>
      <w:numPr>
        <w:ilvl w:val="2"/>
        <w:numId w:val="6"/>
      </w:numPr>
      <w:autoSpaceDE w:val="0"/>
      <w:autoSpaceDN w:val="0"/>
      <w:adjustRightInd w:val="0"/>
      <w:spacing w:before="240" w:after="60" w:line="240" w:lineRule="auto"/>
      <w:ind w:left="1225" w:hanging="505"/>
      <w:jc w:val="both"/>
      <w:outlineLvl w:val="0"/>
    </w:pPr>
    <w:rPr>
      <w:rFonts w:ascii="Arial" w:eastAsia="Times New Roman" w:hAnsi="Arial" w:cs="Arial"/>
      <w:b/>
      <w:sz w:val="20"/>
      <w:szCs w:val="20"/>
      <w:lang w:val="fr-FR" w:eastAsia="fr-FR"/>
    </w:rPr>
  </w:style>
  <w:style w:type="paragraph" w:customStyle="1" w:styleId="TableTextLeft">
    <w:name w:val="Table Text Left"/>
    <w:aliases w:val="TL,Table text Left"/>
    <w:basedOn w:val="Normal"/>
    <w:rsid w:val="00F87BBD"/>
    <w:pPr>
      <w:keepNext/>
      <w:widowControl w:val="0"/>
      <w:spacing w:before="40" w:after="40" w:line="240" w:lineRule="auto"/>
    </w:pPr>
    <w:rPr>
      <w:rFonts w:eastAsia="Times New Roman"/>
      <w:spacing w:val="-5"/>
      <w:sz w:val="20"/>
      <w:szCs w:val="20"/>
      <w:lang w:val="en-GB" w:eastAsia="en-US"/>
    </w:rPr>
  </w:style>
  <w:style w:type="paragraph" w:customStyle="1" w:styleId="Official-Use">
    <w:name w:val="Official-Use"/>
    <w:basedOn w:val="Normal"/>
    <w:rsid w:val="00F87BBD"/>
    <w:pPr>
      <w:spacing w:before="60" w:after="60" w:line="240" w:lineRule="auto"/>
      <w:jc w:val="center"/>
    </w:pPr>
    <w:rPr>
      <w:rFonts w:eastAsia="Times New Roman"/>
      <w:sz w:val="16"/>
      <w:szCs w:val="20"/>
      <w:lang w:val="de-DE" w:eastAsia="de-DE"/>
    </w:rPr>
  </w:style>
  <w:style w:type="paragraph" w:customStyle="1" w:styleId="SectionHeader">
    <w:name w:val="SectionHeader"/>
    <w:basedOn w:val="Normal"/>
    <w:rsid w:val="00F87BBD"/>
    <w:pPr>
      <w:keepNext/>
      <w:spacing w:before="60" w:after="60" w:line="240" w:lineRule="auto"/>
    </w:pPr>
    <w:rPr>
      <w:rFonts w:eastAsia="Times New Roman"/>
      <w:b/>
      <w:sz w:val="24"/>
      <w:szCs w:val="20"/>
      <w:lang w:val="de-DE" w:eastAsia="de-DE"/>
    </w:rPr>
  </w:style>
  <w:style w:type="paragraph" w:customStyle="1" w:styleId="TableTextcenter">
    <w:name w:val="Table Text center"/>
    <w:aliases w:val="TC"/>
    <w:basedOn w:val="Normal"/>
    <w:rsid w:val="00F87BBD"/>
    <w:pPr>
      <w:keepNext/>
      <w:widowControl w:val="0"/>
      <w:spacing w:before="40" w:after="40" w:line="240" w:lineRule="auto"/>
      <w:jc w:val="center"/>
    </w:pPr>
    <w:rPr>
      <w:rFonts w:eastAsia="Times New Roman"/>
      <w:spacing w:val="-5"/>
      <w:sz w:val="20"/>
      <w:szCs w:val="20"/>
      <w:lang w:val="en-GB" w:eastAsia="en-US"/>
    </w:rPr>
  </w:style>
  <w:style w:type="paragraph" w:customStyle="1" w:styleId="TableHeading">
    <w:name w:val="Table Heading"/>
    <w:aliases w:val="TH"/>
    <w:basedOn w:val="Normal"/>
    <w:next w:val="Corpsdetexte"/>
    <w:rsid w:val="00F87BBD"/>
    <w:pPr>
      <w:keepNext/>
      <w:keepLines/>
      <w:widowControl w:val="0"/>
      <w:suppressAutoHyphens/>
      <w:spacing w:after="240" w:line="240" w:lineRule="exact"/>
      <w:ind w:left="2268" w:hanging="2268"/>
    </w:pPr>
    <w:rPr>
      <w:rFonts w:ascii="Arial" w:eastAsia="Times New Roman" w:hAnsi="Arial" w:cs="Arial"/>
      <w:b/>
      <w:bCs/>
      <w:spacing w:val="-5"/>
      <w:kern w:val="22"/>
      <w:sz w:val="20"/>
      <w:lang w:val="en-GB" w:eastAsia="en-US"/>
    </w:rPr>
  </w:style>
  <w:style w:type="paragraph" w:customStyle="1" w:styleId="OECD-BASIS-TEXT">
    <w:name w:val="OECD-BASIS-TEXT"/>
    <w:aliases w:val="BT"/>
    <w:link w:val="OECD-BASIS-TEXTChar"/>
    <w:rsid w:val="00F87BBD"/>
    <w:pPr>
      <w:tabs>
        <w:tab w:val="left" w:pos="720"/>
      </w:tabs>
      <w:spacing w:line="280" w:lineRule="exact"/>
      <w:jc w:val="both"/>
    </w:pPr>
    <w:rPr>
      <w:rFonts w:ascii="Times New Roman" w:eastAsia="Times New Roman" w:hAnsi="Times New Roman"/>
      <w:color w:val="000000"/>
      <w:sz w:val="22"/>
      <w:szCs w:val="22"/>
      <w:lang w:val="en-GB" w:eastAsia="en-US"/>
    </w:rPr>
  </w:style>
  <w:style w:type="character" w:customStyle="1" w:styleId="OECD-BASIS-TEXTChar">
    <w:name w:val="OECD-BASIS-TEXT Char"/>
    <w:aliases w:val="BT Char"/>
    <w:link w:val="OECD-BASIS-TEXT"/>
    <w:rsid w:val="00F87BBD"/>
    <w:rPr>
      <w:rFonts w:ascii="Times New Roman" w:eastAsia="Times New Roman" w:hAnsi="Times New Roman"/>
      <w:color w:val="000000"/>
      <w:sz w:val="22"/>
      <w:szCs w:val="22"/>
      <w:lang w:val="en-GB" w:eastAsia="en-US" w:bidi="ar-SA"/>
    </w:rPr>
  </w:style>
  <w:style w:type="paragraph" w:customStyle="1" w:styleId="Style1">
    <w:name w:val="Style1"/>
    <w:basedOn w:val="Normal"/>
    <w:link w:val="Style1Char"/>
    <w:qFormat/>
    <w:rsid w:val="00F87BBD"/>
    <w:pPr>
      <w:keepNext/>
      <w:tabs>
        <w:tab w:val="left" w:pos="1440"/>
      </w:tabs>
      <w:spacing w:before="240" w:after="120" w:line="240" w:lineRule="auto"/>
      <w:ind w:left="1440" w:hanging="1440"/>
      <w:outlineLvl w:val="0"/>
    </w:pPr>
    <w:rPr>
      <w:rFonts w:eastAsia="Times New Roman"/>
      <w:b/>
      <w:noProof/>
      <w:sz w:val="24"/>
      <w:szCs w:val="20"/>
      <w:lang w:val="x-none" w:eastAsia="en-US"/>
    </w:rPr>
  </w:style>
  <w:style w:type="character" w:customStyle="1" w:styleId="Style1Char">
    <w:name w:val="Style1 Char"/>
    <w:link w:val="Style1"/>
    <w:rsid w:val="00F87BBD"/>
    <w:rPr>
      <w:rFonts w:ascii="Times New Roman" w:eastAsia="Times New Roman" w:hAnsi="Times New Roman"/>
      <w:b/>
      <w:noProof/>
      <w:sz w:val="24"/>
      <w:lang w:val="x-none" w:eastAsia="en-US"/>
    </w:rPr>
  </w:style>
  <w:style w:type="paragraph" w:styleId="Textebrut">
    <w:name w:val="Plain Text"/>
    <w:basedOn w:val="Normal"/>
    <w:link w:val="TextebrutCar"/>
    <w:uiPriority w:val="99"/>
    <w:unhideWhenUsed/>
    <w:rsid w:val="00F87BBD"/>
    <w:pPr>
      <w:spacing w:line="240" w:lineRule="auto"/>
    </w:pPr>
    <w:rPr>
      <w:rFonts w:ascii="Consolas" w:hAnsi="Consolas"/>
      <w:sz w:val="21"/>
      <w:szCs w:val="21"/>
      <w:lang w:val="x-none" w:eastAsia="en-US"/>
    </w:rPr>
  </w:style>
  <w:style w:type="character" w:customStyle="1" w:styleId="TextebrutCar">
    <w:name w:val="Texte brut Car"/>
    <w:link w:val="Textebrut"/>
    <w:uiPriority w:val="99"/>
    <w:rsid w:val="00F87BBD"/>
    <w:rPr>
      <w:rFonts w:ascii="Consolas" w:hAnsi="Consolas"/>
      <w:sz w:val="21"/>
      <w:szCs w:val="21"/>
      <w:lang w:eastAsia="en-US"/>
    </w:rPr>
  </w:style>
  <w:style w:type="paragraph" w:customStyle="1" w:styleId="Tablehead0">
    <w:name w:val="Table head"/>
    <w:basedOn w:val="Normal"/>
    <w:uiPriority w:val="99"/>
    <w:rsid w:val="00F87BBD"/>
    <w:pPr>
      <w:overflowPunct w:val="0"/>
      <w:autoSpaceDE w:val="0"/>
      <w:autoSpaceDN w:val="0"/>
      <w:adjustRightInd w:val="0"/>
      <w:spacing w:before="60" w:after="60" w:line="240" w:lineRule="auto"/>
      <w:jc w:val="center"/>
      <w:textAlignment w:val="baseline"/>
    </w:pPr>
    <w:rPr>
      <w:rFonts w:ascii="Arial" w:eastAsia="Times New Roman" w:hAnsi="Arial"/>
      <w:b/>
      <w:color w:val="FF0000"/>
      <w:sz w:val="20"/>
      <w:lang w:val="en-GB" w:eastAsia="en-US"/>
    </w:rPr>
  </w:style>
  <w:style w:type="paragraph" w:customStyle="1" w:styleId="Table">
    <w:name w:val="Table"/>
    <w:basedOn w:val="Normal"/>
    <w:rsid w:val="00F87BBD"/>
    <w:pPr>
      <w:spacing w:before="60" w:after="60" w:line="240" w:lineRule="auto"/>
      <w:jc w:val="center"/>
    </w:pPr>
    <w:rPr>
      <w:rFonts w:ascii="Arial" w:eastAsia="Times New Roman" w:hAnsi="Arial"/>
      <w:sz w:val="20"/>
      <w:lang w:val="en-GB" w:eastAsia="en-US"/>
    </w:rPr>
  </w:style>
  <w:style w:type="character" w:customStyle="1" w:styleId="hps">
    <w:name w:val="hps"/>
    <w:basedOn w:val="Policepardfaut"/>
    <w:rsid w:val="00F87BBD"/>
  </w:style>
  <w:style w:type="paragraph" w:styleId="Lgende">
    <w:name w:val="caption"/>
    <w:basedOn w:val="Normal"/>
    <w:next w:val="Normal"/>
    <w:autoRedefine/>
    <w:qFormat/>
    <w:locked/>
    <w:rsid w:val="00F87BBD"/>
    <w:pPr>
      <w:keepNext/>
      <w:keepLines/>
      <w:overflowPunct w:val="0"/>
      <w:autoSpaceDE w:val="0"/>
      <w:autoSpaceDN w:val="0"/>
      <w:adjustRightInd w:val="0"/>
      <w:spacing w:before="240" w:line="240" w:lineRule="auto"/>
      <w:textAlignment w:val="baseline"/>
    </w:pPr>
    <w:rPr>
      <w:rFonts w:ascii="Arial" w:eastAsia="Times New Roman" w:hAnsi="Arial"/>
      <w:b/>
      <w:bCs/>
      <w:snapToGrid w:val="0"/>
      <w:sz w:val="20"/>
      <w:szCs w:val="20"/>
      <w:lang w:val="en-US" w:eastAsia="en-US"/>
    </w:rPr>
  </w:style>
  <w:style w:type="paragraph" w:customStyle="1" w:styleId="ECL">
    <w:name w:val="ECL"/>
    <w:basedOn w:val="Normal"/>
    <w:rsid w:val="00F87BBD"/>
    <w:pPr>
      <w:tabs>
        <w:tab w:val="left" w:pos="1491"/>
      </w:tabs>
      <w:spacing w:line="240" w:lineRule="auto"/>
    </w:pPr>
    <w:rPr>
      <w:rFonts w:eastAsia="Times New Roman"/>
      <w:noProof/>
      <w:sz w:val="20"/>
      <w:lang w:val="en-GB" w:eastAsia="en-US"/>
    </w:rPr>
  </w:style>
  <w:style w:type="character" w:customStyle="1" w:styleId="Standard-italicsChar">
    <w:name w:val="Standard-italics Char"/>
    <w:rsid w:val="00F87BBD"/>
    <w:rPr>
      <w:rFonts w:ascii="Times New Roman" w:eastAsia="Times New Roman" w:hAnsi="Times New Roman" w:cs="Times New Roman"/>
      <w:i/>
      <w:sz w:val="20"/>
      <w:szCs w:val="20"/>
      <w:lang w:val="de-DE" w:eastAsia="de-DE"/>
    </w:rPr>
  </w:style>
  <w:style w:type="paragraph" w:customStyle="1" w:styleId="NormalDossier">
    <w:name w:val="Normal Dossier"/>
    <w:basedOn w:val="Normal"/>
    <w:rsid w:val="00F87BBD"/>
    <w:pPr>
      <w:overflowPunct w:val="0"/>
      <w:autoSpaceDE w:val="0"/>
      <w:autoSpaceDN w:val="0"/>
      <w:adjustRightInd w:val="0"/>
      <w:spacing w:before="120" w:after="120" w:line="240" w:lineRule="auto"/>
    </w:pPr>
    <w:rPr>
      <w:rFonts w:eastAsia="Times New Roman"/>
      <w:sz w:val="24"/>
      <w:szCs w:val="20"/>
      <w:lang w:val="en-GB" w:eastAsia="en-US"/>
    </w:rPr>
  </w:style>
  <w:style w:type="paragraph" w:customStyle="1" w:styleId="Nessunaspaziatura1">
    <w:name w:val="Nessuna spaziatura1"/>
    <w:uiPriority w:val="1"/>
    <w:qFormat/>
    <w:rsid w:val="00F87BBD"/>
    <w:pPr>
      <w:widowControl w:val="0"/>
    </w:pPr>
    <w:rPr>
      <w:rFonts w:ascii="Times New Roman" w:eastAsia="Times New Roman" w:hAnsi="Times New Roman"/>
      <w:spacing w:val="-5"/>
      <w:sz w:val="22"/>
      <w:szCs w:val="22"/>
      <w:lang w:val="en-GB" w:eastAsia="en-US"/>
    </w:rPr>
  </w:style>
  <w:style w:type="paragraph" w:styleId="Retraitcorpsdetexte">
    <w:name w:val="Body Text Indent"/>
    <w:basedOn w:val="Normal"/>
    <w:link w:val="RetraitcorpsdetexteCar"/>
    <w:uiPriority w:val="99"/>
    <w:unhideWhenUsed/>
    <w:rsid w:val="00F87BBD"/>
    <w:pPr>
      <w:spacing w:after="120"/>
      <w:ind w:left="283"/>
    </w:pPr>
  </w:style>
  <w:style w:type="character" w:customStyle="1" w:styleId="RetraitcorpsdetexteCar">
    <w:name w:val="Retrait corps de texte Car"/>
    <w:link w:val="Retraitcorpsdetexte"/>
    <w:uiPriority w:val="99"/>
    <w:rsid w:val="00F87BBD"/>
    <w:rPr>
      <w:rFonts w:ascii="Times New Roman" w:hAnsi="Times New Roman"/>
      <w:sz w:val="22"/>
      <w:szCs w:val="24"/>
      <w:lang w:val="sv-SE" w:eastAsia="sv-SE"/>
    </w:rPr>
  </w:style>
  <w:style w:type="table" w:customStyle="1" w:styleId="Grillemoyenne3-Accent32">
    <w:name w:val="Grille moyenne 3 - Accent 32"/>
    <w:basedOn w:val="TableauNormal"/>
    <w:next w:val="Grillemoyenne3-Accent3"/>
    <w:uiPriority w:val="69"/>
    <w:rsid w:val="000C74A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Absatz">
    <w:name w:val="Absatz"/>
    <w:basedOn w:val="Normal"/>
    <w:rsid w:val="00A13B1C"/>
    <w:pPr>
      <w:spacing w:before="60" w:after="255" w:line="255" w:lineRule="exact"/>
      <w:ind w:left="1729"/>
    </w:pPr>
    <w:rPr>
      <w:rFonts w:eastAsia="Times New Roman"/>
      <w:sz w:val="20"/>
      <w:szCs w:val="20"/>
      <w:lang w:val="de-DE" w:eastAsia="de-DE"/>
    </w:rPr>
  </w:style>
  <w:style w:type="character" w:styleId="Numrodepage">
    <w:name w:val="page number"/>
    <w:basedOn w:val="Policepardfaut"/>
    <w:rsid w:val="00A13B1C"/>
  </w:style>
  <w:style w:type="paragraph" w:customStyle="1" w:styleId="Kopfzeile-fett-zentr">
    <w:name w:val="Kopfzeile-fett-zentr"/>
    <w:basedOn w:val="Kopzeile-fett"/>
    <w:rsid w:val="00A13B1C"/>
    <w:pPr>
      <w:jc w:val="center"/>
    </w:pPr>
    <w:rPr>
      <w:bCs/>
    </w:rPr>
  </w:style>
  <w:style w:type="paragraph" w:customStyle="1" w:styleId="Text-Liste">
    <w:name w:val="Text-Liste"/>
    <w:basedOn w:val="Normal"/>
    <w:rsid w:val="00A13B1C"/>
    <w:pPr>
      <w:spacing w:before="60" w:after="60" w:line="255" w:lineRule="exact"/>
      <w:ind w:left="3458" w:hanging="1729"/>
    </w:pPr>
    <w:rPr>
      <w:rFonts w:eastAsia="Times New Roman"/>
      <w:sz w:val="20"/>
      <w:szCs w:val="20"/>
      <w:lang w:val="de-DE" w:eastAsia="de-DE"/>
    </w:rPr>
  </w:style>
  <w:style w:type="paragraph" w:customStyle="1" w:styleId="berschriftimText">
    <w:name w:val="Überschrift im Text"/>
    <w:basedOn w:val="Normal"/>
    <w:next w:val="Absatz"/>
    <w:rsid w:val="00A13B1C"/>
    <w:pPr>
      <w:spacing w:before="60" w:after="255" w:line="255" w:lineRule="exact"/>
      <w:ind w:left="1729"/>
    </w:pPr>
    <w:rPr>
      <w:rFonts w:eastAsia="Times New Roman"/>
      <w:b/>
      <w:bCs/>
      <w:sz w:val="20"/>
      <w:szCs w:val="20"/>
      <w:lang w:val="de-DE" w:eastAsia="de-DE"/>
    </w:rPr>
  </w:style>
  <w:style w:type="paragraph" w:customStyle="1" w:styleId="berschriftAS">
    <w:name w:val="Überschrift AS"/>
    <w:basedOn w:val="Normal"/>
    <w:next w:val="Normal"/>
    <w:rsid w:val="00A13B1C"/>
    <w:pPr>
      <w:keepNext/>
      <w:spacing w:before="60" w:after="1020" w:line="383" w:lineRule="exact"/>
    </w:pPr>
    <w:rPr>
      <w:rFonts w:eastAsia="Times New Roman"/>
      <w:sz w:val="30"/>
      <w:szCs w:val="30"/>
      <w:lang w:val="de-DE" w:eastAsia="de-DE"/>
    </w:rPr>
  </w:style>
  <w:style w:type="paragraph" w:customStyle="1" w:styleId="HalbeLeerzeile">
    <w:name w:val="Halbe Leerzeile"/>
    <w:basedOn w:val="Normal"/>
    <w:rsid w:val="00A13B1C"/>
    <w:pPr>
      <w:spacing w:before="60" w:after="60" w:line="128" w:lineRule="exact"/>
      <w:ind w:left="1729"/>
    </w:pPr>
    <w:rPr>
      <w:rFonts w:eastAsia="Times New Roman"/>
      <w:sz w:val="16"/>
      <w:szCs w:val="16"/>
      <w:lang w:val="de-DE" w:eastAsia="de-DE"/>
    </w:rPr>
  </w:style>
  <w:style w:type="paragraph" w:customStyle="1" w:styleId="berschriftInhalt">
    <w:name w:val="Überschrift Inhalt"/>
    <w:basedOn w:val="Normal"/>
    <w:next w:val="Normal"/>
    <w:rsid w:val="00A13B1C"/>
    <w:pPr>
      <w:keepNext/>
      <w:spacing w:before="60" w:after="1020" w:line="383" w:lineRule="exact"/>
    </w:pPr>
    <w:rPr>
      <w:rFonts w:eastAsia="Times New Roman"/>
      <w:sz w:val="30"/>
      <w:szCs w:val="30"/>
      <w:lang w:val="de-DE" w:eastAsia="de-DE"/>
    </w:rPr>
  </w:style>
  <w:style w:type="paragraph" w:customStyle="1" w:styleId="AbsatzohneAbstandnach">
    <w:name w:val="Absatz ohne Abstand nach"/>
    <w:basedOn w:val="Absatz"/>
    <w:rsid w:val="00A13B1C"/>
    <w:pPr>
      <w:spacing w:after="0"/>
    </w:pPr>
  </w:style>
  <w:style w:type="paragraph" w:customStyle="1" w:styleId="Bildunterschrift">
    <w:name w:val="Bildunterschrift"/>
    <w:basedOn w:val="Normal"/>
    <w:rsid w:val="00A13B1C"/>
    <w:pPr>
      <w:spacing w:before="60" w:after="60" w:line="198" w:lineRule="exact"/>
    </w:pPr>
    <w:rPr>
      <w:rFonts w:eastAsia="Times New Roman"/>
      <w:sz w:val="20"/>
      <w:szCs w:val="20"/>
      <w:lang w:val="de-DE" w:eastAsia="de-DE"/>
    </w:rPr>
  </w:style>
  <w:style w:type="paragraph" w:customStyle="1" w:styleId="Tabellenformat1-zeilig">
    <w:name w:val="Tabellenformat 1-zeilig"/>
    <w:basedOn w:val="Tabellenformat"/>
    <w:rsid w:val="00A13B1C"/>
    <w:pPr>
      <w:spacing w:before="60" w:after="60" w:line="240" w:lineRule="auto"/>
      <w:jc w:val="left"/>
    </w:pPr>
    <w:rPr>
      <w:rFonts w:ascii="Times New Roman" w:hAnsi="Times New Roman" w:cs="Times New Roman"/>
      <w:snapToGrid w:val="0"/>
      <w:lang w:val="en-GB"/>
    </w:rPr>
  </w:style>
  <w:style w:type="paragraph" w:customStyle="1" w:styleId="SectionHeader-Crossref">
    <w:name w:val="SectionHeader-Crossref"/>
    <w:basedOn w:val="Normal"/>
    <w:rsid w:val="00A13B1C"/>
    <w:pPr>
      <w:spacing w:before="120" w:after="120" w:line="240" w:lineRule="auto"/>
    </w:pPr>
    <w:rPr>
      <w:rFonts w:eastAsia="Times New Roman"/>
      <w:b/>
      <w:bCs/>
      <w:sz w:val="20"/>
      <w:szCs w:val="20"/>
      <w:lang w:val="de-DE" w:eastAsia="de-DE"/>
    </w:rPr>
  </w:style>
  <w:style w:type="paragraph" w:customStyle="1" w:styleId="Kopfzeile-fett-Rahmen">
    <w:name w:val="Kopfzeile-fett-Rahmen"/>
    <w:basedOn w:val="Kopzeile-fett"/>
    <w:rsid w:val="00A13B1C"/>
    <w:pPr>
      <w:pBdr>
        <w:bottom w:val="single" w:sz="4" w:space="5" w:color="auto"/>
      </w:pBdr>
    </w:pPr>
    <w:rPr>
      <w:bCs/>
    </w:rPr>
  </w:style>
  <w:style w:type="paragraph" w:customStyle="1" w:styleId="Kopfzeile-fett-rechts">
    <w:name w:val="Kopfzeile-fett-rechts"/>
    <w:basedOn w:val="Kopzeile-fett"/>
    <w:rsid w:val="00A13B1C"/>
    <w:pPr>
      <w:jc w:val="right"/>
    </w:pPr>
    <w:rPr>
      <w:bCs/>
      <w:lang w:val="en-GB"/>
    </w:rPr>
  </w:style>
  <w:style w:type="paragraph" w:customStyle="1" w:styleId="Standard-kursiv">
    <w:name w:val="Standard-kursiv"/>
    <w:basedOn w:val="Normal"/>
    <w:rsid w:val="00A13B1C"/>
    <w:pPr>
      <w:keepNext/>
      <w:spacing w:before="60" w:after="60" w:line="240" w:lineRule="auto"/>
    </w:pPr>
    <w:rPr>
      <w:rFonts w:eastAsia="Times New Roman"/>
      <w:i/>
      <w:iCs/>
      <w:color w:val="000000"/>
      <w:sz w:val="20"/>
      <w:szCs w:val="20"/>
      <w:lang w:val="de-DE" w:eastAsia="de-DE"/>
    </w:rPr>
  </w:style>
  <w:style w:type="paragraph" w:styleId="Listepuces">
    <w:name w:val="List Bullet"/>
    <w:basedOn w:val="Normal"/>
    <w:autoRedefine/>
    <w:rsid w:val="00A13B1C"/>
    <w:pPr>
      <w:numPr>
        <w:numId w:val="9"/>
      </w:numPr>
      <w:spacing w:before="60" w:after="60" w:line="240" w:lineRule="auto"/>
    </w:pPr>
    <w:rPr>
      <w:rFonts w:eastAsia="Times New Roman"/>
      <w:sz w:val="20"/>
      <w:szCs w:val="20"/>
      <w:lang w:val="de-DE" w:eastAsia="de-DE"/>
    </w:rPr>
  </w:style>
  <w:style w:type="paragraph" w:customStyle="1" w:styleId="Standard-kursiv-blau">
    <w:name w:val="Standard-kursiv-blau"/>
    <w:basedOn w:val="Normal"/>
    <w:rsid w:val="00A13B1C"/>
    <w:pPr>
      <w:keepNext/>
      <w:spacing w:before="60" w:after="60" w:line="240" w:lineRule="auto"/>
    </w:pPr>
    <w:rPr>
      <w:rFonts w:eastAsia="Times New Roman"/>
      <w:i/>
      <w:iCs/>
      <w:color w:val="0000FF"/>
      <w:sz w:val="20"/>
      <w:szCs w:val="20"/>
      <w:lang w:val="de-DE" w:eastAsia="de-DE"/>
    </w:rPr>
  </w:style>
  <w:style w:type="paragraph" w:customStyle="1" w:styleId="Paginalinks">
    <w:name w:val="Pagina links"/>
    <w:rsid w:val="00A13B1C"/>
    <w:pPr>
      <w:framePr w:w="459" w:h="284" w:hRule="exact" w:wrap="around" w:vAnchor="page" w:hAnchor="page" w:x="1248" w:y="15735"/>
    </w:pPr>
    <w:rPr>
      <w:rFonts w:ascii="Times New Roman" w:eastAsia="Times New Roman" w:hAnsi="Times New Roman"/>
      <w:sz w:val="22"/>
      <w:szCs w:val="22"/>
      <w:lang w:val="de-DE" w:eastAsia="de-DE"/>
    </w:rPr>
  </w:style>
  <w:style w:type="paragraph" w:customStyle="1" w:styleId="MarginalenebenLinie">
    <w:name w:val="Marginale neben Linie"/>
    <w:basedOn w:val="Marginale"/>
    <w:rsid w:val="00A13B1C"/>
  </w:style>
  <w:style w:type="paragraph" w:customStyle="1" w:styleId="Marginale">
    <w:name w:val="Marginale"/>
    <w:basedOn w:val="Normal"/>
    <w:rsid w:val="00A13B1C"/>
    <w:pPr>
      <w:spacing w:before="60" w:after="60" w:line="255" w:lineRule="exact"/>
    </w:pPr>
    <w:rPr>
      <w:rFonts w:eastAsia="Times New Roman"/>
      <w:b/>
      <w:bCs/>
      <w:sz w:val="20"/>
      <w:szCs w:val="20"/>
      <w:lang w:val="de-DE" w:eastAsia="de-DE"/>
    </w:rPr>
  </w:style>
  <w:style w:type="paragraph" w:customStyle="1" w:styleId="Strich-Liste">
    <w:name w:val="Strich-Liste"/>
    <w:basedOn w:val="Normal"/>
    <w:rsid w:val="00A13B1C"/>
    <w:pPr>
      <w:spacing w:before="60" w:after="60" w:line="255" w:lineRule="exact"/>
      <w:ind w:left="2013" w:hanging="284"/>
    </w:pPr>
    <w:rPr>
      <w:rFonts w:eastAsia="Times New Roman"/>
      <w:sz w:val="20"/>
      <w:szCs w:val="20"/>
      <w:lang w:val="de-DE" w:eastAsia="de-DE"/>
    </w:rPr>
  </w:style>
  <w:style w:type="paragraph" w:customStyle="1" w:styleId="Strich-ListeEbene2">
    <w:name w:val="Strich-Liste (Ebene 2)"/>
    <w:basedOn w:val="Strich-Liste"/>
    <w:rsid w:val="00A13B1C"/>
    <w:pPr>
      <w:tabs>
        <w:tab w:val="left" w:pos="284"/>
        <w:tab w:val="left" w:pos="2013"/>
        <w:tab w:val="left" w:pos="3742"/>
        <w:tab w:val="left" w:pos="5472"/>
      </w:tabs>
      <w:ind w:left="2297"/>
    </w:pPr>
  </w:style>
  <w:style w:type="paragraph" w:customStyle="1" w:styleId="Einrckung">
    <w:name w:val="Einrückung"/>
    <w:basedOn w:val="Normal"/>
    <w:rsid w:val="00A13B1C"/>
    <w:pPr>
      <w:tabs>
        <w:tab w:val="left" w:pos="567"/>
        <w:tab w:val="left" w:pos="2296"/>
        <w:tab w:val="left" w:pos="4026"/>
        <w:tab w:val="left" w:pos="5755"/>
      </w:tabs>
      <w:spacing w:before="60" w:after="60" w:line="255" w:lineRule="exact"/>
      <w:ind w:left="2296"/>
    </w:pPr>
    <w:rPr>
      <w:rFonts w:eastAsia="Times New Roman"/>
      <w:sz w:val="20"/>
      <w:szCs w:val="20"/>
      <w:lang w:val="de-DE" w:eastAsia="de-DE"/>
    </w:rPr>
  </w:style>
  <w:style w:type="paragraph" w:customStyle="1" w:styleId="Abkrzungen">
    <w:name w:val="Abkürzungen"/>
    <w:basedOn w:val="Normal"/>
    <w:rsid w:val="00A13B1C"/>
    <w:pPr>
      <w:spacing w:before="60" w:after="60" w:line="255" w:lineRule="exact"/>
    </w:pPr>
    <w:rPr>
      <w:rFonts w:eastAsia="Times New Roman"/>
      <w:sz w:val="20"/>
      <w:szCs w:val="20"/>
      <w:lang w:val="de-DE" w:eastAsia="de-DE"/>
    </w:rPr>
  </w:style>
  <w:style w:type="paragraph" w:customStyle="1" w:styleId="Gliederungslinie">
    <w:name w:val="Gliederungslinie"/>
    <w:basedOn w:val="Normal"/>
    <w:next w:val="Absatz"/>
    <w:rsid w:val="00A13B1C"/>
    <w:pPr>
      <w:pBdr>
        <w:top w:val="single" w:sz="6" w:space="3" w:color="auto"/>
      </w:pBdr>
      <w:spacing w:before="60" w:after="60" w:line="255" w:lineRule="exact"/>
      <w:ind w:left="1729"/>
    </w:pPr>
    <w:rPr>
      <w:rFonts w:eastAsia="Times New Roman"/>
      <w:sz w:val="20"/>
      <w:szCs w:val="20"/>
      <w:lang w:val="de-DE" w:eastAsia="de-DE"/>
    </w:rPr>
  </w:style>
  <w:style w:type="paragraph" w:customStyle="1" w:styleId="ToterKolumnentitellinks">
    <w:name w:val="Toter Kolumnentitellinks"/>
    <w:rsid w:val="00A13B1C"/>
    <w:pPr>
      <w:framePr w:w="2268" w:h="284" w:hRule="exact" w:wrap="around" w:vAnchor="page" w:hAnchor="page" w:x="1736" w:y="15735"/>
      <w:spacing w:line="142" w:lineRule="exact"/>
    </w:pPr>
    <w:rPr>
      <w:rFonts w:ascii="Times New Roman" w:eastAsia="Times New Roman" w:hAnsi="Times New Roman"/>
      <w:sz w:val="16"/>
      <w:szCs w:val="16"/>
      <w:lang w:val="de-DE" w:eastAsia="de-DE"/>
    </w:rPr>
  </w:style>
  <w:style w:type="paragraph" w:customStyle="1" w:styleId="Dokumentnamelinks">
    <w:name w:val="Dokumentname links"/>
    <w:rsid w:val="00A13B1C"/>
    <w:pPr>
      <w:framePr w:w="2313" w:wrap="around" w:vAnchor="page" w:hAnchor="page" w:x="8166" w:y="15735"/>
    </w:pPr>
    <w:rPr>
      <w:rFonts w:ascii="Times New Roman" w:eastAsia="Times New Roman" w:hAnsi="Times New Roman"/>
      <w:sz w:val="16"/>
      <w:szCs w:val="16"/>
      <w:lang w:val="de-DE" w:eastAsia="de-DE"/>
    </w:rPr>
  </w:style>
  <w:style w:type="paragraph" w:customStyle="1" w:styleId="Dokumentnamerechts">
    <w:name w:val="Dokumentname rechts"/>
    <w:rsid w:val="00A13B1C"/>
    <w:pPr>
      <w:framePr w:w="2313" w:wrap="around" w:vAnchor="page" w:hAnchor="page" w:x="1447" w:y="15735"/>
    </w:pPr>
    <w:rPr>
      <w:rFonts w:ascii="Times New Roman" w:eastAsia="Times New Roman" w:hAnsi="Times New Roman"/>
      <w:sz w:val="16"/>
      <w:szCs w:val="16"/>
      <w:lang w:val="de-DE" w:eastAsia="de-DE"/>
    </w:rPr>
  </w:style>
  <w:style w:type="paragraph" w:customStyle="1" w:styleId="ToterKolumnentitelrechts">
    <w:name w:val="Toter Kolumnentitelrechts"/>
    <w:rsid w:val="00A13B1C"/>
    <w:pPr>
      <w:framePr w:w="2268" w:h="284" w:hRule="exact" w:wrap="around" w:vAnchor="page" w:hAnchor="page" w:x="7843" w:y="15735"/>
      <w:spacing w:line="142" w:lineRule="exact"/>
      <w:jc w:val="right"/>
    </w:pPr>
    <w:rPr>
      <w:rFonts w:ascii="Times New Roman" w:eastAsia="Times New Roman" w:hAnsi="Times New Roman"/>
      <w:sz w:val="16"/>
      <w:szCs w:val="16"/>
      <w:lang w:val="de-DE" w:eastAsia="de-DE"/>
    </w:rPr>
  </w:style>
  <w:style w:type="paragraph" w:customStyle="1" w:styleId="Paginarechts">
    <w:name w:val="Pagina rechts"/>
    <w:rsid w:val="00A13B1C"/>
    <w:pPr>
      <w:framePr w:w="459" w:h="284" w:hRule="exact" w:wrap="around" w:vAnchor="page" w:hAnchor="page" w:x="10218" w:y="15735"/>
      <w:jc w:val="right"/>
    </w:pPr>
    <w:rPr>
      <w:rFonts w:ascii="Times New Roman" w:eastAsia="Times New Roman" w:hAnsi="Times New Roman"/>
      <w:sz w:val="22"/>
      <w:szCs w:val="22"/>
      <w:lang w:val="de-DE" w:eastAsia="de-DE"/>
    </w:rPr>
  </w:style>
  <w:style w:type="paragraph" w:customStyle="1" w:styleId="Standard-kurs-rot">
    <w:name w:val="Standard-kurs-rot"/>
    <w:basedOn w:val="Standard-italics"/>
    <w:rsid w:val="00A13B1C"/>
    <w:pPr>
      <w:keepLines w:val="0"/>
      <w:spacing w:line="240" w:lineRule="auto"/>
      <w:jc w:val="left"/>
    </w:pPr>
    <w:rPr>
      <w:rFonts w:ascii="Times New Roman" w:hAnsi="Times New Roman"/>
      <w:iCs/>
      <w:color w:val="FF0000"/>
    </w:rPr>
  </w:style>
  <w:style w:type="paragraph" w:styleId="Listepuces2">
    <w:name w:val="List Bullet 2"/>
    <w:basedOn w:val="Normal"/>
    <w:autoRedefine/>
    <w:rsid w:val="00A13B1C"/>
    <w:pPr>
      <w:numPr>
        <w:numId w:val="10"/>
      </w:numPr>
      <w:spacing w:before="60" w:after="60" w:line="240" w:lineRule="auto"/>
    </w:pPr>
    <w:rPr>
      <w:rFonts w:eastAsia="Times New Roman"/>
      <w:sz w:val="20"/>
      <w:szCs w:val="20"/>
      <w:lang w:val="de-DE" w:eastAsia="de-DE"/>
    </w:rPr>
  </w:style>
  <w:style w:type="paragraph" w:styleId="Listepuces3">
    <w:name w:val="List Bullet 3"/>
    <w:basedOn w:val="Normal"/>
    <w:autoRedefine/>
    <w:rsid w:val="00A13B1C"/>
    <w:pPr>
      <w:numPr>
        <w:numId w:val="11"/>
      </w:numPr>
      <w:spacing w:before="60" w:after="60" w:line="240" w:lineRule="auto"/>
    </w:pPr>
    <w:rPr>
      <w:rFonts w:eastAsia="Times New Roman"/>
      <w:sz w:val="20"/>
      <w:szCs w:val="20"/>
      <w:lang w:val="de-DE" w:eastAsia="de-DE"/>
    </w:rPr>
  </w:style>
  <w:style w:type="paragraph" w:styleId="Listepuces4">
    <w:name w:val="List Bullet 4"/>
    <w:basedOn w:val="Normal"/>
    <w:autoRedefine/>
    <w:rsid w:val="00A13B1C"/>
    <w:pPr>
      <w:numPr>
        <w:numId w:val="12"/>
      </w:numPr>
      <w:spacing w:before="60" w:after="60" w:line="240" w:lineRule="auto"/>
    </w:pPr>
    <w:rPr>
      <w:rFonts w:eastAsia="Times New Roman"/>
      <w:sz w:val="20"/>
      <w:szCs w:val="20"/>
      <w:lang w:val="de-DE" w:eastAsia="de-DE"/>
    </w:rPr>
  </w:style>
  <w:style w:type="paragraph" w:styleId="Listepuces5">
    <w:name w:val="List Bullet 5"/>
    <w:basedOn w:val="Normal"/>
    <w:autoRedefine/>
    <w:rsid w:val="00A13B1C"/>
    <w:pPr>
      <w:numPr>
        <w:numId w:val="13"/>
      </w:numPr>
      <w:spacing w:before="60" w:after="60" w:line="240" w:lineRule="auto"/>
    </w:pPr>
    <w:rPr>
      <w:rFonts w:eastAsia="Times New Roman"/>
      <w:sz w:val="20"/>
      <w:szCs w:val="20"/>
      <w:lang w:val="de-DE" w:eastAsia="de-DE"/>
    </w:rPr>
  </w:style>
  <w:style w:type="paragraph" w:styleId="Listenumros">
    <w:name w:val="List Number"/>
    <w:basedOn w:val="Normal"/>
    <w:rsid w:val="00A13B1C"/>
    <w:pPr>
      <w:numPr>
        <w:numId w:val="14"/>
      </w:numPr>
      <w:spacing w:before="60" w:after="60" w:line="240" w:lineRule="auto"/>
    </w:pPr>
    <w:rPr>
      <w:rFonts w:eastAsia="Times New Roman"/>
      <w:sz w:val="20"/>
      <w:szCs w:val="20"/>
      <w:lang w:val="de-DE" w:eastAsia="de-DE"/>
    </w:rPr>
  </w:style>
  <w:style w:type="paragraph" w:styleId="Listenumros2">
    <w:name w:val="List Number 2"/>
    <w:basedOn w:val="Normal"/>
    <w:rsid w:val="00A13B1C"/>
    <w:pPr>
      <w:numPr>
        <w:numId w:val="15"/>
      </w:numPr>
      <w:spacing w:before="60" w:after="60" w:line="240" w:lineRule="auto"/>
    </w:pPr>
    <w:rPr>
      <w:rFonts w:eastAsia="Times New Roman"/>
      <w:sz w:val="20"/>
      <w:szCs w:val="20"/>
      <w:lang w:val="de-DE" w:eastAsia="de-DE"/>
    </w:rPr>
  </w:style>
  <w:style w:type="paragraph" w:styleId="Listenumros3">
    <w:name w:val="List Number 3"/>
    <w:basedOn w:val="Normal"/>
    <w:rsid w:val="00A13B1C"/>
    <w:pPr>
      <w:numPr>
        <w:numId w:val="16"/>
      </w:numPr>
      <w:spacing w:before="60" w:after="60" w:line="240" w:lineRule="auto"/>
    </w:pPr>
    <w:rPr>
      <w:rFonts w:eastAsia="Times New Roman"/>
      <w:sz w:val="20"/>
      <w:szCs w:val="20"/>
      <w:lang w:val="de-DE" w:eastAsia="de-DE"/>
    </w:rPr>
  </w:style>
  <w:style w:type="paragraph" w:styleId="Listenumros4">
    <w:name w:val="List Number 4"/>
    <w:basedOn w:val="Normal"/>
    <w:rsid w:val="00A13B1C"/>
    <w:pPr>
      <w:numPr>
        <w:numId w:val="17"/>
      </w:numPr>
      <w:spacing w:before="60" w:after="60" w:line="240" w:lineRule="auto"/>
    </w:pPr>
    <w:rPr>
      <w:rFonts w:eastAsia="Times New Roman"/>
      <w:sz w:val="20"/>
      <w:szCs w:val="20"/>
      <w:lang w:val="de-DE" w:eastAsia="de-DE"/>
    </w:rPr>
  </w:style>
  <w:style w:type="paragraph" w:styleId="Listenumros5">
    <w:name w:val="List Number 5"/>
    <w:basedOn w:val="Normal"/>
    <w:rsid w:val="00A13B1C"/>
    <w:pPr>
      <w:numPr>
        <w:numId w:val="18"/>
      </w:numPr>
      <w:spacing w:before="60" w:after="60" w:line="240" w:lineRule="auto"/>
    </w:pPr>
    <w:rPr>
      <w:rFonts w:eastAsia="Times New Roman"/>
      <w:sz w:val="20"/>
      <w:szCs w:val="20"/>
      <w:lang w:val="de-DE" w:eastAsia="de-DE"/>
    </w:rPr>
  </w:style>
  <w:style w:type="paragraph" w:customStyle="1" w:styleId="guidancenotes">
    <w:name w:val="guidance notes"/>
    <w:basedOn w:val="Kopzeile-fett"/>
    <w:rsid w:val="00A13B1C"/>
    <w:pPr>
      <w:keepNext/>
      <w:keepLines/>
      <w:spacing w:before="60" w:after="60"/>
    </w:pPr>
    <w:rPr>
      <w:b w:val="0"/>
      <w:i/>
      <w:iCs/>
      <w:color w:val="000000"/>
    </w:rPr>
  </w:style>
  <w:style w:type="paragraph" w:styleId="Explorateurdedocuments">
    <w:name w:val="Document Map"/>
    <w:basedOn w:val="Normal"/>
    <w:link w:val="ExplorateurdedocumentsCar"/>
    <w:rsid w:val="00A13B1C"/>
    <w:pPr>
      <w:shd w:val="clear" w:color="auto" w:fill="000080"/>
      <w:spacing w:before="60" w:after="60" w:line="240" w:lineRule="auto"/>
    </w:pPr>
    <w:rPr>
      <w:rFonts w:ascii="Tahoma" w:eastAsia="Times New Roman" w:hAnsi="Tahoma"/>
      <w:sz w:val="20"/>
      <w:szCs w:val="20"/>
      <w:lang w:val="de-DE" w:eastAsia="de-DE"/>
    </w:rPr>
  </w:style>
  <w:style w:type="character" w:customStyle="1" w:styleId="ExplorateurdedocumentsCar">
    <w:name w:val="Explorateur de documents Car"/>
    <w:link w:val="Explorateurdedocuments"/>
    <w:rsid w:val="00A13B1C"/>
    <w:rPr>
      <w:rFonts w:ascii="Tahoma" w:eastAsia="Times New Roman" w:hAnsi="Tahoma" w:cs="Tahoma"/>
      <w:shd w:val="clear" w:color="auto" w:fill="000080"/>
      <w:lang w:val="de-DE" w:eastAsia="de-DE"/>
    </w:rPr>
  </w:style>
  <w:style w:type="paragraph" w:customStyle="1" w:styleId="Tabellenformat1-zeiligfett">
    <w:name w:val="Tabellenformat 1-zeilig fett"/>
    <w:basedOn w:val="Tabellenformat1-zeilig"/>
    <w:rsid w:val="00A13B1C"/>
    <w:rPr>
      <w:b/>
      <w:bCs/>
    </w:rPr>
  </w:style>
  <w:style w:type="paragraph" w:customStyle="1" w:styleId="Reflistleft">
    <w:name w:val="Ref list left"/>
    <w:aliases w:val="RL"/>
    <w:basedOn w:val="TableTextLeft"/>
    <w:next w:val="TableTextLeft"/>
    <w:rsid w:val="00A13B1C"/>
    <w:pPr>
      <w:keepNext w:val="0"/>
    </w:pPr>
  </w:style>
  <w:style w:type="paragraph" w:customStyle="1" w:styleId="Titlepage-3">
    <w:name w:val="Title page - 3"/>
    <w:basedOn w:val="Normal"/>
    <w:rsid w:val="00A13B1C"/>
    <w:pPr>
      <w:keepLines/>
      <w:widowControl w:val="0"/>
      <w:tabs>
        <w:tab w:val="left" w:pos="1134"/>
      </w:tabs>
      <w:suppressAutoHyphens/>
      <w:spacing w:after="480" w:line="240" w:lineRule="auto"/>
      <w:jc w:val="center"/>
    </w:pPr>
    <w:rPr>
      <w:rFonts w:ascii="Arial" w:eastAsia="Times New Roman" w:hAnsi="Arial" w:cs="Arial"/>
      <w:spacing w:val="-5"/>
      <w:kern w:val="22"/>
      <w:sz w:val="28"/>
      <w:szCs w:val="28"/>
      <w:lang w:val="en-GB" w:eastAsia="en-US"/>
    </w:rPr>
  </w:style>
  <w:style w:type="paragraph" w:customStyle="1" w:styleId="Table1">
    <w:name w:val="Table1"/>
    <w:basedOn w:val="Normal"/>
    <w:next w:val="Normal"/>
    <w:rsid w:val="00A13B1C"/>
    <w:pPr>
      <w:widowControl w:val="0"/>
      <w:numPr>
        <w:numId w:val="19"/>
      </w:numPr>
      <w:spacing w:line="240" w:lineRule="auto"/>
      <w:outlineLvl w:val="0"/>
    </w:pPr>
    <w:rPr>
      <w:rFonts w:ascii="Arial" w:eastAsia="Times New Roman" w:hAnsi="Arial" w:cs="Arial"/>
      <w:b/>
      <w:bCs/>
      <w:i/>
      <w:iCs/>
      <w:szCs w:val="22"/>
      <w:lang w:val="en-GB" w:eastAsia="en-US"/>
    </w:rPr>
  </w:style>
  <w:style w:type="paragraph" w:customStyle="1" w:styleId="Reflistcenter">
    <w:name w:val="Ref list center"/>
    <w:aliases w:val="RC"/>
    <w:basedOn w:val="Normal"/>
    <w:rsid w:val="00A13B1C"/>
    <w:pPr>
      <w:widowControl w:val="0"/>
      <w:spacing w:before="40" w:after="40" w:line="240" w:lineRule="auto"/>
      <w:jc w:val="center"/>
    </w:pPr>
    <w:rPr>
      <w:rFonts w:eastAsia="Times New Roman"/>
      <w:spacing w:val="-5"/>
      <w:sz w:val="20"/>
      <w:szCs w:val="20"/>
      <w:lang w:val="en-GB" w:eastAsia="en-US"/>
    </w:rPr>
  </w:style>
  <w:style w:type="paragraph" w:customStyle="1" w:styleId="DefaultText">
    <w:name w:val="Default Text"/>
    <w:basedOn w:val="Normal"/>
    <w:rsid w:val="00A13B1C"/>
    <w:pPr>
      <w:overflowPunct w:val="0"/>
      <w:autoSpaceDE w:val="0"/>
      <w:autoSpaceDN w:val="0"/>
      <w:adjustRightInd w:val="0"/>
      <w:spacing w:line="240" w:lineRule="auto"/>
    </w:pPr>
    <w:rPr>
      <w:rFonts w:ascii="Arial" w:eastAsia="Times New Roman" w:hAnsi="Arial"/>
      <w:sz w:val="24"/>
      <w:szCs w:val="20"/>
      <w:lang w:val="en-US" w:eastAsia="en-US"/>
    </w:rPr>
  </w:style>
  <w:style w:type="character" w:customStyle="1" w:styleId="Normal10Car">
    <w:name w:val="Normal 10 Car"/>
    <w:link w:val="Normal10"/>
    <w:rsid w:val="00D756E0"/>
    <w:rPr>
      <w:rFonts w:ascii="Arial" w:hAnsi="Arial" w:cs="Arial"/>
      <w:bCs/>
      <w:color w:val="000000"/>
    </w:rPr>
  </w:style>
  <w:style w:type="paragraph" w:customStyle="1" w:styleId="Normal10">
    <w:name w:val="Normal 10"/>
    <w:basedOn w:val="Normal"/>
    <w:link w:val="Normal10Car"/>
    <w:qFormat/>
    <w:rsid w:val="00D756E0"/>
    <w:pPr>
      <w:autoSpaceDE w:val="0"/>
      <w:autoSpaceDN w:val="0"/>
      <w:adjustRightInd w:val="0"/>
      <w:spacing w:line="240" w:lineRule="auto"/>
      <w:jc w:val="both"/>
    </w:pPr>
    <w:rPr>
      <w:rFonts w:ascii="Arial" w:hAnsi="Arial"/>
      <w:bCs/>
      <w:color w:val="000000"/>
      <w:sz w:val="20"/>
      <w:szCs w:val="20"/>
      <w:lang w:val="x-none" w:eastAsia="x-none"/>
    </w:rPr>
  </w:style>
  <w:style w:type="paragraph" w:styleId="En-ttedetabledesmatires">
    <w:name w:val="TOC Heading"/>
    <w:basedOn w:val="Titre10"/>
    <w:next w:val="Normal"/>
    <w:uiPriority w:val="39"/>
    <w:semiHidden/>
    <w:unhideWhenUsed/>
    <w:qFormat/>
    <w:rsid w:val="005B5E64"/>
    <w:pPr>
      <w:keepLines/>
      <w:widowControl/>
      <w:numPr>
        <w:numId w:val="0"/>
      </w:numPr>
      <w:tabs>
        <w:tab w:val="clear" w:pos="1304"/>
      </w:tabs>
      <w:suppressAutoHyphens w:val="0"/>
      <w:autoSpaceDE/>
      <w:autoSpaceDN/>
      <w:adjustRightInd/>
      <w:spacing w:after="0" w:line="276" w:lineRule="auto"/>
      <w:outlineLvl w:val="9"/>
    </w:pPr>
    <w:rPr>
      <w:rFonts w:ascii="Cambria" w:eastAsia="Times New Roman" w:hAnsi="Cambria"/>
      <w:color w:val="365F91"/>
      <w:sz w:val="28"/>
      <w:szCs w:val="28"/>
      <w:lang w:val="fr-FR" w:eastAsia="en-US"/>
    </w:rPr>
  </w:style>
  <w:style w:type="paragraph" w:customStyle="1" w:styleId="TableText12pt">
    <w:name w:val="Table Text 12pt"/>
    <w:basedOn w:val="Normal"/>
    <w:rsid w:val="005B5E64"/>
    <w:pPr>
      <w:tabs>
        <w:tab w:val="left" w:pos="720"/>
      </w:tabs>
      <w:spacing w:before="120" w:after="120" w:line="240" w:lineRule="auto"/>
    </w:pPr>
    <w:rPr>
      <w:rFonts w:eastAsia="Times New Roman"/>
      <w:sz w:val="24"/>
      <w:lang w:val="en-GB" w:eastAsia="en-US"/>
    </w:rPr>
  </w:style>
  <w:style w:type="character" w:customStyle="1" w:styleId="apple-converted-space">
    <w:name w:val="apple-converted-space"/>
    <w:rsid w:val="008A6A12"/>
  </w:style>
  <w:style w:type="character" w:customStyle="1" w:styleId="documenttype">
    <w:name w:val="documenttype"/>
    <w:rsid w:val="008A6A12"/>
  </w:style>
  <w:style w:type="character" w:styleId="Accentuation">
    <w:name w:val="Emphasis"/>
    <w:uiPriority w:val="20"/>
    <w:qFormat/>
    <w:locked/>
    <w:rsid w:val="008A6A12"/>
    <w:rPr>
      <w:i/>
      <w:iCs/>
    </w:rPr>
  </w:style>
  <w:style w:type="character" w:customStyle="1" w:styleId="scopustermhighlight">
    <w:name w:val="scopustermhighlight"/>
    <w:rsid w:val="008A6A12"/>
  </w:style>
  <w:style w:type="character" w:customStyle="1" w:styleId="NormalBiocideChar">
    <w:name w:val="Normal Biocide Char"/>
    <w:link w:val="NormalBiocide"/>
    <w:rsid w:val="00F13754"/>
    <w:rPr>
      <w:rFonts w:ascii="Times New Roman" w:eastAsia="Times New Roman" w:hAnsi="Times New Roman"/>
      <w:lang w:val="en-GB" w:eastAsia="en-US"/>
    </w:rPr>
  </w:style>
  <w:style w:type="numbering" w:customStyle="1" w:styleId="Aucuneliste1">
    <w:name w:val="Aucune liste1"/>
    <w:next w:val="Aucuneliste"/>
    <w:uiPriority w:val="99"/>
    <w:semiHidden/>
    <w:unhideWhenUsed/>
    <w:rsid w:val="005F0977"/>
  </w:style>
  <w:style w:type="table" w:customStyle="1" w:styleId="Grilledutableau1">
    <w:name w:val="Grille du tableau1"/>
    <w:basedOn w:val="TableauNormal"/>
    <w:next w:val="Grilledutableau"/>
    <w:uiPriority w:val="59"/>
    <w:rsid w:val="005F09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rsid w:val="005F0977"/>
    <w:pPr>
      <w:overflowPunct w:val="0"/>
      <w:autoSpaceDE w:val="0"/>
      <w:autoSpaceDN w:val="0"/>
      <w:adjustRightInd w:val="0"/>
      <w:spacing w:before="120" w:after="120" w:line="240" w:lineRule="auto"/>
      <w:textAlignment w:val="baseline"/>
    </w:pPr>
    <w:rPr>
      <w:rFonts w:eastAsia="Times New Roman"/>
      <w:b/>
      <w:sz w:val="24"/>
      <w:szCs w:val="20"/>
      <w:lang w:val="en-GB" w:eastAsia="en-US"/>
    </w:rPr>
  </w:style>
  <w:style w:type="table" w:styleId="Tramemoyenne1-Accent3">
    <w:name w:val="Medium Shading 1 Accent 3"/>
    <w:basedOn w:val="TableauNormal"/>
    <w:uiPriority w:val="63"/>
    <w:rsid w:val="00DE5836"/>
    <w:rPr>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Normalbiocide0">
    <w:name w:val="Normal biocide"/>
    <w:basedOn w:val="Normal"/>
    <w:rsid w:val="00A4716B"/>
    <w:pPr>
      <w:overflowPunct w:val="0"/>
      <w:autoSpaceDE w:val="0"/>
      <w:autoSpaceDN w:val="0"/>
      <w:adjustRightInd w:val="0"/>
      <w:spacing w:before="120" w:after="120" w:line="240" w:lineRule="auto"/>
    </w:pPr>
    <w:rPr>
      <w:rFonts w:eastAsia="Times New Roman"/>
      <w:sz w:val="20"/>
      <w:szCs w:val="20"/>
      <w:lang w:val="en-GB" w:eastAsia="en-US"/>
    </w:rPr>
  </w:style>
  <w:style w:type="character" w:customStyle="1" w:styleId="CommentTextChar1">
    <w:name w:val="Comment Text Char1"/>
    <w:rsid w:val="0008138E"/>
    <w:rPr>
      <w:rFonts w:ascii="Arial" w:hAnsi="Arial" w:cs="Arial"/>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58914">
      <w:bodyDiv w:val="1"/>
      <w:marLeft w:val="0"/>
      <w:marRight w:val="0"/>
      <w:marTop w:val="0"/>
      <w:marBottom w:val="0"/>
      <w:divBdr>
        <w:top w:val="none" w:sz="0" w:space="0" w:color="auto"/>
        <w:left w:val="none" w:sz="0" w:space="0" w:color="auto"/>
        <w:bottom w:val="none" w:sz="0" w:space="0" w:color="auto"/>
        <w:right w:val="none" w:sz="0" w:space="0" w:color="auto"/>
      </w:divBdr>
    </w:div>
    <w:div w:id="1035076443">
      <w:bodyDiv w:val="1"/>
      <w:marLeft w:val="0"/>
      <w:marRight w:val="0"/>
      <w:marTop w:val="0"/>
      <w:marBottom w:val="0"/>
      <w:divBdr>
        <w:top w:val="none" w:sz="0" w:space="0" w:color="auto"/>
        <w:left w:val="none" w:sz="0" w:space="0" w:color="auto"/>
        <w:bottom w:val="none" w:sz="0" w:space="0" w:color="auto"/>
        <w:right w:val="none" w:sz="0" w:space="0" w:color="auto"/>
      </w:divBdr>
    </w:div>
    <w:div w:id="1061245129">
      <w:bodyDiv w:val="1"/>
      <w:marLeft w:val="0"/>
      <w:marRight w:val="0"/>
      <w:marTop w:val="0"/>
      <w:marBottom w:val="0"/>
      <w:divBdr>
        <w:top w:val="none" w:sz="0" w:space="0" w:color="auto"/>
        <w:left w:val="none" w:sz="0" w:space="0" w:color="auto"/>
        <w:bottom w:val="none" w:sz="0" w:space="0" w:color="auto"/>
        <w:right w:val="none" w:sz="0" w:space="0" w:color="auto"/>
      </w:divBdr>
    </w:div>
    <w:div w:id="1214579433">
      <w:bodyDiv w:val="1"/>
      <w:marLeft w:val="0"/>
      <w:marRight w:val="0"/>
      <w:marTop w:val="0"/>
      <w:marBottom w:val="0"/>
      <w:divBdr>
        <w:top w:val="none" w:sz="0" w:space="0" w:color="auto"/>
        <w:left w:val="none" w:sz="0" w:space="0" w:color="auto"/>
        <w:bottom w:val="none" w:sz="0" w:space="0" w:color="auto"/>
        <w:right w:val="none" w:sz="0" w:space="0" w:color="auto"/>
      </w:divBdr>
    </w:div>
    <w:div w:id="1688479190">
      <w:bodyDiv w:val="1"/>
      <w:marLeft w:val="0"/>
      <w:marRight w:val="0"/>
      <w:marTop w:val="0"/>
      <w:marBottom w:val="0"/>
      <w:divBdr>
        <w:top w:val="none" w:sz="0" w:space="0" w:color="auto"/>
        <w:left w:val="none" w:sz="0" w:space="0" w:color="auto"/>
        <w:bottom w:val="none" w:sz="0" w:space="0" w:color="auto"/>
        <w:right w:val="none" w:sz="0" w:space="0" w:color="auto"/>
      </w:divBdr>
    </w:div>
    <w:div w:id="18915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image" Target="media/image6.emf"/><Relationship Id="rId39" Type="http://schemas.openxmlformats.org/officeDocument/2006/relationships/image" Target="media/image10.png"/><Relationship Id="rId21" Type="http://schemas.openxmlformats.org/officeDocument/2006/relationships/header" Target="header10.xml"/><Relationship Id="rId34" Type="http://schemas.openxmlformats.org/officeDocument/2006/relationships/hyperlink" Target="http://www.scopus.com/authid/detail.url?authorId=55650237300&amp;amp;eid=2-s2.0-0032907006" TargetMode="External"/><Relationship Id="rId42" Type="http://schemas.openxmlformats.org/officeDocument/2006/relationships/hyperlink" Target="http://www.scopus.com/authid/detail.url?authorId=6603409732&amp;amp;eid=2-s2.0-84892550076" TargetMode="External"/><Relationship Id="rId47" Type="http://schemas.openxmlformats.org/officeDocument/2006/relationships/hyperlink" Target="http://www.scopus.com/authid/detail.url?authorId=55303406800&amp;amp;eid=2-s2.0-78650553545" TargetMode="External"/><Relationship Id="rId50" Type="http://schemas.openxmlformats.org/officeDocument/2006/relationships/hyperlink" Target="http://journals.cambridge.org/action/displayJournal?jid=BER" TargetMode="External"/><Relationship Id="rId55" Type="http://schemas.openxmlformats.org/officeDocument/2006/relationships/header" Target="header1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media/image9.emf"/><Relationship Id="rId41" Type="http://schemas.openxmlformats.org/officeDocument/2006/relationships/hyperlink" Target="http://www.scopus.com/authid/detail.url?authorId=16550832800&amp;amp;eid=2-s2.0-84892550076" TargetMode="External"/><Relationship Id="rId54" Type="http://schemas.openxmlformats.org/officeDocument/2006/relationships/hyperlink" Target="http://en.wikipedia.org/wiki/Arthropods" TargetMode="Externa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4.emf"/><Relationship Id="rId32" Type="http://schemas.openxmlformats.org/officeDocument/2006/relationships/footer" Target="footer4.xml"/><Relationship Id="rId37" Type="http://schemas.openxmlformats.org/officeDocument/2006/relationships/hyperlink" Target="http://www.scopus.com/source/sourceInfo.url?sourceId=20465&amp;origin=recordpage" TargetMode="External"/><Relationship Id="rId40" Type="http://schemas.openxmlformats.org/officeDocument/2006/relationships/hyperlink" Target="mailto:Laurent.Lagadic@rennes.inra.fr" TargetMode="External"/><Relationship Id="rId45" Type="http://schemas.openxmlformats.org/officeDocument/2006/relationships/hyperlink" Target="http://www.scopus.com/authid/detail.url?authorId=7006235628&amp;amp;eid=2-s2.0-78650553545" TargetMode="External"/><Relationship Id="rId53" Type="http://schemas.openxmlformats.org/officeDocument/2006/relationships/hyperlink" Target="http://en.wikipedia.org/wiki/Acaricide" TargetMode="External"/><Relationship Id="rId58"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3.png"/><Relationship Id="rId28" Type="http://schemas.openxmlformats.org/officeDocument/2006/relationships/image" Target="media/image8.emf"/><Relationship Id="rId36" Type="http://schemas.openxmlformats.org/officeDocument/2006/relationships/hyperlink" Target="http://www.scopus.com/authid/detail.url?authorId=6603615289&amp;amp;eid=2-s2.0-0032907006" TargetMode="External"/><Relationship Id="rId49" Type="http://schemas.openxmlformats.org/officeDocument/2006/relationships/hyperlink" Target="http://www.scopus.com/source/sourceInfo.url?sourceId=19704&amp;origin=recordpage" TargetMode="External"/><Relationship Id="rId57" Type="http://schemas.openxmlformats.org/officeDocument/2006/relationships/footer" Target="footer5.xml"/><Relationship Id="rId61"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2.xml"/><Relationship Id="rId44" Type="http://schemas.openxmlformats.org/officeDocument/2006/relationships/hyperlink" Target="http://www.scopus.com/authid/detail.url?authorId=31767816900&amp;amp;eid=2-s2.0-78650553545" TargetMode="External"/><Relationship Id="rId52" Type="http://schemas.openxmlformats.org/officeDocument/2006/relationships/hyperlink" Target="http://en.wikipedia.org/wiki/Insecticide" TargetMode="External"/><Relationship Id="rId60"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header" Target="header11.xml"/><Relationship Id="rId35" Type="http://schemas.openxmlformats.org/officeDocument/2006/relationships/hyperlink" Target="http://www.scopus.com/authid/detail.url?authorId=6603509795&amp;amp;eid=2-s2.0-0032907006" TargetMode="External"/><Relationship Id="rId43" Type="http://schemas.openxmlformats.org/officeDocument/2006/relationships/hyperlink" Target="http://www.scopus.com/source/sourceInfo.url?sourceId=29547&amp;origin=recordpage" TargetMode="External"/><Relationship Id="rId48" Type="http://schemas.openxmlformats.org/officeDocument/2006/relationships/hyperlink" Target="http://www.scopus.com/authid/detail.url?authorId=6603020490&amp;amp;eid=2-s2.0-78650553545" TargetMode="External"/><Relationship Id="rId56" Type="http://schemas.openxmlformats.org/officeDocument/2006/relationships/header" Target="header15.xm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journals.cambridge.org/action/displayJournal?jid=BER"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image" Target="media/image5.emf"/><Relationship Id="rId33" Type="http://schemas.openxmlformats.org/officeDocument/2006/relationships/header" Target="header13.xml"/><Relationship Id="rId38" Type="http://schemas.openxmlformats.org/officeDocument/2006/relationships/hyperlink" Target="http://www.scopus.com/authid/detail.url?authorId=56039721700&amp;amp;eid=2-s2.0-84892550076" TargetMode="External"/><Relationship Id="rId46" Type="http://schemas.openxmlformats.org/officeDocument/2006/relationships/hyperlink" Target="http://www.scopus.com/authid/detail.url?authorId=15751675100&amp;amp;eid=2-s2.0-78650553545" TargetMode="External"/><Relationship Id="rId59" Type="http://schemas.openxmlformats.org/officeDocument/2006/relationships/header" Target="header17.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Arthropods" TargetMode="External"/><Relationship Id="rId2" Type="http://schemas.openxmlformats.org/officeDocument/2006/relationships/hyperlink" Target="http://en.wikipedia.org/wiki/Acaricide" TargetMode="External"/><Relationship Id="rId1" Type="http://schemas.openxmlformats.org/officeDocument/2006/relationships/hyperlink" Target="http://en.wikipedia.org/wiki/Insecticide" TargetMode="External"/><Relationship Id="rId6" Type="http://schemas.openxmlformats.org/officeDocument/2006/relationships/hyperlink" Target="http://en.wikipedia.org/wiki/Arthropods" TargetMode="External"/><Relationship Id="rId5" Type="http://schemas.openxmlformats.org/officeDocument/2006/relationships/hyperlink" Target="http://en.wikipedia.org/wiki/Acaricide" TargetMode="External"/><Relationship Id="rId4" Type="http://schemas.openxmlformats.org/officeDocument/2006/relationships/hyperlink" Target="http://en.wikipedia.org/wiki/Insectici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996F-06B2-4294-AFF4-AB7B6965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96</Pages>
  <Words>29569</Words>
  <Characters>167231</Characters>
  <Application>Microsoft Office Word</Application>
  <DocSecurity>0</DocSecurity>
  <Lines>1393</Lines>
  <Paragraphs>392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Product Assessment Report</vt:lpstr>
      <vt:lpstr>Product Assessment Report</vt:lpstr>
    </vt:vector>
  </TitlesOfParts>
  <Company>Kemikalieinspektionen</Company>
  <LinksUpToDate>false</LinksUpToDate>
  <CharactersWithSpaces>196408</CharactersWithSpaces>
  <SharedDoc>false</SharedDoc>
  <HLinks>
    <vt:vector size="510" baseType="variant">
      <vt:variant>
        <vt:i4>7077935</vt:i4>
      </vt:variant>
      <vt:variant>
        <vt:i4>444</vt:i4>
      </vt:variant>
      <vt:variant>
        <vt:i4>0</vt:i4>
      </vt:variant>
      <vt:variant>
        <vt:i4>5</vt:i4>
      </vt:variant>
      <vt:variant>
        <vt:lpwstr>http://en.wikipedia.org/wiki/Arthropods</vt:lpwstr>
      </vt:variant>
      <vt:variant>
        <vt:lpwstr/>
      </vt:variant>
      <vt:variant>
        <vt:i4>7995427</vt:i4>
      </vt:variant>
      <vt:variant>
        <vt:i4>441</vt:i4>
      </vt:variant>
      <vt:variant>
        <vt:i4>0</vt:i4>
      </vt:variant>
      <vt:variant>
        <vt:i4>5</vt:i4>
      </vt:variant>
      <vt:variant>
        <vt:lpwstr>http://en.wikipedia.org/wiki/Acaricide</vt:lpwstr>
      </vt:variant>
      <vt:variant>
        <vt:lpwstr/>
      </vt:variant>
      <vt:variant>
        <vt:i4>196685</vt:i4>
      </vt:variant>
      <vt:variant>
        <vt:i4>438</vt:i4>
      </vt:variant>
      <vt:variant>
        <vt:i4>0</vt:i4>
      </vt:variant>
      <vt:variant>
        <vt:i4>5</vt:i4>
      </vt:variant>
      <vt:variant>
        <vt:lpwstr>http://en.wikipedia.org/wiki/Insecticide</vt:lpwstr>
      </vt:variant>
      <vt:variant>
        <vt:lpwstr/>
      </vt:variant>
      <vt:variant>
        <vt:i4>7471151</vt:i4>
      </vt:variant>
      <vt:variant>
        <vt:i4>435</vt:i4>
      </vt:variant>
      <vt:variant>
        <vt:i4>0</vt:i4>
      </vt:variant>
      <vt:variant>
        <vt:i4>5</vt:i4>
      </vt:variant>
      <vt:variant>
        <vt:lpwstr>http://journals.cambridge.org/action/displayJournal?jid=BER</vt:lpwstr>
      </vt:variant>
      <vt:variant>
        <vt:lpwstr/>
      </vt:variant>
      <vt:variant>
        <vt:i4>7471151</vt:i4>
      </vt:variant>
      <vt:variant>
        <vt:i4>432</vt:i4>
      </vt:variant>
      <vt:variant>
        <vt:i4>0</vt:i4>
      </vt:variant>
      <vt:variant>
        <vt:i4>5</vt:i4>
      </vt:variant>
      <vt:variant>
        <vt:lpwstr>http://journals.cambridge.org/action/displayJournal?jid=BER</vt:lpwstr>
      </vt:variant>
      <vt:variant>
        <vt:lpwstr/>
      </vt:variant>
      <vt:variant>
        <vt:i4>4915205</vt:i4>
      </vt:variant>
      <vt:variant>
        <vt:i4>429</vt:i4>
      </vt:variant>
      <vt:variant>
        <vt:i4>0</vt:i4>
      </vt:variant>
      <vt:variant>
        <vt:i4>5</vt:i4>
      </vt:variant>
      <vt:variant>
        <vt:lpwstr>http://www.scopus.com/source/sourceInfo.url?sourceId=19704&amp;origin=recordpage</vt:lpwstr>
      </vt:variant>
      <vt:variant>
        <vt:lpwstr/>
      </vt:variant>
      <vt:variant>
        <vt:i4>7602284</vt:i4>
      </vt:variant>
      <vt:variant>
        <vt:i4>426</vt:i4>
      </vt:variant>
      <vt:variant>
        <vt:i4>0</vt:i4>
      </vt:variant>
      <vt:variant>
        <vt:i4>5</vt:i4>
      </vt:variant>
      <vt:variant>
        <vt:lpwstr>http://www.scopus.com/authid/detail.url?authorId=6603020490&amp;amp;eid=2-s2.0-78650553545</vt:lpwstr>
      </vt:variant>
      <vt:variant>
        <vt:lpwstr/>
      </vt:variant>
      <vt:variant>
        <vt:i4>2359359</vt:i4>
      </vt:variant>
      <vt:variant>
        <vt:i4>423</vt:i4>
      </vt:variant>
      <vt:variant>
        <vt:i4>0</vt:i4>
      </vt:variant>
      <vt:variant>
        <vt:i4>5</vt:i4>
      </vt:variant>
      <vt:variant>
        <vt:lpwstr>http://www.scopus.com/authid/detail.url?authorId=55303406800&amp;amp;eid=2-s2.0-78650553545</vt:lpwstr>
      </vt:variant>
      <vt:variant>
        <vt:lpwstr/>
      </vt:variant>
      <vt:variant>
        <vt:i4>2621499</vt:i4>
      </vt:variant>
      <vt:variant>
        <vt:i4>420</vt:i4>
      </vt:variant>
      <vt:variant>
        <vt:i4>0</vt:i4>
      </vt:variant>
      <vt:variant>
        <vt:i4>5</vt:i4>
      </vt:variant>
      <vt:variant>
        <vt:lpwstr>http://www.scopus.com/authid/detail.url?authorId=15751675100&amp;amp;eid=2-s2.0-78650553545</vt:lpwstr>
      </vt:variant>
      <vt:variant>
        <vt:lpwstr/>
      </vt:variant>
      <vt:variant>
        <vt:i4>7929956</vt:i4>
      </vt:variant>
      <vt:variant>
        <vt:i4>417</vt:i4>
      </vt:variant>
      <vt:variant>
        <vt:i4>0</vt:i4>
      </vt:variant>
      <vt:variant>
        <vt:i4>5</vt:i4>
      </vt:variant>
      <vt:variant>
        <vt:lpwstr>http://www.scopus.com/authid/detail.url?authorId=7006235628&amp;amp;eid=2-s2.0-78650553545</vt:lpwstr>
      </vt:variant>
      <vt:variant>
        <vt:lpwstr/>
      </vt:variant>
      <vt:variant>
        <vt:i4>2228273</vt:i4>
      </vt:variant>
      <vt:variant>
        <vt:i4>414</vt:i4>
      </vt:variant>
      <vt:variant>
        <vt:i4>0</vt:i4>
      </vt:variant>
      <vt:variant>
        <vt:i4>5</vt:i4>
      </vt:variant>
      <vt:variant>
        <vt:lpwstr>http://www.scopus.com/authid/detail.url?authorId=31767816900&amp;amp;eid=2-s2.0-78650553545</vt:lpwstr>
      </vt:variant>
      <vt:variant>
        <vt:lpwstr/>
      </vt:variant>
      <vt:variant>
        <vt:i4>4784129</vt:i4>
      </vt:variant>
      <vt:variant>
        <vt:i4>411</vt:i4>
      </vt:variant>
      <vt:variant>
        <vt:i4>0</vt:i4>
      </vt:variant>
      <vt:variant>
        <vt:i4>5</vt:i4>
      </vt:variant>
      <vt:variant>
        <vt:lpwstr>http://www.scopus.com/source/sourceInfo.url?sourceId=29547&amp;origin=recordpage</vt:lpwstr>
      </vt:variant>
      <vt:variant>
        <vt:lpwstr/>
      </vt:variant>
      <vt:variant>
        <vt:i4>7733359</vt:i4>
      </vt:variant>
      <vt:variant>
        <vt:i4>408</vt:i4>
      </vt:variant>
      <vt:variant>
        <vt:i4>0</vt:i4>
      </vt:variant>
      <vt:variant>
        <vt:i4>5</vt:i4>
      </vt:variant>
      <vt:variant>
        <vt:lpwstr>http://www.scopus.com/authid/detail.url?authorId=6603409732&amp;amp;eid=2-s2.0-84892550076</vt:lpwstr>
      </vt:variant>
      <vt:variant>
        <vt:lpwstr/>
      </vt:variant>
      <vt:variant>
        <vt:i4>2490423</vt:i4>
      </vt:variant>
      <vt:variant>
        <vt:i4>405</vt:i4>
      </vt:variant>
      <vt:variant>
        <vt:i4>0</vt:i4>
      </vt:variant>
      <vt:variant>
        <vt:i4>5</vt:i4>
      </vt:variant>
      <vt:variant>
        <vt:lpwstr>http://www.scopus.com/authid/detail.url?authorId=16550832800&amp;amp;eid=2-s2.0-84892550076</vt:lpwstr>
      </vt:variant>
      <vt:variant>
        <vt:lpwstr/>
      </vt:variant>
      <vt:variant>
        <vt:i4>5767293</vt:i4>
      </vt:variant>
      <vt:variant>
        <vt:i4>402</vt:i4>
      </vt:variant>
      <vt:variant>
        <vt:i4>0</vt:i4>
      </vt:variant>
      <vt:variant>
        <vt:i4>5</vt:i4>
      </vt:variant>
      <vt:variant>
        <vt:lpwstr>mailto:Laurent.Lagadic@rennes.inra.fr</vt:lpwstr>
      </vt:variant>
      <vt:variant>
        <vt:lpwstr/>
      </vt:variant>
      <vt:variant>
        <vt:i4>2097213</vt:i4>
      </vt:variant>
      <vt:variant>
        <vt:i4>399</vt:i4>
      </vt:variant>
      <vt:variant>
        <vt:i4>0</vt:i4>
      </vt:variant>
      <vt:variant>
        <vt:i4>5</vt:i4>
      </vt:variant>
      <vt:variant>
        <vt:lpwstr>http://www.scopus.com/authid/detail.url?authorId=56039721700&amp;amp;eid=2-s2.0-84892550076</vt:lpwstr>
      </vt:variant>
      <vt:variant>
        <vt:lpwstr/>
      </vt:variant>
      <vt:variant>
        <vt:i4>7733359</vt:i4>
      </vt:variant>
      <vt:variant>
        <vt:i4>396</vt:i4>
      </vt:variant>
      <vt:variant>
        <vt:i4>0</vt:i4>
      </vt:variant>
      <vt:variant>
        <vt:i4>5</vt:i4>
      </vt:variant>
      <vt:variant>
        <vt:lpwstr>http://www.scopus.com/authid/detail.url?authorId=6603409732&amp;amp;eid=2-s2.0-84892550076</vt:lpwstr>
      </vt:variant>
      <vt:variant>
        <vt:lpwstr/>
      </vt:variant>
      <vt:variant>
        <vt:i4>2097213</vt:i4>
      </vt:variant>
      <vt:variant>
        <vt:i4>393</vt:i4>
      </vt:variant>
      <vt:variant>
        <vt:i4>0</vt:i4>
      </vt:variant>
      <vt:variant>
        <vt:i4>5</vt:i4>
      </vt:variant>
      <vt:variant>
        <vt:lpwstr>http://www.scopus.com/authid/detail.url?authorId=56039721700&amp;amp;eid=2-s2.0-84892550076</vt:lpwstr>
      </vt:variant>
      <vt:variant>
        <vt:lpwstr/>
      </vt:variant>
      <vt:variant>
        <vt:i4>4849674</vt:i4>
      </vt:variant>
      <vt:variant>
        <vt:i4>390</vt:i4>
      </vt:variant>
      <vt:variant>
        <vt:i4>0</vt:i4>
      </vt:variant>
      <vt:variant>
        <vt:i4>5</vt:i4>
      </vt:variant>
      <vt:variant>
        <vt:lpwstr>http://www.scopus.com/source/sourceInfo.url?sourceId=20465&amp;origin=recordpage</vt:lpwstr>
      </vt:variant>
      <vt:variant>
        <vt:lpwstr/>
      </vt:variant>
      <vt:variant>
        <vt:i4>5177437</vt:i4>
      </vt:variant>
      <vt:variant>
        <vt:i4>387</vt:i4>
      </vt:variant>
      <vt:variant>
        <vt:i4>0</vt:i4>
      </vt:variant>
      <vt:variant>
        <vt:i4>5</vt:i4>
      </vt:variant>
      <vt:variant>
        <vt:lpwstr>http://www.scopus.com/authid/detail.url?authorId=6603615289&amp;amp;eid=2-s2.0-0032907006</vt:lpwstr>
      </vt:variant>
      <vt:variant>
        <vt:lpwstr/>
      </vt:variant>
      <vt:variant>
        <vt:i4>4259925</vt:i4>
      </vt:variant>
      <vt:variant>
        <vt:i4>384</vt:i4>
      </vt:variant>
      <vt:variant>
        <vt:i4>0</vt:i4>
      </vt:variant>
      <vt:variant>
        <vt:i4>5</vt:i4>
      </vt:variant>
      <vt:variant>
        <vt:lpwstr>http://www.scopus.com/authid/detail.url?authorId=6603509795&amp;amp;eid=2-s2.0-0032907006</vt:lpwstr>
      </vt:variant>
      <vt:variant>
        <vt:lpwstr/>
      </vt:variant>
      <vt:variant>
        <vt:i4>2162737</vt:i4>
      </vt:variant>
      <vt:variant>
        <vt:i4>381</vt:i4>
      </vt:variant>
      <vt:variant>
        <vt:i4>0</vt:i4>
      </vt:variant>
      <vt:variant>
        <vt:i4>5</vt:i4>
      </vt:variant>
      <vt:variant>
        <vt:lpwstr>http://www.scopus.com/authid/detail.url?authorId=55650237300&amp;amp;eid=2-s2.0-0032907006</vt:lpwstr>
      </vt:variant>
      <vt:variant>
        <vt:lpwstr/>
      </vt:variant>
      <vt:variant>
        <vt:i4>7077935</vt:i4>
      </vt:variant>
      <vt:variant>
        <vt:i4>375</vt:i4>
      </vt:variant>
      <vt:variant>
        <vt:i4>0</vt:i4>
      </vt:variant>
      <vt:variant>
        <vt:i4>5</vt:i4>
      </vt:variant>
      <vt:variant>
        <vt:lpwstr>http://en.wikipedia.org/wiki/Arthropods</vt:lpwstr>
      </vt:variant>
      <vt:variant>
        <vt:lpwstr/>
      </vt:variant>
      <vt:variant>
        <vt:i4>7995427</vt:i4>
      </vt:variant>
      <vt:variant>
        <vt:i4>372</vt:i4>
      </vt:variant>
      <vt:variant>
        <vt:i4>0</vt:i4>
      </vt:variant>
      <vt:variant>
        <vt:i4>5</vt:i4>
      </vt:variant>
      <vt:variant>
        <vt:lpwstr>http://en.wikipedia.org/wiki/Acaricide</vt:lpwstr>
      </vt:variant>
      <vt:variant>
        <vt:lpwstr/>
      </vt:variant>
      <vt:variant>
        <vt:i4>196685</vt:i4>
      </vt:variant>
      <vt:variant>
        <vt:i4>369</vt:i4>
      </vt:variant>
      <vt:variant>
        <vt:i4>0</vt:i4>
      </vt:variant>
      <vt:variant>
        <vt:i4>5</vt:i4>
      </vt:variant>
      <vt:variant>
        <vt:lpwstr>http://en.wikipedia.org/wiki/Insecticide</vt:lpwstr>
      </vt:variant>
      <vt:variant>
        <vt:lpwstr/>
      </vt:variant>
      <vt:variant>
        <vt:i4>1507380</vt:i4>
      </vt:variant>
      <vt:variant>
        <vt:i4>353</vt:i4>
      </vt:variant>
      <vt:variant>
        <vt:i4>0</vt:i4>
      </vt:variant>
      <vt:variant>
        <vt:i4>5</vt:i4>
      </vt:variant>
      <vt:variant>
        <vt:lpwstr/>
      </vt:variant>
      <vt:variant>
        <vt:lpwstr>_Toc422476500</vt:lpwstr>
      </vt:variant>
      <vt:variant>
        <vt:i4>1966133</vt:i4>
      </vt:variant>
      <vt:variant>
        <vt:i4>347</vt:i4>
      </vt:variant>
      <vt:variant>
        <vt:i4>0</vt:i4>
      </vt:variant>
      <vt:variant>
        <vt:i4>5</vt:i4>
      </vt:variant>
      <vt:variant>
        <vt:lpwstr/>
      </vt:variant>
      <vt:variant>
        <vt:lpwstr>_Toc422476498</vt:lpwstr>
      </vt:variant>
      <vt:variant>
        <vt:i4>1966133</vt:i4>
      </vt:variant>
      <vt:variant>
        <vt:i4>341</vt:i4>
      </vt:variant>
      <vt:variant>
        <vt:i4>0</vt:i4>
      </vt:variant>
      <vt:variant>
        <vt:i4>5</vt:i4>
      </vt:variant>
      <vt:variant>
        <vt:lpwstr/>
      </vt:variant>
      <vt:variant>
        <vt:lpwstr>_Toc422476493</vt:lpwstr>
      </vt:variant>
      <vt:variant>
        <vt:i4>2031669</vt:i4>
      </vt:variant>
      <vt:variant>
        <vt:i4>335</vt:i4>
      </vt:variant>
      <vt:variant>
        <vt:i4>0</vt:i4>
      </vt:variant>
      <vt:variant>
        <vt:i4>5</vt:i4>
      </vt:variant>
      <vt:variant>
        <vt:lpwstr/>
      </vt:variant>
      <vt:variant>
        <vt:lpwstr>_Toc422476489</vt:lpwstr>
      </vt:variant>
      <vt:variant>
        <vt:i4>2031669</vt:i4>
      </vt:variant>
      <vt:variant>
        <vt:i4>332</vt:i4>
      </vt:variant>
      <vt:variant>
        <vt:i4>0</vt:i4>
      </vt:variant>
      <vt:variant>
        <vt:i4>5</vt:i4>
      </vt:variant>
      <vt:variant>
        <vt:lpwstr/>
      </vt:variant>
      <vt:variant>
        <vt:lpwstr>_Toc422476488</vt:lpwstr>
      </vt:variant>
      <vt:variant>
        <vt:i4>2031669</vt:i4>
      </vt:variant>
      <vt:variant>
        <vt:i4>326</vt:i4>
      </vt:variant>
      <vt:variant>
        <vt:i4>0</vt:i4>
      </vt:variant>
      <vt:variant>
        <vt:i4>5</vt:i4>
      </vt:variant>
      <vt:variant>
        <vt:lpwstr/>
      </vt:variant>
      <vt:variant>
        <vt:lpwstr>_Toc422476487</vt:lpwstr>
      </vt:variant>
      <vt:variant>
        <vt:i4>2031669</vt:i4>
      </vt:variant>
      <vt:variant>
        <vt:i4>320</vt:i4>
      </vt:variant>
      <vt:variant>
        <vt:i4>0</vt:i4>
      </vt:variant>
      <vt:variant>
        <vt:i4>5</vt:i4>
      </vt:variant>
      <vt:variant>
        <vt:lpwstr/>
      </vt:variant>
      <vt:variant>
        <vt:lpwstr>_Toc422476484</vt:lpwstr>
      </vt:variant>
      <vt:variant>
        <vt:i4>1048629</vt:i4>
      </vt:variant>
      <vt:variant>
        <vt:i4>314</vt:i4>
      </vt:variant>
      <vt:variant>
        <vt:i4>0</vt:i4>
      </vt:variant>
      <vt:variant>
        <vt:i4>5</vt:i4>
      </vt:variant>
      <vt:variant>
        <vt:lpwstr/>
      </vt:variant>
      <vt:variant>
        <vt:lpwstr>_Toc422476479</vt:lpwstr>
      </vt:variant>
      <vt:variant>
        <vt:i4>1048629</vt:i4>
      </vt:variant>
      <vt:variant>
        <vt:i4>308</vt:i4>
      </vt:variant>
      <vt:variant>
        <vt:i4>0</vt:i4>
      </vt:variant>
      <vt:variant>
        <vt:i4>5</vt:i4>
      </vt:variant>
      <vt:variant>
        <vt:lpwstr/>
      </vt:variant>
      <vt:variant>
        <vt:lpwstr>_Toc422476478</vt:lpwstr>
      </vt:variant>
      <vt:variant>
        <vt:i4>1048629</vt:i4>
      </vt:variant>
      <vt:variant>
        <vt:i4>302</vt:i4>
      </vt:variant>
      <vt:variant>
        <vt:i4>0</vt:i4>
      </vt:variant>
      <vt:variant>
        <vt:i4>5</vt:i4>
      </vt:variant>
      <vt:variant>
        <vt:lpwstr/>
      </vt:variant>
      <vt:variant>
        <vt:lpwstr>_Toc422476477</vt:lpwstr>
      </vt:variant>
      <vt:variant>
        <vt:i4>1048629</vt:i4>
      </vt:variant>
      <vt:variant>
        <vt:i4>296</vt:i4>
      </vt:variant>
      <vt:variant>
        <vt:i4>0</vt:i4>
      </vt:variant>
      <vt:variant>
        <vt:i4>5</vt:i4>
      </vt:variant>
      <vt:variant>
        <vt:lpwstr/>
      </vt:variant>
      <vt:variant>
        <vt:lpwstr>_Toc422476476</vt:lpwstr>
      </vt:variant>
      <vt:variant>
        <vt:i4>1048629</vt:i4>
      </vt:variant>
      <vt:variant>
        <vt:i4>290</vt:i4>
      </vt:variant>
      <vt:variant>
        <vt:i4>0</vt:i4>
      </vt:variant>
      <vt:variant>
        <vt:i4>5</vt:i4>
      </vt:variant>
      <vt:variant>
        <vt:lpwstr/>
      </vt:variant>
      <vt:variant>
        <vt:lpwstr>_Toc422476475</vt:lpwstr>
      </vt:variant>
      <vt:variant>
        <vt:i4>1048629</vt:i4>
      </vt:variant>
      <vt:variant>
        <vt:i4>284</vt:i4>
      </vt:variant>
      <vt:variant>
        <vt:i4>0</vt:i4>
      </vt:variant>
      <vt:variant>
        <vt:i4>5</vt:i4>
      </vt:variant>
      <vt:variant>
        <vt:lpwstr/>
      </vt:variant>
      <vt:variant>
        <vt:lpwstr>_Toc422476474</vt:lpwstr>
      </vt:variant>
      <vt:variant>
        <vt:i4>1179701</vt:i4>
      </vt:variant>
      <vt:variant>
        <vt:i4>278</vt:i4>
      </vt:variant>
      <vt:variant>
        <vt:i4>0</vt:i4>
      </vt:variant>
      <vt:variant>
        <vt:i4>5</vt:i4>
      </vt:variant>
      <vt:variant>
        <vt:lpwstr/>
      </vt:variant>
      <vt:variant>
        <vt:lpwstr>_Toc422476456</vt:lpwstr>
      </vt:variant>
      <vt:variant>
        <vt:i4>1179701</vt:i4>
      </vt:variant>
      <vt:variant>
        <vt:i4>272</vt:i4>
      </vt:variant>
      <vt:variant>
        <vt:i4>0</vt:i4>
      </vt:variant>
      <vt:variant>
        <vt:i4>5</vt:i4>
      </vt:variant>
      <vt:variant>
        <vt:lpwstr/>
      </vt:variant>
      <vt:variant>
        <vt:lpwstr>_Toc422476455</vt:lpwstr>
      </vt:variant>
      <vt:variant>
        <vt:i4>1179701</vt:i4>
      </vt:variant>
      <vt:variant>
        <vt:i4>266</vt:i4>
      </vt:variant>
      <vt:variant>
        <vt:i4>0</vt:i4>
      </vt:variant>
      <vt:variant>
        <vt:i4>5</vt:i4>
      </vt:variant>
      <vt:variant>
        <vt:lpwstr/>
      </vt:variant>
      <vt:variant>
        <vt:lpwstr>_Toc422476453</vt:lpwstr>
      </vt:variant>
      <vt:variant>
        <vt:i4>1376309</vt:i4>
      </vt:variant>
      <vt:variant>
        <vt:i4>260</vt:i4>
      </vt:variant>
      <vt:variant>
        <vt:i4>0</vt:i4>
      </vt:variant>
      <vt:variant>
        <vt:i4>5</vt:i4>
      </vt:variant>
      <vt:variant>
        <vt:lpwstr/>
      </vt:variant>
      <vt:variant>
        <vt:lpwstr>_Toc422476428</vt:lpwstr>
      </vt:variant>
      <vt:variant>
        <vt:i4>1376309</vt:i4>
      </vt:variant>
      <vt:variant>
        <vt:i4>254</vt:i4>
      </vt:variant>
      <vt:variant>
        <vt:i4>0</vt:i4>
      </vt:variant>
      <vt:variant>
        <vt:i4>5</vt:i4>
      </vt:variant>
      <vt:variant>
        <vt:lpwstr/>
      </vt:variant>
      <vt:variant>
        <vt:lpwstr>_Toc422476422</vt:lpwstr>
      </vt:variant>
      <vt:variant>
        <vt:i4>1441845</vt:i4>
      </vt:variant>
      <vt:variant>
        <vt:i4>248</vt:i4>
      </vt:variant>
      <vt:variant>
        <vt:i4>0</vt:i4>
      </vt:variant>
      <vt:variant>
        <vt:i4>5</vt:i4>
      </vt:variant>
      <vt:variant>
        <vt:lpwstr/>
      </vt:variant>
      <vt:variant>
        <vt:lpwstr>_Toc422476414</vt:lpwstr>
      </vt:variant>
      <vt:variant>
        <vt:i4>1441845</vt:i4>
      </vt:variant>
      <vt:variant>
        <vt:i4>242</vt:i4>
      </vt:variant>
      <vt:variant>
        <vt:i4>0</vt:i4>
      </vt:variant>
      <vt:variant>
        <vt:i4>5</vt:i4>
      </vt:variant>
      <vt:variant>
        <vt:lpwstr/>
      </vt:variant>
      <vt:variant>
        <vt:lpwstr>_Toc422476412</vt:lpwstr>
      </vt:variant>
      <vt:variant>
        <vt:i4>1441845</vt:i4>
      </vt:variant>
      <vt:variant>
        <vt:i4>236</vt:i4>
      </vt:variant>
      <vt:variant>
        <vt:i4>0</vt:i4>
      </vt:variant>
      <vt:variant>
        <vt:i4>5</vt:i4>
      </vt:variant>
      <vt:variant>
        <vt:lpwstr/>
      </vt:variant>
      <vt:variant>
        <vt:lpwstr>_Toc422476411</vt:lpwstr>
      </vt:variant>
      <vt:variant>
        <vt:i4>1507381</vt:i4>
      </vt:variant>
      <vt:variant>
        <vt:i4>230</vt:i4>
      </vt:variant>
      <vt:variant>
        <vt:i4>0</vt:i4>
      </vt:variant>
      <vt:variant>
        <vt:i4>5</vt:i4>
      </vt:variant>
      <vt:variant>
        <vt:lpwstr/>
      </vt:variant>
      <vt:variant>
        <vt:lpwstr>_Toc422476404</vt:lpwstr>
      </vt:variant>
      <vt:variant>
        <vt:i4>1507381</vt:i4>
      </vt:variant>
      <vt:variant>
        <vt:i4>224</vt:i4>
      </vt:variant>
      <vt:variant>
        <vt:i4>0</vt:i4>
      </vt:variant>
      <vt:variant>
        <vt:i4>5</vt:i4>
      </vt:variant>
      <vt:variant>
        <vt:lpwstr/>
      </vt:variant>
      <vt:variant>
        <vt:lpwstr>_Toc422476401</vt:lpwstr>
      </vt:variant>
      <vt:variant>
        <vt:i4>1966130</vt:i4>
      </vt:variant>
      <vt:variant>
        <vt:i4>218</vt:i4>
      </vt:variant>
      <vt:variant>
        <vt:i4>0</vt:i4>
      </vt:variant>
      <vt:variant>
        <vt:i4>5</vt:i4>
      </vt:variant>
      <vt:variant>
        <vt:lpwstr/>
      </vt:variant>
      <vt:variant>
        <vt:lpwstr>_Toc422476394</vt:lpwstr>
      </vt:variant>
      <vt:variant>
        <vt:i4>1966130</vt:i4>
      </vt:variant>
      <vt:variant>
        <vt:i4>212</vt:i4>
      </vt:variant>
      <vt:variant>
        <vt:i4>0</vt:i4>
      </vt:variant>
      <vt:variant>
        <vt:i4>5</vt:i4>
      </vt:variant>
      <vt:variant>
        <vt:lpwstr/>
      </vt:variant>
      <vt:variant>
        <vt:lpwstr>_Toc422476393</vt:lpwstr>
      </vt:variant>
      <vt:variant>
        <vt:i4>1966130</vt:i4>
      </vt:variant>
      <vt:variant>
        <vt:i4>206</vt:i4>
      </vt:variant>
      <vt:variant>
        <vt:i4>0</vt:i4>
      </vt:variant>
      <vt:variant>
        <vt:i4>5</vt:i4>
      </vt:variant>
      <vt:variant>
        <vt:lpwstr/>
      </vt:variant>
      <vt:variant>
        <vt:lpwstr>_Toc422476391</vt:lpwstr>
      </vt:variant>
      <vt:variant>
        <vt:i4>2031666</vt:i4>
      </vt:variant>
      <vt:variant>
        <vt:i4>200</vt:i4>
      </vt:variant>
      <vt:variant>
        <vt:i4>0</vt:i4>
      </vt:variant>
      <vt:variant>
        <vt:i4>5</vt:i4>
      </vt:variant>
      <vt:variant>
        <vt:lpwstr/>
      </vt:variant>
      <vt:variant>
        <vt:lpwstr>_Toc422476388</vt:lpwstr>
      </vt:variant>
      <vt:variant>
        <vt:i4>2031666</vt:i4>
      </vt:variant>
      <vt:variant>
        <vt:i4>194</vt:i4>
      </vt:variant>
      <vt:variant>
        <vt:i4>0</vt:i4>
      </vt:variant>
      <vt:variant>
        <vt:i4>5</vt:i4>
      </vt:variant>
      <vt:variant>
        <vt:lpwstr/>
      </vt:variant>
      <vt:variant>
        <vt:lpwstr>_Toc422476387</vt:lpwstr>
      </vt:variant>
      <vt:variant>
        <vt:i4>2031666</vt:i4>
      </vt:variant>
      <vt:variant>
        <vt:i4>188</vt:i4>
      </vt:variant>
      <vt:variant>
        <vt:i4>0</vt:i4>
      </vt:variant>
      <vt:variant>
        <vt:i4>5</vt:i4>
      </vt:variant>
      <vt:variant>
        <vt:lpwstr/>
      </vt:variant>
      <vt:variant>
        <vt:lpwstr>_Toc422476386</vt:lpwstr>
      </vt:variant>
      <vt:variant>
        <vt:i4>2031666</vt:i4>
      </vt:variant>
      <vt:variant>
        <vt:i4>182</vt:i4>
      </vt:variant>
      <vt:variant>
        <vt:i4>0</vt:i4>
      </vt:variant>
      <vt:variant>
        <vt:i4>5</vt:i4>
      </vt:variant>
      <vt:variant>
        <vt:lpwstr/>
      </vt:variant>
      <vt:variant>
        <vt:lpwstr>_Toc422476385</vt:lpwstr>
      </vt:variant>
      <vt:variant>
        <vt:i4>1048626</vt:i4>
      </vt:variant>
      <vt:variant>
        <vt:i4>176</vt:i4>
      </vt:variant>
      <vt:variant>
        <vt:i4>0</vt:i4>
      </vt:variant>
      <vt:variant>
        <vt:i4>5</vt:i4>
      </vt:variant>
      <vt:variant>
        <vt:lpwstr/>
      </vt:variant>
      <vt:variant>
        <vt:lpwstr>_Toc422476370</vt:lpwstr>
      </vt:variant>
      <vt:variant>
        <vt:i4>1114162</vt:i4>
      </vt:variant>
      <vt:variant>
        <vt:i4>170</vt:i4>
      </vt:variant>
      <vt:variant>
        <vt:i4>0</vt:i4>
      </vt:variant>
      <vt:variant>
        <vt:i4>5</vt:i4>
      </vt:variant>
      <vt:variant>
        <vt:lpwstr/>
      </vt:variant>
      <vt:variant>
        <vt:lpwstr>_Toc422476368</vt:lpwstr>
      </vt:variant>
      <vt:variant>
        <vt:i4>1114162</vt:i4>
      </vt:variant>
      <vt:variant>
        <vt:i4>164</vt:i4>
      </vt:variant>
      <vt:variant>
        <vt:i4>0</vt:i4>
      </vt:variant>
      <vt:variant>
        <vt:i4>5</vt:i4>
      </vt:variant>
      <vt:variant>
        <vt:lpwstr/>
      </vt:variant>
      <vt:variant>
        <vt:lpwstr>_Toc422476366</vt:lpwstr>
      </vt:variant>
      <vt:variant>
        <vt:i4>1114162</vt:i4>
      </vt:variant>
      <vt:variant>
        <vt:i4>158</vt:i4>
      </vt:variant>
      <vt:variant>
        <vt:i4>0</vt:i4>
      </vt:variant>
      <vt:variant>
        <vt:i4>5</vt:i4>
      </vt:variant>
      <vt:variant>
        <vt:lpwstr/>
      </vt:variant>
      <vt:variant>
        <vt:lpwstr>_Toc422476365</vt:lpwstr>
      </vt:variant>
      <vt:variant>
        <vt:i4>1179698</vt:i4>
      </vt:variant>
      <vt:variant>
        <vt:i4>152</vt:i4>
      </vt:variant>
      <vt:variant>
        <vt:i4>0</vt:i4>
      </vt:variant>
      <vt:variant>
        <vt:i4>5</vt:i4>
      </vt:variant>
      <vt:variant>
        <vt:lpwstr/>
      </vt:variant>
      <vt:variant>
        <vt:lpwstr>_Toc422476359</vt:lpwstr>
      </vt:variant>
      <vt:variant>
        <vt:i4>1245234</vt:i4>
      </vt:variant>
      <vt:variant>
        <vt:i4>146</vt:i4>
      </vt:variant>
      <vt:variant>
        <vt:i4>0</vt:i4>
      </vt:variant>
      <vt:variant>
        <vt:i4>5</vt:i4>
      </vt:variant>
      <vt:variant>
        <vt:lpwstr/>
      </vt:variant>
      <vt:variant>
        <vt:lpwstr>_Toc422476349</vt:lpwstr>
      </vt:variant>
      <vt:variant>
        <vt:i4>1245234</vt:i4>
      </vt:variant>
      <vt:variant>
        <vt:i4>140</vt:i4>
      </vt:variant>
      <vt:variant>
        <vt:i4>0</vt:i4>
      </vt:variant>
      <vt:variant>
        <vt:i4>5</vt:i4>
      </vt:variant>
      <vt:variant>
        <vt:lpwstr/>
      </vt:variant>
      <vt:variant>
        <vt:lpwstr>_Toc422476348</vt:lpwstr>
      </vt:variant>
      <vt:variant>
        <vt:i4>1245234</vt:i4>
      </vt:variant>
      <vt:variant>
        <vt:i4>134</vt:i4>
      </vt:variant>
      <vt:variant>
        <vt:i4>0</vt:i4>
      </vt:variant>
      <vt:variant>
        <vt:i4>5</vt:i4>
      </vt:variant>
      <vt:variant>
        <vt:lpwstr/>
      </vt:variant>
      <vt:variant>
        <vt:lpwstr>_Toc422476345</vt:lpwstr>
      </vt:variant>
      <vt:variant>
        <vt:i4>1245234</vt:i4>
      </vt:variant>
      <vt:variant>
        <vt:i4>128</vt:i4>
      </vt:variant>
      <vt:variant>
        <vt:i4>0</vt:i4>
      </vt:variant>
      <vt:variant>
        <vt:i4>5</vt:i4>
      </vt:variant>
      <vt:variant>
        <vt:lpwstr/>
      </vt:variant>
      <vt:variant>
        <vt:lpwstr>_Toc422476344</vt:lpwstr>
      </vt:variant>
      <vt:variant>
        <vt:i4>1245234</vt:i4>
      </vt:variant>
      <vt:variant>
        <vt:i4>122</vt:i4>
      </vt:variant>
      <vt:variant>
        <vt:i4>0</vt:i4>
      </vt:variant>
      <vt:variant>
        <vt:i4>5</vt:i4>
      </vt:variant>
      <vt:variant>
        <vt:lpwstr/>
      </vt:variant>
      <vt:variant>
        <vt:lpwstr>_Toc422476343</vt:lpwstr>
      </vt:variant>
      <vt:variant>
        <vt:i4>1245234</vt:i4>
      </vt:variant>
      <vt:variant>
        <vt:i4>116</vt:i4>
      </vt:variant>
      <vt:variant>
        <vt:i4>0</vt:i4>
      </vt:variant>
      <vt:variant>
        <vt:i4>5</vt:i4>
      </vt:variant>
      <vt:variant>
        <vt:lpwstr/>
      </vt:variant>
      <vt:variant>
        <vt:lpwstr>_Toc422476342</vt:lpwstr>
      </vt:variant>
      <vt:variant>
        <vt:i4>1245234</vt:i4>
      </vt:variant>
      <vt:variant>
        <vt:i4>110</vt:i4>
      </vt:variant>
      <vt:variant>
        <vt:i4>0</vt:i4>
      </vt:variant>
      <vt:variant>
        <vt:i4>5</vt:i4>
      </vt:variant>
      <vt:variant>
        <vt:lpwstr/>
      </vt:variant>
      <vt:variant>
        <vt:lpwstr>_Toc422476341</vt:lpwstr>
      </vt:variant>
      <vt:variant>
        <vt:i4>1245234</vt:i4>
      </vt:variant>
      <vt:variant>
        <vt:i4>104</vt:i4>
      </vt:variant>
      <vt:variant>
        <vt:i4>0</vt:i4>
      </vt:variant>
      <vt:variant>
        <vt:i4>5</vt:i4>
      </vt:variant>
      <vt:variant>
        <vt:lpwstr/>
      </vt:variant>
      <vt:variant>
        <vt:lpwstr>_Toc422476340</vt:lpwstr>
      </vt:variant>
      <vt:variant>
        <vt:i4>1310770</vt:i4>
      </vt:variant>
      <vt:variant>
        <vt:i4>98</vt:i4>
      </vt:variant>
      <vt:variant>
        <vt:i4>0</vt:i4>
      </vt:variant>
      <vt:variant>
        <vt:i4>5</vt:i4>
      </vt:variant>
      <vt:variant>
        <vt:lpwstr/>
      </vt:variant>
      <vt:variant>
        <vt:lpwstr>_Toc422476339</vt:lpwstr>
      </vt:variant>
      <vt:variant>
        <vt:i4>1310770</vt:i4>
      </vt:variant>
      <vt:variant>
        <vt:i4>92</vt:i4>
      </vt:variant>
      <vt:variant>
        <vt:i4>0</vt:i4>
      </vt:variant>
      <vt:variant>
        <vt:i4>5</vt:i4>
      </vt:variant>
      <vt:variant>
        <vt:lpwstr/>
      </vt:variant>
      <vt:variant>
        <vt:lpwstr>_Toc422476338</vt:lpwstr>
      </vt:variant>
      <vt:variant>
        <vt:i4>1310770</vt:i4>
      </vt:variant>
      <vt:variant>
        <vt:i4>86</vt:i4>
      </vt:variant>
      <vt:variant>
        <vt:i4>0</vt:i4>
      </vt:variant>
      <vt:variant>
        <vt:i4>5</vt:i4>
      </vt:variant>
      <vt:variant>
        <vt:lpwstr/>
      </vt:variant>
      <vt:variant>
        <vt:lpwstr>_Toc422476337</vt:lpwstr>
      </vt:variant>
      <vt:variant>
        <vt:i4>1310770</vt:i4>
      </vt:variant>
      <vt:variant>
        <vt:i4>80</vt:i4>
      </vt:variant>
      <vt:variant>
        <vt:i4>0</vt:i4>
      </vt:variant>
      <vt:variant>
        <vt:i4>5</vt:i4>
      </vt:variant>
      <vt:variant>
        <vt:lpwstr/>
      </vt:variant>
      <vt:variant>
        <vt:lpwstr>_Toc422476336</vt:lpwstr>
      </vt:variant>
      <vt:variant>
        <vt:i4>1310770</vt:i4>
      </vt:variant>
      <vt:variant>
        <vt:i4>74</vt:i4>
      </vt:variant>
      <vt:variant>
        <vt:i4>0</vt:i4>
      </vt:variant>
      <vt:variant>
        <vt:i4>5</vt:i4>
      </vt:variant>
      <vt:variant>
        <vt:lpwstr/>
      </vt:variant>
      <vt:variant>
        <vt:lpwstr>_Toc422476335</vt:lpwstr>
      </vt:variant>
      <vt:variant>
        <vt:i4>1310770</vt:i4>
      </vt:variant>
      <vt:variant>
        <vt:i4>68</vt:i4>
      </vt:variant>
      <vt:variant>
        <vt:i4>0</vt:i4>
      </vt:variant>
      <vt:variant>
        <vt:i4>5</vt:i4>
      </vt:variant>
      <vt:variant>
        <vt:lpwstr/>
      </vt:variant>
      <vt:variant>
        <vt:lpwstr>_Toc422476334</vt:lpwstr>
      </vt:variant>
      <vt:variant>
        <vt:i4>1310770</vt:i4>
      </vt:variant>
      <vt:variant>
        <vt:i4>62</vt:i4>
      </vt:variant>
      <vt:variant>
        <vt:i4>0</vt:i4>
      </vt:variant>
      <vt:variant>
        <vt:i4>5</vt:i4>
      </vt:variant>
      <vt:variant>
        <vt:lpwstr/>
      </vt:variant>
      <vt:variant>
        <vt:lpwstr>_Toc422476333</vt:lpwstr>
      </vt:variant>
      <vt:variant>
        <vt:i4>1310770</vt:i4>
      </vt:variant>
      <vt:variant>
        <vt:i4>56</vt:i4>
      </vt:variant>
      <vt:variant>
        <vt:i4>0</vt:i4>
      </vt:variant>
      <vt:variant>
        <vt:i4>5</vt:i4>
      </vt:variant>
      <vt:variant>
        <vt:lpwstr/>
      </vt:variant>
      <vt:variant>
        <vt:lpwstr>_Toc422476332</vt:lpwstr>
      </vt:variant>
      <vt:variant>
        <vt:i4>1310770</vt:i4>
      </vt:variant>
      <vt:variant>
        <vt:i4>50</vt:i4>
      </vt:variant>
      <vt:variant>
        <vt:i4>0</vt:i4>
      </vt:variant>
      <vt:variant>
        <vt:i4>5</vt:i4>
      </vt:variant>
      <vt:variant>
        <vt:lpwstr/>
      </vt:variant>
      <vt:variant>
        <vt:lpwstr>_Toc422476331</vt:lpwstr>
      </vt:variant>
      <vt:variant>
        <vt:i4>1310770</vt:i4>
      </vt:variant>
      <vt:variant>
        <vt:i4>44</vt:i4>
      </vt:variant>
      <vt:variant>
        <vt:i4>0</vt:i4>
      </vt:variant>
      <vt:variant>
        <vt:i4>5</vt:i4>
      </vt:variant>
      <vt:variant>
        <vt:lpwstr/>
      </vt:variant>
      <vt:variant>
        <vt:lpwstr>_Toc422476330</vt:lpwstr>
      </vt:variant>
      <vt:variant>
        <vt:i4>1376306</vt:i4>
      </vt:variant>
      <vt:variant>
        <vt:i4>38</vt:i4>
      </vt:variant>
      <vt:variant>
        <vt:i4>0</vt:i4>
      </vt:variant>
      <vt:variant>
        <vt:i4>5</vt:i4>
      </vt:variant>
      <vt:variant>
        <vt:lpwstr/>
      </vt:variant>
      <vt:variant>
        <vt:lpwstr>_Toc422476329</vt:lpwstr>
      </vt:variant>
      <vt:variant>
        <vt:i4>1376306</vt:i4>
      </vt:variant>
      <vt:variant>
        <vt:i4>32</vt:i4>
      </vt:variant>
      <vt:variant>
        <vt:i4>0</vt:i4>
      </vt:variant>
      <vt:variant>
        <vt:i4>5</vt:i4>
      </vt:variant>
      <vt:variant>
        <vt:lpwstr/>
      </vt:variant>
      <vt:variant>
        <vt:lpwstr>_Toc422476328</vt:lpwstr>
      </vt:variant>
      <vt:variant>
        <vt:i4>1376306</vt:i4>
      </vt:variant>
      <vt:variant>
        <vt:i4>26</vt:i4>
      </vt:variant>
      <vt:variant>
        <vt:i4>0</vt:i4>
      </vt:variant>
      <vt:variant>
        <vt:i4>5</vt:i4>
      </vt:variant>
      <vt:variant>
        <vt:lpwstr/>
      </vt:variant>
      <vt:variant>
        <vt:lpwstr>_Toc422476327</vt:lpwstr>
      </vt:variant>
      <vt:variant>
        <vt:i4>1376306</vt:i4>
      </vt:variant>
      <vt:variant>
        <vt:i4>20</vt:i4>
      </vt:variant>
      <vt:variant>
        <vt:i4>0</vt:i4>
      </vt:variant>
      <vt:variant>
        <vt:i4>5</vt:i4>
      </vt:variant>
      <vt:variant>
        <vt:lpwstr/>
      </vt:variant>
      <vt:variant>
        <vt:lpwstr>_Toc422476326</vt:lpwstr>
      </vt:variant>
      <vt:variant>
        <vt:i4>1376306</vt:i4>
      </vt:variant>
      <vt:variant>
        <vt:i4>14</vt:i4>
      </vt:variant>
      <vt:variant>
        <vt:i4>0</vt:i4>
      </vt:variant>
      <vt:variant>
        <vt:i4>5</vt:i4>
      </vt:variant>
      <vt:variant>
        <vt:lpwstr/>
      </vt:variant>
      <vt:variant>
        <vt:lpwstr>_Toc422476325</vt:lpwstr>
      </vt:variant>
      <vt:variant>
        <vt:i4>1376306</vt:i4>
      </vt:variant>
      <vt:variant>
        <vt:i4>8</vt:i4>
      </vt:variant>
      <vt:variant>
        <vt:i4>0</vt:i4>
      </vt:variant>
      <vt:variant>
        <vt:i4>5</vt:i4>
      </vt:variant>
      <vt:variant>
        <vt:lpwstr/>
      </vt:variant>
      <vt:variant>
        <vt:lpwstr>_Toc422476324</vt:lpwstr>
      </vt:variant>
      <vt:variant>
        <vt:i4>1376306</vt:i4>
      </vt:variant>
      <vt:variant>
        <vt:i4>2</vt:i4>
      </vt:variant>
      <vt:variant>
        <vt:i4>0</vt:i4>
      </vt:variant>
      <vt:variant>
        <vt:i4>5</vt:i4>
      </vt:variant>
      <vt:variant>
        <vt:lpwstr/>
      </vt:variant>
      <vt:variant>
        <vt:lpwstr>_Toc422476323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Assessment Report</dc:title>
  <dc:subject/>
  <dc:creator>CN</dc:creator>
  <cp:keywords/>
  <cp:lastModifiedBy>GOUR Annabelle</cp:lastModifiedBy>
  <cp:revision>10</cp:revision>
  <cp:lastPrinted>2015-05-11T13:00:00Z</cp:lastPrinted>
  <dcterms:created xsi:type="dcterms:W3CDTF">2019-07-25T16:12:00Z</dcterms:created>
  <dcterms:modified xsi:type="dcterms:W3CDTF">2019-08-21T08:48:00Z</dcterms:modified>
</cp:coreProperties>
</file>