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481209" w:rsidRDefault="00CF2BBE" w:rsidP="005C3B2B">
      <w:pPr>
        <w:jc w:val="center"/>
        <w:rPr>
          <w:b/>
          <w:sz w:val="28"/>
          <w:lang w:val="ro-RO"/>
        </w:rPr>
      </w:pPr>
      <w:r w:rsidRPr="00481209">
        <w:rPr>
          <w:b/>
          <w:lang w:val="ro-RO"/>
        </w:rPr>
        <w:t xml:space="preserve"> </w:t>
      </w:r>
      <w:r w:rsidR="00B66405" w:rsidRPr="00481209">
        <w:rPr>
          <w:b/>
          <w:sz w:val="28"/>
          <w:lang w:val="ro-RO"/>
        </w:rPr>
        <w:t>CERTIFICAT PENTRU AUTORIZAREA PRODUSULUI BIOCID</w:t>
      </w:r>
    </w:p>
    <w:p w:rsidR="00631E8B" w:rsidRPr="00481209" w:rsidRDefault="00631E8B" w:rsidP="005C3B2B">
      <w:pPr>
        <w:jc w:val="center"/>
        <w:rPr>
          <w:b/>
          <w:sz w:val="28"/>
          <w:lang w:val="pt-BR"/>
        </w:rPr>
      </w:pPr>
      <w:proofErr w:type="spellStart"/>
      <w:r w:rsidRPr="00481209">
        <w:rPr>
          <w:b/>
          <w:sz w:val="28"/>
        </w:rPr>
        <w:t>Nr</w:t>
      </w:r>
      <w:proofErr w:type="spellEnd"/>
      <w:r w:rsidRPr="00481209">
        <w:rPr>
          <w:b/>
          <w:sz w:val="28"/>
        </w:rPr>
        <w:t xml:space="preserve">. </w:t>
      </w:r>
      <w:r w:rsidR="00262400" w:rsidRPr="00481209">
        <w:rPr>
          <w:b/>
          <w:sz w:val="28"/>
          <w:lang w:val="it-IT"/>
        </w:rPr>
        <w:t>RO/201</w:t>
      </w:r>
      <w:r w:rsidR="00067071">
        <w:rPr>
          <w:b/>
          <w:sz w:val="28"/>
          <w:lang w:val="it-IT"/>
        </w:rPr>
        <w:t>9</w:t>
      </w:r>
      <w:r w:rsidRPr="002B7869">
        <w:rPr>
          <w:b/>
          <w:sz w:val="28"/>
          <w:lang w:val="it-IT"/>
        </w:rPr>
        <w:t>/0</w:t>
      </w:r>
      <w:r w:rsidR="002B7869" w:rsidRPr="002B7869">
        <w:rPr>
          <w:b/>
          <w:sz w:val="28"/>
          <w:lang w:val="it-IT"/>
        </w:rPr>
        <w:t>242</w:t>
      </w:r>
      <w:r w:rsidRPr="00481209">
        <w:rPr>
          <w:b/>
          <w:sz w:val="28"/>
          <w:lang w:val="it-IT"/>
        </w:rPr>
        <w:t>/MRA/</w:t>
      </w:r>
      <w:r w:rsidR="00406FAA" w:rsidRPr="00481209">
        <w:rPr>
          <w:b/>
          <w:sz w:val="28"/>
          <w:lang w:val="it-IT"/>
        </w:rPr>
        <w:t>DK-0012576-0000</w:t>
      </w:r>
    </w:p>
    <w:p w:rsidR="00B66405" w:rsidRPr="00481209" w:rsidRDefault="00B66405" w:rsidP="005C3B2B">
      <w:pPr>
        <w:jc w:val="center"/>
        <w:rPr>
          <w:lang w:val="ro-RO"/>
        </w:rPr>
      </w:pPr>
    </w:p>
    <w:p w:rsidR="00B66405" w:rsidRDefault="00B66405" w:rsidP="005C3B2B">
      <w:pPr>
        <w:pStyle w:val="Default"/>
        <w:ind w:right="49" w:firstLine="567"/>
        <w:jc w:val="both"/>
        <w:rPr>
          <w:rFonts w:ascii="Times New Roman" w:hAnsi="Times New Roman" w:cs="Times New Roman"/>
          <w:lang w:val="ro-RO"/>
        </w:rPr>
      </w:pPr>
      <w:r w:rsidRPr="00481209">
        <w:rPr>
          <w:rFonts w:ascii="Times New Roman" w:hAnsi="Times New Roman" w:cs="Times New Roman"/>
          <w:lang w:val="ro-RO"/>
        </w:rPr>
        <w:t xml:space="preserve">In conformitate cu prevederilor </w:t>
      </w:r>
      <w:r w:rsidRPr="00481209">
        <w:rPr>
          <w:rFonts w:ascii="Times New Roman" w:hAnsi="Times New Roman" w:cs="Times New Roman"/>
          <w:bCs/>
          <w:lang w:val="ro-RO"/>
        </w:rPr>
        <w:t>REGULAMENTULUI (UE) NR. 528/2012 al Parlamentului European si al Consiliului privind punerea la dispozitție pe piață și utilizarea produselor biocide</w:t>
      </w:r>
      <w:r w:rsidRPr="00481209">
        <w:rPr>
          <w:rFonts w:ascii="Times New Roman" w:hAnsi="Times New Roman" w:cs="Times New Roman"/>
          <w:b/>
          <w:bCs/>
          <w:lang w:val="ro-RO"/>
        </w:rPr>
        <w:t xml:space="preserve"> </w:t>
      </w:r>
      <w:r w:rsidRPr="00481209">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481209">
        <w:rPr>
          <w:rFonts w:ascii="Times New Roman" w:hAnsi="Times New Roman" w:cs="Times New Roman"/>
          <w:lang w:val="ro-RO"/>
        </w:rPr>
        <w:t xml:space="preserve">e Biocide, în şedinţa din data </w:t>
      </w:r>
      <w:r w:rsidR="00481209" w:rsidRPr="00481209">
        <w:rPr>
          <w:rFonts w:ascii="Times New Roman" w:hAnsi="Times New Roman" w:cs="Times New Roman"/>
          <w:lang w:val="ro-RO"/>
        </w:rPr>
        <w:t>10.04.2019</w:t>
      </w:r>
      <w:r w:rsidRPr="00481209">
        <w:rPr>
          <w:rFonts w:ascii="Times New Roman" w:hAnsi="Times New Roman" w:cs="Times New Roman"/>
          <w:lang w:val="ro-RO"/>
        </w:rPr>
        <w:t>, a decis că produsul biocid poate fi plasat pe piaţă în România, conform prevederilor legale în vigoare.</w:t>
      </w:r>
    </w:p>
    <w:p w:rsidR="00481209" w:rsidRPr="00481209" w:rsidRDefault="00481209" w:rsidP="005C3B2B">
      <w:pPr>
        <w:pStyle w:val="Default"/>
        <w:ind w:right="49" w:firstLine="567"/>
        <w:jc w:val="both"/>
        <w:rPr>
          <w:rFonts w:ascii="Times New Roman" w:hAnsi="Times New Roman" w:cs="Times New Roman"/>
          <w:sz w:val="16"/>
          <w:lang w:val="ro-RO"/>
        </w:rPr>
      </w:pPr>
    </w:p>
    <w:p w:rsidR="00B66405" w:rsidRPr="00481209" w:rsidRDefault="00B66405" w:rsidP="005C3B2B">
      <w:pPr>
        <w:rPr>
          <w:b/>
          <w:lang w:val="ro-RO"/>
        </w:rPr>
      </w:pPr>
      <w:r w:rsidRPr="00481209">
        <w:rPr>
          <w:b/>
          <w:lang w:val="ro-RO"/>
        </w:rPr>
        <w:t>I. TIPUL AUTORIZA</w:t>
      </w:r>
      <w:r w:rsidR="002D65DA" w:rsidRPr="00481209">
        <w:rPr>
          <w:b/>
          <w:lang w:val="ro-RO"/>
        </w:rPr>
        <w:t>T</w:t>
      </w:r>
      <w:r w:rsidRPr="00481209">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81209" w:rsidTr="00AA77DB">
        <w:tc>
          <w:tcPr>
            <w:tcW w:w="9923" w:type="dxa"/>
          </w:tcPr>
          <w:p w:rsidR="00B66405" w:rsidRPr="00481209" w:rsidRDefault="00B66405" w:rsidP="005C3B2B">
            <w:pPr>
              <w:rPr>
                <w:bCs/>
                <w:lang w:val="ro-RO"/>
              </w:rPr>
            </w:pPr>
            <w:r w:rsidRPr="00481209">
              <w:rPr>
                <w:b/>
                <w:i/>
                <w:lang w:val="ro-RO"/>
              </w:rPr>
              <w:t>autorizaţia prin recunoaşterea reciprocă succesiva</w:t>
            </w:r>
            <w:r w:rsidRPr="00481209">
              <w:rPr>
                <w:lang w:val="ro-RO"/>
              </w:rPr>
              <w:t xml:space="preserve"> eliberată în conformitate cu prevederile art. 33 din </w:t>
            </w:r>
            <w:r w:rsidRPr="00481209">
              <w:rPr>
                <w:bCs/>
                <w:lang w:val="ro-RO"/>
              </w:rPr>
              <w:t>Regulamentul (UE) nr. 528/2012;</w:t>
            </w:r>
          </w:p>
          <w:p w:rsidR="00DA7192" w:rsidRPr="00481209" w:rsidRDefault="002D65DA" w:rsidP="005C3B2B">
            <w:pPr>
              <w:numPr>
                <w:ilvl w:val="0"/>
                <w:numId w:val="1"/>
              </w:numPr>
              <w:rPr>
                <w:bCs/>
                <w:lang w:val="ro-RO"/>
              </w:rPr>
            </w:pPr>
            <w:r w:rsidRPr="00481209">
              <w:rPr>
                <w:lang w:val="ro-RO"/>
              </w:rPr>
              <w:t>Statul membru al Uniunii Europene emitent:</w:t>
            </w:r>
            <w:r w:rsidR="00DA7192" w:rsidRPr="00481209">
              <w:rPr>
                <w:bCs/>
                <w:lang w:val="pt-BR"/>
              </w:rPr>
              <w:t xml:space="preserve"> </w:t>
            </w:r>
            <w:r w:rsidR="00406FAA" w:rsidRPr="00481209">
              <w:rPr>
                <w:bCs/>
                <w:lang w:val="pt-BR"/>
              </w:rPr>
              <w:t>DANEMARCA</w:t>
            </w:r>
          </w:p>
          <w:p w:rsidR="00B66405" w:rsidRPr="00481209" w:rsidRDefault="002D65DA" w:rsidP="005C3B2B">
            <w:pPr>
              <w:pStyle w:val="ListParagraph"/>
              <w:numPr>
                <w:ilvl w:val="0"/>
                <w:numId w:val="1"/>
              </w:numPr>
              <w:rPr>
                <w:lang w:val="ro-RO"/>
              </w:rPr>
            </w:pPr>
            <w:r w:rsidRPr="00481209">
              <w:rPr>
                <w:lang w:val="ro-RO"/>
              </w:rPr>
              <w:t xml:space="preserve">Nr. Autorizației din statul membru emitent </w:t>
            </w:r>
            <w:r w:rsidR="00DA7192" w:rsidRPr="00481209">
              <w:rPr>
                <w:lang w:val="ro-RO"/>
              </w:rPr>
              <w:t>Nr.</w:t>
            </w:r>
            <w:r w:rsidR="00DA7192" w:rsidRPr="00481209">
              <w:rPr>
                <w:b/>
                <w:lang w:val="pt-BR"/>
              </w:rPr>
              <w:t>:</w:t>
            </w:r>
            <w:r w:rsidR="00DA7192" w:rsidRPr="00481209">
              <w:t xml:space="preserve"> </w:t>
            </w:r>
            <w:r w:rsidR="00406FAA" w:rsidRPr="00481209">
              <w:rPr>
                <w:b/>
                <w:lang w:val="it-IT"/>
              </w:rPr>
              <w:t>DK-0012576-0000</w:t>
            </w:r>
          </w:p>
        </w:tc>
      </w:tr>
    </w:tbl>
    <w:p w:rsidR="00B66405" w:rsidRPr="00481209" w:rsidRDefault="00B66405" w:rsidP="005C3B2B">
      <w:pPr>
        <w:rPr>
          <w:b/>
          <w:color w:val="000000"/>
          <w:lang w:val="ro-RO"/>
        </w:rPr>
      </w:pPr>
      <w:r w:rsidRPr="00481209">
        <w:rPr>
          <w:b/>
          <w:color w:val="000000"/>
          <w:lang w:val="ro-RO"/>
        </w:rPr>
        <w:t>I</w:t>
      </w:r>
      <w:r w:rsidR="002D65DA" w:rsidRPr="00481209">
        <w:rPr>
          <w:b/>
          <w:color w:val="000000"/>
          <w:lang w:val="ro-RO"/>
        </w:rPr>
        <w:t>I. Data emiterii autorizat</w:t>
      </w:r>
      <w:r w:rsidRPr="00481209">
        <w:rPr>
          <w:b/>
          <w:color w:val="000000"/>
          <w:lang w:val="ro-RO"/>
        </w:rPr>
        <w:t>iei</w:t>
      </w:r>
      <w:r w:rsidR="00C43A97" w:rsidRPr="00481209">
        <w:rPr>
          <w:b/>
          <w:color w:val="000000"/>
          <w:lang w:val="ro-RO"/>
        </w:rPr>
        <w:t xml:space="preserve">: </w:t>
      </w:r>
      <w:r w:rsidR="00481209" w:rsidRPr="00481209">
        <w:rPr>
          <w:b/>
          <w:color w:val="000000"/>
          <w:lang w:val="ro-RO"/>
        </w:rPr>
        <w:t>24.05.2019</w:t>
      </w:r>
      <w:r w:rsidR="00EF56F2">
        <w:rPr>
          <w:b/>
          <w:color w:val="000000"/>
          <w:lang w:val="ro-RO"/>
        </w:rPr>
        <w:t>, rescris in data de 20.06.2019</w:t>
      </w:r>
    </w:p>
    <w:p w:rsidR="00B66405" w:rsidRDefault="00B66405" w:rsidP="005C3B2B">
      <w:pPr>
        <w:rPr>
          <w:b/>
          <w:color w:val="000000"/>
          <w:lang w:val="it-IT"/>
        </w:rPr>
      </w:pPr>
      <w:r w:rsidRPr="00481209">
        <w:rPr>
          <w:b/>
          <w:color w:val="000000"/>
          <w:lang w:val="ro-RO"/>
        </w:rPr>
        <w:t>III. Data expirării autoriza</w:t>
      </w:r>
      <w:r w:rsidR="00DA7192" w:rsidRPr="00481209">
        <w:rPr>
          <w:b/>
          <w:color w:val="000000"/>
          <w:lang w:val="ro-RO"/>
        </w:rPr>
        <w:t>t</w:t>
      </w:r>
      <w:r w:rsidRPr="00481209">
        <w:rPr>
          <w:b/>
          <w:color w:val="000000"/>
          <w:lang w:val="ro-RO"/>
        </w:rPr>
        <w:t>iei</w:t>
      </w:r>
      <w:r w:rsidR="00DA7192" w:rsidRPr="00481209">
        <w:rPr>
          <w:b/>
          <w:color w:val="000000"/>
          <w:lang w:val="ro-RO"/>
        </w:rPr>
        <w:t xml:space="preserve">: </w:t>
      </w:r>
      <w:r w:rsidR="00EF56F2">
        <w:rPr>
          <w:b/>
          <w:color w:val="000000"/>
          <w:lang w:val="it-IT"/>
        </w:rPr>
        <w:t>21.05.2027</w:t>
      </w:r>
      <w:bookmarkStart w:id="0" w:name="_GoBack"/>
      <w:bookmarkEnd w:id="0"/>
    </w:p>
    <w:p w:rsidR="00481209" w:rsidRPr="00481209" w:rsidRDefault="00481209" w:rsidP="005C3B2B">
      <w:pPr>
        <w:rPr>
          <w:b/>
          <w:color w:val="000000"/>
          <w:sz w:val="16"/>
          <w:lang w:val="ro-RO"/>
        </w:rPr>
      </w:pPr>
    </w:p>
    <w:p w:rsidR="00B66405" w:rsidRPr="00481209" w:rsidRDefault="00B66405" w:rsidP="005C3B2B">
      <w:pPr>
        <w:pStyle w:val="NoSpacing"/>
        <w:rPr>
          <w:b/>
          <w:lang w:val="ro-RO"/>
        </w:rPr>
      </w:pPr>
      <w:r w:rsidRPr="00481209">
        <w:rPr>
          <w:b/>
          <w:lang w:val="ro-RO"/>
        </w:rPr>
        <w:t>IV</w:t>
      </w:r>
      <w:r w:rsidRPr="00481209">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81209" w:rsidTr="00AA77DB">
        <w:tc>
          <w:tcPr>
            <w:tcW w:w="9923" w:type="dxa"/>
          </w:tcPr>
          <w:p w:rsidR="000C272F" w:rsidRPr="00481209" w:rsidRDefault="00385365" w:rsidP="005C3B2B">
            <w:pPr>
              <w:pStyle w:val="NoSpacing"/>
              <w:rPr>
                <w:b/>
                <w:lang w:val="it-IT"/>
              </w:rPr>
            </w:pPr>
            <w:r w:rsidRPr="00481209">
              <w:rPr>
                <w:b/>
                <w:lang w:val="ro-RO"/>
              </w:rPr>
              <w:t>DENUMIREA COMERCIALĂ A PRODUSULUI BIOCID</w:t>
            </w:r>
            <w:r w:rsidRPr="00481209">
              <w:rPr>
                <w:b/>
                <w:lang w:val="it-IT"/>
              </w:rPr>
              <w:t xml:space="preserve">: </w:t>
            </w:r>
            <w:r w:rsidR="007D7B63" w:rsidRPr="00481209">
              <w:rPr>
                <w:b/>
                <w:lang w:val="it-IT"/>
              </w:rPr>
              <w:t xml:space="preserve"> </w:t>
            </w:r>
            <w:r w:rsidR="00406FAA" w:rsidRPr="00481209">
              <w:rPr>
                <w:b/>
                <w:lang w:val="it-IT"/>
              </w:rPr>
              <w:t>TWP 092 i</w:t>
            </w:r>
          </w:p>
          <w:p w:rsidR="00AE0866" w:rsidRPr="00481209" w:rsidRDefault="00AE0866" w:rsidP="005C3B2B">
            <w:pPr>
              <w:pStyle w:val="NoSpacing"/>
              <w:rPr>
                <w:b/>
                <w:lang w:val="it-IT"/>
              </w:rPr>
            </w:pPr>
            <w:r w:rsidRPr="00481209">
              <w:rPr>
                <w:b/>
                <w:lang w:val="it-IT"/>
              </w:rPr>
              <w:t>Alte denumiri comerciale: Oskar Grund Lemn</w:t>
            </w:r>
          </w:p>
          <w:p w:rsidR="00AE0866" w:rsidRPr="00481209" w:rsidRDefault="00AE0866" w:rsidP="005C3B2B">
            <w:pPr>
              <w:pStyle w:val="NoSpacing"/>
              <w:rPr>
                <w:b/>
                <w:lang w:val="it-IT"/>
              </w:rPr>
            </w:pPr>
            <w:r w:rsidRPr="00481209">
              <w:rPr>
                <w:b/>
                <w:lang w:val="it-IT"/>
              </w:rPr>
              <w:t>Oskar Aqua Grund Lemn</w:t>
            </w:r>
          </w:p>
          <w:p w:rsidR="00AE0866" w:rsidRPr="00481209" w:rsidRDefault="00AE0866" w:rsidP="005C3B2B">
            <w:pPr>
              <w:pStyle w:val="NoSpacing"/>
              <w:rPr>
                <w:b/>
                <w:lang w:val="it-IT"/>
              </w:rPr>
            </w:pPr>
            <w:r w:rsidRPr="00481209">
              <w:rPr>
                <w:b/>
                <w:lang w:val="it-IT"/>
              </w:rPr>
              <w:t>Danke! Grund Lemn</w:t>
            </w:r>
          </w:p>
          <w:p w:rsidR="00AE0866" w:rsidRPr="00481209" w:rsidRDefault="00AE0866" w:rsidP="005C3B2B">
            <w:pPr>
              <w:pStyle w:val="NoSpacing"/>
              <w:rPr>
                <w:b/>
                <w:lang w:val="it-IT"/>
              </w:rPr>
            </w:pPr>
            <w:r w:rsidRPr="00481209">
              <w:rPr>
                <w:b/>
                <w:lang w:val="it-IT"/>
              </w:rPr>
              <w:t>Danke! Aqua Grund Lemn</w:t>
            </w:r>
          </w:p>
          <w:p w:rsidR="00AE0866" w:rsidRPr="00481209" w:rsidRDefault="00AE0866" w:rsidP="005C3B2B">
            <w:pPr>
              <w:pStyle w:val="NoSpacing"/>
              <w:rPr>
                <w:b/>
                <w:lang w:val="it-IT"/>
              </w:rPr>
            </w:pPr>
            <w:r w:rsidRPr="00481209">
              <w:rPr>
                <w:b/>
                <w:lang w:val="it-IT"/>
              </w:rPr>
              <w:t>Savana Grund pe baza de apa, cu tripla protectie pentru lemn, impotriva putregaiului, anticari si antifungi</w:t>
            </w:r>
          </w:p>
          <w:p w:rsidR="00AE0866" w:rsidRPr="00481209" w:rsidRDefault="00AE0866" w:rsidP="005C3B2B">
            <w:pPr>
              <w:pStyle w:val="NoSpacing"/>
              <w:rPr>
                <w:b/>
                <w:lang w:val="it-IT"/>
              </w:rPr>
            </w:pPr>
            <w:r w:rsidRPr="00481209">
              <w:rPr>
                <w:b/>
                <w:lang w:val="it-IT"/>
              </w:rPr>
              <w:t>Savana Grund pe baza de apa, cu dubla protectie pentru lemn, anticari si antifungi</w:t>
            </w:r>
          </w:p>
          <w:p w:rsidR="00AE0866" w:rsidRPr="00481209" w:rsidRDefault="00AE0866" w:rsidP="005C3B2B">
            <w:pPr>
              <w:pStyle w:val="NoSpacing"/>
              <w:rPr>
                <w:b/>
                <w:lang w:val="it-IT"/>
              </w:rPr>
            </w:pPr>
            <w:r w:rsidRPr="00481209">
              <w:rPr>
                <w:b/>
                <w:lang w:val="it-IT"/>
              </w:rPr>
              <w:t>Savana Grund pe baza de apa pentru protectia lemnului</w:t>
            </w:r>
          </w:p>
          <w:p w:rsidR="00AE0866" w:rsidRPr="00481209" w:rsidRDefault="00AE0866" w:rsidP="005C3B2B">
            <w:pPr>
              <w:pStyle w:val="NoSpacing"/>
              <w:rPr>
                <w:b/>
                <w:lang w:val="it-IT"/>
              </w:rPr>
            </w:pPr>
            <w:r w:rsidRPr="00481209">
              <w:rPr>
                <w:b/>
                <w:lang w:val="it-IT"/>
              </w:rPr>
              <w:t>CORAL Grund de Impregnare pe Baza de Apa</w:t>
            </w:r>
          </w:p>
          <w:p w:rsidR="00AE0866" w:rsidRPr="00481209" w:rsidRDefault="00AE0866" w:rsidP="005C3B2B">
            <w:pPr>
              <w:pStyle w:val="NoSpacing"/>
              <w:rPr>
                <w:b/>
                <w:lang w:val="it-IT"/>
              </w:rPr>
            </w:pPr>
            <w:r w:rsidRPr="00481209">
              <w:rPr>
                <w:b/>
                <w:lang w:val="it-IT"/>
              </w:rPr>
              <w:t>CORAL Grund pe Baza de Apa pentru Impregnare si Protectia Lemnului</w:t>
            </w:r>
          </w:p>
          <w:p w:rsidR="00AE0866" w:rsidRPr="00481209" w:rsidRDefault="00AE0866" w:rsidP="005C3B2B">
            <w:pPr>
              <w:pStyle w:val="NoSpacing"/>
              <w:rPr>
                <w:b/>
                <w:lang w:val="it-IT"/>
              </w:rPr>
            </w:pPr>
            <w:r w:rsidRPr="00481209">
              <w:rPr>
                <w:b/>
                <w:lang w:val="it-IT"/>
              </w:rPr>
              <w:t>CORAL Grund pe Baza de Apa, Impregnare si Tripla Protectie pentru Lemn</w:t>
            </w:r>
          </w:p>
          <w:p w:rsidR="00AE0866" w:rsidRPr="00481209" w:rsidRDefault="00AE0866" w:rsidP="005C3B2B">
            <w:pPr>
              <w:pStyle w:val="NoSpacing"/>
              <w:rPr>
                <w:b/>
                <w:lang w:val="it-IT"/>
              </w:rPr>
            </w:pPr>
            <w:r w:rsidRPr="00481209">
              <w:rPr>
                <w:b/>
                <w:lang w:val="it-IT"/>
              </w:rPr>
              <w:t>LAZUR GRUND PROTECTIE LEMN</w:t>
            </w:r>
          </w:p>
          <w:p w:rsidR="00AE0866" w:rsidRPr="00481209" w:rsidRDefault="00AE0866" w:rsidP="005C3B2B">
            <w:pPr>
              <w:pStyle w:val="NoSpacing"/>
              <w:rPr>
                <w:b/>
                <w:lang w:val="it-IT"/>
              </w:rPr>
            </w:pPr>
            <w:r w:rsidRPr="00481209">
              <w:rPr>
                <w:b/>
                <w:lang w:val="it-IT"/>
              </w:rPr>
              <w:t>LAZUR GRUND PROTECTIE LEMN 2in1 Anticarii Antifungi</w:t>
            </w:r>
          </w:p>
          <w:p w:rsidR="00AE0866" w:rsidRPr="00481209" w:rsidRDefault="00AE0866" w:rsidP="005C3B2B">
            <w:pPr>
              <w:pStyle w:val="NoSpacing"/>
              <w:rPr>
                <w:b/>
                <w:lang w:val="it-IT"/>
              </w:rPr>
            </w:pPr>
            <w:r w:rsidRPr="00481209">
              <w:rPr>
                <w:b/>
                <w:lang w:val="it-IT"/>
              </w:rPr>
              <w:t>LAZUR GRUND PROTECTIE LEMN 3in1 Anticarii Antifungi Antiputregai</w:t>
            </w:r>
          </w:p>
        </w:tc>
      </w:tr>
    </w:tbl>
    <w:p w:rsidR="00B66405" w:rsidRPr="00481209" w:rsidRDefault="00B66405" w:rsidP="005C3B2B">
      <w:pPr>
        <w:pStyle w:val="Default"/>
        <w:rPr>
          <w:rFonts w:ascii="Times New Roman" w:hAnsi="Times New Roman" w:cs="Times New Roman"/>
          <w:b/>
          <w:sz w:val="16"/>
          <w:lang w:val="ro-RO"/>
        </w:rPr>
      </w:pPr>
    </w:p>
    <w:p w:rsidR="00B66405" w:rsidRPr="00481209" w:rsidRDefault="00B66405" w:rsidP="005C3B2B">
      <w:pPr>
        <w:pStyle w:val="Default"/>
        <w:rPr>
          <w:rFonts w:ascii="Times New Roman" w:hAnsi="Times New Roman" w:cs="Times New Roman"/>
          <w:b/>
          <w:lang w:val="ro-RO"/>
        </w:rPr>
      </w:pPr>
      <w:r w:rsidRPr="00481209">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81209" w:rsidTr="00AA77DB">
        <w:trPr>
          <w:trHeight w:val="562"/>
        </w:trPr>
        <w:tc>
          <w:tcPr>
            <w:tcW w:w="9923" w:type="dxa"/>
          </w:tcPr>
          <w:p w:rsidR="00406FAA" w:rsidRPr="00481209" w:rsidRDefault="00B66405" w:rsidP="005C3B2B">
            <w:pPr>
              <w:rPr>
                <w:lang w:val="ro-RO"/>
              </w:rPr>
            </w:pPr>
            <w:r w:rsidRPr="00481209">
              <w:rPr>
                <w:b/>
                <w:lang w:val="ro-RO"/>
              </w:rPr>
              <w:t>NUMELE TITULARULUI AUTORIZA</w:t>
            </w:r>
            <w:r w:rsidR="002D65DA" w:rsidRPr="00481209">
              <w:rPr>
                <w:b/>
                <w:lang w:val="ro-RO"/>
              </w:rPr>
              <w:t>T</w:t>
            </w:r>
            <w:r w:rsidRPr="00481209">
              <w:rPr>
                <w:b/>
                <w:lang w:val="ro-RO"/>
              </w:rPr>
              <w:t>IEI</w:t>
            </w:r>
            <w:r w:rsidR="00CE732B" w:rsidRPr="00481209">
              <w:rPr>
                <w:b/>
                <w:lang w:val="ro-RO"/>
              </w:rPr>
              <w:t xml:space="preserve">: </w:t>
            </w:r>
            <w:r w:rsidR="00406FAA" w:rsidRPr="00481209">
              <w:rPr>
                <w:b/>
                <w:lang w:val="ro-RO"/>
              </w:rPr>
              <w:t>Troy Chemical Company BV</w:t>
            </w:r>
          </w:p>
          <w:p w:rsidR="00B66405" w:rsidRPr="00481209" w:rsidRDefault="00406FAA" w:rsidP="005C3B2B">
            <w:pPr>
              <w:rPr>
                <w:lang w:val="ro-RO"/>
              </w:rPr>
            </w:pPr>
            <w:r w:rsidRPr="00481209">
              <w:rPr>
                <w:lang w:val="ro-RO"/>
              </w:rPr>
              <w:t>Univerlaan 12E, 3145 XN, Maassluis, Netherlands</w:t>
            </w:r>
          </w:p>
        </w:tc>
      </w:tr>
    </w:tbl>
    <w:p w:rsidR="00B66405" w:rsidRPr="00481209" w:rsidRDefault="00B66405" w:rsidP="005C3B2B">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81209" w:rsidTr="006A3624">
        <w:trPr>
          <w:trHeight w:val="323"/>
        </w:trPr>
        <w:tc>
          <w:tcPr>
            <w:tcW w:w="9923" w:type="dxa"/>
          </w:tcPr>
          <w:p w:rsidR="00406FAA" w:rsidRPr="00481209" w:rsidRDefault="00385365" w:rsidP="005C3B2B">
            <w:pPr>
              <w:rPr>
                <w:b/>
                <w:lang w:val="ro-RO"/>
              </w:rPr>
            </w:pPr>
            <w:r w:rsidRPr="00481209">
              <w:rPr>
                <w:b/>
                <w:lang w:val="ro-RO"/>
              </w:rPr>
              <w:t>NUMELE TITULARULUI AUTORIZATIEI</w:t>
            </w:r>
            <w:r w:rsidR="007E261E" w:rsidRPr="00481209">
              <w:rPr>
                <w:lang w:val="ro-RO"/>
              </w:rPr>
              <w:t xml:space="preserve"> recunoscută reciproc:</w:t>
            </w:r>
            <w:r w:rsidR="000C272F" w:rsidRPr="00481209">
              <w:rPr>
                <w:b/>
                <w:lang w:val="ro-RO"/>
              </w:rPr>
              <w:t xml:space="preserve"> </w:t>
            </w:r>
          </w:p>
          <w:p w:rsidR="007E261E" w:rsidRPr="00481209" w:rsidRDefault="00406FAA" w:rsidP="005C3B2B">
            <w:pPr>
              <w:rPr>
                <w:b/>
                <w:lang w:val="ro-RO"/>
              </w:rPr>
            </w:pPr>
            <w:r w:rsidRPr="00481209">
              <w:rPr>
                <w:b/>
                <w:lang w:val="ro-RO"/>
              </w:rPr>
              <w:t xml:space="preserve">Troy Chemical Company BV, </w:t>
            </w:r>
            <w:r w:rsidRPr="00481209">
              <w:rPr>
                <w:lang w:val="ro-RO"/>
              </w:rPr>
              <w:t>Univerlaan 12E, 3145 XN, Maassluis, Netherlands</w:t>
            </w:r>
          </w:p>
        </w:tc>
      </w:tr>
      <w:tr w:rsidR="00B66405" w:rsidRPr="00481209" w:rsidTr="00AA77DB">
        <w:tc>
          <w:tcPr>
            <w:tcW w:w="9923" w:type="dxa"/>
          </w:tcPr>
          <w:p w:rsidR="00406FAA" w:rsidRPr="00481209" w:rsidRDefault="00385365" w:rsidP="005C3B2B">
            <w:pPr>
              <w:rPr>
                <w:lang w:val="ro-RO"/>
              </w:rPr>
            </w:pPr>
            <w:r w:rsidRPr="00481209">
              <w:rPr>
                <w:b/>
                <w:lang w:val="ro-RO"/>
              </w:rPr>
              <w:lastRenderedPageBreak/>
              <w:t>NUMELE FABRICANTULUI  PRODUSULUI BIOCID</w:t>
            </w:r>
            <w:r w:rsidRPr="00481209">
              <w:rPr>
                <w:lang w:val="ro-RO"/>
              </w:rPr>
              <w:t xml:space="preserve">: </w:t>
            </w:r>
            <w:r w:rsidR="00406FAA" w:rsidRPr="00481209">
              <w:rPr>
                <w:b/>
                <w:lang w:val="ro-RO"/>
              </w:rPr>
              <w:t>Troy Chemical Company BV</w:t>
            </w:r>
          </w:p>
          <w:p w:rsidR="00406FAA" w:rsidRPr="00481209" w:rsidRDefault="00406FAA" w:rsidP="005C3B2B">
            <w:pPr>
              <w:rPr>
                <w:lang w:val="fr-FR"/>
              </w:rPr>
            </w:pPr>
            <w:r w:rsidRPr="00481209">
              <w:rPr>
                <w:lang w:val="ro-RO"/>
              </w:rPr>
              <w:t>Univerlaan 12E, 3145 XN, Maassluis, Netherlands</w:t>
            </w:r>
          </w:p>
          <w:p w:rsidR="00CD67EB" w:rsidRPr="00481209" w:rsidRDefault="00406FAA" w:rsidP="005C3B2B">
            <w:pPr>
              <w:rPr>
                <w:lang w:val="fr-FR"/>
              </w:rPr>
            </w:pPr>
            <w:proofErr w:type="spellStart"/>
            <w:r w:rsidRPr="00481209">
              <w:rPr>
                <w:lang w:val="fr-FR"/>
              </w:rPr>
              <w:t>Loc</w:t>
            </w:r>
            <w:proofErr w:type="spellEnd"/>
            <w:r w:rsidRPr="00481209">
              <w:rPr>
                <w:lang w:val="fr-FR"/>
              </w:rPr>
              <w:t xml:space="preserve"> de </w:t>
            </w:r>
            <w:proofErr w:type="spellStart"/>
            <w:r w:rsidRPr="00481209">
              <w:rPr>
                <w:lang w:val="fr-FR"/>
              </w:rPr>
              <w:t>productie</w:t>
            </w:r>
            <w:proofErr w:type="spellEnd"/>
            <w:r w:rsidRPr="00481209">
              <w:rPr>
                <w:lang w:val="fr-FR"/>
              </w:rPr>
              <w:t xml:space="preserve">: </w:t>
            </w:r>
            <w:proofErr w:type="spellStart"/>
            <w:r w:rsidRPr="00481209">
              <w:rPr>
                <w:lang w:val="fr-FR"/>
              </w:rPr>
              <w:t>Westelijke</w:t>
            </w:r>
            <w:proofErr w:type="spellEnd"/>
            <w:r w:rsidRPr="00481209">
              <w:rPr>
                <w:lang w:val="fr-FR"/>
              </w:rPr>
              <w:t xml:space="preserve"> </w:t>
            </w:r>
            <w:proofErr w:type="spellStart"/>
            <w:r w:rsidRPr="00481209">
              <w:rPr>
                <w:lang w:val="fr-FR"/>
              </w:rPr>
              <w:t>Randweg</w:t>
            </w:r>
            <w:proofErr w:type="spellEnd"/>
            <w:r w:rsidRPr="00481209">
              <w:rPr>
                <w:lang w:val="fr-FR"/>
              </w:rPr>
              <w:t xml:space="preserve"> 9 4791 RT </w:t>
            </w:r>
            <w:proofErr w:type="spellStart"/>
            <w:r w:rsidRPr="00481209">
              <w:rPr>
                <w:lang w:val="fr-FR"/>
              </w:rPr>
              <w:t>Klundert</w:t>
            </w:r>
            <w:proofErr w:type="spellEnd"/>
            <w:r w:rsidRPr="00481209">
              <w:rPr>
                <w:lang w:val="fr-FR"/>
              </w:rPr>
              <w:t>,</w:t>
            </w:r>
            <w:r w:rsidRPr="00481209">
              <w:rPr>
                <w:lang w:val="ro-RO"/>
              </w:rPr>
              <w:t xml:space="preserve"> Netherlands</w:t>
            </w:r>
          </w:p>
        </w:tc>
      </w:tr>
    </w:tbl>
    <w:p w:rsidR="003E25B6" w:rsidRPr="00481209" w:rsidRDefault="00B66405" w:rsidP="005C3B2B">
      <w:pPr>
        <w:pStyle w:val="CM4"/>
        <w:rPr>
          <w:rFonts w:ascii="Times New Roman" w:hAnsi="Times New Roman"/>
          <w:sz w:val="16"/>
          <w:lang w:val="ro-RO"/>
        </w:rPr>
      </w:pPr>
      <w:r w:rsidRPr="00481209">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81209" w:rsidTr="00AA77DB">
        <w:tc>
          <w:tcPr>
            <w:tcW w:w="9923" w:type="dxa"/>
          </w:tcPr>
          <w:p w:rsidR="006139E1" w:rsidRPr="00481209" w:rsidRDefault="00385365" w:rsidP="005C3B2B">
            <w:pPr>
              <w:rPr>
                <w:lang w:val="ro-RO"/>
              </w:rPr>
            </w:pPr>
            <w:r w:rsidRPr="00481209">
              <w:rPr>
                <w:b/>
                <w:lang w:val="ro-RO"/>
              </w:rPr>
              <w:t>NUMELE FABRICANTULUI  SUBSTANTEI ACTIVE</w:t>
            </w:r>
            <w:r w:rsidRPr="00481209">
              <w:rPr>
                <w:lang w:val="ro-RO"/>
              </w:rPr>
              <w:t>:</w:t>
            </w:r>
            <w:r w:rsidR="00EC4992" w:rsidRPr="00481209">
              <w:rPr>
                <w:lang w:val="ro-RO"/>
              </w:rPr>
              <w:t xml:space="preserve"> </w:t>
            </w:r>
          </w:p>
          <w:p w:rsidR="006139E1" w:rsidRPr="00481209" w:rsidRDefault="006139E1" w:rsidP="005C3B2B">
            <w:r w:rsidRPr="00481209">
              <w:rPr>
                <w:b/>
                <w:lang w:val="ro-RO"/>
              </w:rPr>
              <w:t xml:space="preserve">Arysta LifeScience (former Agriphar S.A.), </w:t>
            </w:r>
            <w:r w:rsidRPr="00481209">
              <w:rPr>
                <w:lang w:val="ro-RO"/>
              </w:rPr>
              <w:t>Rue de Renory 26/1, B4102 Ougree, Belgium</w:t>
            </w:r>
          </w:p>
          <w:p w:rsidR="00CD67EB" w:rsidRPr="00481209" w:rsidRDefault="006139E1" w:rsidP="005C3B2B">
            <w:r w:rsidRPr="00481209">
              <w:rPr>
                <w:b/>
              </w:rPr>
              <w:t xml:space="preserve">Troy Corporation, </w:t>
            </w:r>
            <w:r w:rsidRPr="00481209">
              <w:t>8 Vreeland Road, Florham Park, NJ 07105, New Jersey, United States</w:t>
            </w:r>
          </w:p>
          <w:p w:rsidR="006139E1" w:rsidRPr="00481209" w:rsidRDefault="006139E1" w:rsidP="005C3B2B">
            <w:pPr>
              <w:rPr>
                <w:lang w:val="ro-RO"/>
              </w:rPr>
            </w:pPr>
            <w:r w:rsidRPr="00481209">
              <w:rPr>
                <w:b/>
                <w:lang w:val="ro-RO"/>
              </w:rPr>
              <w:t xml:space="preserve">Troy Chemical Europe BV, </w:t>
            </w:r>
            <w:r w:rsidRPr="00481209">
              <w:rPr>
                <w:lang w:val="ro-RO"/>
              </w:rPr>
              <w:t>Univerlaan 12E, 3145 XN, Maassluis, Netherlands</w:t>
            </w:r>
          </w:p>
          <w:p w:rsidR="006139E1" w:rsidRPr="00481209" w:rsidRDefault="006139E1" w:rsidP="005C3B2B">
            <w:pPr>
              <w:rPr>
                <w:b/>
              </w:rPr>
            </w:pPr>
            <w:r w:rsidRPr="00481209">
              <w:rPr>
                <w:b/>
                <w:lang w:val="ro-RO"/>
              </w:rPr>
              <w:t xml:space="preserve">Janssen PMP (division of Janseen Pharmaceutica NV), </w:t>
            </w:r>
            <w:r w:rsidRPr="00481209">
              <w:rPr>
                <w:lang w:val="ro-RO"/>
              </w:rPr>
              <w:t>Turnhoutseweg 30, 2340 Beerse, Belgium</w:t>
            </w:r>
          </w:p>
        </w:tc>
      </w:tr>
    </w:tbl>
    <w:p w:rsidR="00481209" w:rsidRPr="00481209" w:rsidRDefault="00481209" w:rsidP="005C3B2B">
      <w:pPr>
        <w:pStyle w:val="NoSpacing"/>
        <w:rPr>
          <w:b/>
          <w:sz w:val="16"/>
          <w:lang w:val="ro-RO"/>
        </w:rPr>
      </w:pPr>
    </w:p>
    <w:p w:rsidR="00B66405" w:rsidRPr="00481209" w:rsidRDefault="00B66405" w:rsidP="005C3B2B">
      <w:pPr>
        <w:pStyle w:val="NoSpacing"/>
        <w:rPr>
          <w:b/>
          <w:lang w:val="ro-RO"/>
        </w:rPr>
      </w:pPr>
      <w:r w:rsidRPr="00481209">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81209" w:rsidTr="00AA77DB">
        <w:tc>
          <w:tcPr>
            <w:tcW w:w="9923" w:type="dxa"/>
          </w:tcPr>
          <w:p w:rsidR="00B66405" w:rsidRPr="00481209" w:rsidRDefault="00B66405" w:rsidP="005C3B2B">
            <w:pPr>
              <w:pStyle w:val="NoSpacing"/>
              <w:rPr>
                <w:lang w:val="ro-RO"/>
              </w:rPr>
            </w:pPr>
            <w:r w:rsidRPr="00481209">
              <w:rPr>
                <w:b/>
                <w:lang w:val="ro-RO"/>
              </w:rPr>
              <w:t>TIPUL DE PRODUS</w:t>
            </w:r>
            <w:r w:rsidR="00385365" w:rsidRPr="00481209">
              <w:rPr>
                <w:lang w:val="ro-RO"/>
              </w:rPr>
              <w:t xml:space="preserve">: </w:t>
            </w:r>
            <w:r w:rsidR="00392262" w:rsidRPr="00481209">
              <w:rPr>
                <w:lang w:val="fr-FR"/>
              </w:rPr>
              <w:t>TP</w:t>
            </w:r>
            <w:r w:rsidR="00AE0866" w:rsidRPr="00481209">
              <w:rPr>
                <w:lang w:val="fr-FR"/>
              </w:rPr>
              <w:t>8</w:t>
            </w:r>
            <w:r w:rsidR="002B7869">
              <w:rPr>
                <w:lang w:val="fr-FR"/>
              </w:rPr>
              <w:t xml:space="preserve"> </w:t>
            </w:r>
            <w:r w:rsidR="00AE0866" w:rsidRPr="00481209">
              <w:rPr>
                <w:lang w:val="fr-FR"/>
              </w:rPr>
              <w:t>-</w:t>
            </w:r>
            <w:r w:rsidR="002B7869">
              <w:rPr>
                <w:lang w:val="fr-FR"/>
              </w:rPr>
              <w:t xml:space="preserve"> </w:t>
            </w:r>
            <w:proofErr w:type="spellStart"/>
            <w:r w:rsidR="00AE0866" w:rsidRPr="00481209">
              <w:rPr>
                <w:lang w:val="fr-FR"/>
              </w:rPr>
              <w:t>Conservanti</w:t>
            </w:r>
            <w:proofErr w:type="spellEnd"/>
            <w:r w:rsidR="00AE0866" w:rsidRPr="00481209">
              <w:rPr>
                <w:lang w:val="fr-FR"/>
              </w:rPr>
              <w:t xml:space="preserve"> </w:t>
            </w:r>
            <w:proofErr w:type="spellStart"/>
            <w:r w:rsidR="00AE0866" w:rsidRPr="00481209">
              <w:rPr>
                <w:lang w:val="fr-FR"/>
              </w:rPr>
              <w:t>pentru</w:t>
            </w:r>
            <w:proofErr w:type="spellEnd"/>
            <w:r w:rsidR="00AE0866" w:rsidRPr="00481209">
              <w:rPr>
                <w:lang w:val="fr-FR"/>
              </w:rPr>
              <w:t xml:space="preserve"> </w:t>
            </w:r>
            <w:proofErr w:type="spellStart"/>
            <w:r w:rsidR="00AE0866" w:rsidRPr="00481209">
              <w:rPr>
                <w:lang w:val="fr-FR"/>
              </w:rPr>
              <w:t>lemn</w:t>
            </w:r>
            <w:proofErr w:type="spellEnd"/>
          </w:p>
        </w:tc>
      </w:tr>
    </w:tbl>
    <w:p w:rsidR="00454A5C" w:rsidRPr="00481209" w:rsidRDefault="00454A5C" w:rsidP="005C3B2B">
      <w:pPr>
        <w:pStyle w:val="Default"/>
        <w:rPr>
          <w:rFonts w:ascii="Times New Roman" w:hAnsi="Times New Roman" w:cs="Times New Roman"/>
          <w:b/>
          <w:sz w:val="16"/>
          <w:lang w:val="ro-RO"/>
        </w:rPr>
      </w:pPr>
    </w:p>
    <w:p w:rsidR="00B66405" w:rsidRPr="00481209" w:rsidRDefault="00B66405" w:rsidP="005C3B2B">
      <w:pPr>
        <w:pStyle w:val="Default"/>
        <w:rPr>
          <w:rFonts w:ascii="Times New Roman" w:hAnsi="Times New Roman" w:cs="Times New Roman"/>
          <w:b/>
          <w:lang w:val="ro-RO"/>
        </w:rPr>
      </w:pPr>
      <w:r w:rsidRPr="00481209">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81209" w:rsidTr="00AA77DB">
        <w:tc>
          <w:tcPr>
            <w:tcW w:w="9923" w:type="dxa"/>
          </w:tcPr>
          <w:p w:rsidR="00B66405" w:rsidRPr="00481209" w:rsidRDefault="00B66405" w:rsidP="005C3B2B">
            <w:pPr>
              <w:rPr>
                <w:lang w:val="ro-RO"/>
              </w:rPr>
            </w:pPr>
            <w:r w:rsidRPr="00481209">
              <w:rPr>
                <w:b/>
                <w:lang w:val="ro-RO"/>
              </w:rPr>
              <w:t>CATEGORIILE DE UTILIZATORI</w:t>
            </w:r>
            <w:r w:rsidR="00E917F6" w:rsidRPr="00481209">
              <w:rPr>
                <w:lang w:val="ro-RO"/>
              </w:rPr>
              <w:t xml:space="preserve">: </w:t>
            </w:r>
            <w:r w:rsidR="00AE0866" w:rsidRPr="00481209">
              <w:rPr>
                <w:lang w:val="ro-RO"/>
              </w:rPr>
              <w:t>Public general</w:t>
            </w:r>
            <w:r w:rsidR="00E600FE" w:rsidRPr="00481209">
              <w:rPr>
                <w:lang w:val="ro-RO"/>
              </w:rPr>
              <w:t xml:space="preserve"> si profesionisti</w:t>
            </w:r>
          </w:p>
        </w:tc>
      </w:tr>
    </w:tbl>
    <w:p w:rsidR="008B7B4A" w:rsidRPr="00481209" w:rsidRDefault="008B7B4A" w:rsidP="005C3B2B">
      <w:pPr>
        <w:pStyle w:val="Default"/>
        <w:rPr>
          <w:rFonts w:ascii="Times New Roman" w:hAnsi="Times New Roman" w:cs="Times New Roman"/>
          <w:b/>
          <w:sz w:val="16"/>
          <w:lang w:val="ro-RO"/>
        </w:rPr>
      </w:pPr>
    </w:p>
    <w:p w:rsidR="00B66405" w:rsidRPr="00481209" w:rsidRDefault="00B66405" w:rsidP="005C3B2B">
      <w:pPr>
        <w:pStyle w:val="Default"/>
        <w:rPr>
          <w:rFonts w:ascii="Times New Roman" w:hAnsi="Times New Roman" w:cs="Times New Roman"/>
          <w:b/>
          <w:lang w:val="ro-RO"/>
        </w:rPr>
      </w:pPr>
      <w:r w:rsidRPr="00481209">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81209" w:rsidTr="00AA77DB">
        <w:tc>
          <w:tcPr>
            <w:tcW w:w="9923" w:type="dxa"/>
          </w:tcPr>
          <w:p w:rsidR="00351089" w:rsidRPr="00481209" w:rsidRDefault="00B66405" w:rsidP="005C3B2B">
            <w:pPr>
              <w:pStyle w:val="CM4"/>
              <w:rPr>
                <w:rFonts w:ascii="Times New Roman" w:hAnsi="Times New Roman"/>
                <w:lang w:val="ro-RO"/>
              </w:rPr>
            </w:pPr>
            <w:r w:rsidRPr="00481209">
              <w:rPr>
                <w:rFonts w:ascii="Times New Roman" w:hAnsi="Times New Roman"/>
                <w:b/>
                <w:color w:val="000000"/>
                <w:lang w:val="ro-RO"/>
              </w:rPr>
              <w:t>TIPUL PREPARATULUI</w:t>
            </w:r>
            <w:r w:rsidR="00385365" w:rsidRPr="00481209">
              <w:rPr>
                <w:rFonts w:ascii="Times New Roman" w:hAnsi="Times New Roman"/>
                <w:b/>
                <w:color w:val="000000"/>
                <w:lang w:val="ro-RO"/>
              </w:rPr>
              <w:t xml:space="preserve">: </w:t>
            </w:r>
            <w:r w:rsidR="00ED5FD0">
              <w:rPr>
                <w:rFonts w:ascii="Times New Roman" w:hAnsi="Times New Roman"/>
                <w:color w:val="000000"/>
                <w:lang w:val="ro-RO"/>
              </w:rPr>
              <w:t xml:space="preserve">Produsul biocid este un lichid. </w:t>
            </w:r>
            <w:r w:rsidR="00351089" w:rsidRPr="00481209">
              <w:rPr>
                <w:rFonts w:ascii="Times New Roman" w:hAnsi="Times New Roman"/>
              </w:rPr>
              <w:t xml:space="preserve">A se </w:t>
            </w:r>
            <w:proofErr w:type="spellStart"/>
            <w:r w:rsidR="00351089" w:rsidRPr="00481209">
              <w:rPr>
                <w:rFonts w:ascii="Times New Roman" w:hAnsi="Times New Roman"/>
              </w:rPr>
              <w:t>utiliza</w:t>
            </w:r>
            <w:proofErr w:type="spellEnd"/>
            <w:r w:rsidR="00351089" w:rsidRPr="00481209">
              <w:rPr>
                <w:rFonts w:ascii="Times New Roman" w:hAnsi="Times New Roman"/>
              </w:rPr>
              <w:t xml:space="preserve"> </w:t>
            </w:r>
            <w:proofErr w:type="spellStart"/>
            <w:r w:rsidR="00351089" w:rsidRPr="00481209">
              <w:rPr>
                <w:rFonts w:ascii="Times New Roman" w:hAnsi="Times New Roman"/>
              </w:rPr>
              <w:t>numai</w:t>
            </w:r>
            <w:proofErr w:type="spellEnd"/>
            <w:r w:rsidR="00351089" w:rsidRPr="00481209">
              <w:rPr>
                <w:rFonts w:ascii="Times New Roman" w:hAnsi="Times New Roman"/>
              </w:rPr>
              <w:t xml:space="preserve"> </w:t>
            </w:r>
            <w:proofErr w:type="spellStart"/>
            <w:r w:rsidR="00351089" w:rsidRPr="00481209">
              <w:rPr>
                <w:rFonts w:ascii="Times New Roman" w:hAnsi="Times New Roman"/>
              </w:rPr>
              <w:t>pentru</w:t>
            </w:r>
            <w:proofErr w:type="spellEnd"/>
            <w:r w:rsidR="00351089" w:rsidRPr="00481209">
              <w:rPr>
                <w:rFonts w:ascii="Times New Roman" w:hAnsi="Times New Roman"/>
              </w:rPr>
              <w:t xml:space="preserve"> </w:t>
            </w:r>
            <w:proofErr w:type="spellStart"/>
            <w:r w:rsidR="00351089" w:rsidRPr="00481209">
              <w:rPr>
                <w:rFonts w:ascii="Times New Roman" w:hAnsi="Times New Roman"/>
              </w:rPr>
              <w:t>clasa</w:t>
            </w:r>
            <w:proofErr w:type="spellEnd"/>
            <w:r w:rsidR="00351089" w:rsidRPr="00481209">
              <w:rPr>
                <w:rFonts w:ascii="Times New Roman" w:hAnsi="Times New Roman"/>
              </w:rPr>
              <w:t xml:space="preserve"> de </w:t>
            </w:r>
            <w:proofErr w:type="spellStart"/>
            <w:r w:rsidR="00351089" w:rsidRPr="00481209">
              <w:rPr>
                <w:rFonts w:ascii="Times New Roman" w:hAnsi="Times New Roman"/>
              </w:rPr>
              <w:t>utilizare</w:t>
            </w:r>
            <w:proofErr w:type="spellEnd"/>
            <w:r w:rsidR="00351089" w:rsidRPr="00481209">
              <w:rPr>
                <w:rFonts w:ascii="Times New Roman" w:hAnsi="Times New Roman"/>
              </w:rPr>
              <w:t xml:space="preserve"> 2 </w:t>
            </w:r>
            <w:proofErr w:type="spellStart"/>
            <w:r w:rsidR="00351089" w:rsidRPr="00481209">
              <w:rPr>
                <w:rFonts w:ascii="Times New Roman" w:hAnsi="Times New Roman"/>
              </w:rPr>
              <w:t>și</w:t>
            </w:r>
            <w:proofErr w:type="spellEnd"/>
            <w:r w:rsidR="00351089" w:rsidRPr="00481209">
              <w:rPr>
                <w:rFonts w:ascii="Times New Roman" w:hAnsi="Times New Roman"/>
              </w:rPr>
              <w:t xml:space="preserve"> 3</w:t>
            </w:r>
          </w:p>
        </w:tc>
      </w:tr>
    </w:tbl>
    <w:p w:rsidR="00505F99" w:rsidRPr="00481209" w:rsidRDefault="00505F99" w:rsidP="005C3B2B">
      <w:pPr>
        <w:pStyle w:val="NoSpacing"/>
        <w:rPr>
          <w:b/>
          <w:sz w:val="16"/>
          <w:lang w:val="ro-RO"/>
        </w:rPr>
      </w:pPr>
    </w:p>
    <w:p w:rsidR="00B66405" w:rsidRPr="00481209" w:rsidRDefault="00B66405" w:rsidP="005C3B2B">
      <w:pPr>
        <w:pStyle w:val="NoSpacing"/>
        <w:rPr>
          <w:b/>
          <w:lang w:val="ro-RO"/>
        </w:rPr>
      </w:pPr>
      <w:r w:rsidRPr="00481209">
        <w:rPr>
          <w:b/>
          <w:lang w:val="ro-RO"/>
        </w:rPr>
        <w:t>IX</w:t>
      </w:r>
      <w:r w:rsidR="008430D4" w:rsidRPr="00481209">
        <w:rPr>
          <w:b/>
          <w:lang w:val="ro-RO"/>
        </w:rPr>
        <w:t>.</w:t>
      </w:r>
      <w:r w:rsidRPr="00481209">
        <w:rPr>
          <w:b/>
          <w:lang w:val="ro-RO"/>
        </w:rPr>
        <w:t xml:space="preserve"> </w:t>
      </w:r>
      <w:r w:rsidR="00774E2B" w:rsidRPr="00481209">
        <w:rPr>
          <w:b/>
          <w:lang w:val="ro-RO"/>
        </w:rPr>
        <w:t xml:space="preserve">COMPOZITIA CALITATIVĂ </w:t>
      </w:r>
      <w:r w:rsidR="00C43A97" w:rsidRPr="00481209">
        <w:rPr>
          <w:b/>
          <w:lang w:val="ro-RO"/>
        </w:rPr>
        <w:t xml:space="preserve">SI CANTITATIVĂ </w:t>
      </w:r>
    </w:p>
    <w:p w:rsidR="00B66405" w:rsidRPr="00481209" w:rsidRDefault="00B66405" w:rsidP="005C3B2B">
      <w:pPr>
        <w:pStyle w:val="NoSpacing"/>
        <w:numPr>
          <w:ilvl w:val="0"/>
          <w:numId w:val="33"/>
        </w:numPr>
        <w:rPr>
          <w:b/>
          <w:i/>
          <w:lang w:val="ro-RO"/>
        </w:rPr>
      </w:pPr>
      <w:r w:rsidRPr="00481209">
        <w:rPr>
          <w:b/>
          <w:lang w:val="ro-RO"/>
        </w:rPr>
        <w:t>Substan</w:t>
      </w:r>
      <w:r w:rsidR="00D27580" w:rsidRPr="00481209">
        <w:rPr>
          <w:b/>
          <w:lang w:val="ro-RO"/>
        </w:rPr>
        <w:t>t</w:t>
      </w:r>
      <w:r w:rsidRPr="00481209">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481209" w:rsidTr="00385365">
        <w:tc>
          <w:tcPr>
            <w:tcW w:w="3261" w:type="dxa"/>
            <w:shd w:val="clear" w:color="auto" w:fill="auto"/>
          </w:tcPr>
          <w:p w:rsidR="00B66405" w:rsidRPr="00481209" w:rsidRDefault="00B66405" w:rsidP="005C3B2B">
            <w:pPr>
              <w:pStyle w:val="NoSpacing"/>
              <w:rPr>
                <w:lang w:val="ro-RO"/>
              </w:rPr>
            </w:pPr>
            <w:r w:rsidRPr="00481209">
              <w:rPr>
                <w:lang w:val="ro-RO"/>
              </w:rPr>
              <w:t>Denumirea IUPAC</w:t>
            </w:r>
          </w:p>
        </w:tc>
        <w:tc>
          <w:tcPr>
            <w:tcW w:w="6662" w:type="dxa"/>
            <w:shd w:val="clear" w:color="auto" w:fill="auto"/>
          </w:tcPr>
          <w:p w:rsidR="00B66405" w:rsidRPr="00481209" w:rsidRDefault="00FF5D23" w:rsidP="005C3B2B">
            <w:pPr>
              <w:pStyle w:val="NoSpacing"/>
            </w:pPr>
            <w:r w:rsidRPr="00481209">
              <w:t xml:space="preserve">3-iodo-2-propynyl </w:t>
            </w:r>
            <w:proofErr w:type="spellStart"/>
            <w:r w:rsidRPr="00481209">
              <w:t>butylcarbamate</w:t>
            </w:r>
            <w:proofErr w:type="spellEnd"/>
          </w:p>
        </w:tc>
      </w:tr>
      <w:tr w:rsidR="00B66405" w:rsidRPr="00481209" w:rsidTr="00385365">
        <w:tc>
          <w:tcPr>
            <w:tcW w:w="3261" w:type="dxa"/>
            <w:shd w:val="clear" w:color="auto" w:fill="auto"/>
          </w:tcPr>
          <w:p w:rsidR="00B66405" w:rsidRPr="00481209" w:rsidRDefault="00B66405" w:rsidP="005C3B2B">
            <w:pPr>
              <w:pStyle w:val="NoSpacing"/>
              <w:rPr>
                <w:lang w:val="ro-RO"/>
              </w:rPr>
            </w:pPr>
            <w:r w:rsidRPr="00481209">
              <w:rPr>
                <w:lang w:val="ro-RO"/>
              </w:rPr>
              <w:t>Numar CAS</w:t>
            </w:r>
          </w:p>
        </w:tc>
        <w:tc>
          <w:tcPr>
            <w:tcW w:w="6662" w:type="dxa"/>
            <w:shd w:val="clear" w:color="auto" w:fill="auto"/>
          </w:tcPr>
          <w:p w:rsidR="00B66405" w:rsidRPr="00481209" w:rsidRDefault="00FF5D23" w:rsidP="005C3B2B">
            <w:pPr>
              <w:pStyle w:val="NoSpacing"/>
            </w:pPr>
            <w:r w:rsidRPr="00481209">
              <w:t>55406-53-6</w:t>
            </w:r>
          </w:p>
        </w:tc>
      </w:tr>
      <w:tr w:rsidR="00B66405" w:rsidRPr="00481209" w:rsidTr="00385365">
        <w:tc>
          <w:tcPr>
            <w:tcW w:w="3261" w:type="dxa"/>
            <w:shd w:val="clear" w:color="auto" w:fill="auto"/>
          </w:tcPr>
          <w:p w:rsidR="00B66405" w:rsidRPr="00481209" w:rsidRDefault="00B66405" w:rsidP="005C3B2B">
            <w:pPr>
              <w:pStyle w:val="NoSpacing"/>
              <w:rPr>
                <w:lang w:val="ro-RO"/>
              </w:rPr>
            </w:pPr>
            <w:r w:rsidRPr="00481209">
              <w:rPr>
                <w:lang w:val="ro-RO"/>
              </w:rPr>
              <w:t>Numar CE</w:t>
            </w:r>
          </w:p>
        </w:tc>
        <w:tc>
          <w:tcPr>
            <w:tcW w:w="6662" w:type="dxa"/>
            <w:shd w:val="clear" w:color="auto" w:fill="auto"/>
          </w:tcPr>
          <w:p w:rsidR="00B66405" w:rsidRPr="00481209" w:rsidRDefault="00FF5D23" w:rsidP="005C3B2B">
            <w:pPr>
              <w:pStyle w:val="NoSpacing"/>
            </w:pPr>
            <w:r w:rsidRPr="00481209">
              <w:t>259-627-5</w:t>
            </w:r>
          </w:p>
        </w:tc>
      </w:tr>
      <w:tr w:rsidR="00B66405" w:rsidRPr="00481209" w:rsidTr="00385365">
        <w:tc>
          <w:tcPr>
            <w:tcW w:w="3261" w:type="dxa"/>
            <w:shd w:val="clear" w:color="auto" w:fill="auto"/>
          </w:tcPr>
          <w:p w:rsidR="00B66405" w:rsidRPr="00481209" w:rsidRDefault="00B66405" w:rsidP="005C3B2B">
            <w:pPr>
              <w:pStyle w:val="NoSpacing"/>
              <w:rPr>
                <w:lang w:val="ro-RO"/>
              </w:rPr>
            </w:pPr>
            <w:r w:rsidRPr="00481209">
              <w:rPr>
                <w:lang w:val="ro-RO"/>
              </w:rPr>
              <w:t>Con</w:t>
            </w:r>
            <w:r w:rsidR="00D27580" w:rsidRPr="00481209">
              <w:rPr>
                <w:lang w:val="ro-RO"/>
              </w:rPr>
              <w:t>t</w:t>
            </w:r>
            <w:r w:rsidRPr="00481209">
              <w:rPr>
                <w:lang w:val="ro-RO"/>
              </w:rPr>
              <w:t>inut de substan</w:t>
            </w:r>
            <w:r w:rsidR="00D27580" w:rsidRPr="00481209">
              <w:rPr>
                <w:lang w:val="ro-RO"/>
              </w:rPr>
              <w:t>t</w:t>
            </w:r>
            <w:r w:rsidRPr="00481209">
              <w:rPr>
                <w:lang w:val="ro-RO"/>
              </w:rPr>
              <w:t>ă activă</w:t>
            </w:r>
          </w:p>
        </w:tc>
        <w:tc>
          <w:tcPr>
            <w:tcW w:w="6662" w:type="dxa"/>
            <w:shd w:val="clear" w:color="auto" w:fill="auto"/>
          </w:tcPr>
          <w:p w:rsidR="00B66405" w:rsidRPr="00481209" w:rsidRDefault="00FF5D23" w:rsidP="005C3B2B">
            <w:pPr>
              <w:pStyle w:val="NoSpacing"/>
            </w:pPr>
            <w:r w:rsidRPr="00481209">
              <w:t>0,75%</w:t>
            </w:r>
          </w:p>
        </w:tc>
      </w:tr>
    </w:tbl>
    <w:p w:rsidR="00FF5D23" w:rsidRPr="00481209" w:rsidRDefault="00FF5D23" w:rsidP="005C3B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FF5D23" w:rsidRPr="00481209" w:rsidTr="00D105A4">
        <w:tc>
          <w:tcPr>
            <w:tcW w:w="3261" w:type="dxa"/>
            <w:shd w:val="clear" w:color="auto" w:fill="auto"/>
          </w:tcPr>
          <w:p w:rsidR="00FF5D23" w:rsidRPr="00481209" w:rsidRDefault="00FF5D23" w:rsidP="005C3B2B">
            <w:pPr>
              <w:pStyle w:val="NoSpacing"/>
              <w:rPr>
                <w:lang w:val="ro-RO"/>
              </w:rPr>
            </w:pPr>
            <w:r w:rsidRPr="00481209">
              <w:rPr>
                <w:lang w:val="ro-RO"/>
              </w:rPr>
              <w:t>Denumirea IUPAC</w:t>
            </w:r>
          </w:p>
        </w:tc>
        <w:tc>
          <w:tcPr>
            <w:tcW w:w="6662" w:type="dxa"/>
            <w:shd w:val="clear" w:color="auto" w:fill="auto"/>
          </w:tcPr>
          <w:p w:rsidR="00FF5D23" w:rsidRPr="00481209" w:rsidRDefault="00FF5D23" w:rsidP="005C3B2B">
            <w:pPr>
              <w:pStyle w:val="NoSpacing"/>
            </w:pPr>
            <w:proofErr w:type="spellStart"/>
            <w:r w:rsidRPr="00481209">
              <w:t>Propiconazol</w:t>
            </w:r>
            <w:proofErr w:type="spellEnd"/>
          </w:p>
        </w:tc>
      </w:tr>
      <w:tr w:rsidR="00FF5D23" w:rsidRPr="00481209" w:rsidTr="00D105A4">
        <w:tc>
          <w:tcPr>
            <w:tcW w:w="3261" w:type="dxa"/>
            <w:shd w:val="clear" w:color="auto" w:fill="auto"/>
          </w:tcPr>
          <w:p w:rsidR="00FF5D23" w:rsidRPr="00481209" w:rsidRDefault="00FF5D23" w:rsidP="005C3B2B">
            <w:pPr>
              <w:pStyle w:val="NoSpacing"/>
              <w:rPr>
                <w:lang w:val="ro-RO"/>
              </w:rPr>
            </w:pPr>
            <w:r w:rsidRPr="00481209">
              <w:rPr>
                <w:lang w:val="ro-RO"/>
              </w:rPr>
              <w:t>Numar CAS</w:t>
            </w:r>
          </w:p>
        </w:tc>
        <w:tc>
          <w:tcPr>
            <w:tcW w:w="6662" w:type="dxa"/>
            <w:shd w:val="clear" w:color="auto" w:fill="auto"/>
          </w:tcPr>
          <w:p w:rsidR="00FF5D23" w:rsidRPr="00481209" w:rsidRDefault="00FF5D23" w:rsidP="005C3B2B">
            <w:pPr>
              <w:pStyle w:val="NoSpacing"/>
            </w:pPr>
            <w:r w:rsidRPr="00481209">
              <w:t>60207-90-1</w:t>
            </w:r>
          </w:p>
        </w:tc>
      </w:tr>
      <w:tr w:rsidR="00FF5D23" w:rsidRPr="00481209" w:rsidTr="00D105A4">
        <w:tc>
          <w:tcPr>
            <w:tcW w:w="3261" w:type="dxa"/>
            <w:shd w:val="clear" w:color="auto" w:fill="auto"/>
          </w:tcPr>
          <w:p w:rsidR="00FF5D23" w:rsidRPr="00481209" w:rsidRDefault="00FF5D23" w:rsidP="005C3B2B">
            <w:pPr>
              <w:pStyle w:val="NoSpacing"/>
              <w:rPr>
                <w:lang w:val="ro-RO"/>
              </w:rPr>
            </w:pPr>
            <w:r w:rsidRPr="00481209">
              <w:rPr>
                <w:lang w:val="ro-RO"/>
              </w:rPr>
              <w:t>Numar CE</w:t>
            </w:r>
          </w:p>
        </w:tc>
        <w:tc>
          <w:tcPr>
            <w:tcW w:w="6662" w:type="dxa"/>
            <w:shd w:val="clear" w:color="auto" w:fill="auto"/>
          </w:tcPr>
          <w:p w:rsidR="00FF5D23" w:rsidRPr="00481209" w:rsidRDefault="00FF5D23" w:rsidP="005C3B2B">
            <w:pPr>
              <w:pStyle w:val="NoSpacing"/>
            </w:pPr>
            <w:r w:rsidRPr="00481209">
              <w:t>262-104-4</w:t>
            </w:r>
          </w:p>
        </w:tc>
      </w:tr>
      <w:tr w:rsidR="00FF5D23" w:rsidRPr="00481209" w:rsidTr="00D105A4">
        <w:tc>
          <w:tcPr>
            <w:tcW w:w="3261" w:type="dxa"/>
            <w:shd w:val="clear" w:color="auto" w:fill="auto"/>
          </w:tcPr>
          <w:p w:rsidR="00FF5D23" w:rsidRPr="00481209" w:rsidRDefault="00FF5D23" w:rsidP="005C3B2B">
            <w:pPr>
              <w:pStyle w:val="NoSpacing"/>
              <w:rPr>
                <w:lang w:val="ro-RO"/>
              </w:rPr>
            </w:pPr>
            <w:r w:rsidRPr="00481209">
              <w:rPr>
                <w:lang w:val="ro-RO"/>
              </w:rPr>
              <w:t>Continut de substantă activă</w:t>
            </w:r>
          </w:p>
        </w:tc>
        <w:tc>
          <w:tcPr>
            <w:tcW w:w="6662" w:type="dxa"/>
            <w:shd w:val="clear" w:color="auto" w:fill="auto"/>
          </w:tcPr>
          <w:p w:rsidR="00FF5D23" w:rsidRPr="00481209" w:rsidRDefault="00FF5D23" w:rsidP="005C3B2B">
            <w:pPr>
              <w:pStyle w:val="NoSpacing"/>
            </w:pPr>
            <w:r w:rsidRPr="00481209">
              <w:t>0,24%</w:t>
            </w:r>
          </w:p>
        </w:tc>
      </w:tr>
    </w:tbl>
    <w:p w:rsidR="00FF5D23" w:rsidRPr="00481209" w:rsidRDefault="00FF5D23" w:rsidP="005C3B2B">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FF5D23" w:rsidRPr="00481209" w:rsidTr="00D105A4">
        <w:tc>
          <w:tcPr>
            <w:tcW w:w="3261" w:type="dxa"/>
            <w:shd w:val="clear" w:color="auto" w:fill="auto"/>
          </w:tcPr>
          <w:p w:rsidR="00FF5D23" w:rsidRPr="00481209" w:rsidRDefault="00FF5D23" w:rsidP="005C3B2B">
            <w:pPr>
              <w:pStyle w:val="NoSpacing"/>
              <w:rPr>
                <w:lang w:val="ro-RO"/>
              </w:rPr>
            </w:pPr>
            <w:r w:rsidRPr="00481209">
              <w:rPr>
                <w:lang w:val="ro-RO"/>
              </w:rPr>
              <w:t>Denumirea IUPAC</w:t>
            </w:r>
          </w:p>
        </w:tc>
        <w:tc>
          <w:tcPr>
            <w:tcW w:w="6662" w:type="dxa"/>
            <w:shd w:val="clear" w:color="auto" w:fill="auto"/>
          </w:tcPr>
          <w:p w:rsidR="00FF5D23" w:rsidRPr="00481209" w:rsidRDefault="00FF5D23" w:rsidP="005C3B2B">
            <w:pPr>
              <w:pStyle w:val="NoSpacing"/>
            </w:pPr>
            <w:proofErr w:type="spellStart"/>
            <w:r w:rsidRPr="00481209">
              <w:t>Cypermethrin</w:t>
            </w:r>
            <w:proofErr w:type="spellEnd"/>
            <w:r w:rsidRPr="00481209">
              <w:t xml:space="preserve"> cis/trans +/- 40/60; (RS)-α</w:t>
            </w:r>
            <w:r w:rsidR="009D70F8" w:rsidRPr="00481209">
              <w:t>-cyano-3-phenoxybenzyl (1RS, 3RS, 1RS, 3SR)-3-(2,2duchlorovinyl)2,2-</w:t>
            </w:r>
          </w:p>
        </w:tc>
      </w:tr>
      <w:tr w:rsidR="00FF5D23" w:rsidRPr="00481209" w:rsidTr="00D105A4">
        <w:tc>
          <w:tcPr>
            <w:tcW w:w="3261" w:type="dxa"/>
            <w:shd w:val="clear" w:color="auto" w:fill="auto"/>
          </w:tcPr>
          <w:p w:rsidR="00FF5D23" w:rsidRPr="00481209" w:rsidRDefault="00FF5D23" w:rsidP="005C3B2B">
            <w:pPr>
              <w:pStyle w:val="NoSpacing"/>
              <w:rPr>
                <w:lang w:val="ro-RO"/>
              </w:rPr>
            </w:pPr>
            <w:r w:rsidRPr="00481209">
              <w:rPr>
                <w:lang w:val="ro-RO"/>
              </w:rPr>
              <w:t>Numar CAS</w:t>
            </w:r>
          </w:p>
        </w:tc>
        <w:tc>
          <w:tcPr>
            <w:tcW w:w="6662" w:type="dxa"/>
            <w:shd w:val="clear" w:color="auto" w:fill="auto"/>
          </w:tcPr>
          <w:p w:rsidR="00FF5D23" w:rsidRPr="00481209" w:rsidRDefault="009D70F8" w:rsidP="005C3B2B">
            <w:pPr>
              <w:pStyle w:val="NoSpacing"/>
            </w:pPr>
            <w:r w:rsidRPr="00481209">
              <w:t>52315-07-8</w:t>
            </w:r>
          </w:p>
        </w:tc>
      </w:tr>
      <w:tr w:rsidR="00FF5D23" w:rsidRPr="00481209" w:rsidTr="00D105A4">
        <w:tc>
          <w:tcPr>
            <w:tcW w:w="3261" w:type="dxa"/>
            <w:shd w:val="clear" w:color="auto" w:fill="auto"/>
          </w:tcPr>
          <w:p w:rsidR="00FF5D23" w:rsidRPr="00481209" w:rsidRDefault="00FF5D23" w:rsidP="005C3B2B">
            <w:pPr>
              <w:pStyle w:val="NoSpacing"/>
              <w:rPr>
                <w:lang w:val="ro-RO"/>
              </w:rPr>
            </w:pPr>
            <w:r w:rsidRPr="00481209">
              <w:rPr>
                <w:lang w:val="ro-RO"/>
              </w:rPr>
              <w:t>Numar CE</w:t>
            </w:r>
          </w:p>
        </w:tc>
        <w:tc>
          <w:tcPr>
            <w:tcW w:w="6662" w:type="dxa"/>
            <w:shd w:val="clear" w:color="auto" w:fill="auto"/>
          </w:tcPr>
          <w:p w:rsidR="00FF5D23" w:rsidRPr="00481209" w:rsidRDefault="009D70F8" w:rsidP="005C3B2B">
            <w:pPr>
              <w:pStyle w:val="NoSpacing"/>
            </w:pPr>
            <w:r w:rsidRPr="00481209">
              <w:t>257-842-9</w:t>
            </w:r>
          </w:p>
        </w:tc>
      </w:tr>
      <w:tr w:rsidR="00FF5D23" w:rsidRPr="00481209" w:rsidTr="00D105A4">
        <w:tc>
          <w:tcPr>
            <w:tcW w:w="3261" w:type="dxa"/>
            <w:shd w:val="clear" w:color="auto" w:fill="auto"/>
          </w:tcPr>
          <w:p w:rsidR="00FF5D23" w:rsidRPr="00481209" w:rsidRDefault="00FF5D23" w:rsidP="005C3B2B">
            <w:pPr>
              <w:pStyle w:val="NoSpacing"/>
              <w:rPr>
                <w:lang w:val="ro-RO"/>
              </w:rPr>
            </w:pPr>
            <w:r w:rsidRPr="00481209">
              <w:rPr>
                <w:lang w:val="ro-RO"/>
              </w:rPr>
              <w:t>Continut de substantă activă</w:t>
            </w:r>
          </w:p>
        </w:tc>
        <w:tc>
          <w:tcPr>
            <w:tcW w:w="6662" w:type="dxa"/>
            <w:shd w:val="clear" w:color="auto" w:fill="auto"/>
          </w:tcPr>
          <w:p w:rsidR="00FF5D23" w:rsidRPr="00481209" w:rsidRDefault="009D70F8" w:rsidP="005C3B2B">
            <w:pPr>
              <w:pStyle w:val="NoSpacing"/>
            </w:pPr>
            <w:r w:rsidRPr="00481209">
              <w:t>0,15%</w:t>
            </w:r>
          </w:p>
        </w:tc>
      </w:tr>
    </w:tbl>
    <w:p w:rsidR="00B66405" w:rsidRDefault="00B66405" w:rsidP="005C3B2B">
      <w:pPr>
        <w:pStyle w:val="ListParagraph"/>
        <w:numPr>
          <w:ilvl w:val="0"/>
          <w:numId w:val="33"/>
        </w:numPr>
        <w:rPr>
          <w:b/>
          <w:lang w:val="ro-RO"/>
        </w:rPr>
      </w:pPr>
      <w:r w:rsidRPr="00481209">
        <w:rPr>
          <w:b/>
          <w:lang w:val="ro-RO"/>
        </w:rPr>
        <w:t>Substan</w:t>
      </w:r>
      <w:r w:rsidR="003E25B6" w:rsidRPr="00481209">
        <w:rPr>
          <w:b/>
          <w:lang w:val="ro-RO"/>
        </w:rPr>
        <w:t>t</w:t>
      </w:r>
      <w:r w:rsidRPr="00481209">
        <w:rPr>
          <w:b/>
          <w:lang w:val="ro-RO"/>
        </w:rPr>
        <w:t>a inactivă/nonactivă</w:t>
      </w:r>
      <w:r w:rsidR="00385365" w:rsidRPr="00481209">
        <w:rPr>
          <w:b/>
          <w:lang w:val="ro-RO"/>
        </w:rPr>
        <w:t xml:space="preserve"> – nu se specifica</w:t>
      </w:r>
    </w:p>
    <w:p w:rsidR="00481209" w:rsidRPr="00481209" w:rsidRDefault="00481209" w:rsidP="005C3B2B">
      <w:pPr>
        <w:pStyle w:val="ListParagraph"/>
        <w:ind w:left="1080"/>
        <w:rPr>
          <w:b/>
          <w:sz w:val="16"/>
          <w:lang w:val="ro-RO"/>
        </w:rPr>
      </w:pPr>
    </w:p>
    <w:p w:rsidR="00B66405" w:rsidRPr="00481209" w:rsidRDefault="008430D4" w:rsidP="005C3B2B">
      <w:pPr>
        <w:pStyle w:val="NoSpacing"/>
        <w:rPr>
          <w:b/>
          <w:lang w:val="ro-RO"/>
        </w:rPr>
      </w:pPr>
      <w:r w:rsidRPr="00481209">
        <w:rPr>
          <w:b/>
          <w:lang w:val="ro-RO"/>
        </w:rPr>
        <w:t xml:space="preserve">X. </w:t>
      </w:r>
      <w:r w:rsidR="00B66405" w:rsidRPr="00481209">
        <w:rPr>
          <w:b/>
          <w:lang w:val="ro-RO"/>
        </w:rPr>
        <w:t>CLASIFICAREA SI ETICHETAREA PRODUSULUI</w:t>
      </w:r>
    </w:p>
    <w:p w:rsidR="00B66405" w:rsidRPr="00481209" w:rsidRDefault="00B66405" w:rsidP="005C3B2B">
      <w:pPr>
        <w:pStyle w:val="NoSpacing"/>
        <w:ind w:firstLine="360"/>
        <w:rPr>
          <w:b/>
          <w:lang w:val="ro-RO"/>
        </w:rPr>
      </w:pPr>
      <w:r w:rsidRPr="00481209">
        <w:rPr>
          <w:b/>
          <w:lang w:val="ro-RO"/>
        </w:rPr>
        <w:t xml:space="preserve">Produs biocid cu substanţe active - </w:t>
      </w:r>
      <w:r w:rsidRPr="00481209">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0C4ADB" w:rsidRPr="00481209" w:rsidTr="00AA77DB">
        <w:tc>
          <w:tcPr>
            <w:tcW w:w="3402" w:type="dxa"/>
          </w:tcPr>
          <w:p w:rsidR="000C4ADB" w:rsidRPr="00481209" w:rsidRDefault="000C4ADB" w:rsidP="005C3B2B">
            <w:pPr>
              <w:pStyle w:val="NoSpacing"/>
              <w:rPr>
                <w:lang w:val="ro-RO"/>
              </w:rPr>
            </w:pPr>
            <w:r w:rsidRPr="00481209">
              <w:rPr>
                <w:lang w:val="ro-RO"/>
              </w:rPr>
              <w:t xml:space="preserve">Simboluri </w:t>
            </w:r>
          </w:p>
        </w:tc>
        <w:tc>
          <w:tcPr>
            <w:tcW w:w="6521" w:type="dxa"/>
          </w:tcPr>
          <w:p w:rsidR="000C4ADB" w:rsidRPr="00481209" w:rsidRDefault="009D70F8" w:rsidP="005C3B2B">
            <w:pPr>
              <w:pStyle w:val="NoSpacing"/>
              <w:rPr>
                <w:color w:val="FF0000"/>
                <w:lang w:val="ro-RO"/>
              </w:rPr>
            </w:pPr>
            <w:r w:rsidRPr="00481209">
              <w:rPr>
                <w:bCs/>
              </w:rPr>
              <w:t>GHS09</w:t>
            </w:r>
          </w:p>
        </w:tc>
      </w:tr>
      <w:tr w:rsidR="000C4ADB" w:rsidRPr="00481209" w:rsidTr="00AA77DB">
        <w:tc>
          <w:tcPr>
            <w:tcW w:w="3402" w:type="dxa"/>
          </w:tcPr>
          <w:p w:rsidR="000C4ADB" w:rsidRPr="00481209" w:rsidRDefault="000C4ADB" w:rsidP="005C3B2B">
            <w:pPr>
              <w:pStyle w:val="NoSpacing"/>
              <w:rPr>
                <w:lang w:val="ro-RO"/>
              </w:rPr>
            </w:pPr>
            <w:r w:rsidRPr="00481209">
              <w:rPr>
                <w:lang w:val="ro-RO"/>
              </w:rPr>
              <w:t>Fraze de pericol (H)</w:t>
            </w:r>
          </w:p>
        </w:tc>
        <w:tc>
          <w:tcPr>
            <w:tcW w:w="6521" w:type="dxa"/>
          </w:tcPr>
          <w:p w:rsidR="000C4ADB" w:rsidRPr="00481209" w:rsidRDefault="009D70F8" w:rsidP="005C3B2B">
            <w:pPr>
              <w:pStyle w:val="NoSpacing"/>
            </w:pPr>
            <w:r w:rsidRPr="00481209">
              <w:rPr>
                <w:bCs/>
              </w:rPr>
              <w:t>EUH 208</w:t>
            </w:r>
            <w:r w:rsidRPr="00481209">
              <w:t xml:space="preserve"> – </w:t>
            </w:r>
            <w:proofErr w:type="spellStart"/>
            <w:r w:rsidRPr="00481209">
              <w:t>Conţine</w:t>
            </w:r>
            <w:proofErr w:type="spellEnd"/>
            <w:r w:rsidRPr="00481209">
              <w:t xml:space="preserve">: </w:t>
            </w:r>
            <w:proofErr w:type="spellStart"/>
            <w:r w:rsidRPr="00481209">
              <w:t>Propiconazol</w:t>
            </w:r>
            <w:proofErr w:type="spellEnd"/>
            <w:r w:rsidRPr="00481209">
              <w:t xml:space="preserve">.  </w:t>
            </w:r>
            <w:proofErr w:type="spellStart"/>
            <w:r w:rsidRPr="00481209">
              <w:t>Poate</w:t>
            </w:r>
            <w:proofErr w:type="spellEnd"/>
            <w:r w:rsidRPr="00481209">
              <w:t xml:space="preserve"> </w:t>
            </w:r>
            <w:proofErr w:type="spellStart"/>
            <w:r w:rsidRPr="00481209">
              <w:t>provoca</w:t>
            </w:r>
            <w:proofErr w:type="spellEnd"/>
            <w:r w:rsidRPr="00481209">
              <w:t xml:space="preserve"> o </w:t>
            </w:r>
            <w:proofErr w:type="spellStart"/>
            <w:r w:rsidRPr="00481209">
              <w:t>reacţie</w:t>
            </w:r>
            <w:proofErr w:type="spellEnd"/>
            <w:r w:rsidRPr="00481209">
              <w:t xml:space="preserve"> </w:t>
            </w:r>
            <w:proofErr w:type="spellStart"/>
            <w:r w:rsidRPr="00481209">
              <w:lastRenderedPageBreak/>
              <w:t>alergică</w:t>
            </w:r>
            <w:proofErr w:type="spellEnd"/>
          </w:p>
          <w:p w:rsidR="00CC23AD" w:rsidRPr="00481209" w:rsidRDefault="00CC23AD" w:rsidP="005C3B2B">
            <w:pPr>
              <w:pStyle w:val="NoSpacing"/>
              <w:rPr>
                <w:color w:val="FF0000"/>
              </w:rPr>
            </w:pPr>
            <w:r w:rsidRPr="00481209">
              <w:rPr>
                <w:bCs/>
              </w:rPr>
              <w:t>H411</w:t>
            </w:r>
            <w:r w:rsidRPr="00481209">
              <w:t xml:space="preserve"> – </w:t>
            </w:r>
            <w:proofErr w:type="spellStart"/>
            <w:r w:rsidRPr="00481209">
              <w:t>Foarte</w:t>
            </w:r>
            <w:proofErr w:type="spellEnd"/>
            <w:r w:rsidRPr="00481209">
              <w:t xml:space="preserve"> toxic </w:t>
            </w:r>
            <w:proofErr w:type="spellStart"/>
            <w:r w:rsidRPr="00481209">
              <w:t>pentru</w:t>
            </w:r>
            <w:proofErr w:type="spellEnd"/>
            <w:r w:rsidRPr="00481209">
              <w:t xml:space="preserve"> </w:t>
            </w:r>
            <w:proofErr w:type="spellStart"/>
            <w:r w:rsidRPr="00481209">
              <w:t>mediul</w:t>
            </w:r>
            <w:proofErr w:type="spellEnd"/>
            <w:r w:rsidRPr="00481209">
              <w:t xml:space="preserve"> </w:t>
            </w:r>
            <w:proofErr w:type="spellStart"/>
            <w:r w:rsidRPr="00481209">
              <w:t>acvatic</w:t>
            </w:r>
            <w:proofErr w:type="spellEnd"/>
            <w:r w:rsidRPr="00481209">
              <w:t xml:space="preserve"> cu </w:t>
            </w:r>
            <w:proofErr w:type="spellStart"/>
            <w:r w:rsidRPr="00481209">
              <w:t>efecte</w:t>
            </w:r>
            <w:proofErr w:type="spellEnd"/>
            <w:r w:rsidRPr="00481209">
              <w:t xml:space="preserve"> </w:t>
            </w:r>
            <w:proofErr w:type="spellStart"/>
            <w:r w:rsidRPr="00481209">
              <w:t>pe</w:t>
            </w:r>
            <w:proofErr w:type="spellEnd"/>
            <w:r w:rsidRPr="00481209">
              <w:t xml:space="preserve"> </w:t>
            </w:r>
            <w:proofErr w:type="spellStart"/>
            <w:r w:rsidRPr="00481209">
              <w:t>termen</w:t>
            </w:r>
            <w:proofErr w:type="spellEnd"/>
            <w:r w:rsidRPr="00481209">
              <w:t xml:space="preserve"> lung</w:t>
            </w:r>
            <w:r w:rsidRPr="00481209">
              <w:rPr>
                <w:color w:val="FF0000"/>
              </w:rPr>
              <w:t>.</w:t>
            </w:r>
          </w:p>
        </w:tc>
      </w:tr>
      <w:tr w:rsidR="000C4ADB" w:rsidRPr="00481209" w:rsidTr="00AA77DB">
        <w:tc>
          <w:tcPr>
            <w:tcW w:w="3402" w:type="dxa"/>
          </w:tcPr>
          <w:p w:rsidR="000C4ADB" w:rsidRPr="00481209" w:rsidRDefault="000C4ADB" w:rsidP="005C3B2B">
            <w:pPr>
              <w:pStyle w:val="NoSpacing"/>
              <w:rPr>
                <w:lang w:val="ro-RO"/>
              </w:rPr>
            </w:pPr>
            <w:r w:rsidRPr="00481209">
              <w:rPr>
                <w:lang w:val="ro-RO"/>
              </w:rPr>
              <w:lastRenderedPageBreak/>
              <w:t>Fraze de prudenta (P)</w:t>
            </w:r>
          </w:p>
        </w:tc>
        <w:tc>
          <w:tcPr>
            <w:tcW w:w="6521" w:type="dxa"/>
          </w:tcPr>
          <w:p w:rsidR="00CC23AD" w:rsidRPr="00481209" w:rsidRDefault="009D70F8" w:rsidP="005C3B2B">
            <w:pPr>
              <w:pStyle w:val="NoSpacing"/>
              <w:rPr>
                <w:bCs/>
              </w:rPr>
            </w:pPr>
            <w:r w:rsidRPr="00481209">
              <w:rPr>
                <w:bCs/>
              </w:rPr>
              <w:t xml:space="preserve">P102 – A nu se </w:t>
            </w:r>
            <w:proofErr w:type="spellStart"/>
            <w:r w:rsidRPr="00481209">
              <w:rPr>
                <w:bCs/>
              </w:rPr>
              <w:t>lasa</w:t>
            </w:r>
            <w:proofErr w:type="spellEnd"/>
            <w:r w:rsidRPr="00481209">
              <w:rPr>
                <w:bCs/>
              </w:rPr>
              <w:t xml:space="preserve"> la </w:t>
            </w:r>
            <w:proofErr w:type="spellStart"/>
            <w:r w:rsidRPr="00481209">
              <w:rPr>
                <w:bCs/>
              </w:rPr>
              <w:t>indemana</w:t>
            </w:r>
            <w:proofErr w:type="spellEnd"/>
            <w:r w:rsidRPr="00481209">
              <w:rPr>
                <w:bCs/>
              </w:rPr>
              <w:t xml:space="preserve"> </w:t>
            </w:r>
            <w:proofErr w:type="spellStart"/>
            <w:r w:rsidRPr="00481209">
              <w:rPr>
                <w:bCs/>
              </w:rPr>
              <w:t>copiilor</w:t>
            </w:r>
            <w:proofErr w:type="spellEnd"/>
            <w:r w:rsidRPr="00481209">
              <w:rPr>
                <w:bCs/>
              </w:rPr>
              <w:t>.</w:t>
            </w:r>
          </w:p>
          <w:p w:rsidR="00CC23AD" w:rsidRPr="00481209" w:rsidRDefault="00CC23AD" w:rsidP="005C3B2B">
            <w:pPr>
              <w:pStyle w:val="NoSpacing"/>
              <w:rPr>
                <w:bCs/>
              </w:rPr>
            </w:pPr>
            <w:r w:rsidRPr="00481209">
              <w:rPr>
                <w:bCs/>
              </w:rPr>
              <w:t xml:space="preserve">P314 – </w:t>
            </w:r>
            <w:proofErr w:type="spellStart"/>
            <w:r w:rsidRPr="00481209">
              <w:rPr>
                <w:bCs/>
              </w:rPr>
              <w:t>Consultaţi</w:t>
            </w:r>
            <w:proofErr w:type="spellEnd"/>
            <w:r w:rsidRPr="00481209">
              <w:rPr>
                <w:bCs/>
              </w:rPr>
              <w:t xml:space="preserve"> </w:t>
            </w:r>
            <w:proofErr w:type="spellStart"/>
            <w:r w:rsidRPr="00481209">
              <w:rPr>
                <w:bCs/>
              </w:rPr>
              <w:t>medicul</w:t>
            </w:r>
            <w:proofErr w:type="spellEnd"/>
            <w:r w:rsidRPr="00481209">
              <w:rPr>
                <w:bCs/>
              </w:rPr>
              <w:t xml:space="preserve">, </w:t>
            </w:r>
            <w:proofErr w:type="spellStart"/>
            <w:r w:rsidRPr="00481209">
              <w:rPr>
                <w:bCs/>
              </w:rPr>
              <w:t>dacă</w:t>
            </w:r>
            <w:proofErr w:type="spellEnd"/>
            <w:r w:rsidRPr="00481209">
              <w:rPr>
                <w:bCs/>
              </w:rPr>
              <w:t xml:space="preserve"> nu </w:t>
            </w:r>
            <w:proofErr w:type="spellStart"/>
            <w:r w:rsidRPr="00481209">
              <w:rPr>
                <w:bCs/>
              </w:rPr>
              <w:t>vă</w:t>
            </w:r>
            <w:proofErr w:type="spellEnd"/>
            <w:r w:rsidRPr="00481209">
              <w:rPr>
                <w:bCs/>
              </w:rPr>
              <w:t xml:space="preserve"> </w:t>
            </w:r>
            <w:proofErr w:type="spellStart"/>
            <w:r w:rsidRPr="00481209">
              <w:rPr>
                <w:bCs/>
              </w:rPr>
              <w:t>simţiţi</w:t>
            </w:r>
            <w:proofErr w:type="spellEnd"/>
            <w:r w:rsidRPr="00481209">
              <w:rPr>
                <w:bCs/>
              </w:rPr>
              <w:t xml:space="preserve"> bine.</w:t>
            </w:r>
          </w:p>
          <w:p w:rsidR="00460733" w:rsidRPr="00481209" w:rsidRDefault="00460733" w:rsidP="005C3B2B">
            <w:pPr>
              <w:pStyle w:val="NoSpacing"/>
              <w:rPr>
                <w:bCs/>
              </w:rPr>
            </w:pPr>
            <w:r w:rsidRPr="00481209">
              <w:rPr>
                <w:bCs/>
              </w:rPr>
              <w:t xml:space="preserve">P273 – </w:t>
            </w:r>
            <w:proofErr w:type="spellStart"/>
            <w:r w:rsidRPr="00481209">
              <w:rPr>
                <w:bCs/>
              </w:rPr>
              <w:t>Evitaţi</w:t>
            </w:r>
            <w:proofErr w:type="spellEnd"/>
            <w:r w:rsidRPr="00481209">
              <w:rPr>
                <w:bCs/>
              </w:rPr>
              <w:t xml:space="preserve"> </w:t>
            </w:r>
            <w:proofErr w:type="spellStart"/>
            <w:r w:rsidRPr="00481209">
              <w:rPr>
                <w:bCs/>
              </w:rPr>
              <w:t>dispersarea</w:t>
            </w:r>
            <w:proofErr w:type="spellEnd"/>
            <w:r w:rsidRPr="00481209">
              <w:rPr>
                <w:bCs/>
              </w:rPr>
              <w:t xml:space="preserve"> </w:t>
            </w:r>
            <w:proofErr w:type="spellStart"/>
            <w:r w:rsidRPr="00481209">
              <w:rPr>
                <w:bCs/>
              </w:rPr>
              <w:t>în</w:t>
            </w:r>
            <w:proofErr w:type="spellEnd"/>
            <w:r w:rsidRPr="00481209">
              <w:rPr>
                <w:bCs/>
              </w:rPr>
              <w:t xml:space="preserve"> </w:t>
            </w:r>
            <w:proofErr w:type="spellStart"/>
            <w:r w:rsidRPr="00481209">
              <w:rPr>
                <w:bCs/>
              </w:rPr>
              <w:t>mediu</w:t>
            </w:r>
            <w:proofErr w:type="spellEnd"/>
            <w:r w:rsidRPr="00481209">
              <w:rPr>
                <w:bCs/>
              </w:rPr>
              <w:t>.</w:t>
            </w:r>
          </w:p>
          <w:p w:rsidR="00460733" w:rsidRPr="00481209" w:rsidRDefault="00460733" w:rsidP="005C3B2B">
            <w:pPr>
              <w:pStyle w:val="NoSpacing"/>
              <w:rPr>
                <w:bCs/>
              </w:rPr>
            </w:pPr>
            <w:r w:rsidRPr="00481209">
              <w:rPr>
                <w:bCs/>
              </w:rPr>
              <w:t xml:space="preserve">P391 – </w:t>
            </w:r>
            <w:proofErr w:type="spellStart"/>
            <w:r w:rsidRPr="00481209">
              <w:rPr>
                <w:bCs/>
              </w:rPr>
              <w:t>Colectaţi</w:t>
            </w:r>
            <w:proofErr w:type="spellEnd"/>
            <w:r w:rsidRPr="00481209">
              <w:rPr>
                <w:bCs/>
              </w:rPr>
              <w:t xml:space="preserve"> </w:t>
            </w:r>
            <w:proofErr w:type="spellStart"/>
            <w:r w:rsidRPr="00481209">
              <w:rPr>
                <w:bCs/>
              </w:rPr>
              <w:t>scurgerile</w:t>
            </w:r>
            <w:proofErr w:type="spellEnd"/>
            <w:r w:rsidRPr="00481209">
              <w:rPr>
                <w:bCs/>
              </w:rPr>
              <w:t xml:space="preserve"> de </w:t>
            </w:r>
            <w:proofErr w:type="spellStart"/>
            <w:r w:rsidRPr="00481209">
              <w:rPr>
                <w:bCs/>
              </w:rPr>
              <w:t>produs</w:t>
            </w:r>
            <w:proofErr w:type="spellEnd"/>
            <w:r w:rsidRPr="00481209">
              <w:rPr>
                <w:bCs/>
              </w:rPr>
              <w:t>.</w:t>
            </w:r>
          </w:p>
          <w:p w:rsidR="00392262" w:rsidRPr="00481209" w:rsidRDefault="00460733" w:rsidP="005C3B2B">
            <w:pPr>
              <w:pStyle w:val="NoSpacing"/>
              <w:rPr>
                <w:bCs/>
              </w:rPr>
            </w:pPr>
            <w:r w:rsidRPr="00481209">
              <w:rPr>
                <w:bCs/>
              </w:rPr>
              <w:t xml:space="preserve">P501 – </w:t>
            </w:r>
            <w:proofErr w:type="spellStart"/>
            <w:r w:rsidRPr="00481209">
              <w:rPr>
                <w:bCs/>
              </w:rPr>
              <w:t>Aruncaţi</w:t>
            </w:r>
            <w:proofErr w:type="spellEnd"/>
            <w:r w:rsidRPr="00481209">
              <w:rPr>
                <w:bCs/>
              </w:rPr>
              <w:t xml:space="preserve"> </w:t>
            </w:r>
            <w:proofErr w:type="spellStart"/>
            <w:r w:rsidRPr="00481209">
              <w:rPr>
                <w:bCs/>
              </w:rPr>
              <w:t>conţinutul</w:t>
            </w:r>
            <w:proofErr w:type="spellEnd"/>
            <w:r w:rsidRPr="00481209">
              <w:rPr>
                <w:bCs/>
              </w:rPr>
              <w:t>/</w:t>
            </w:r>
            <w:proofErr w:type="spellStart"/>
            <w:r w:rsidRPr="00481209">
              <w:rPr>
                <w:bCs/>
              </w:rPr>
              <w:t>recipientul</w:t>
            </w:r>
            <w:proofErr w:type="spellEnd"/>
            <w:r w:rsidRPr="00481209">
              <w:rPr>
                <w:bCs/>
              </w:rPr>
              <w:t xml:space="preserve"> in </w:t>
            </w:r>
            <w:proofErr w:type="spellStart"/>
            <w:r w:rsidRPr="00481209">
              <w:rPr>
                <w:bCs/>
              </w:rPr>
              <w:t>conformitate</w:t>
            </w:r>
            <w:proofErr w:type="spellEnd"/>
            <w:r w:rsidRPr="00481209">
              <w:rPr>
                <w:bCs/>
              </w:rPr>
              <w:t xml:space="preserve"> cu </w:t>
            </w:r>
            <w:proofErr w:type="spellStart"/>
            <w:r w:rsidRPr="00481209">
              <w:rPr>
                <w:bCs/>
              </w:rPr>
              <w:t>toate</w:t>
            </w:r>
            <w:proofErr w:type="spellEnd"/>
            <w:r w:rsidRPr="00481209">
              <w:rPr>
                <w:bCs/>
              </w:rPr>
              <w:t xml:space="preserve"> </w:t>
            </w:r>
            <w:proofErr w:type="spellStart"/>
            <w:r w:rsidRPr="00481209">
              <w:rPr>
                <w:bCs/>
              </w:rPr>
              <w:t>reglementarile</w:t>
            </w:r>
            <w:proofErr w:type="spellEnd"/>
            <w:r w:rsidRPr="00481209">
              <w:rPr>
                <w:bCs/>
              </w:rPr>
              <w:t xml:space="preserve"> locale, </w:t>
            </w:r>
            <w:proofErr w:type="spellStart"/>
            <w:r w:rsidRPr="00481209">
              <w:rPr>
                <w:bCs/>
              </w:rPr>
              <w:t>regionale</w:t>
            </w:r>
            <w:proofErr w:type="spellEnd"/>
            <w:r w:rsidRPr="00481209">
              <w:rPr>
                <w:bCs/>
              </w:rPr>
              <w:t xml:space="preserve">, </w:t>
            </w:r>
            <w:proofErr w:type="spellStart"/>
            <w:r w:rsidRPr="00481209">
              <w:rPr>
                <w:bCs/>
              </w:rPr>
              <w:t>nationale</w:t>
            </w:r>
            <w:proofErr w:type="spellEnd"/>
            <w:r w:rsidRPr="00481209">
              <w:rPr>
                <w:bCs/>
              </w:rPr>
              <w:t xml:space="preserve"> </w:t>
            </w:r>
            <w:proofErr w:type="spellStart"/>
            <w:r w:rsidRPr="00481209">
              <w:rPr>
                <w:bCs/>
              </w:rPr>
              <w:t>si</w:t>
            </w:r>
            <w:proofErr w:type="spellEnd"/>
            <w:r w:rsidRPr="00481209">
              <w:rPr>
                <w:bCs/>
              </w:rPr>
              <w:t xml:space="preserve"> </w:t>
            </w:r>
            <w:proofErr w:type="spellStart"/>
            <w:r w:rsidRPr="00481209">
              <w:rPr>
                <w:bCs/>
              </w:rPr>
              <w:t>internationale</w:t>
            </w:r>
            <w:proofErr w:type="spellEnd"/>
          </w:p>
        </w:tc>
      </w:tr>
      <w:tr w:rsidR="000C4ADB" w:rsidRPr="00481209" w:rsidTr="00AA77DB">
        <w:tc>
          <w:tcPr>
            <w:tcW w:w="3402" w:type="dxa"/>
          </w:tcPr>
          <w:p w:rsidR="000C4ADB" w:rsidRPr="00481209" w:rsidRDefault="000C4ADB" w:rsidP="005C3B2B">
            <w:pPr>
              <w:pStyle w:val="NoSpacing"/>
              <w:rPr>
                <w:lang w:val="ro-RO"/>
              </w:rPr>
            </w:pPr>
            <w:r w:rsidRPr="00481209">
              <w:rPr>
                <w:lang w:val="ro-RO"/>
              </w:rPr>
              <w:t>Pictograma(e)</w:t>
            </w:r>
          </w:p>
        </w:tc>
        <w:tc>
          <w:tcPr>
            <w:tcW w:w="6521" w:type="dxa"/>
          </w:tcPr>
          <w:p w:rsidR="000C4ADB" w:rsidRPr="00481209" w:rsidRDefault="000C4ADB" w:rsidP="005C3B2B">
            <w:pPr>
              <w:pStyle w:val="NoSpacing"/>
              <w:rPr>
                <w:lang w:val="ro-RO"/>
              </w:rPr>
            </w:pPr>
            <w:r w:rsidRPr="00481209">
              <w:rPr>
                <w:bCs/>
              </w:rPr>
              <w:t xml:space="preserve"> </w:t>
            </w:r>
            <w:r w:rsidR="009D70F8" w:rsidRPr="00481209">
              <w:rPr>
                <w:bCs/>
                <w:noProof/>
              </w:rPr>
              <w:drawing>
                <wp:inline distT="0" distB="0" distL="0" distR="0" wp14:anchorId="1A4E695F" wp14:editId="4D2D1895">
                  <wp:extent cx="295275" cy="247650"/>
                  <wp:effectExtent l="0" t="0" r="9525" b="0"/>
                  <wp:docPr id="19" name="Picture 19"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9D70F8" w:rsidRPr="00481209">
              <w:rPr>
                <w:bCs/>
              </w:rPr>
              <w:t xml:space="preserve"> </w:t>
            </w:r>
          </w:p>
        </w:tc>
      </w:tr>
    </w:tbl>
    <w:p w:rsidR="00505F99" w:rsidRPr="00481209" w:rsidRDefault="00505F99" w:rsidP="005C3B2B">
      <w:pPr>
        <w:rPr>
          <w:b/>
          <w:sz w:val="16"/>
          <w:lang w:val="ro-RO"/>
        </w:rPr>
      </w:pPr>
    </w:p>
    <w:p w:rsidR="00954B28" w:rsidRPr="00481209" w:rsidRDefault="008430D4" w:rsidP="005C3B2B">
      <w:pPr>
        <w:rPr>
          <w:b/>
          <w:lang w:val="ro-RO"/>
        </w:rPr>
      </w:pPr>
      <w:r w:rsidRPr="00481209">
        <w:rPr>
          <w:b/>
          <w:lang w:val="ro-RO"/>
        </w:rPr>
        <w:t>XI.</w:t>
      </w:r>
      <w:r w:rsidR="00B66405" w:rsidRPr="00481209">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81209" w:rsidTr="00F1361B">
        <w:tc>
          <w:tcPr>
            <w:tcW w:w="9923" w:type="dxa"/>
            <w:shd w:val="clear" w:color="auto" w:fill="FFFFFF" w:themeFill="background1"/>
          </w:tcPr>
          <w:p w:rsidR="00E600FE" w:rsidRPr="00481209" w:rsidRDefault="00E600FE" w:rsidP="005C3B2B">
            <w:pPr>
              <w:pStyle w:val="NoSpacing"/>
              <w:rPr>
                <w:lang w:val="ro-RO"/>
              </w:rPr>
            </w:pPr>
            <w:r w:rsidRPr="00481209">
              <w:rPr>
                <w:lang w:val="ro-RO"/>
              </w:rPr>
              <w:t>Cutie/bidon, metal: 0,375 l, 0,75 l, 1,0 l, 2,5 l, 5,0 l</w:t>
            </w:r>
          </w:p>
          <w:p w:rsidR="00E600FE" w:rsidRPr="00481209" w:rsidRDefault="00E600FE" w:rsidP="005C3B2B">
            <w:pPr>
              <w:pStyle w:val="NoSpacing"/>
              <w:rPr>
                <w:lang w:val="ro-RO"/>
              </w:rPr>
            </w:pPr>
            <w:r w:rsidRPr="00481209">
              <w:rPr>
                <w:lang w:val="ro-RO"/>
              </w:rPr>
              <w:t>Cutie/bidon, plastic: HDPE: 0,375 l, 0,75 l, 1,0 l, 2,5 l, 5,0 l</w:t>
            </w:r>
          </w:p>
          <w:p w:rsidR="009E619B" w:rsidRPr="00481209" w:rsidRDefault="00E600FE" w:rsidP="005C3B2B">
            <w:pPr>
              <w:pStyle w:val="NoSpacing"/>
              <w:rPr>
                <w:lang w:val="ro-RO"/>
              </w:rPr>
            </w:pPr>
            <w:r w:rsidRPr="00481209">
              <w:rPr>
                <w:lang w:val="ro-RO"/>
              </w:rPr>
              <w:t>Cutie/bidon, plastic: HDPE 20 l (numai pentru uz profesional)</w:t>
            </w:r>
          </w:p>
        </w:tc>
      </w:tr>
    </w:tbl>
    <w:p w:rsidR="00D26A0A" w:rsidRPr="00481209" w:rsidRDefault="00D26A0A" w:rsidP="005C3B2B">
      <w:pPr>
        <w:pStyle w:val="NoSpacing"/>
        <w:rPr>
          <w:b/>
          <w:sz w:val="16"/>
          <w:lang w:val="ro-RO"/>
        </w:rPr>
      </w:pPr>
    </w:p>
    <w:p w:rsidR="00B66405" w:rsidRPr="00481209" w:rsidRDefault="00B66405" w:rsidP="005C3B2B">
      <w:pPr>
        <w:pStyle w:val="NoSpacing"/>
        <w:rPr>
          <w:b/>
          <w:lang w:val="ro-RO"/>
        </w:rPr>
      </w:pPr>
      <w:r w:rsidRPr="00481209">
        <w:rPr>
          <w:b/>
          <w:lang w:val="ro-RO"/>
        </w:rPr>
        <w:t xml:space="preserve">XII. POSIBILE EFECTE ADVERSE </w:t>
      </w:r>
      <w:r w:rsidR="00B03652" w:rsidRPr="00481209">
        <w:rPr>
          <w:b/>
          <w:lang w:val="ro-RO"/>
        </w:rPr>
        <w:t xml:space="preserve"> </w:t>
      </w:r>
      <w:r w:rsidRPr="00481209">
        <w:rPr>
          <w:b/>
          <w:lang w:val="ro-RO"/>
        </w:rPr>
        <w:t xml:space="preserve">DIRECTE </w:t>
      </w:r>
      <w:r w:rsidR="00B03652" w:rsidRPr="00481209">
        <w:rPr>
          <w:b/>
          <w:lang w:val="ro-RO"/>
        </w:rPr>
        <w:t xml:space="preserve"> </w:t>
      </w:r>
      <w:r w:rsidRPr="00481209">
        <w:rPr>
          <w:b/>
          <w:lang w:val="ro-RO"/>
        </w:rPr>
        <w:t xml:space="preserve">SAU </w:t>
      </w:r>
      <w:r w:rsidR="00B03652" w:rsidRPr="00481209">
        <w:rPr>
          <w:b/>
          <w:lang w:val="ro-RO"/>
        </w:rPr>
        <w:t xml:space="preserve"> </w:t>
      </w:r>
      <w:r w:rsidRPr="00481209">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81209" w:rsidTr="00AA77DB">
        <w:tc>
          <w:tcPr>
            <w:tcW w:w="9923" w:type="dxa"/>
          </w:tcPr>
          <w:p w:rsidR="00ED5FD0" w:rsidRDefault="00B66405" w:rsidP="005C3B2B">
            <w:pPr>
              <w:pStyle w:val="NoSpacing"/>
              <w:rPr>
                <w:lang w:val="ro-RO"/>
              </w:rPr>
            </w:pPr>
            <w:r w:rsidRPr="00481209">
              <w:rPr>
                <w:u w:val="single"/>
                <w:lang w:val="ro-RO"/>
              </w:rPr>
              <w:t>Asupra sănăt</w:t>
            </w:r>
            <w:r w:rsidR="003711FA" w:rsidRPr="00481209">
              <w:rPr>
                <w:u w:val="single"/>
                <w:lang w:val="ro-RO"/>
              </w:rPr>
              <w:t>ăt</w:t>
            </w:r>
            <w:r w:rsidRPr="00481209">
              <w:rPr>
                <w:u w:val="single"/>
                <w:lang w:val="ro-RO"/>
              </w:rPr>
              <w:t>ii umane</w:t>
            </w:r>
            <w:r w:rsidR="00A616BE" w:rsidRPr="00481209">
              <w:rPr>
                <w:lang w:val="ro-RO"/>
              </w:rPr>
              <w:t xml:space="preserve">: </w:t>
            </w:r>
          </w:p>
          <w:p w:rsidR="008A1788" w:rsidRPr="00481209" w:rsidRDefault="008A1788" w:rsidP="005C3B2B">
            <w:pPr>
              <w:pStyle w:val="NoSpacing"/>
              <w:rPr>
                <w:bCs/>
                <w:lang w:val="ro-RO" w:bidi="ro-RO"/>
              </w:rPr>
            </w:pPr>
            <w:r w:rsidRPr="00481209">
              <w:rPr>
                <w:bCs/>
                <w:lang w:val="ro-RO" w:bidi="ro-RO"/>
              </w:rPr>
              <w:t>IPBC prezintă toxicitate scăzută prin administrare orală, toxicitate moderată prin inhalare și</w:t>
            </w:r>
          </w:p>
          <w:p w:rsidR="008A1788" w:rsidRPr="00481209" w:rsidRDefault="008A1788" w:rsidP="005C3B2B">
            <w:pPr>
              <w:pStyle w:val="NoSpacing"/>
              <w:rPr>
                <w:bCs/>
                <w:lang w:val="ro-RO" w:bidi="ro-RO"/>
              </w:rPr>
            </w:pPr>
            <w:r w:rsidRPr="00481209">
              <w:rPr>
                <w:bCs/>
                <w:lang w:val="ro-RO" w:bidi="ro-RO"/>
              </w:rPr>
              <w:t>poate cauza stare letargică prin expunere repetată. Mai mult, IPBC provoacă lezarea ochilor și este sensibilizant pentru piele.</w:t>
            </w:r>
          </w:p>
          <w:p w:rsidR="008A1788" w:rsidRPr="00481209" w:rsidRDefault="008A1788" w:rsidP="005C3B2B">
            <w:pPr>
              <w:pStyle w:val="NoSpacing"/>
              <w:rPr>
                <w:bCs/>
                <w:lang w:val="ro-RO" w:bidi="ro-RO"/>
              </w:rPr>
            </w:pPr>
            <w:r w:rsidRPr="00481209">
              <w:rPr>
                <w:bCs/>
                <w:lang w:val="ro-RO" w:bidi="ro-RO"/>
              </w:rPr>
              <w:t>Propiconazolul prezintă toxicitate scăzută prin absorbție orală și este sensibilizant pentru piele.</w:t>
            </w:r>
          </w:p>
          <w:p w:rsidR="008A1788" w:rsidRPr="00481209" w:rsidRDefault="008A1788" w:rsidP="005C3B2B">
            <w:pPr>
              <w:pStyle w:val="NoSpacing"/>
              <w:rPr>
                <w:bCs/>
                <w:lang w:val="ro-RO" w:bidi="ro-RO"/>
              </w:rPr>
            </w:pPr>
            <w:r w:rsidRPr="00481209">
              <w:rPr>
                <w:bCs/>
                <w:lang w:val="ro-RO" w:bidi="ro-RO"/>
              </w:rPr>
              <w:t>Cipermetrina prezintă toxicitate moderată prin ingestie orală și poate duce la deteriorarea organelor și la iritarea tractului respirator după expunere prelungită și repetată.</w:t>
            </w:r>
          </w:p>
          <w:p w:rsidR="008A1788" w:rsidRPr="00481209" w:rsidRDefault="008A1788" w:rsidP="005C3B2B">
            <w:pPr>
              <w:pStyle w:val="NoSpacing"/>
              <w:rPr>
                <w:bCs/>
                <w:lang w:val="ro-RO" w:bidi="ro-RO"/>
              </w:rPr>
            </w:pPr>
            <w:r w:rsidRPr="00481209">
              <w:rPr>
                <w:bCs/>
                <w:lang w:val="ro-RO" w:bidi="ro-RO"/>
              </w:rPr>
              <w:t>Produsul nu este deosebit de periculos pentru sănătate în timpul utilizării normale, dacă se respectă măsurile de precauție cuprinse în instrucțiunile de utilizare.</w:t>
            </w:r>
          </w:p>
          <w:p w:rsidR="00B66405" w:rsidRPr="00481209" w:rsidRDefault="008A1788" w:rsidP="005C3B2B">
            <w:pPr>
              <w:pStyle w:val="NoSpacing"/>
              <w:rPr>
                <w:lang w:val="ro-RO"/>
              </w:rPr>
            </w:pPr>
            <w:r w:rsidRPr="00481209">
              <w:rPr>
                <w:bCs/>
                <w:lang w:val="ro-RO" w:bidi="ro-RO"/>
              </w:rPr>
              <w:t>Teste de toxicitate acută, precum şi teste pentru piele sau ochi, de iritare și sensibilizare a pielii nu au fost efectuate pe TWP 092i. Criteriile de clasificare a amestecurilor în conformitate cu Regulamentul 1272/2008 (CLP) au fost urmate şi în consecinţă, TWP 092i nu este clasificat pentru toxicitatea acută, piele sau ochi,  iritarea și sensibilizarea pielii.</w:t>
            </w:r>
          </w:p>
        </w:tc>
      </w:tr>
      <w:tr w:rsidR="00B66405" w:rsidRPr="00481209" w:rsidTr="00AA77DB">
        <w:tc>
          <w:tcPr>
            <w:tcW w:w="9923" w:type="dxa"/>
          </w:tcPr>
          <w:p w:rsidR="00E600FE" w:rsidRPr="00481209" w:rsidRDefault="00B66405" w:rsidP="005C3B2B">
            <w:pPr>
              <w:autoSpaceDE w:val="0"/>
              <w:autoSpaceDN w:val="0"/>
              <w:adjustRightInd w:val="0"/>
              <w:rPr>
                <w:rFonts w:eastAsia="ArialMT"/>
                <w:lang w:val="ro-RO" w:eastAsia="ro-RO"/>
              </w:rPr>
            </w:pPr>
            <w:r w:rsidRPr="00481209">
              <w:rPr>
                <w:u w:val="single"/>
                <w:lang w:val="ro-RO"/>
              </w:rPr>
              <w:t>Asupra sănăt</w:t>
            </w:r>
            <w:r w:rsidR="00DE5738" w:rsidRPr="00481209">
              <w:rPr>
                <w:u w:val="single"/>
                <w:lang w:val="ro-RO"/>
              </w:rPr>
              <w:t>ăt</w:t>
            </w:r>
            <w:r w:rsidRPr="00481209">
              <w:rPr>
                <w:u w:val="single"/>
                <w:lang w:val="ro-RO"/>
              </w:rPr>
              <w:t>ii animalelor nevizat</w:t>
            </w:r>
            <w:r w:rsidRPr="00481209">
              <w:rPr>
                <w:lang w:val="ro-RO"/>
              </w:rPr>
              <w:t>e</w:t>
            </w:r>
            <w:r w:rsidR="00DE5738" w:rsidRPr="00481209">
              <w:rPr>
                <w:lang w:val="ro-RO"/>
              </w:rPr>
              <w:t xml:space="preserve">: </w:t>
            </w:r>
            <w:r w:rsidR="00E600FE" w:rsidRPr="00481209">
              <w:rPr>
                <w:rFonts w:eastAsia="ArialMT"/>
                <w:lang w:val="ro-RO" w:eastAsia="ro-RO"/>
              </w:rPr>
              <w:t>Contine propiconazol (ISO) și 3-iodo-2-propinil butilcarbamat. Poate provoca o reactie alergică.</w:t>
            </w:r>
          </w:p>
          <w:p w:rsidR="00E600FE" w:rsidRPr="00481209" w:rsidRDefault="00E600FE" w:rsidP="005C3B2B">
            <w:pPr>
              <w:autoSpaceDE w:val="0"/>
              <w:autoSpaceDN w:val="0"/>
              <w:adjustRightInd w:val="0"/>
              <w:rPr>
                <w:rFonts w:eastAsia="ArialMT"/>
                <w:lang w:val="ro-RO" w:eastAsia="ro-RO"/>
              </w:rPr>
            </w:pPr>
            <w:r w:rsidRPr="00481209">
              <w:rPr>
                <w:rFonts w:eastAsia="ArialMT"/>
                <w:lang w:val="ro-RO" w:eastAsia="ro-RO"/>
              </w:rPr>
              <w:t>Piretroidele și piretrinele pot provoca parestezii (arsuri și înțepături ale pielii fără</w:t>
            </w:r>
            <w:r w:rsidR="00ED5FD0">
              <w:rPr>
                <w:rFonts w:eastAsia="ArialMT"/>
                <w:lang w:val="ro-RO" w:eastAsia="ro-RO"/>
              </w:rPr>
              <w:t xml:space="preserve"> </w:t>
            </w:r>
            <w:r w:rsidRPr="00481209">
              <w:rPr>
                <w:rFonts w:eastAsia="ArialMT"/>
                <w:lang w:val="ro-RO" w:eastAsia="ro-RO"/>
              </w:rPr>
              <w:t>iritare directă). Dacă simptomele persistă: consultați medicul.</w:t>
            </w:r>
          </w:p>
          <w:p w:rsidR="00E600FE" w:rsidRPr="00481209" w:rsidRDefault="00E600FE" w:rsidP="005C3B2B">
            <w:pPr>
              <w:autoSpaceDE w:val="0"/>
              <w:autoSpaceDN w:val="0"/>
              <w:adjustRightInd w:val="0"/>
              <w:rPr>
                <w:rFonts w:eastAsia="ArialMT"/>
                <w:lang w:val="ro-RO" w:eastAsia="ro-RO"/>
              </w:rPr>
            </w:pPr>
            <w:r w:rsidRPr="00481209">
              <w:rPr>
                <w:rFonts w:eastAsia="ArialMT"/>
                <w:lang w:val="ro-RO" w:eastAsia="ro-RO"/>
              </w:rPr>
              <w:t>-5 procente din amestec sunt constituite din componente de toxicitate necunoscută</w:t>
            </w:r>
          </w:p>
          <w:p w:rsidR="00E600FE" w:rsidRPr="00481209" w:rsidRDefault="00E600FE" w:rsidP="005C3B2B">
            <w:pPr>
              <w:autoSpaceDE w:val="0"/>
              <w:autoSpaceDN w:val="0"/>
              <w:adjustRightInd w:val="0"/>
              <w:rPr>
                <w:rFonts w:eastAsia="ArialMT"/>
                <w:lang w:val="ro-RO" w:eastAsia="ro-RO"/>
              </w:rPr>
            </w:pPr>
            <w:r w:rsidRPr="00481209">
              <w:rPr>
                <w:rFonts w:eastAsia="ArialMT"/>
                <w:lang w:val="ro-RO" w:eastAsia="ro-RO"/>
              </w:rPr>
              <w:t>Conține 5% componente cu risc necunoscut pentru mediul acvatic</w:t>
            </w:r>
          </w:p>
          <w:p w:rsidR="00E600FE" w:rsidRPr="00481209" w:rsidRDefault="00E600FE" w:rsidP="005C3B2B">
            <w:pPr>
              <w:autoSpaceDE w:val="0"/>
              <w:autoSpaceDN w:val="0"/>
              <w:adjustRightInd w:val="0"/>
              <w:rPr>
                <w:rFonts w:eastAsia="ArialMT"/>
                <w:lang w:val="ro-RO" w:eastAsia="ro-RO"/>
              </w:rPr>
            </w:pPr>
            <w:r w:rsidRPr="00481209">
              <w:rPr>
                <w:rFonts w:eastAsia="ArialMT"/>
                <w:lang w:val="ro-RO" w:eastAsia="ro-RO"/>
              </w:rPr>
              <w:t>-5 % din amestec reprezintă unul sau mai multe componente cu toxicitate necunoscută</w:t>
            </w:r>
          </w:p>
          <w:p w:rsidR="00DE5738" w:rsidRPr="00481209" w:rsidRDefault="00E600FE" w:rsidP="005C3B2B">
            <w:pPr>
              <w:autoSpaceDE w:val="0"/>
              <w:autoSpaceDN w:val="0"/>
              <w:adjustRightInd w:val="0"/>
              <w:rPr>
                <w:rFonts w:eastAsia="ArialMT"/>
                <w:lang w:val="pl-PL" w:eastAsia="pl-PL"/>
              </w:rPr>
            </w:pPr>
            <w:r w:rsidRPr="00481209">
              <w:rPr>
                <w:rFonts w:eastAsia="ArialMT"/>
                <w:lang w:val="ro-RO" w:eastAsia="ro-RO"/>
              </w:rPr>
              <w:t>Un procent de 5% din acesta constă în componente cu toxicitate necunoscută pentru mediul acvatic</w:t>
            </w:r>
            <w:r w:rsidR="00ED5FD0">
              <w:rPr>
                <w:rFonts w:eastAsia="ArialMT"/>
                <w:lang w:val="ro-RO" w:eastAsia="ro-RO"/>
              </w:rPr>
              <w:t xml:space="preserve">. </w:t>
            </w:r>
            <w:r w:rsidRPr="00481209">
              <w:rPr>
                <w:rFonts w:eastAsia="SimSun"/>
                <w:lang w:val="ro-RO" w:eastAsia="ro-RO"/>
              </w:rPr>
              <w:t>Tratamentul va fi aplicat în funcţie de simptome.</w:t>
            </w:r>
          </w:p>
        </w:tc>
      </w:tr>
      <w:tr w:rsidR="00B66405" w:rsidRPr="00481209" w:rsidTr="00AA77DB">
        <w:tc>
          <w:tcPr>
            <w:tcW w:w="9923" w:type="dxa"/>
          </w:tcPr>
          <w:p w:rsidR="00400263" w:rsidRPr="00481209" w:rsidRDefault="00B66405" w:rsidP="005C3B2B">
            <w:pPr>
              <w:pStyle w:val="NoSpacing"/>
              <w:rPr>
                <w:lang w:val="ro-RO"/>
              </w:rPr>
            </w:pPr>
            <w:r w:rsidRPr="00481209">
              <w:rPr>
                <w:u w:val="single"/>
                <w:lang w:val="ro-RO"/>
              </w:rPr>
              <w:t>Asupra mediului</w:t>
            </w:r>
            <w:r w:rsidR="00400263" w:rsidRPr="00481209">
              <w:rPr>
                <w:lang w:val="ro-RO"/>
              </w:rPr>
              <w:t xml:space="preserve">: </w:t>
            </w:r>
            <w:r w:rsidR="00856D52" w:rsidRPr="00481209">
              <w:rPr>
                <w:u w:val="single"/>
                <w:lang w:val="ro-RO"/>
              </w:rPr>
              <w:t>Sol:</w:t>
            </w:r>
            <w:r w:rsidR="00856D52" w:rsidRPr="00481209">
              <w:rPr>
                <w:lang w:val="ro-RO"/>
              </w:rPr>
              <w:t xml:space="preserve"> Trebuie evitata cat mai mult expunerea solului la produsul formulat precum si evitarea patrunderii in sol.</w:t>
            </w:r>
          </w:p>
          <w:p w:rsidR="00B66405" w:rsidRPr="00481209" w:rsidRDefault="00856D52" w:rsidP="005C3B2B">
            <w:pPr>
              <w:pStyle w:val="NoSpacing"/>
              <w:rPr>
                <w:lang w:val="ro-RO"/>
              </w:rPr>
            </w:pPr>
            <w:r w:rsidRPr="00481209">
              <w:rPr>
                <w:u w:val="single"/>
                <w:lang w:val="ro-RO"/>
              </w:rPr>
              <w:t>Apa</w:t>
            </w:r>
            <w:r w:rsidRPr="00481209">
              <w:rPr>
                <w:lang w:val="ro-RO"/>
              </w:rPr>
              <w:t>: Exista risc de contaminare a madiului acvatic.</w:t>
            </w:r>
          </w:p>
          <w:p w:rsidR="00856D52" w:rsidRPr="00481209" w:rsidRDefault="00856D52" w:rsidP="005C3B2B">
            <w:pPr>
              <w:pStyle w:val="NoSpacing"/>
              <w:rPr>
                <w:lang w:val="ro-RO"/>
              </w:rPr>
            </w:pPr>
            <w:r w:rsidRPr="00481209">
              <w:rPr>
                <w:u w:val="single"/>
                <w:lang w:val="ro-RO"/>
              </w:rPr>
              <w:lastRenderedPageBreak/>
              <w:t>Aer:</w:t>
            </w:r>
            <w:r w:rsidRPr="00481209">
              <w:rPr>
                <w:lang w:val="ro-RO"/>
              </w:rPr>
              <w:t xml:space="preserve"> Nu este de asteptat sa rezulte pierderi, acumulari de substanta activa in aer in timpul utilizarii.</w:t>
            </w:r>
          </w:p>
          <w:p w:rsidR="00856D52" w:rsidRPr="00481209" w:rsidRDefault="00856D52" w:rsidP="005C3B2B">
            <w:pPr>
              <w:pStyle w:val="NoSpacing"/>
              <w:rPr>
                <w:lang w:val="ro-RO"/>
              </w:rPr>
            </w:pPr>
            <w:r w:rsidRPr="00481209">
              <w:rPr>
                <w:u w:val="single"/>
                <w:lang w:val="ro-RO"/>
              </w:rPr>
              <w:t>Organisme acvatice</w:t>
            </w:r>
            <w:r w:rsidRPr="00481209">
              <w:rPr>
                <w:lang w:val="ro-RO"/>
              </w:rPr>
              <w:t>: Produsul prezinta un risc acceptabil pentru organismele din mediul acvatic.</w:t>
            </w:r>
          </w:p>
          <w:p w:rsidR="00856D52" w:rsidRPr="00481209" w:rsidRDefault="00856D52" w:rsidP="005C3B2B">
            <w:pPr>
              <w:pStyle w:val="NoSpacing"/>
              <w:rPr>
                <w:lang w:val="ro-RO"/>
              </w:rPr>
            </w:pPr>
            <w:r w:rsidRPr="00481209">
              <w:rPr>
                <w:u w:val="single"/>
                <w:lang w:val="ro-RO"/>
              </w:rPr>
              <w:t>Alte organisme netinta</w:t>
            </w:r>
            <w:r w:rsidRPr="00481209">
              <w:rPr>
                <w:lang w:val="ro-RO"/>
              </w:rPr>
              <w:t>: Produsul nu prezinta risc neacceptabil pentru organismele din mediul terestru.</w:t>
            </w:r>
          </w:p>
        </w:tc>
      </w:tr>
    </w:tbl>
    <w:p w:rsidR="00B82AAC" w:rsidRPr="00481209" w:rsidRDefault="00B82AAC" w:rsidP="005C3B2B">
      <w:pPr>
        <w:pStyle w:val="NoSpacing"/>
        <w:rPr>
          <w:b/>
          <w:sz w:val="16"/>
          <w:lang w:val="ro-RO"/>
        </w:rPr>
      </w:pPr>
    </w:p>
    <w:p w:rsidR="00B66405" w:rsidRPr="00481209" w:rsidRDefault="00B66405" w:rsidP="005C3B2B">
      <w:pPr>
        <w:pStyle w:val="NoSpacing"/>
        <w:rPr>
          <w:b/>
          <w:lang w:val="ro-RO"/>
        </w:rPr>
      </w:pPr>
      <w:r w:rsidRPr="00481209">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119"/>
        <w:gridCol w:w="1701"/>
        <w:gridCol w:w="1559"/>
      </w:tblGrid>
      <w:tr w:rsidR="00CE47C0" w:rsidRPr="00481209" w:rsidTr="00CD10A8">
        <w:tc>
          <w:tcPr>
            <w:tcW w:w="1418" w:type="dxa"/>
            <w:shd w:val="clear" w:color="auto" w:fill="auto"/>
          </w:tcPr>
          <w:p w:rsidR="00B66405" w:rsidRPr="00481209" w:rsidRDefault="00B66405" w:rsidP="005C3B2B">
            <w:pPr>
              <w:pStyle w:val="NoSpacing"/>
              <w:rPr>
                <w:lang w:val="ro-RO"/>
              </w:rPr>
            </w:pPr>
            <w:r w:rsidRPr="00481209">
              <w:rPr>
                <w:lang w:val="ro-RO"/>
              </w:rPr>
              <w:t>Activitatea</w:t>
            </w:r>
          </w:p>
        </w:tc>
        <w:tc>
          <w:tcPr>
            <w:tcW w:w="2126" w:type="dxa"/>
            <w:shd w:val="clear" w:color="auto" w:fill="auto"/>
          </w:tcPr>
          <w:p w:rsidR="00B66405" w:rsidRPr="00481209" w:rsidRDefault="00B66405" w:rsidP="005C3B2B">
            <w:pPr>
              <w:pStyle w:val="NoSpacing"/>
              <w:rPr>
                <w:lang w:val="ro-RO"/>
              </w:rPr>
            </w:pPr>
            <w:r w:rsidRPr="00481209">
              <w:rPr>
                <w:lang w:val="ro-RO"/>
              </w:rPr>
              <w:t>Metoda de testare / Protocolul de testare</w:t>
            </w:r>
          </w:p>
        </w:tc>
        <w:tc>
          <w:tcPr>
            <w:tcW w:w="3119" w:type="dxa"/>
            <w:shd w:val="clear" w:color="auto" w:fill="auto"/>
          </w:tcPr>
          <w:p w:rsidR="00B66405" w:rsidRPr="00481209" w:rsidRDefault="00B66405" w:rsidP="005C3B2B">
            <w:pPr>
              <w:pStyle w:val="NoSpacing"/>
              <w:rPr>
                <w:lang w:val="ro-RO"/>
              </w:rPr>
            </w:pPr>
            <w:r w:rsidRPr="00481209">
              <w:rPr>
                <w:lang w:val="ro-RO"/>
              </w:rPr>
              <w:t>Specia</w:t>
            </w:r>
            <w:r w:rsidR="009A46FB" w:rsidRPr="00481209">
              <w:rPr>
                <w:lang w:val="ro-RO"/>
              </w:rPr>
              <w:t>/Tulpina</w:t>
            </w:r>
          </w:p>
        </w:tc>
        <w:tc>
          <w:tcPr>
            <w:tcW w:w="1701" w:type="dxa"/>
            <w:shd w:val="clear" w:color="auto" w:fill="auto"/>
          </w:tcPr>
          <w:p w:rsidR="00B66405" w:rsidRPr="00481209" w:rsidRDefault="00B66405" w:rsidP="005C3B2B">
            <w:pPr>
              <w:pStyle w:val="NoSpacing"/>
              <w:rPr>
                <w:lang w:val="ro-RO"/>
              </w:rPr>
            </w:pPr>
            <w:r w:rsidRPr="00481209">
              <w:rPr>
                <w:lang w:val="ro-RO"/>
              </w:rPr>
              <w:t>Concentraţii</w:t>
            </w:r>
          </w:p>
        </w:tc>
        <w:tc>
          <w:tcPr>
            <w:tcW w:w="1559" w:type="dxa"/>
            <w:shd w:val="clear" w:color="auto" w:fill="auto"/>
          </w:tcPr>
          <w:p w:rsidR="00B66405" w:rsidRPr="00481209" w:rsidRDefault="00B66405" w:rsidP="005C3B2B">
            <w:pPr>
              <w:pStyle w:val="NoSpacing"/>
              <w:rPr>
                <w:lang w:val="ro-RO"/>
              </w:rPr>
            </w:pPr>
            <w:r w:rsidRPr="00481209">
              <w:rPr>
                <w:lang w:val="ro-RO"/>
              </w:rPr>
              <w:t>Timpi de acţiune</w:t>
            </w:r>
          </w:p>
        </w:tc>
      </w:tr>
      <w:tr w:rsidR="00CD10A8" w:rsidRPr="00481209" w:rsidTr="00CD10A8">
        <w:tc>
          <w:tcPr>
            <w:tcW w:w="1418" w:type="dxa"/>
            <w:shd w:val="clear" w:color="auto" w:fill="auto"/>
            <w:vAlign w:val="center"/>
          </w:tcPr>
          <w:p w:rsidR="00CD10A8" w:rsidRPr="00481209" w:rsidRDefault="00CD10A8" w:rsidP="005C3B2B">
            <w:pPr>
              <w:rPr>
                <w:lang w:val="ro-RO"/>
              </w:rPr>
            </w:pPr>
            <w:r w:rsidRPr="00481209">
              <w:rPr>
                <w:lang w:val="ro-RO"/>
              </w:rPr>
              <w:t>Insecticidă</w:t>
            </w:r>
          </w:p>
        </w:tc>
        <w:tc>
          <w:tcPr>
            <w:tcW w:w="2126" w:type="dxa"/>
            <w:shd w:val="clear" w:color="auto" w:fill="auto"/>
            <w:vAlign w:val="center"/>
          </w:tcPr>
          <w:p w:rsidR="00CD10A8" w:rsidRPr="00481209" w:rsidRDefault="00CD10A8" w:rsidP="005C3B2B">
            <w:pPr>
              <w:jc w:val="center"/>
              <w:rPr>
                <w:lang w:val="ro-RO"/>
              </w:rPr>
            </w:pPr>
            <w:r w:rsidRPr="00481209">
              <w:rPr>
                <w:lang w:val="ro-RO"/>
              </w:rPr>
              <w:t>EN 46 + EN 84</w:t>
            </w:r>
          </w:p>
        </w:tc>
        <w:tc>
          <w:tcPr>
            <w:tcW w:w="3119" w:type="dxa"/>
            <w:shd w:val="clear" w:color="auto" w:fill="auto"/>
            <w:vAlign w:val="center"/>
          </w:tcPr>
          <w:p w:rsidR="00CD10A8" w:rsidRPr="00481209" w:rsidRDefault="00CD10A8" w:rsidP="005C3B2B">
            <w:pPr>
              <w:jc w:val="center"/>
              <w:rPr>
                <w:lang w:val="ro-RO"/>
              </w:rPr>
            </w:pPr>
            <w:r w:rsidRPr="00481209">
              <w:rPr>
                <w:lang w:val="ro-RO"/>
              </w:rPr>
              <w:t>Hylotrupes bajulus (Linnaeus)</w:t>
            </w:r>
          </w:p>
        </w:tc>
        <w:tc>
          <w:tcPr>
            <w:tcW w:w="1701" w:type="dxa"/>
            <w:shd w:val="clear" w:color="auto" w:fill="auto"/>
            <w:vAlign w:val="center"/>
          </w:tcPr>
          <w:p w:rsidR="00CD10A8" w:rsidRPr="00481209" w:rsidRDefault="00CD10A8" w:rsidP="005C3B2B">
            <w:pPr>
              <w:jc w:val="center"/>
              <w:rPr>
                <w:vertAlign w:val="superscript"/>
                <w:lang w:val="ro-RO"/>
              </w:rPr>
            </w:pPr>
            <w:r w:rsidRPr="00481209">
              <w:rPr>
                <w:lang w:val="ro-RO"/>
              </w:rPr>
              <w:t>200 ml/m</w:t>
            </w:r>
            <w:r w:rsidRPr="00481209">
              <w:rPr>
                <w:vertAlign w:val="superscript"/>
                <w:lang w:val="ro-RO"/>
              </w:rPr>
              <w:t>2</w:t>
            </w:r>
          </w:p>
        </w:tc>
        <w:tc>
          <w:tcPr>
            <w:tcW w:w="1559" w:type="dxa"/>
            <w:shd w:val="clear" w:color="auto" w:fill="auto"/>
            <w:vAlign w:val="center"/>
          </w:tcPr>
          <w:p w:rsidR="00CD10A8" w:rsidRPr="00481209" w:rsidRDefault="00CD10A8" w:rsidP="005C3B2B">
            <w:pPr>
              <w:jc w:val="center"/>
              <w:rPr>
                <w:lang w:val="ro-RO"/>
              </w:rPr>
            </w:pPr>
            <w:r w:rsidRPr="00481209">
              <w:rPr>
                <w:lang w:val="ro-RO"/>
              </w:rPr>
              <w:t>4 săptămâni</w:t>
            </w:r>
          </w:p>
        </w:tc>
      </w:tr>
      <w:tr w:rsidR="00CD10A8" w:rsidRPr="00481209" w:rsidTr="00CD10A8">
        <w:tc>
          <w:tcPr>
            <w:tcW w:w="1418" w:type="dxa"/>
            <w:shd w:val="clear" w:color="auto" w:fill="auto"/>
            <w:vAlign w:val="center"/>
          </w:tcPr>
          <w:p w:rsidR="00CD10A8" w:rsidRPr="00481209" w:rsidRDefault="00CD10A8" w:rsidP="005C3B2B">
            <w:pPr>
              <w:rPr>
                <w:lang w:val="ro-RO"/>
              </w:rPr>
            </w:pPr>
            <w:r w:rsidRPr="00481209">
              <w:rPr>
                <w:lang w:val="ro-RO"/>
              </w:rPr>
              <w:t>Insecticidă</w:t>
            </w:r>
          </w:p>
        </w:tc>
        <w:tc>
          <w:tcPr>
            <w:tcW w:w="2126" w:type="dxa"/>
            <w:shd w:val="clear" w:color="auto" w:fill="auto"/>
            <w:vAlign w:val="center"/>
          </w:tcPr>
          <w:p w:rsidR="00CD10A8" w:rsidRPr="00481209" w:rsidRDefault="00CD10A8" w:rsidP="005C3B2B">
            <w:pPr>
              <w:jc w:val="center"/>
              <w:rPr>
                <w:lang w:val="ro-RO"/>
              </w:rPr>
            </w:pPr>
            <w:r w:rsidRPr="00481209">
              <w:rPr>
                <w:lang w:val="ro-RO"/>
              </w:rPr>
              <w:t>EN 46 + EN 73</w:t>
            </w:r>
          </w:p>
        </w:tc>
        <w:tc>
          <w:tcPr>
            <w:tcW w:w="3119" w:type="dxa"/>
            <w:shd w:val="clear" w:color="auto" w:fill="auto"/>
            <w:vAlign w:val="center"/>
          </w:tcPr>
          <w:p w:rsidR="00CD10A8" w:rsidRPr="00481209" w:rsidRDefault="00CD10A8" w:rsidP="005C3B2B">
            <w:pPr>
              <w:jc w:val="center"/>
              <w:rPr>
                <w:lang w:val="ro-RO"/>
              </w:rPr>
            </w:pPr>
            <w:r w:rsidRPr="00481209">
              <w:rPr>
                <w:lang w:val="ro-RO"/>
              </w:rPr>
              <w:t>Hylotrupes bajulus (Linnaeus)</w:t>
            </w:r>
          </w:p>
        </w:tc>
        <w:tc>
          <w:tcPr>
            <w:tcW w:w="1701" w:type="dxa"/>
            <w:shd w:val="clear" w:color="auto" w:fill="auto"/>
            <w:vAlign w:val="center"/>
          </w:tcPr>
          <w:p w:rsidR="00CD10A8" w:rsidRPr="00481209" w:rsidRDefault="00CD10A8" w:rsidP="005C3B2B">
            <w:pPr>
              <w:jc w:val="center"/>
              <w:rPr>
                <w:vertAlign w:val="superscript"/>
                <w:lang w:val="ro-RO"/>
              </w:rPr>
            </w:pPr>
            <w:r w:rsidRPr="00481209">
              <w:rPr>
                <w:lang w:val="ro-RO"/>
              </w:rPr>
              <w:t>200 ml/m</w:t>
            </w:r>
            <w:r w:rsidRPr="00481209">
              <w:rPr>
                <w:vertAlign w:val="superscript"/>
                <w:lang w:val="ro-RO"/>
              </w:rPr>
              <w:t>2</w:t>
            </w:r>
          </w:p>
        </w:tc>
        <w:tc>
          <w:tcPr>
            <w:tcW w:w="1559" w:type="dxa"/>
            <w:shd w:val="clear" w:color="auto" w:fill="auto"/>
            <w:vAlign w:val="center"/>
          </w:tcPr>
          <w:p w:rsidR="00CD10A8" w:rsidRPr="00481209" w:rsidRDefault="00CD10A8" w:rsidP="005C3B2B">
            <w:pPr>
              <w:jc w:val="center"/>
              <w:rPr>
                <w:lang w:val="ro-RO"/>
              </w:rPr>
            </w:pPr>
            <w:r w:rsidRPr="00481209">
              <w:rPr>
                <w:lang w:val="ro-RO"/>
              </w:rPr>
              <w:t>4 săptămâni</w:t>
            </w:r>
          </w:p>
        </w:tc>
      </w:tr>
      <w:tr w:rsidR="00CD10A8" w:rsidRPr="00481209" w:rsidTr="00CD10A8">
        <w:tc>
          <w:tcPr>
            <w:tcW w:w="1418" w:type="dxa"/>
            <w:shd w:val="clear" w:color="auto" w:fill="auto"/>
            <w:vAlign w:val="center"/>
          </w:tcPr>
          <w:p w:rsidR="00CD10A8" w:rsidRPr="00481209" w:rsidRDefault="00CD10A8" w:rsidP="005C3B2B">
            <w:pPr>
              <w:rPr>
                <w:lang w:val="ro-RO"/>
              </w:rPr>
            </w:pPr>
            <w:r w:rsidRPr="00481209">
              <w:rPr>
                <w:lang w:val="ro-RO"/>
              </w:rPr>
              <w:t>Insecticidă</w:t>
            </w:r>
          </w:p>
        </w:tc>
        <w:tc>
          <w:tcPr>
            <w:tcW w:w="2126" w:type="dxa"/>
            <w:shd w:val="clear" w:color="auto" w:fill="auto"/>
            <w:vAlign w:val="center"/>
          </w:tcPr>
          <w:p w:rsidR="00CD10A8" w:rsidRPr="00481209" w:rsidRDefault="00CD10A8" w:rsidP="005C3B2B">
            <w:pPr>
              <w:jc w:val="center"/>
              <w:rPr>
                <w:lang w:val="ro-RO"/>
              </w:rPr>
            </w:pPr>
            <w:r w:rsidRPr="00481209">
              <w:rPr>
                <w:lang w:val="ro-RO"/>
              </w:rPr>
              <w:t>EN 118 + EN 84</w:t>
            </w:r>
          </w:p>
        </w:tc>
        <w:tc>
          <w:tcPr>
            <w:tcW w:w="3119" w:type="dxa"/>
            <w:shd w:val="clear" w:color="auto" w:fill="auto"/>
          </w:tcPr>
          <w:p w:rsidR="00CD10A8" w:rsidRPr="00481209" w:rsidRDefault="00CD10A8" w:rsidP="005C3B2B">
            <w:pPr>
              <w:rPr>
                <w:lang w:val="ro-RO"/>
              </w:rPr>
            </w:pPr>
            <w:r w:rsidRPr="00481209">
              <w:rPr>
                <w:lang w:val="ro-RO"/>
              </w:rPr>
              <w:t>Reticulitermes species</w:t>
            </w:r>
          </w:p>
          <w:p w:rsidR="00CD10A8" w:rsidRPr="00481209" w:rsidRDefault="00CD10A8" w:rsidP="005C3B2B">
            <w:pPr>
              <w:rPr>
                <w:lang w:val="ro-RO"/>
              </w:rPr>
            </w:pPr>
            <w:r w:rsidRPr="00481209">
              <w:rPr>
                <w:lang w:val="ro-RO"/>
              </w:rPr>
              <w:t>(European termites)</w:t>
            </w:r>
          </w:p>
        </w:tc>
        <w:tc>
          <w:tcPr>
            <w:tcW w:w="1701" w:type="dxa"/>
            <w:shd w:val="clear" w:color="auto" w:fill="auto"/>
            <w:vAlign w:val="center"/>
          </w:tcPr>
          <w:p w:rsidR="00CD10A8" w:rsidRPr="00481209" w:rsidRDefault="00CD10A8" w:rsidP="005C3B2B">
            <w:pPr>
              <w:jc w:val="center"/>
              <w:rPr>
                <w:vertAlign w:val="superscript"/>
                <w:lang w:val="ro-RO"/>
              </w:rPr>
            </w:pPr>
            <w:r w:rsidRPr="00481209">
              <w:rPr>
                <w:lang w:val="ro-RO"/>
              </w:rPr>
              <w:t>200 ml/m</w:t>
            </w:r>
            <w:r w:rsidRPr="00481209">
              <w:rPr>
                <w:vertAlign w:val="superscript"/>
                <w:lang w:val="ro-RO"/>
              </w:rPr>
              <w:t>2</w:t>
            </w:r>
          </w:p>
        </w:tc>
        <w:tc>
          <w:tcPr>
            <w:tcW w:w="1559" w:type="dxa"/>
            <w:shd w:val="clear" w:color="auto" w:fill="auto"/>
            <w:vAlign w:val="center"/>
          </w:tcPr>
          <w:p w:rsidR="00CD10A8" w:rsidRPr="00481209" w:rsidRDefault="00CD10A8" w:rsidP="005C3B2B">
            <w:pPr>
              <w:jc w:val="center"/>
              <w:rPr>
                <w:lang w:val="ro-RO"/>
              </w:rPr>
            </w:pPr>
            <w:r w:rsidRPr="00481209">
              <w:rPr>
                <w:lang w:val="ro-RO"/>
              </w:rPr>
              <w:t>8 săptămâni</w:t>
            </w:r>
          </w:p>
        </w:tc>
      </w:tr>
      <w:tr w:rsidR="00CD10A8" w:rsidRPr="00481209" w:rsidTr="00CD10A8">
        <w:tc>
          <w:tcPr>
            <w:tcW w:w="1418" w:type="dxa"/>
            <w:shd w:val="clear" w:color="auto" w:fill="auto"/>
            <w:vAlign w:val="center"/>
          </w:tcPr>
          <w:p w:rsidR="00CD10A8" w:rsidRPr="00481209" w:rsidRDefault="00CD10A8" w:rsidP="005C3B2B">
            <w:pPr>
              <w:rPr>
                <w:lang w:val="ro-RO"/>
              </w:rPr>
            </w:pPr>
            <w:r w:rsidRPr="00481209">
              <w:rPr>
                <w:lang w:val="ro-RO"/>
              </w:rPr>
              <w:t>Fungicidă</w:t>
            </w:r>
          </w:p>
        </w:tc>
        <w:tc>
          <w:tcPr>
            <w:tcW w:w="2126" w:type="dxa"/>
            <w:shd w:val="clear" w:color="auto" w:fill="auto"/>
            <w:vAlign w:val="center"/>
          </w:tcPr>
          <w:p w:rsidR="00CD10A8" w:rsidRPr="00481209" w:rsidRDefault="00CD10A8" w:rsidP="005C3B2B">
            <w:pPr>
              <w:jc w:val="center"/>
              <w:rPr>
                <w:lang w:val="ro-RO"/>
              </w:rPr>
            </w:pPr>
            <w:r w:rsidRPr="00481209">
              <w:rPr>
                <w:lang w:val="ro-RO"/>
              </w:rPr>
              <w:t>EN 152</w:t>
            </w:r>
          </w:p>
        </w:tc>
        <w:tc>
          <w:tcPr>
            <w:tcW w:w="3119" w:type="dxa"/>
            <w:shd w:val="clear" w:color="auto" w:fill="auto"/>
          </w:tcPr>
          <w:p w:rsidR="00CD10A8" w:rsidRPr="00481209" w:rsidRDefault="00CD10A8" w:rsidP="005C3B2B">
            <w:pPr>
              <w:rPr>
                <w:lang w:val="ro-RO"/>
              </w:rPr>
            </w:pPr>
            <w:r w:rsidRPr="00481209">
              <w:rPr>
                <w:lang w:val="ro-RO"/>
              </w:rPr>
              <w:t xml:space="preserve">Aureobasidium pullulans. P 268 </w:t>
            </w:r>
          </w:p>
          <w:p w:rsidR="00CD10A8" w:rsidRPr="00481209" w:rsidRDefault="00CD10A8" w:rsidP="005C3B2B">
            <w:pPr>
              <w:rPr>
                <w:lang w:val="ro-RO"/>
              </w:rPr>
            </w:pPr>
            <w:r w:rsidRPr="00481209">
              <w:rPr>
                <w:lang w:val="ro-RO"/>
              </w:rPr>
              <w:t>Sydowia pithyophilia. S 231.</w:t>
            </w:r>
          </w:p>
        </w:tc>
        <w:tc>
          <w:tcPr>
            <w:tcW w:w="1701" w:type="dxa"/>
            <w:shd w:val="clear" w:color="auto" w:fill="auto"/>
            <w:vAlign w:val="center"/>
          </w:tcPr>
          <w:p w:rsidR="00CD10A8" w:rsidRPr="00481209" w:rsidRDefault="00CD10A8" w:rsidP="005C3B2B">
            <w:pPr>
              <w:jc w:val="center"/>
              <w:rPr>
                <w:vertAlign w:val="superscript"/>
                <w:lang w:val="ro-RO"/>
              </w:rPr>
            </w:pPr>
            <w:r w:rsidRPr="00481209">
              <w:rPr>
                <w:lang w:val="ro-RO"/>
              </w:rPr>
              <w:t>200 ml/m</w:t>
            </w:r>
            <w:r w:rsidRPr="00481209">
              <w:rPr>
                <w:vertAlign w:val="superscript"/>
                <w:lang w:val="ro-RO"/>
              </w:rPr>
              <w:t>2</w:t>
            </w:r>
          </w:p>
        </w:tc>
        <w:tc>
          <w:tcPr>
            <w:tcW w:w="1559" w:type="dxa"/>
            <w:shd w:val="clear" w:color="auto" w:fill="auto"/>
            <w:vAlign w:val="center"/>
          </w:tcPr>
          <w:p w:rsidR="00CD10A8" w:rsidRPr="00481209" w:rsidRDefault="00CD10A8" w:rsidP="005C3B2B">
            <w:pPr>
              <w:jc w:val="center"/>
              <w:rPr>
                <w:lang w:val="ro-RO"/>
              </w:rPr>
            </w:pPr>
            <w:r w:rsidRPr="00481209">
              <w:rPr>
                <w:lang w:val="ro-RO"/>
              </w:rPr>
              <w:t>3 luni</w:t>
            </w:r>
          </w:p>
        </w:tc>
      </w:tr>
      <w:tr w:rsidR="00CD10A8" w:rsidRPr="00481209" w:rsidTr="00CD10A8">
        <w:tc>
          <w:tcPr>
            <w:tcW w:w="1418" w:type="dxa"/>
            <w:shd w:val="clear" w:color="auto" w:fill="auto"/>
            <w:vAlign w:val="center"/>
          </w:tcPr>
          <w:p w:rsidR="00CD10A8" w:rsidRPr="00481209" w:rsidRDefault="00CD10A8" w:rsidP="005C3B2B">
            <w:pPr>
              <w:rPr>
                <w:lang w:val="ro-RO"/>
              </w:rPr>
            </w:pPr>
            <w:r w:rsidRPr="00481209">
              <w:rPr>
                <w:lang w:val="ro-RO"/>
              </w:rPr>
              <w:t>Fungicidă</w:t>
            </w:r>
          </w:p>
        </w:tc>
        <w:tc>
          <w:tcPr>
            <w:tcW w:w="2126" w:type="dxa"/>
            <w:shd w:val="clear" w:color="auto" w:fill="auto"/>
            <w:vAlign w:val="center"/>
          </w:tcPr>
          <w:p w:rsidR="00CD10A8" w:rsidRPr="00481209" w:rsidRDefault="00CD10A8" w:rsidP="005C3B2B">
            <w:pPr>
              <w:jc w:val="center"/>
              <w:rPr>
                <w:lang w:val="ro-RO"/>
              </w:rPr>
            </w:pPr>
            <w:r w:rsidRPr="00481209">
              <w:rPr>
                <w:lang w:val="ro-RO"/>
              </w:rPr>
              <w:t>EN 113 + EN 73</w:t>
            </w:r>
          </w:p>
        </w:tc>
        <w:tc>
          <w:tcPr>
            <w:tcW w:w="3119" w:type="dxa"/>
            <w:shd w:val="clear" w:color="auto" w:fill="auto"/>
          </w:tcPr>
          <w:p w:rsidR="00CD10A8" w:rsidRPr="00481209" w:rsidRDefault="00CD10A8" w:rsidP="005C3B2B">
            <w:pPr>
              <w:rPr>
                <w:iCs/>
                <w:lang w:val="ro-RO"/>
              </w:rPr>
            </w:pPr>
            <w:r w:rsidRPr="00481209">
              <w:rPr>
                <w:iCs/>
                <w:lang w:val="ro-RO"/>
              </w:rPr>
              <w:t xml:space="preserve">Coniophora puteana </w:t>
            </w:r>
          </w:p>
          <w:p w:rsidR="00CD10A8" w:rsidRPr="00481209" w:rsidRDefault="00CD10A8" w:rsidP="005C3B2B">
            <w:pPr>
              <w:rPr>
                <w:iCs/>
                <w:lang w:val="ro-RO"/>
              </w:rPr>
            </w:pPr>
            <w:r w:rsidRPr="00481209">
              <w:rPr>
                <w:iCs/>
                <w:lang w:val="ro-RO"/>
              </w:rPr>
              <w:t>Stamm BAM Ebw 15</w:t>
            </w:r>
          </w:p>
          <w:p w:rsidR="00CD10A8" w:rsidRPr="00481209" w:rsidRDefault="00CD10A8" w:rsidP="005C3B2B">
            <w:pPr>
              <w:rPr>
                <w:iCs/>
                <w:lang w:val="ro-RO"/>
              </w:rPr>
            </w:pPr>
            <w:r w:rsidRPr="00481209">
              <w:rPr>
                <w:iCs/>
                <w:lang w:val="ro-RO"/>
              </w:rPr>
              <w:t>Poria placenta</w:t>
            </w:r>
          </w:p>
          <w:p w:rsidR="00CD10A8" w:rsidRPr="00481209" w:rsidRDefault="00CD10A8" w:rsidP="005C3B2B">
            <w:pPr>
              <w:rPr>
                <w:iCs/>
                <w:lang w:val="ro-RO"/>
              </w:rPr>
            </w:pPr>
            <w:r w:rsidRPr="00481209">
              <w:rPr>
                <w:iCs/>
                <w:lang w:val="ro-RO"/>
              </w:rPr>
              <w:t>Stamm FPRL 280</w:t>
            </w:r>
          </w:p>
          <w:p w:rsidR="00CD10A8" w:rsidRPr="00481209" w:rsidRDefault="00CD10A8" w:rsidP="005C3B2B">
            <w:pPr>
              <w:rPr>
                <w:iCs/>
                <w:lang w:val="ro-RO"/>
              </w:rPr>
            </w:pPr>
            <w:r w:rsidRPr="00481209">
              <w:rPr>
                <w:iCs/>
                <w:lang w:val="ro-RO"/>
              </w:rPr>
              <w:t>Gloeophyllum trabeum</w:t>
            </w:r>
          </w:p>
          <w:p w:rsidR="00CD10A8" w:rsidRPr="00481209" w:rsidRDefault="00CD10A8" w:rsidP="005C3B2B">
            <w:pPr>
              <w:rPr>
                <w:iCs/>
                <w:lang w:val="ro-RO"/>
              </w:rPr>
            </w:pPr>
            <w:r w:rsidRPr="00481209">
              <w:rPr>
                <w:iCs/>
                <w:lang w:val="ro-RO"/>
              </w:rPr>
              <w:t>Stamm BAM Ebw 109</w:t>
            </w:r>
          </w:p>
        </w:tc>
        <w:tc>
          <w:tcPr>
            <w:tcW w:w="1701" w:type="dxa"/>
            <w:shd w:val="clear" w:color="auto" w:fill="auto"/>
            <w:vAlign w:val="center"/>
          </w:tcPr>
          <w:p w:rsidR="00CD10A8" w:rsidRPr="00481209" w:rsidRDefault="00CD10A8" w:rsidP="005C3B2B">
            <w:pPr>
              <w:jc w:val="center"/>
              <w:rPr>
                <w:vertAlign w:val="superscript"/>
                <w:lang w:val="ro-RO"/>
              </w:rPr>
            </w:pPr>
            <w:r w:rsidRPr="00481209">
              <w:rPr>
                <w:lang w:val="ro-RO"/>
              </w:rPr>
              <w:t>&lt;61,2 kg/m</w:t>
            </w:r>
            <w:r w:rsidRPr="00481209">
              <w:rPr>
                <w:vertAlign w:val="superscript"/>
                <w:lang w:val="ro-RO"/>
              </w:rPr>
              <w:t>3</w:t>
            </w:r>
          </w:p>
          <w:p w:rsidR="00CD10A8" w:rsidRPr="00481209" w:rsidRDefault="00CD10A8" w:rsidP="005C3B2B">
            <w:pPr>
              <w:jc w:val="center"/>
              <w:rPr>
                <w:vertAlign w:val="superscript"/>
                <w:lang w:val="ro-RO"/>
              </w:rPr>
            </w:pPr>
          </w:p>
          <w:p w:rsidR="00CD10A8" w:rsidRPr="00481209" w:rsidRDefault="00CD10A8" w:rsidP="005C3B2B">
            <w:pPr>
              <w:jc w:val="center"/>
              <w:rPr>
                <w:vertAlign w:val="superscript"/>
                <w:lang w:val="ro-RO"/>
              </w:rPr>
            </w:pPr>
            <w:r w:rsidRPr="00481209">
              <w:rPr>
                <w:lang w:val="ro-RO"/>
              </w:rPr>
              <w:t>&lt;61,9 kg/m</w:t>
            </w:r>
            <w:r w:rsidRPr="00481209">
              <w:rPr>
                <w:vertAlign w:val="superscript"/>
                <w:lang w:val="ro-RO"/>
              </w:rPr>
              <w:t>3</w:t>
            </w:r>
          </w:p>
          <w:p w:rsidR="00CD10A8" w:rsidRPr="00481209" w:rsidRDefault="00CD10A8" w:rsidP="005C3B2B">
            <w:pPr>
              <w:jc w:val="center"/>
              <w:rPr>
                <w:vertAlign w:val="superscript"/>
                <w:lang w:val="ro-RO"/>
              </w:rPr>
            </w:pPr>
          </w:p>
          <w:p w:rsidR="00CD10A8" w:rsidRPr="00481209" w:rsidRDefault="00CD10A8" w:rsidP="005C3B2B">
            <w:pPr>
              <w:jc w:val="center"/>
              <w:rPr>
                <w:vertAlign w:val="superscript"/>
                <w:lang w:val="ro-RO"/>
              </w:rPr>
            </w:pPr>
            <w:r w:rsidRPr="00481209">
              <w:rPr>
                <w:lang w:val="ro-RO"/>
              </w:rPr>
              <w:t>&lt;62,3 kg/m</w:t>
            </w:r>
            <w:r w:rsidRPr="00481209">
              <w:rPr>
                <w:vertAlign w:val="superscript"/>
                <w:lang w:val="ro-RO"/>
              </w:rPr>
              <w:t>3</w:t>
            </w:r>
          </w:p>
          <w:p w:rsidR="00CD10A8" w:rsidRPr="00481209" w:rsidRDefault="00CD10A8" w:rsidP="005C3B2B">
            <w:pPr>
              <w:jc w:val="center"/>
              <w:rPr>
                <w:vertAlign w:val="superscript"/>
                <w:lang w:val="ro-RO"/>
              </w:rPr>
            </w:pPr>
          </w:p>
        </w:tc>
        <w:tc>
          <w:tcPr>
            <w:tcW w:w="1559" w:type="dxa"/>
            <w:shd w:val="clear" w:color="auto" w:fill="auto"/>
            <w:vAlign w:val="center"/>
          </w:tcPr>
          <w:p w:rsidR="00CD10A8" w:rsidRPr="00481209" w:rsidRDefault="00CD10A8" w:rsidP="005C3B2B">
            <w:pPr>
              <w:jc w:val="center"/>
              <w:rPr>
                <w:lang w:val="ro-RO"/>
              </w:rPr>
            </w:pPr>
            <w:r w:rsidRPr="00481209">
              <w:rPr>
                <w:lang w:val="ro-RO"/>
              </w:rPr>
              <w:t>9,5 luni</w:t>
            </w:r>
          </w:p>
        </w:tc>
      </w:tr>
      <w:tr w:rsidR="00CD10A8" w:rsidRPr="00481209" w:rsidTr="00481209">
        <w:trPr>
          <w:trHeight w:val="70"/>
        </w:trPr>
        <w:tc>
          <w:tcPr>
            <w:tcW w:w="1418" w:type="dxa"/>
            <w:shd w:val="clear" w:color="auto" w:fill="auto"/>
            <w:vAlign w:val="center"/>
          </w:tcPr>
          <w:p w:rsidR="00CD10A8" w:rsidRPr="00481209" w:rsidRDefault="00CD10A8" w:rsidP="005C3B2B">
            <w:pPr>
              <w:rPr>
                <w:lang w:val="ro-RO"/>
              </w:rPr>
            </w:pPr>
            <w:r w:rsidRPr="00481209">
              <w:rPr>
                <w:lang w:val="ro-RO"/>
              </w:rPr>
              <w:t>Fungicidă</w:t>
            </w:r>
          </w:p>
        </w:tc>
        <w:tc>
          <w:tcPr>
            <w:tcW w:w="2126" w:type="dxa"/>
            <w:shd w:val="clear" w:color="auto" w:fill="auto"/>
            <w:vAlign w:val="center"/>
          </w:tcPr>
          <w:p w:rsidR="00CD10A8" w:rsidRPr="00481209" w:rsidRDefault="00CD10A8" w:rsidP="005C3B2B">
            <w:pPr>
              <w:jc w:val="center"/>
              <w:rPr>
                <w:lang w:val="ro-RO"/>
              </w:rPr>
            </w:pPr>
            <w:r w:rsidRPr="00481209">
              <w:rPr>
                <w:lang w:val="ro-RO"/>
              </w:rPr>
              <w:t>EN 113 + EN 184</w:t>
            </w:r>
          </w:p>
        </w:tc>
        <w:tc>
          <w:tcPr>
            <w:tcW w:w="3119" w:type="dxa"/>
            <w:shd w:val="clear" w:color="auto" w:fill="auto"/>
          </w:tcPr>
          <w:p w:rsidR="00CD10A8" w:rsidRPr="00481209" w:rsidRDefault="00CD10A8" w:rsidP="005C3B2B">
            <w:pPr>
              <w:rPr>
                <w:iCs/>
                <w:lang w:val="ro-RO"/>
              </w:rPr>
            </w:pPr>
            <w:r w:rsidRPr="00481209">
              <w:rPr>
                <w:iCs/>
                <w:lang w:val="ro-RO"/>
              </w:rPr>
              <w:t xml:space="preserve">Coniophora puteana </w:t>
            </w:r>
          </w:p>
          <w:p w:rsidR="00CD10A8" w:rsidRPr="00481209" w:rsidRDefault="00CD10A8" w:rsidP="005C3B2B">
            <w:pPr>
              <w:rPr>
                <w:iCs/>
                <w:lang w:val="ro-RO"/>
              </w:rPr>
            </w:pPr>
            <w:r w:rsidRPr="00481209">
              <w:rPr>
                <w:iCs/>
                <w:lang w:val="ro-RO"/>
              </w:rPr>
              <w:t>Stamm BAM Ebw 15</w:t>
            </w:r>
          </w:p>
          <w:p w:rsidR="00CD10A8" w:rsidRPr="00481209" w:rsidRDefault="00CD10A8" w:rsidP="005C3B2B">
            <w:pPr>
              <w:rPr>
                <w:iCs/>
                <w:lang w:val="ro-RO"/>
              </w:rPr>
            </w:pPr>
            <w:r w:rsidRPr="00481209">
              <w:rPr>
                <w:iCs/>
                <w:lang w:val="ro-RO"/>
              </w:rPr>
              <w:t>Poria placenta</w:t>
            </w:r>
          </w:p>
          <w:p w:rsidR="00CD10A8" w:rsidRPr="00481209" w:rsidRDefault="00CD10A8" w:rsidP="005C3B2B">
            <w:pPr>
              <w:rPr>
                <w:iCs/>
                <w:lang w:val="ro-RO"/>
              </w:rPr>
            </w:pPr>
            <w:r w:rsidRPr="00481209">
              <w:rPr>
                <w:iCs/>
                <w:lang w:val="ro-RO"/>
              </w:rPr>
              <w:t>Stamm FPRL 280</w:t>
            </w:r>
          </w:p>
          <w:p w:rsidR="00CD10A8" w:rsidRPr="00481209" w:rsidRDefault="00CD10A8" w:rsidP="005C3B2B">
            <w:pPr>
              <w:rPr>
                <w:iCs/>
                <w:lang w:val="ro-RO"/>
              </w:rPr>
            </w:pPr>
            <w:r w:rsidRPr="00481209">
              <w:rPr>
                <w:iCs/>
                <w:lang w:val="ro-RO"/>
              </w:rPr>
              <w:t>Gloeophyllum trabeum</w:t>
            </w:r>
          </w:p>
          <w:p w:rsidR="00CD10A8" w:rsidRPr="00481209" w:rsidRDefault="00CD10A8" w:rsidP="005C3B2B">
            <w:pPr>
              <w:rPr>
                <w:iCs/>
                <w:lang w:val="ro-RO"/>
              </w:rPr>
            </w:pPr>
            <w:r w:rsidRPr="00481209">
              <w:rPr>
                <w:iCs/>
                <w:lang w:val="ro-RO"/>
              </w:rPr>
              <w:t>Stamm BAM Ebw 109</w:t>
            </w:r>
          </w:p>
        </w:tc>
        <w:tc>
          <w:tcPr>
            <w:tcW w:w="1701" w:type="dxa"/>
            <w:shd w:val="clear" w:color="auto" w:fill="auto"/>
            <w:vAlign w:val="center"/>
          </w:tcPr>
          <w:p w:rsidR="00CD10A8" w:rsidRPr="00481209" w:rsidRDefault="00CD10A8" w:rsidP="005C3B2B">
            <w:pPr>
              <w:jc w:val="center"/>
              <w:rPr>
                <w:vertAlign w:val="superscript"/>
                <w:lang w:val="ro-RO"/>
              </w:rPr>
            </w:pPr>
            <w:r w:rsidRPr="00481209">
              <w:rPr>
                <w:lang w:val="ro-RO"/>
              </w:rPr>
              <w:t>61,4-71,0 kg/m</w:t>
            </w:r>
            <w:r w:rsidRPr="00481209">
              <w:rPr>
                <w:vertAlign w:val="superscript"/>
                <w:lang w:val="ro-RO"/>
              </w:rPr>
              <w:t>3</w:t>
            </w:r>
          </w:p>
          <w:p w:rsidR="00CD10A8" w:rsidRPr="00481209" w:rsidRDefault="00CD10A8" w:rsidP="005C3B2B">
            <w:pPr>
              <w:jc w:val="center"/>
              <w:rPr>
                <w:lang w:val="ro-RO"/>
              </w:rPr>
            </w:pPr>
            <w:r w:rsidRPr="00481209">
              <w:rPr>
                <w:lang w:val="ro-RO"/>
              </w:rPr>
              <w:t>&lt;61,6 kg/m</w:t>
            </w:r>
            <w:r w:rsidRPr="00481209">
              <w:rPr>
                <w:vertAlign w:val="superscript"/>
                <w:lang w:val="ro-RO"/>
              </w:rPr>
              <w:t>3</w:t>
            </w:r>
          </w:p>
          <w:p w:rsidR="00CD10A8" w:rsidRPr="00481209" w:rsidRDefault="00CD10A8" w:rsidP="005C3B2B">
            <w:pPr>
              <w:jc w:val="center"/>
              <w:rPr>
                <w:lang w:val="ro-RO"/>
              </w:rPr>
            </w:pPr>
          </w:p>
          <w:p w:rsidR="00CD10A8" w:rsidRPr="00481209" w:rsidRDefault="00CD10A8" w:rsidP="005C3B2B">
            <w:pPr>
              <w:jc w:val="center"/>
              <w:rPr>
                <w:lang w:val="ro-RO"/>
              </w:rPr>
            </w:pPr>
            <w:r w:rsidRPr="00481209">
              <w:rPr>
                <w:lang w:val="ro-RO"/>
              </w:rPr>
              <w:t>&lt;61,6 kg/m</w:t>
            </w:r>
            <w:r w:rsidRPr="00481209">
              <w:rPr>
                <w:vertAlign w:val="superscript"/>
                <w:lang w:val="ro-RO"/>
              </w:rPr>
              <w:t>3</w:t>
            </w:r>
          </w:p>
        </w:tc>
        <w:tc>
          <w:tcPr>
            <w:tcW w:w="1559" w:type="dxa"/>
            <w:shd w:val="clear" w:color="auto" w:fill="auto"/>
            <w:vAlign w:val="center"/>
          </w:tcPr>
          <w:p w:rsidR="00CD10A8" w:rsidRPr="00481209" w:rsidRDefault="00CD10A8" w:rsidP="005C3B2B">
            <w:pPr>
              <w:jc w:val="center"/>
              <w:rPr>
                <w:lang w:val="ro-RO"/>
              </w:rPr>
            </w:pPr>
            <w:r w:rsidRPr="00481209">
              <w:rPr>
                <w:lang w:val="ro-RO"/>
              </w:rPr>
              <w:t>7 luni</w:t>
            </w:r>
          </w:p>
        </w:tc>
      </w:tr>
    </w:tbl>
    <w:p w:rsidR="00481209" w:rsidRPr="00481209" w:rsidRDefault="00481209" w:rsidP="005C3B2B">
      <w:pPr>
        <w:pStyle w:val="NoSpacing"/>
        <w:rPr>
          <w:b/>
          <w:color w:val="000000"/>
          <w:sz w:val="16"/>
          <w:lang w:val="ro-RO"/>
        </w:rPr>
      </w:pPr>
    </w:p>
    <w:p w:rsidR="00B66405" w:rsidRPr="00481209" w:rsidRDefault="00B66405" w:rsidP="005C3B2B">
      <w:pPr>
        <w:pStyle w:val="NoSpacing"/>
        <w:rPr>
          <w:b/>
          <w:color w:val="000000"/>
          <w:lang w:val="ro-RO"/>
        </w:rPr>
      </w:pPr>
      <w:r w:rsidRPr="00481209">
        <w:rPr>
          <w:b/>
          <w:color w:val="000000"/>
          <w:lang w:val="ro-RO"/>
        </w:rPr>
        <w:t xml:space="preserve">XIV. </w:t>
      </w:r>
      <w:r w:rsidR="00802F82" w:rsidRPr="00481209">
        <w:rPr>
          <w:b/>
          <w:lang w:val="ro-RO"/>
        </w:rPr>
        <w:t>INSTRUCTIUNILE  SI DOZELE DE APLICARE</w:t>
      </w:r>
      <w:r w:rsidR="00802F82" w:rsidRPr="00481209">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481209" w:rsidTr="00AA77DB">
        <w:tc>
          <w:tcPr>
            <w:tcW w:w="9923" w:type="dxa"/>
          </w:tcPr>
          <w:p w:rsidR="00E600FE" w:rsidRPr="00481209" w:rsidRDefault="00E600FE" w:rsidP="005C3B2B">
            <w:pPr>
              <w:pStyle w:val="NoSpacing"/>
              <w:rPr>
                <w:lang w:val="ro-RO"/>
              </w:rPr>
            </w:pPr>
            <w:r w:rsidRPr="00481209">
              <w:rPr>
                <w:lang w:val="ro-RO"/>
              </w:rPr>
              <w:t xml:space="preserve">-Conservanții pentru lemn trebuie utilizați cu precauție. </w:t>
            </w:r>
          </w:p>
          <w:p w:rsidR="00E600FE" w:rsidRPr="00481209" w:rsidRDefault="00E600FE" w:rsidP="005C3B2B">
            <w:pPr>
              <w:pStyle w:val="NoSpacing"/>
              <w:rPr>
                <w:lang w:val="ro-RO"/>
              </w:rPr>
            </w:pPr>
            <w:r w:rsidRPr="00481209">
              <w:rPr>
                <w:lang w:val="ro-RO"/>
              </w:rPr>
              <w:t>-Înainte de utilizarea produsului, citiți eticheta produsului și instrucțiunile de utilizare.</w:t>
            </w:r>
          </w:p>
          <w:p w:rsidR="00E600FE" w:rsidRPr="00481209" w:rsidRDefault="00E600FE" w:rsidP="005C3B2B">
            <w:pPr>
              <w:pStyle w:val="NoSpacing"/>
              <w:rPr>
                <w:lang w:val="ro-RO"/>
              </w:rPr>
            </w:pPr>
            <w:r w:rsidRPr="00481209">
              <w:rPr>
                <w:lang w:val="ro-RO"/>
              </w:rPr>
              <w:t>-Produsul es</w:t>
            </w:r>
            <w:r w:rsidR="00ED5FD0">
              <w:rPr>
                <w:lang w:val="ro-RO"/>
              </w:rPr>
              <w:t>te gata de utilizare și nu se d</w:t>
            </w:r>
            <w:r w:rsidRPr="00481209">
              <w:rPr>
                <w:lang w:val="ro-RO"/>
              </w:rPr>
              <w:t xml:space="preserve">iluează. </w:t>
            </w:r>
          </w:p>
          <w:p w:rsidR="00E600FE" w:rsidRPr="00481209" w:rsidRDefault="00E600FE" w:rsidP="005C3B2B">
            <w:pPr>
              <w:pStyle w:val="NoSpacing"/>
              <w:rPr>
                <w:lang w:val="ro-RO"/>
              </w:rPr>
            </w:pPr>
            <w:r w:rsidRPr="00481209">
              <w:rPr>
                <w:lang w:val="ro-RO"/>
              </w:rPr>
              <w:t xml:space="preserve">-Agitați înainte de utilizare. </w:t>
            </w:r>
          </w:p>
          <w:p w:rsidR="00E600FE" w:rsidRPr="00481209" w:rsidRDefault="00E600FE" w:rsidP="005C3B2B">
            <w:pPr>
              <w:pStyle w:val="NoSpacing"/>
              <w:rPr>
                <w:lang w:val="ro-RO"/>
              </w:rPr>
            </w:pPr>
            <w:r w:rsidRPr="00481209">
              <w:rPr>
                <w:lang w:val="ro-RO"/>
              </w:rPr>
              <w:t>-Închideți bine recipientul după utilizare.</w:t>
            </w:r>
          </w:p>
          <w:p w:rsidR="00E600FE" w:rsidRPr="00481209" w:rsidRDefault="00E600FE" w:rsidP="005C3B2B">
            <w:pPr>
              <w:pStyle w:val="NoSpacing"/>
              <w:rPr>
                <w:lang w:val="ro-RO"/>
              </w:rPr>
            </w:pPr>
            <w:r w:rsidRPr="00481209">
              <w:rPr>
                <w:lang w:val="ro-RO"/>
              </w:rPr>
              <w:t>-La aplicare, umiditatea lemnului nu trebuie să depășească 18%, iar suprafața lemnului trebuie să fie uscată, curată și să nu fie mucegăită la momentul tratamentului.</w:t>
            </w:r>
          </w:p>
          <w:p w:rsidR="00E600FE" w:rsidRPr="00481209" w:rsidRDefault="00E600FE" w:rsidP="005C3B2B">
            <w:pPr>
              <w:pStyle w:val="NoSpacing"/>
              <w:rPr>
                <w:lang w:val="ro-RO"/>
              </w:rPr>
            </w:pPr>
            <w:r w:rsidRPr="00481209">
              <w:rPr>
                <w:lang w:val="ro-RO"/>
              </w:rPr>
              <w:t>-Acoperiți solul cu o folie de plastic în timpul aplicării în exterior.</w:t>
            </w:r>
          </w:p>
          <w:p w:rsidR="00E600FE" w:rsidRPr="00481209" w:rsidRDefault="00E600FE" w:rsidP="005C3B2B">
            <w:pPr>
              <w:pStyle w:val="NoSpacing"/>
              <w:rPr>
                <w:lang w:val="ro-RO"/>
              </w:rPr>
            </w:pPr>
            <w:r w:rsidRPr="00481209">
              <w:rPr>
                <w:lang w:val="ro-RO"/>
              </w:rPr>
              <w:t>-Nu aplicați produsul în locurile unde acesta, pe durata aplicării, poate ajunge în contact cu apele de suprafață ca de exemplu, podurile peste lacuri.</w:t>
            </w:r>
          </w:p>
          <w:p w:rsidR="00E600FE" w:rsidRPr="00481209" w:rsidRDefault="00E600FE" w:rsidP="005C3B2B">
            <w:pPr>
              <w:pStyle w:val="NoSpacing"/>
              <w:rPr>
                <w:lang w:val="ro-RO"/>
              </w:rPr>
            </w:pPr>
            <w:r w:rsidRPr="00481209">
              <w:rPr>
                <w:lang w:val="ro-RO"/>
              </w:rPr>
              <w:t xml:space="preserve">-Timpul de uscare pentru manipulare și reacoperire este de aproximativ 24 de ore (la 23 °C și </w:t>
            </w:r>
            <w:r w:rsidRPr="00481209">
              <w:rPr>
                <w:lang w:val="ro-RO"/>
              </w:rPr>
              <w:lastRenderedPageBreak/>
              <w:t>umiditate relativă de 60%).</w:t>
            </w:r>
          </w:p>
          <w:p w:rsidR="00E600FE" w:rsidRPr="00481209" w:rsidRDefault="00E600FE" w:rsidP="005C3B2B">
            <w:pPr>
              <w:pStyle w:val="NoSpacing"/>
              <w:rPr>
                <w:lang w:val="ro-RO"/>
              </w:rPr>
            </w:pPr>
            <w:r w:rsidRPr="00481209">
              <w:rPr>
                <w:lang w:val="ro-RO"/>
              </w:rPr>
              <w:t>-Curățarea uneltelor trebuie făcută cu apă.</w:t>
            </w:r>
          </w:p>
          <w:p w:rsidR="00F76075" w:rsidRPr="00481209" w:rsidRDefault="00E600FE" w:rsidP="005C3B2B">
            <w:pPr>
              <w:pStyle w:val="NoSpacing"/>
              <w:rPr>
                <w:lang w:val="ro-RO"/>
              </w:rPr>
            </w:pPr>
            <w:r w:rsidRPr="00481209">
              <w:rPr>
                <w:lang w:val="ro-RO"/>
              </w:rPr>
              <w:t>-Pentru utilizare profesională: Trebuie purtată o salopetă de protecție chimică, impermeabilă. În timpul manipulării produsului biocid și a procesării ulterioare a lemnului tratat, trebuie purtate mănuși de protecție în conformitate cu EN 374, Cat3.</w:t>
            </w:r>
          </w:p>
          <w:p w:rsidR="00CD10A8" w:rsidRPr="00481209" w:rsidRDefault="00CD10A8" w:rsidP="005C3B2B">
            <w:pPr>
              <w:pStyle w:val="NoSpacing"/>
              <w:rPr>
                <w:lang w:val="ro-RO"/>
              </w:rPr>
            </w:pPr>
            <w:r w:rsidRPr="00481209">
              <w:rPr>
                <w:lang w:val="ro-RO"/>
              </w:rPr>
              <w:t>Utilizator: Utilizare profesională și pentru amatori: cu pensula sau rola. Randament de aplicare: 200 ml produs/m</w:t>
            </w:r>
            <w:r w:rsidRPr="00481209">
              <w:rPr>
                <w:vertAlign w:val="superscript"/>
                <w:lang w:val="ro-RO"/>
              </w:rPr>
              <w:t>2</w:t>
            </w:r>
            <w:r w:rsidRPr="00481209">
              <w:rPr>
                <w:lang w:val="ro-RO"/>
              </w:rPr>
              <w:t xml:space="preserve"> lemn.</w:t>
            </w:r>
          </w:p>
          <w:p w:rsidR="00CD10A8" w:rsidRPr="00481209" w:rsidRDefault="00CD10A8" w:rsidP="005C3B2B">
            <w:pPr>
              <w:pStyle w:val="NoSpacing"/>
              <w:rPr>
                <w:lang w:val="ro-RO"/>
              </w:rPr>
            </w:pPr>
            <w:r w:rsidRPr="00481209">
              <w:rPr>
                <w:lang w:val="ro-RO"/>
              </w:rPr>
              <w:t>Produsul este gata de utilizare și nu se diluează. Se agită înainte de utilizare.</w:t>
            </w:r>
          </w:p>
          <w:p w:rsidR="00CD10A8" w:rsidRPr="00481209" w:rsidRDefault="00CD10A8" w:rsidP="005C3B2B">
            <w:pPr>
              <w:pStyle w:val="NoSpacing"/>
              <w:rPr>
                <w:lang w:val="ro-RO"/>
              </w:rPr>
            </w:pPr>
            <w:r w:rsidRPr="00481209">
              <w:rPr>
                <w:lang w:val="ro-RO"/>
              </w:rPr>
              <w:t>Temperatura în timpul aplicării și uscării trebuie să fie peste 5 °C, iar umiditatea relativă trebuie să fie sub 80%.</w:t>
            </w:r>
          </w:p>
          <w:p w:rsidR="00CD10A8" w:rsidRPr="00481209" w:rsidRDefault="00CD10A8" w:rsidP="005C3B2B">
            <w:pPr>
              <w:pStyle w:val="NoSpacing"/>
              <w:rPr>
                <w:lang w:val="ro-RO"/>
              </w:rPr>
            </w:pPr>
            <w:r w:rsidRPr="00481209">
              <w:rPr>
                <w:lang w:val="ro-RO"/>
              </w:rPr>
              <w:t>Lemnul tratat trebuie acoperit cu un strat de vopsea. Se recomandă ca stratul de vopsea să fie păstrat.</w:t>
            </w:r>
          </w:p>
          <w:p w:rsidR="00CD10A8" w:rsidRPr="00481209" w:rsidRDefault="00CD10A8" w:rsidP="005C3B2B">
            <w:pPr>
              <w:pStyle w:val="NoSpacing"/>
              <w:rPr>
                <w:lang w:val="ro-RO"/>
              </w:rPr>
            </w:pPr>
            <w:r w:rsidRPr="00481209">
              <w:rPr>
                <w:lang w:val="ro-RO"/>
              </w:rPr>
              <w:t>Timp de uscare: Uscare pentru manipulare și pentru acoperire cu vopsea: cca. 24 h.</w:t>
            </w:r>
          </w:p>
          <w:p w:rsidR="00CD10A8" w:rsidRPr="00481209" w:rsidRDefault="00CD10A8" w:rsidP="005C3B2B">
            <w:pPr>
              <w:pStyle w:val="NoSpacing"/>
              <w:rPr>
                <w:lang w:val="ro-RO"/>
              </w:rPr>
            </w:pPr>
            <w:r w:rsidRPr="00481209">
              <w:rPr>
                <w:lang w:val="ro-RO"/>
              </w:rPr>
              <w:t>Curățarea ustensilelor: apă.</w:t>
            </w:r>
          </w:p>
          <w:p w:rsidR="00CD10A8" w:rsidRPr="00481209" w:rsidRDefault="00CD10A8" w:rsidP="005C3B2B">
            <w:pPr>
              <w:pStyle w:val="NoSpacing"/>
              <w:rPr>
                <w:lang w:val="ro-RO"/>
              </w:rPr>
            </w:pPr>
            <w:r w:rsidRPr="00481209">
              <w:rPr>
                <w:lang w:val="ro-RO"/>
              </w:rPr>
              <w:t>A se păstra într-un loc răcoros, uscat și bine-ventilat. A se păstra în recipientul original bine închis. A se feri de îngheț.</w:t>
            </w:r>
          </w:p>
          <w:p w:rsidR="00CD10A8" w:rsidRPr="00481209" w:rsidRDefault="00CD10A8" w:rsidP="005C3B2B">
            <w:pPr>
              <w:pStyle w:val="NoSpacing"/>
              <w:rPr>
                <w:lang w:val="ro-RO"/>
              </w:rPr>
            </w:pPr>
            <w:r w:rsidRPr="00481209">
              <w:rPr>
                <w:lang w:val="ro-RO"/>
              </w:rPr>
              <w:t>Se acoperă solul în timpul aplicărilor în exterior. Nu se aplică produsul în locurile unde acesta, pe durata aplicării, poate ajunge în contact cu apele de suprafață ca de exemplu, podurile peste râuri. Nu se utilizează lemnul tratat cu produsul de mai sus deasupra sau în apropierea ecosistemelor de apă.</w:t>
            </w:r>
          </w:p>
          <w:p w:rsidR="00CD10A8" w:rsidRPr="00481209" w:rsidRDefault="00CD10A8" w:rsidP="005C3B2B">
            <w:pPr>
              <w:pStyle w:val="NoSpacing"/>
              <w:rPr>
                <w:lang w:val="ro-RO"/>
              </w:rPr>
            </w:pPr>
            <w:r w:rsidRPr="00481209">
              <w:rPr>
                <w:lang w:val="ro-RO"/>
              </w:rPr>
              <w:t>Nu se utilizează produsul în imediata apropiere a mediului acvatic (cursuri de apă, lacuri etc.)</w:t>
            </w:r>
          </w:p>
          <w:p w:rsidR="00CD10A8" w:rsidRPr="00481209" w:rsidRDefault="00CD10A8" w:rsidP="005C3B2B">
            <w:pPr>
              <w:pStyle w:val="NoSpacing"/>
              <w:rPr>
                <w:lang w:val="ro-RO"/>
              </w:rPr>
            </w:pPr>
            <w:r w:rsidRPr="00481209">
              <w:rPr>
                <w:lang w:val="ro-RO"/>
              </w:rPr>
              <w:t>Nu se utilizează produsul în interior, cu excepția ramelor ferestrelor sau ușilor de exterior.</w:t>
            </w:r>
          </w:p>
          <w:p w:rsidR="00CD10A8" w:rsidRPr="00481209" w:rsidRDefault="00CD10A8" w:rsidP="005C3B2B">
            <w:pPr>
              <w:pStyle w:val="NoSpacing"/>
              <w:rPr>
                <w:lang w:val="ro-RO"/>
              </w:rPr>
            </w:pPr>
            <w:r w:rsidRPr="00481209">
              <w:rPr>
                <w:lang w:val="ro-RO"/>
              </w:rPr>
              <w:t>Nu se aplică produsul pe lemn sau nu se așează lemnul tratat în zonele unde acesta poate veni în contact cu alimente/furaje, ustensile alimentare sau suprafețe de procesare a alimentelor sau unde acestea pot fi contaminate cu produsul sau cu lemnul tratat.</w:t>
            </w:r>
          </w:p>
          <w:p w:rsidR="00CD10A8" w:rsidRPr="00481209" w:rsidRDefault="00CD10A8" w:rsidP="005C3B2B">
            <w:pPr>
              <w:pStyle w:val="NoSpacing"/>
              <w:rPr>
                <w:lang w:val="ro-RO"/>
              </w:rPr>
            </w:pPr>
            <w:r w:rsidRPr="00481209">
              <w:rPr>
                <w:lang w:val="ro-RO"/>
              </w:rPr>
              <w:t>A se evita contactul cu ochii, pielea și îmbrăcămintea. A se evita inhalarea vaporilor sau a ceții.</w:t>
            </w:r>
          </w:p>
          <w:p w:rsidR="00CD10A8" w:rsidRPr="00481209" w:rsidRDefault="00CD10A8" w:rsidP="005C3B2B">
            <w:pPr>
              <w:pStyle w:val="NoSpacing"/>
              <w:rPr>
                <w:lang w:val="ro-RO"/>
              </w:rPr>
            </w:pPr>
            <w:r w:rsidRPr="00481209">
              <w:rPr>
                <w:lang w:val="ro-RO"/>
              </w:rPr>
              <w:t>Utilizatorii trebuie să</w:t>
            </w:r>
            <w:r w:rsidR="00ED5FD0">
              <w:rPr>
                <w:lang w:val="ro-RO"/>
              </w:rPr>
              <w:t xml:space="preserve"> </w:t>
            </w:r>
            <w:r w:rsidRPr="00481209">
              <w:rPr>
                <w:lang w:val="ro-RO"/>
              </w:rPr>
              <w:t>se spele pe mâini și pe față înainte de aplicarea și utilizarea produsului, și înainte de consumul de alimente, lichide sau fumat.</w:t>
            </w:r>
          </w:p>
          <w:p w:rsidR="00CD10A8" w:rsidRPr="00481209" w:rsidRDefault="00CD10A8" w:rsidP="005C3B2B">
            <w:pPr>
              <w:pStyle w:val="NoSpacing"/>
              <w:rPr>
                <w:b/>
                <w:lang w:val="ro-RO"/>
              </w:rPr>
            </w:pPr>
            <w:r w:rsidRPr="00481209">
              <w:rPr>
                <w:lang w:val="ro-RO"/>
              </w:rPr>
              <w:t>Pentru utilizatorii profesioniști: este necesară o salopetă de lucru impermeabilă. În timpul fazei de manipulare a produsului biocid și a prelucrării manuale ulterioare a lemnului tratat, se poartă mănuși de protecție rezistente chimic (materialul din care este fabricată mănușa trebuie specificat de către titularul autorizației împreună cu informațiile despre produs).</w:t>
            </w:r>
          </w:p>
        </w:tc>
      </w:tr>
    </w:tbl>
    <w:p w:rsidR="00AA77DB" w:rsidRPr="00481209" w:rsidRDefault="00AA77DB" w:rsidP="005C3B2B">
      <w:pPr>
        <w:pStyle w:val="NoSpacing"/>
        <w:rPr>
          <w:b/>
          <w:sz w:val="16"/>
          <w:lang w:val="ro-RO"/>
        </w:rPr>
      </w:pPr>
    </w:p>
    <w:p w:rsidR="00B66405" w:rsidRPr="00481209" w:rsidRDefault="00B66405" w:rsidP="005C3B2B">
      <w:pPr>
        <w:pStyle w:val="NoSpacing"/>
        <w:rPr>
          <w:b/>
          <w:lang w:val="ro-RO"/>
        </w:rPr>
      </w:pPr>
      <w:r w:rsidRPr="00481209">
        <w:rPr>
          <w:b/>
          <w:lang w:val="ro-RO"/>
        </w:rPr>
        <w:t>XV. INSTRUC</w:t>
      </w:r>
      <w:r w:rsidR="00EF1059" w:rsidRPr="00481209">
        <w:rPr>
          <w:b/>
          <w:lang w:val="ro-RO"/>
        </w:rPr>
        <w:t>T</w:t>
      </w:r>
      <w:r w:rsidRPr="00481209">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D6DA7" w:rsidRPr="00481209" w:rsidTr="00AA77DB">
        <w:tc>
          <w:tcPr>
            <w:tcW w:w="9923" w:type="dxa"/>
          </w:tcPr>
          <w:p w:rsidR="008A1788" w:rsidRPr="00481209" w:rsidRDefault="008A1788" w:rsidP="005C3B2B">
            <w:pPr>
              <w:pStyle w:val="NoSpacing"/>
              <w:rPr>
                <w:u w:val="single"/>
              </w:rPr>
            </w:pPr>
            <w:proofErr w:type="spellStart"/>
            <w:r w:rsidRPr="00481209">
              <w:rPr>
                <w:u w:val="single"/>
              </w:rPr>
              <w:t>Descrierea</w:t>
            </w:r>
            <w:proofErr w:type="spellEnd"/>
            <w:r w:rsidRPr="00481209">
              <w:rPr>
                <w:u w:val="single"/>
              </w:rPr>
              <w:t xml:space="preserve"> </w:t>
            </w:r>
            <w:proofErr w:type="spellStart"/>
            <w:r w:rsidRPr="00481209">
              <w:rPr>
                <w:u w:val="single"/>
              </w:rPr>
              <w:t>măsurilor</w:t>
            </w:r>
            <w:proofErr w:type="spellEnd"/>
            <w:r w:rsidRPr="00481209">
              <w:rPr>
                <w:u w:val="single"/>
              </w:rPr>
              <w:t xml:space="preserve"> de prim </w:t>
            </w:r>
            <w:proofErr w:type="spellStart"/>
            <w:r w:rsidRPr="00481209">
              <w:rPr>
                <w:u w:val="single"/>
              </w:rPr>
              <w:t>ajutor</w:t>
            </w:r>
            <w:proofErr w:type="spellEnd"/>
          </w:p>
          <w:p w:rsidR="008A1788" w:rsidRPr="00481209" w:rsidRDefault="008A1788" w:rsidP="005C3B2B">
            <w:pPr>
              <w:pStyle w:val="NoSpacing"/>
              <w:rPr>
                <w:lang w:val="ro-RO"/>
              </w:rPr>
            </w:pPr>
            <w:r w:rsidRPr="00481209">
              <w:rPr>
                <w:u w:val="single"/>
              </w:rPr>
              <w:t xml:space="preserve">Contact cu </w:t>
            </w:r>
            <w:proofErr w:type="spellStart"/>
            <w:r w:rsidRPr="00481209">
              <w:rPr>
                <w:u w:val="single"/>
              </w:rPr>
              <w:t>ochii</w:t>
            </w:r>
            <w:proofErr w:type="spellEnd"/>
            <w:r w:rsidRPr="00481209">
              <w:t>: S</w:t>
            </w:r>
            <w:r w:rsidRPr="00481209">
              <w:rPr>
                <w:lang w:val="ro-RO"/>
              </w:rPr>
              <w:t>e vor spăla imediat ochii, cu apă din abundenţă, ridicînd din când în când</w:t>
            </w:r>
          </w:p>
          <w:p w:rsidR="008A1788" w:rsidRPr="00481209" w:rsidRDefault="008A1788" w:rsidP="005C3B2B">
            <w:pPr>
              <w:pStyle w:val="NoSpacing"/>
              <w:rPr>
                <w:lang w:val="ro-RO"/>
              </w:rPr>
            </w:pPr>
            <w:r w:rsidRPr="00481209">
              <w:rPr>
                <w:lang w:val="ro-RO"/>
              </w:rPr>
              <w:t>pleoapele superioare şi inferioare.  Verificaţi dacă persoana poartă lentile de contact; dacă da, scoateţi-le.  A se continua clătirea pentru cel puţin 10 minute.  A se consulta medicul în caz de iritaţii.</w:t>
            </w:r>
          </w:p>
          <w:p w:rsidR="008A1788" w:rsidRPr="00481209" w:rsidRDefault="008A1788" w:rsidP="005C3B2B">
            <w:pPr>
              <w:pStyle w:val="NoSpacing"/>
              <w:rPr>
                <w:lang w:val="ro-RO"/>
              </w:rPr>
            </w:pPr>
            <w:r w:rsidRPr="00481209">
              <w:rPr>
                <w:lang w:val="ro-RO"/>
              </w:rPr>
              <w:t xml:space="preserve">în caz de </w:t>
            </w:r>
            <w:r w:rsidRPr="00481209">
              <w:rPr>
                <w:u w:val="single"/>
                <w:lang w:val="ro-RO"/>
              </w:rPr>
              <w:t>Inhalare;</w:t>
            </w:r>
            <w:r w:rsidRPr="00481209">
              <w:rPr>
                <w:lang w:val="ro-RO"/>
              </w:rPr>
              <w:t xml:space="preserve"> Transportaţi victima la aer liber şi menţineţi-o în stare de repaus într-o poziţie confortabilă pentru respiraţie.  Dacă nu respiră, dacă respiraţia este neregulată sau</w:t>
            </w:r>
          </w:p>
          <w:p w:rsidR="008A1788" w:rsidRPr="00481209" w:rsidRDefault="008A1788" w:rsidP="005C3B2B">
            <w:pPr>
              <w:pStyle w:val="NoSpacing"/>
              <w:rPr>
                <w:lang w:val="ro-RO"/>
              </w:rPr>
            </w:pPr>
            <w:r w:rsidRPr="00481209">
              <w:rPr>
                <w:lang w:val="ro-RO"/>
              </w:rPr>
              <w:t xml:space="preserve">dacă survine stopul respirator, se va face respiraţie artificială sau se va administra oxigen de către personalul calif icat.  Poate fi periculos pentru persoana care acordă asistenţă prin respiraţie gură-la-gură.  A se consulta medicul dacă efectele adverse asupra sănătăţii persistă sau sunt severe.  Dacă </w:t>
            </w:r>
            <w:r w:rsidRPr="00481209">
              <w:rPr>
                <w:lang w:val="ro-RO"/>
              </w:rPr>
              <w:lastRenderedPageBreak/>
              <w:t>persoana afectată este inconştientă, va fi aşezată în poziţie de repaus şi se va chema de urgenţă medicul.</w:t>
            </w:r>
            <w:r w:rsidR="00ED5FD0">
              <w:rPr>
                <w:lang w:val="ro-RO"/>
              </w:rPr>
              <w:t xml:space="preserve"> </w:t>
            </w:r>
            <w:r w:rsidRPr="00481209">
              <w:rPr>
                <w:lang w:val="ro-RO"/>
              </w:rPr>
              <w:t>Menţineţi căile respiratorii deschise.  Slăbiţi îmbrăcămintea strânsă precum gulerul,</w:t>
            </w:r>
            <w:r w:rsidR="00ED5FD0">
              <w:rPr>
                <w:lang w:val="ro-RO"/>
              </w:rPr>
              <w:t xml:space="preserve"> </w:t>
            </w:r>
            <w:r w:rsidRPr="00481209">
              <w:rPr>
                <w:lang w:val="ro-RO"/>
              </w:rPr>
              <w:t>cravata, cureaua sau corsajul.</w:t>
            </w:r>
          </w:p>
          <w:p w:rsidR="008A1788" w:rsidRPr="00481209" w:rsidRDefault="008A1788" w:rsidP="005C3B2B">
            <w:pPr>
              <w:pStyle w:val="NoSpacing"/>
              <w:rPr>
                <w:lang w:val="ro-RO"/>
              </w:rPr>
            </w:pPr>
            <w:r w:rsidRPr="00481209">
              <w:rPr>
                <w:u w:val="single"/>
              </w:rPr>
              <w:t xml:space="preserve">Contact cu </w:t>
            </w:r>
            <w:proofErr w:type="spellStart"/>
            <w:r w:rsidRPr="00481209">
              <w:rPr>
                <w:u w:val="single"/>
              </w:rPr>
              <w:t>pielea</w:t>
            </w:r>
            <w:proofErr w:type="spellEnd"/>
            <w:r w:rsidRPr="00481209">
              <w:t xml:space="preserve">: </w:t>
            </w:r>
            <w:r w:rsidRPr="00481209">
              <w:rPr>
                <w:lang w:val="ro-RO"/>
              </w:rPr>
              <w:t>Spălaţi pielea contaminată cu apă din abundenţă. Îndepărtaţi îmbrăcămintea şi încălţămintea contaminată. A se solicita asistenţă medicală în caz de apariţie a simptomelor. A se spăla îmbrăcămintea înainte de reutilizare. Curăţaţi temeinic</w:t>
            </w:r>
            <w:r w:rsidR="00ED5FD0">
              <w:rPr>
                <w:lang w:val="ro-RO"/>
              </w:rPr>
              <w:t xml:space="preserve"> </w:t>
            </w:r>
            <w:r w:rsidRPr="00481209">
              <w:rPr>
                <w:lang w:val="ro-RO"/>
              </w:rPr>
              <w:t>încălţămintea înainte de reutilizare. Piretroizii și piretrinele pot provoca parestezii (senzații de arsură și furnicături la nivelul pielii fără iritație directă). În caz de simptome persistente, consultați un medic.</w:t>
            </w:r>
          </w:p>
          <w:p w:rsidR="008A1788" w:rsidRPr="00481209" w:rsidRDefault="008A1788" w:rsidP="005C3B2B">
            <w:pPr>
              <w:pStyle w:val="NoSpacing"/>
              <w:rPr>
                <w:lang w:val="ro-RO"/>
              </w:rPr>
            </w:pPr>
            <w:proofErr w:type="spellStart"/>
            <w:r w:rsidRPr="00481209">
              <w:rPr>
                <w:u w:val="single"/>
              </w:rPr>
              <w:t>Ingerare</w:t>
            </w:r>
            <w:proofErr w:type="spellEnd"/>
            <w:r w:rsidRPr="00481209">
              <w:rPr>
                <w:u w:val="single"/>
              </w:rPr>
              <w:t>:</w:t>
            </w:r>
            <w:r w:rsidRPr="00481209">
              <w:t xml:space="preserve"> </w:t>
            </w:r>
            <w:r w:rsidRPr="00481209">
              <w:rPr>
                <w:lang w:val="ro-RO"/>
              </w:rPr>
              <w:t xml:space="preserve">Gura va fi spălată cu apă. A se îndepărta protezele dentare, dacă este cazul. Transportaţi victima la aer liber şi menţineţi-o în stare de repaus într-o poziţie  confortabilă pentru respiraţie. Dacă materialul a fost înghiţit şi persoana expusă este conştientă, daţi-i să bea mici cantităţi de apă. Opriţi-vă dacă persoana se simte rău, întrucât vomitatul poate fi periculos. Nu induceţi voma decât dacă sunteţi instruit în acest sens de personalul medical. În caz de apariţie a vomei, capul trebuie ţinut în jos, pentru ca voma să nu pătrundă în plămâni. A se consulta medicul dacă efectele adverse asupra sănătăţii persistă sau sunt severe. Nu </w:t>
            </w:r>
          </w:p>
          <w:p w:rsidR="008A1788" w:rsidRPr="00481209" w:rsidRDefault="008A1788" w:rsidP="005C3B2B">
            <w:pPr>
              <w:pStyle w:val="NoSpacing"/>
              <w:rPr>
                <w:lang w:val="ro-RO"/>
              </w:rPr>
            </w:pPr>
            <w:r w:rsidRPr="00481209">
              <w:rPr>
                <w:lang w:val="ro-RO"/>
              </w:rPr>
              <w:t>administraţi nimic pe cale bucală unei persoane care şi-a pierdut cunoştinţa. Dacă persoana afectată este inconştientă, va fi aşezată în poziţie de repaus şi se va chema de urgenţă medicul. Menţineţi căile respiratorii deschise. Slăbiţi îmbrăcămintea strânsă precum gulerul, cravata, cureaua sau corsajul.</w:t>
            </w:r>
          </w:p>
          <w:p w:rsidR="00B66405" w:rsidRPr="00481209" w:rsidRDefault="008A1788" w:rsidP="005C3B2B">
            <w:pPr>
              <w:pStyle w:val="NoSpacing"/>
              <w:rPr>
                <w:lang w:val="ro-RO"/>
              </w:rPr>
            </w:pPr>
            <w:r w:rsidRPr="00481209">
              <w:rPr>
                <w:u w:val="single"/>
                <w:lang w:val="ro-RO"/>
              </w:rPr>
              <w:t>Protejarea persoanelor care acordă primul-ajutor</w:t>
            </w:r>
            <w:r w:rsidRPr="00481209">
              <w:rPr>
                <w:lang w:val="ro-RO"/>
              </w:rPr>
              <w:t>: Nu trebuie întreprinsă nici o acţiune care implică un pericol personal sau fără o pregătire corespunzătoare. Poate fi periculos pentru persoana care acordă asistenţă prin respiraţie gură-la-gură.</w:t>
            </w:r>
          </w:p>
        </w:tc>
      </w:tr>
    </w:tbl>
    <w:p w:rsidR="003E7AFB" w:rsidRPr="00481209" w:rsidRDefault="003E7AFB" w:rsidP="005C3B2B">
      <w:pPr>
        <w:pStyle w:val="NoSpacing"/>
        <w:rPr>
          <w:b/>
          <w:sz w:val="16"/>
          <w:lang w:val="ro-RO"/>
        </w:rPr>
      </w:pPr>
    </w:p>
    <w:p w:rsidR="00B66405" w:rsidRPr="00481209" w:rsidRDefault="00B66405" w:rsidP="005C3B2B">
      <w:pPr>
        <w:pStyle w:val="NoSpacing"/>
        <w:rPr>
          <w:b/>
          <w:lang w:val="ro-RO"/>
        </w:rPr>
      </w:pPr>
      <w:r w:rsidRPr="00481209">
        <w:rPr>
          <w:b/>
          <w:lang w:val="ro-RO"/>
        </w:rPr>
        <w:t>XVI. MĂSURI PENTRU PROTEC</w:t>
      </w:r>
      <w:r w:rsidR="00400263" w:rsidRPr="00481209">
        <w:rPr>
          <w:b/>
          <w:lang w:val="ro-RO"/>
        </w:rPr>
        <w:t>T</w:t>
      </w:r>
      <w:r w:rsidRPr="00481209">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481209" w:rsidTr="00AA77DB">
        <w:tc>
          <w:tcPr>
            <w:tcW w:w="9923" w:type="dxa"/>
          </w:tcPr>
          <w:p w:rsidR="00B66405" w:rsidRPr="00481209" w:rsidRDefault="00A32856" w:rsidP="005C3B2B">
            <w:pPr>
              <w:pStyle w:val="NoSpacing"/>
              <w:rPr>
                <w:u w:val="single"/>
                <w:lang w:val="ro-RO"/>
              </w:rPr>
            </w:pPr>
            <w:r w:rsidRPr="00481209">
              <w:rPr>
                <w:u w:val="single"/>
                <w:lang w:val="ro-RO"/>
              </w:rPr>
              <w:t>Res</w:t>
            </w:r>
            <w:r w:rsidR="00ED5FD0">
              <w:rPr>
                <w:u w:val="single"/>
                <w:lang w:val="ro-RO"/>
              </w:rPr>
              <w:t>t</w:t>
            </w:r>
            <w:r w:rsidRPr="00481209">
              <w:rPr>
                <w:u w:val="single"/>
                <w:lang w:val="ro-RO"/>
              </w:rPr>
              <w:t>rictii pentru utilizarea produsului biocid:</w:t>
            </w:r>
          </w:p>
          <w:p w:rsidR="00A32856" w:rsidRPr="00481209" w:rsidRDefault="00A32856" w:rsidP="005C3B2B">
            <w:pPr>
              <w:pStyle w:val="NoSpacing"/>
              <w:rPr>
                <w:lang w:val="ro-RO"/>
              </w:rPr>
            </w:pPr>
            <w:r w:rsidRPr="00481209">
              <w:rPr>
                <w:lang w:val="ro-RO"/>
              </w:rPr>
              <w:t>Solul/substratultrebuie acoperit in timpul aplicarii agentului, pentru a preveni scurgerile in sol.</w:t>
            </w:r>
          </w:p>
          <w:p w:rsidR="00A32856" w:rsidRPr="00481209" w:rsidRDefault="00A32856" w:rsidP="005C3B2B">
            <w:pPr>
              <w:pStyle w:val="NoSpacing"/>
              <w:rPr>
                <w:lang w:val="ro-RO"/>
              </w:rPr>
            </w:pPr>
            <w:r w:rsidRPr="00481209">
              <w:rPr>
                <w:lang w:val="ro-RO"/>
              </w:rPr>
              <w:t>Evitati dispersarea materialului scurs precum si infiltrarea si contactul cu solul, cursurile de apa, colectoarele si canalizarile.</w:t>
            </w:r>
            <w:r w:rsidR="00ED5FD0">
              <w:rPr>
                <w:lang w:val="ro-RO"/>
              </w:rPr>
              <w:t xml:space="preserve"> </w:t>
            </w:r>
            <w:r w:rsidRPr="00481209">
              <w:rPr>
                <w:lang w:val="ro-RO"/>
              </w:rPr>
              <w:t xml:space="preserve">Impiedicati  patrunderea in canalizari, cursuri de apa, subsoluri sau spatii inchise. Nu aplicati produsul in locurile unde acesta, pe durata aplicarii, poate ajunge in contact cu </w:t>
            </w:r>
            <w:r w:rsidR="0072111A" w:rsidRPr="00481209">
              <w:rPr>
                <w:lang w:val="ro-RO"/>
              </w:rPr>
              <w:t>apele de suprafata ca de aexmplu, podurile peste lacuri.</w:t>
            </w:r>
            <w:r w:rsidR="00ED5FD0">
              <w:rPr>
                <w:lang w:val="ro-RO"/>
              </w:rPr>
              <w:t xml:space="preserve"> </w:t>
            </w:r>
            <w:r w:rsidR="0072111A" w:rsidRPr="00481209">
              <w:rPr>
                <w:lang w:val="ro-RO"/>
              </w:rPr>
              <w:t>Nu utilizati produsul in imediata apropiere a mediului acvatic (cursuri de apa, lacuri).</w:t>
            </w:r>
            <w:r w:rsidR="00ED5FD0">
              <w:rPr>
                <w:lang w:val="ro-RO"/>
              </w:rPr>
              <w:t xml:space="preserve"> </w:t>
            </w:r>
            <w:r w:rsidR="0072111A" w:rsidRPr="00481209">
              <w:rPr>
                <w:lang w:val="ro-RO"/>
              </w:rPr>
              <w:t>Nu eliminati produsul in sistemul de canalizare.</w:t>
            </w:r>
            <w:r w:rsidR="00ED5FD0">
              <w:rPr>
                <w:lang w:val="ro-RO"/>
              </w:rPr>
              <w:t xml:space="preserve"> </w:t>
            </w:r>
            <w:r w:rsidR="0072111A" w:rsidRPr="00481209">
              <w:rPr>
                <w:lang w:val="ro-RO"/>
              </w:rPr>
              <w:t>Nu utilizati lemnul tratat cu produsul de mai sus deasupra sau in apropierea ecosistemelor de apa.</w:t>
            </w:r>
          </w:p>
          <w:p w:rsidR="0072111A" w:rsidRPr="00481209" w:rsidRDefault="0072111A" w:rsidP="005C3B2B">
            <w:pPr>
              <w:pStyle w:val="NoSpacing"/>
              <w:rPr>
                <w:u w:val="single"/>
                <w:lang w:val="ro-RO"/>
              </w:rPr>
            </w:pPr>
            <w:r w:rsidRPr="00481209">
              <w:rPr>
                <w:u w:val="single"/>
                <w:lang w:val="ro-RO"/>
              </w:rPr>
              <w:t>Masuri in caz de dispersare accidentala:</w:t>
            </w:r>
          </w:p>
          <w:p w:rsidR="0072111A" w:rsidRPr="00481209" w:rsidRDefault="0072111A" w:rsidP="005C3B2B">
            <w:pPr>
              <w:pStyle w:val="NoSpacing"/>
              <w:rPr>
                <w:lang w:val="ro-RO"/>
              </w:rPr>
            </w:pPr>
            <w:r w:rsidRPr="00481209">
              <w:rPr>
                <w:lang w:val="ro-RO"/>
              </w:rPr>
              <w:t>A se anunta autoritatile competente in cazul in care produsul a poluat mediul inconjurator</w:t>
            </w:r>
            <w:r w:rsidR="00ED5FD0">
              <w:rPr>
                <w:lang w:val="ro-RO"/>
              </w:rPr>
              <w:t xml:space="preserve"> </w:t>
            </w:r>
            <w:r w:rsidRPr="00481209">
              <w:rPr>
                <w:lang w:val="ro-RO"/>
              </w:rPr>
              <w:t>(canalizare, cursuri de apa, solul sau aerul).</w:t>
            </w:r>
            <w:r w:rsidR="00ED5FD0">
              <w:rPr>
                <w:lang w:val="ro-RO"/>
              </w:rPr>
              <w:t xml:space="preserve"> </w:t>
            </w:r>
            <w:r w:rsidRPr="00481209">
              <w:rPr>
                <w:lang w:val="ro-RO"/>
              </w:rPr>
              <w:t>A se opri scurgerile daca operatiunea nu prezinta risc. Mutati recipientele din zona cu lichid varsat. Abordati deversarea din amonte pe directia vantului.</w:t>
            </w:r>
            <w:r w:rsidR="00ED5FD0">
              <w:rPr>
                <w:lang w:val="ro-RO"/>
              </w:rPr>
              <w:t xml:space="preserve"> </w:t>
            </w:r>
            <w:r w:rsidRPr="00481209">
              <w:rPr>
                <w:lang w:val="ro-RO"/>
              </w:rPr>
              <w:t>Impiedicati patrunderea in canalizari, cursuri de ap</w:t>
            </w:r>
            <w:r w:rsidR="00ED5FD0">
              <w:rPr>
                <w:lang w:val="ro-RO"/>
              </w:rPr>
              <w:t>a, subsoluri sau spatii inchise</w:t>
            </w:r>
            <w:r w:rsidRPr="00481209">
              <w:rPr>
                <w:lang w:val="ro-RO"/>
              </w:rPr>
              <w:t>. A se trata pierderile prin scurgere intr-o statie de epurare.</w:t>
            </w:r>
          </w:p>
          <w:p w:rsidR="0072111A" w:rsidRPr="00481209" w:rsidRDefault="0072111A" w:rsidP="005C3B2B">
            <w:pPr>
              <w:pStyle w:val="NoSpacing"/>
              <w:rPr>
                <w:u w:val="single"/>
                <w:lang w:val="ro-RO"/>
              </w:rPr>
            </w:pPr>
            <w:r w:rsidRPr="00481209">
              <w:rPr>
                <w:u w:val="single"/>
                <w:lang w:val="ro-RO"/>
              </w:rPr>
              <w:t>Metoda de decontaminare:</w:t>
            </w:r>
          </w:p>
          <w:p w:rsidR="0072111A" w:rsidRPr="00481209" w:rsidRDefault="0072111A" w:rsidP="005C3B2B">
            <w:pPr>
              <w:pStyle w:val="NoSpacing"/>
              <w:rPr>
                <w:color w:val="FF0000"/>
                <w:lang w:val="ro-RO"/>
              </w:rPr>
            </w:pPr>
            <w:r w:rsidRPr="00481209">
              <w:rPr>
                <w:lang w:val="ro-RO"/>
              </w:rPr>
              <w:t>A se indi</w:t>
            </w:r>
            <w:r w:rsidR="00FE54B6">
              <w:rPr>
                <w:lang w:val="ro-RO"/>
              </w:rPr>
              <w:t>gui si colecta produsul varsat c</w:t>
            </w:r>
            <w:r w:rsidRPr="00481209">
              <w:rPr>
                <w:lang w:val="ro-RO"/>
              </w:rPr>
              <w:t>u ajutorul unor materiale absorbante. Necombustibile (nisip, pamant, silicat spongios de mica sau diatomit) si a se pune intr-un recipient adecvat in vederea eliminarii conform reglementarilor locale.</w:t>
            </w:r>
            <w:r w:rsidR="00FE54B6">
              <w:rPr>
                <w:lang w:val="ro-RO"/>
              </w:rPr>
              <w:t xml:space="preserve"> </w:t>
            </w:r>
            <w:r w:rsidRPr="00481209">
              <w:rPr>
                <w:lang w:val="ro-RO"/>
              </w:rPr>
              <w:t>Materialul absorbant contaminat poate prezenta aceleasi pericole ca si produsul varsat.</w:t>
            </w:r>
          </w:p>
        </w:tc>
      </w:tr>
    </w:tbl>
    <w:p w:rsidR="00B66405" w:rsidRPr="00481209" w:rsidRDefault="00B66405" w:rsidP="005C3B2B">
      <w:pPr>
        <w:pStyle w:val="NoSpacing"/>
        <w:rPr>
          <w:b/>
          <w:lang w:val="fr-FR"/>
        </w:rPr>
      </w:pPr>
      <w:r w:rsidRPr="00481209">
        <w:rPr>
          <w:b/>
          <w:lang w:val="fr-FR"/>
        </w:rPr>
        <w:lastRenderedPageBreak/>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481209" w:rsidTr="00AA77DB">
        <w:tc>
          <w:tcPr>
            <w:tcW w:w="9923" w:type="dxa"/>
            <w:shd w:val="clear" w:color="auto" w:fill="auto"/>
          </w:tcPr>
          <w:p w:rsidR="00E600FE" w:rsidRPr="00481209" w:rsidRDefault="00E600FE" w:rsidP="005C3B2B">
            <w:pPr>
              <w:pStyle w:val="NoSpacing"/>
              <w:rPr>
                <w:lang w:val="fr-CA"/>
              </w:rPr>
            </w:pPr>
            <w:r w:rsidRPr="00481209">
              <w:rPr>
                <w:lang w:val="fr-FR"/>
              </w:rPr>
              <w:t>-</w:t>
            </w:r>
            <w:proofErr w:type="spellStart"/>
            <w:r w:rsidRPr="00481209">
              <w:rPr>
                <w:lang w:val="fr-FR"/>
              </w:rPr>
              <w:t>Produsul</w:t>
            </w:r>
            <w:proofErr w:type="spellEnd"/>
            <w:r w:rsidRPr="00481209">
              <w:rPr>
                <w:lang w:val="fr-FR"/>
              </w:rPr>
              <w:t xml:space="preserve"> nu va fi </w:t>
            </w:r>
            <w:proofErr w:type="spellStart"/>
            <w:r w:rsidRPr="00481209">
              <w:rPr>
                <w:lang w:val="fr-FR"/>
              </w:rPr>
              <w:t>folosit</w:t>
            </w:r>
            <w:proofErr w:type="spellEnd"/>
            <w:r w:rsidRPr="00481209">
              <w:rPr>
                <w:lang w:val="fr-FR"/>
              </w:rPr>
              <w:t xml:space="preserve"> </w:t>
            </w:r>
            <w:proofErr w:type="spellStart"/>
            <w:r w:rsidRPr="00481209">
              <w:rPr>
                <w:lang w:val="fr-FR"/>
              </w:rPr>
              <w:t>pentru</w:t>
            </w:r>
            <w:proofErr w:type="spellEnd"/>
            <w:r w:rsidRPr="00481209">
              <w:rPr>
                <w:lang w:val="fr-FR"/>
              </w:rPr>
              <w:t xml:space="preserve"> </w:t>
            </w:r>
            <w:proofErr w:type="spellStart"/>
            <w:r w:rsidRPr="00481209">
              <w:rPr>
                <w:lang w:val="fr-FR"/>
              </w:rPr>
              <w:t>lemnul</w:t>
            </w:r>
            <w:proofErr w:type="spellEnd"/>
            <w:r w:rsidRPr="00481209">
              <w:rPr>
                <w:lang w:val="fr-FR"/>
              </w:rPr>
              <w:t xml:space="preserve"> care vine </w:t>
            </w:r>
            <w:proofErr w:type="spellStart"/>
            <w:r w:rsidRPr="00481209">
              <w:rPr>
                <w:lang w:val="fr-FR"/>
              </w:rPr>
              <w:t>în</w:t>
            </w:r>
            <w:proofErr w:type="spellEnd"/>
            <w:r w:rsidRPr="00481209">
              <w:rPr>
                <w:lang w:val="fr-FR"/>
              </w:rPr>
              <w:t xml:space="preserve"> contact direct </w:t>
            </w:r>
            <w:proofErr w:type="spellStart"/>
            <w:r w:rsidRPr="00481209">
              <w:rPr>
                <w:lang w:val="fr-FR"/>
              </w:rPr>
              <w:t>cu</w:t>
            </w:r>
            <w:proofErr w:type="spellEnd"/>
            <w:r w:rsidRPr="00481209">
              <w:rPr>
                <w:lang w:val="fr-FR"/>
              </w:rPr>
              <w:t xml:space="preserve"> </w:t>
            </w:r>
            <w:proofErr w:type="spellStart"/>
            <w:r w:rsidRPr="00481209">
              <w:rPr>
                <w:lang w:val="fr-FR"/>
              </w:rPr>
              <w:t>apa</w:t>
            </w:r>
            <w:proofErr w:type="spellEnd"/>
            <w:r w:rsidRPr="00481209">
              <w:rPr>
                <w:lang w:val="fr-FR"/>
              </w:rPr>
              <w:t xml:space="preserve"> </w:t>
            </w:r>
            <w:proofErr w:type="spellStart"/>
            <w:r w:rsidRPr="00481209">
              <w:rPr>
                <w:lang w:val="fr-FR"/>
              </w:rPr>
              <w:t>proaspătă</w:t>
            </w:r>
            <w:proofErr w:type="spellEnd"/>
            <w:r w:rsidRPr="00481209">
              <w:rPr>
                <w:lang w:val="fr-FR"/>
              </w:rPr>
              <w:t>.</w:t>
            </w:r>
          </w:p>
          <w:p w:rsidR="00E600FE" w:rsidRPr="00481209" w:rsidRDefault="00E600FE" w:rsidP="005C3B2B">
            <w:pPr>
              <w:pStyle w:val="NoSpacing"/>
              <w:rPr>
                <w:lang w:val="ro-RO"/>
              </w:rPr>
            </w:pPr>
            <w:r w:rsidRPr="00481209">
              <w:rPr>
                <w:lang w:val="ro-RO"/>
              </w:rPr>
              <w:t>-Se utilizează numai pentru lemn care nu este în contact cu solul sau apa,</w:t>
            </w:r>
            <w:r w:rsidR="004A49C4">
              <w:rPr>
                <w:lang w:val="ro-RO"/>
              </w:rPr>
              <w:t xml:space="preserve"> </w:t>
            </w:r>
            <w:r w:rsidRPr="00481209">
              <w:rPr>
                <w:lang w:val="ro-RO"/>
              </w:rPr>
              <w:t>împotriva ciupercilor care distrug sau colorează lemnul, insectelor care distrug</w:t>
            </w:r>
            <w:r w:rsidR="004A49C4">
              <w:rPr>
                <w:lang w:val="ro-RO"/>
              </w:rPr>
              <w:t xml:space="preserve"> </w:t>
            </w:r>
            <w:r w:rsidRPr="00481209">
              <w:rPr>
                <w:lang w:val="ro-RO"/>
              </w:rPr>
              <w:t>lemnul (Hylotrupes bajulus) și termitelor.</w:t>
            </w:r>
          </w:p>
          <w:p w:rsidR="00E600FE" w:rsidRPr="00481209" w:rsidRDefault="00E600FE" w:rsidP="005C3B2B">
            <w:pPr>
              <w:pStyle w:val="NoSpacing"/>
              <w:rPr>
                <w:lang w:val="ro-RO"/>
              </w:rPr>
            </w:pPr>
            <w:r w:rsidRPr="00481209">
              <w:rPr>
                <w:lang w:val="ro-RO"/>
              </w:rPr>
              <w:t>-Nu utilizați produsul împotriva altor dăunători și în doze mai mari decât cele menționate în instrucțiuni.</w:t>
            </w:r>
          </w:p>
          <w:p w:rsidR="00E600FE" w:rsidRPr="00481209" w:rsidRDefault="00E600FE" w:rsidP="005C3B2B">
            <w:pPr>
              <w:pStyle w:val="NoSpacing"/>
              <w:rPr>
                <w:lang w:val="ro-RO"/>
              </w:rPr>
            </w:pPr>
            <w:r w:rsidRPr="00481209">
              <w:rPr>
                <w:lang w:val="ro-RO"/>
              </w:rPr>
              <w:t>-Poate fi aplicat numai în doze de 200 ml/m2 prin aplicare cu pensula sau rola.</w:t>
            </w:r>
          </w:p>
          <w:p w:rsidR="00E600FE" w:rsidRPr="00481209" w:rsidRDefault="00E600FE" w:rsidP="005C3B2B">
            <w:pPr>
              <w:pStyle w:val="NoSpacing"/>
              <w:rPr>
                <w:lang w:val="ro-RO"/>
              </w:rPr>
            </w:pPr>
            <w:r w:rsidRPr="00481209">
              <w:rPr>
                <w:lang w:val="ro-RO"/>
              </w:rPr>
              <w:t>-Nu utilizați pentru construcții din lemn care vin în contact direct cu alimente și</w:t>
            </w:r>
            <w:r w:rsidR="004A49C4">
              <w:rPr>
                <w:lang w:val="ro-RO"/>
              </w:rPr>
              <w:t xml:space="preserve"> </w:t>
            </w:r>
            <w:r w:rsidRPr="00481209">
              <w:rPr>
                <w:lang w:val="ro-RO"/>
              </w:rPr>
              <w:t>furaje.</w:t>
            </w:r>
          </w:p>
          <w:p w:rsidR="00E600FE" w:rsidRPr="00481209" w:rsidRDefault="00E600FE" w:rsidP="005C3B2B">
            <w:pPr>
              <w:pStyle w:val="NoSpacing"/>
              <w:rPr>
                <w:lang w:val="ro-RO"/>
              </w:rPr>
            </w:pPr>
            <w:r w:rsidRPr="00481209">
              <w:rPr>
                <w:lang w:val="ro-RO"/>
              </w:rPr>
              <w:t>-Nu utilizați produsul în interior.</w:t>
            </w:r>
          </w:p>
          <w:p w:rsidR="00E600FE" w:rsidRPr="00481209" w:rsidRDefault="00E600FE" w:rsidP="005C3B2B">
            <w:pPr>
              <w:pStyle w:val="NoSpacing"/>
              <w:rPr>
                <w:lang w:val="ro-RO"/>
              </w:rPr>
            </w:pPr>
            <w:r w:rsidRPr="00481209">
              <w:rPr>
                <w:lang w:val="ro-RO"/>
              </w:rPr>
              <w:t>-Lemnul tratat se utilizează în interior numai pentru ramele ferestrelor și ușile de</w:t>
            </w:r>
            <w:r w:rsidR="004A49C4">
              <w:rPr>
                <w:lang w:val="ro-RO"/>
              </w:rPr>
              <w:t xml:space="preserve"> </w:t>
            </w:r>
            <w:r w:rsidRPr="00481209">
              <w:rPr>
                <w:lang w:val="ro-RO"/>
              </w:rPr>
              <w:t>exterior.</w:t>
            </w:r>
          </w:p>
          <w:p w:rsidR="00E600FE" w:rsidRPr="00481209" w:rsidRDefault="00E600FE" w:rsidP="005C3B2B">
            <w:pPr>
              <w:pStyle w:val="NoSpacing"/>
              <w:rPr>
                <w:lang w:val="ro-RO"/>
              </w:rPr>
            </w:pPr>
            <w:r w:rsidRPr="00481209">
              <w:rPr>
                <w:lang w:val="ro-RO"/>
              </w:rPr>
              <w:t>-La utilizare, solul trebuie acoperit cu o folie de plastic astfel încât scurgerile să</w:t>
            </w:r>
            <w:r w:rsidR="004A49C4">
              <w:rPr>
                <w:lang w:val="ro-RO"/>
              </w:rPr>
              <w:t xml:space="preserve"> </w:t>
            </w:r>
            <w:r w:rsidRPr="00481209">
              <w:rPr>
                <w:lang w:val="ro-RO"/>
              </w:rPr>
              <w:t>poată fi colectate.</w:t>
            </w:r>
          </w:p>
          <w:p w:rsidR="00E600FE" w:rsidRPr="00481209" w:rsidRDefault="00E600FE" w:rsidP="005C3B2B">
            <w:pPr>
              <w:pStyle w:val="NoSpacing"/>
              <w:rPr>
                <w:lang w:val="ro-RO"/>
              </w:rPr>
            </w:pPr>
            <w:r w:rsidRPr="00481209">
              <w:rPr>
                <w:lang w:val="ro-RO"/>
              </w:rPr>
              <w:t>-Pentru a proteja organismele care trăiesc în apă, agentul și lemnul tratat nu se</w:t>
            </w:r>
            <w:r w:rsidR="004A49C4">
              <w:rPr>
                <w:lang w:val="ro-RO"/>
              </w:rPr>
              <w:t xml:space="preserve"> </w:t>
            </w:r>
            <w:r w:rsidRPr="00481209">
              <w:rPr>
                <w:lang w:val="ro-RO"/>
              </w:rPr>
              <w:t>utilizează în imediata apropiere a mediului acvatic (râuri, lacuri etc.)</w:t>
            </w:r>
          </w:p>
          <w:p w:rsidR="00E600FE" w:rsidRPr="00481209" w:rsidRDefault="00E600FE" w:rsidP="005C3B2B">
            <w:pPr>
              <w:pStyle w:val="NoSpacing"/>
              <w:rPr>
                <w:lang w:val="ro-RO"/>
              </w:rPr>
            </w:pPr>
            <w:r w:rsidRPr="00481209">
              <w:rPr>
                <w:lang w:val="ro-RO"/>
              </w:rPr>
              <w:t>-Lemnul tratat trebuie acoperit cu un strat de vopsea.</w:t>
            </w:r>
          </w:p>
          <w:p w:rsidR="00E600FE" w:rsidRPr="00481209" w:rsidRDefault="00E600FE" w:rsidP="005C3B2B">
            <w:pPr>
              <w:pStyle w:val="NoSpacing"/>
              <w:rPr>
                <w:lang w:val="ro-RO"/>
              </w:rPr>
            </w:pPr>
            <w:r w:rsidRPr="00481209">
              <w:rPr>
                <w:lang w:val="ro-RO"/>
              </w:rPr>
              <w:t>-Tratamentul de suprafață trebuie menținut prin tratare la intervale regulate.</w:t>
            </w:r>
          </w:p>
          <w:p w:rsidR="00E600FE" w:rsidRPr="00481209" w:rsidRDefault="00E600FE" w:rsidP="005C3B2B">
            <w:pPr>
              <w:pStyle w:val="NoSpacing"/>
              <w:rPr>
                <w:lang w:val="ro-RO"/>
              </w:rPr>
            </w:pPr>
            <w:r w:rsidRPr="00481209">
              <w:rPr>
                <w:lang w:val="ro-RO"/>
              </w:rPr>
              <w:t>-Nu eliminați produsul în sistemul de canalizare.</w:t>
            </w:r>
          </w:p>
          <w:p w:rsidR="00E600FE" w:rsidRPr="00481209" w:rsidRDefault="00E600FE" w:rsidP="005C3B2B">
            <w:pPr>
              <w:pStyle w:val="NoSpacing"/>
              <w:rPr>
                <w:lang w:val="ro-RO"/>
              </w:rPr>
            </w:pPr>
            <w:r w:rsidRPr="00481209">
              <w:rPr>
                <w:lang w:val="ro-RO"/>
              </w:rPr>
              <w:t>-Țineți produsul departe de alimente, băuturi sau hrana pentru animale.</w:t>
            </w:r>
          </w:p>
          <w:p w:rsidR="00E600FE" w:rsidRPr="00481209" w:rsidRDefault="00E600FE" w:rsidP="005C3B2B">
            <w:pPr>
              <w:pStyle w:val="NoSpacing"/>
              <w:rPr>
                <w:lang w:val="ro-RO"/>
              </w:rPr>
            </w:pPr>
            <w:r w:rsidRPr="00481209">
              <w:rPr>
                <w:lang w:val="ro-RO"/>
              </w:rPr>
              <w:t>-Informațiile privind utilizarea împotriva termitelor sunt relevante numai dacă lemnul tratat urmează să fie exportat.</w:t>
            </w:r>
          </w:p>
          <w:p w:rsidR="00E600FE" w:rsidRPr="00481209" w:rsidRDefault="00E600FE" w:rsidP="005C3B2B">
            <w:pPr>
              <w:pStyle w:val="NoSpacing"/>
              <w:rPr>
                <w:lang w:val="ro-RO"/>
              </w:rPr>
            </w:pPr>
            <w:r w:rsidRPr="00481209">
              <w:rPr>
                <w:lang w:val="ro-RO"/>
              </w:rPr>
              <w:t>-Ambalajele și resturile goale trebuie înmânate sistemului de eliminare a</w:t>
            </w:r>
            <w:r w:rsidR="004A49C4">
              <w:rPr>
                <w:lang w:val="ro-RO"/>
              </w:rPr>
              <w:t xml:space="preserve"> </w:t>
            </w:r>
            <w:r w:rsidRPr="00481209">
              <w:rPr>
                <w:lang w:val="ro-RO"/>
              </w:rPr>
              <w:t>deșeurilor municipale pentru deșeuri periculoase.</w:t>
            </w:r>
          </w:p>
          <w:p w:rsidR="00E600FE" w:rsidRPr="00481209" w:rsidRDefault="00E600FE" w:rsidP="005C3B2B">
            <w:pPr>
              <w:pStyle w:val="NoSpacing"/>
              <w:rPr>
                <w:lang w:val="ro-RO"/>
              </w:rPr>
            </w:pPr>
            <w:r w:rsidRPr="00481209">
              <w:rPr>
                <w:lang w:val="ro-RO"/>
              </w:rPr>
              <w:t>-Următoarele cerințe suplimentare sunt relevante numai pentru uz profesional:</w:t>
            </w:r>
          </w:p>
          <w:p w:rsidR="00E600FE" w:rsidRPr="00481209" w:rsidRDefault="00E600FE" w:rsidP="005C3B2B">
            <w:pPr>
              <w:pStyle w:val="NoSpacing"/>
              <w:rPr>
                <w:lang w:val="ro-RO"/>
              </w:rPr>
            </w:pPr>
            <w:r w:rsidRPr="00481209">
              <w:rPr>
                <w:lang w:val="ro-RO"/>
              </w:rPr>
              <w:t>Purtați echipament de protecție și mănuși de protecție rezistente chimic atunci</w:t>
            </w:r>
          </w:p>
          <w:p w:rsidR="00B66405" w:rsidRPr="00481209" w:rsidRDefault="00E600FE" w:rsidP="005C3B2B">
            <w:pPr>
              <w:pStyle w:val="NoSpacing"/>
              <w:rPr>
                <w:lang w:val="ro-RO"/>
              </w:rPr>
            </w:pPr>
            <w:r w:rsidRPr="00481209">
              <w:rPr>
                <w:lang w:val="ro-RO"/>
              </w:rPr>
              <w:t>când utilizați produsul. (P280)</w:t>
            </w:r>
          </w:p>
        </w:tc>
      </w:tr>
    </w:tbl>
    <w:p w:rsidR="00B82AAC" w:rsidRPr="00481209" w:rsidRDefault="00B82AAC" w:rsidP="005C3B2B">
      <w:pPr>
        <w:pStyle w:val="NoSpacing"/>
        <w:rPr>
          <w:b/>
          <w:sz w:val="16"/>
          <w:lang w:val="ro-RO"/>
        </w:rPr>
      </w:pPr>
    </w:p>
    <w:p w:rsidR="00B66405" w:rsidRPr="00481209" w:rsidRDefault="00B66405" w:rsidP="005C3B2B">
      <w:pPr>
        <w:pStyle w:val="NoSpacing"/>
        <w:rPr>
          <w:b/>
          <w:lang w:val="ro-RO"/>
        </w:rPr>
      </w:pPr>
      <w:r w:rsidRPr="00481209">
        <w:rPr>
          <w:b/>
          <w:lang w:val="ro-RO"/>
        </w:rPr>
        <w:t>XVIII.</w:t>
      </w:r>
      <w:r w:rsidR="00EF1059" w:rsidRPr="00481209">
        <w:rPr>
          <w:b/>
          <w:lang w:val="ro-RO"/>
        </w:rPr>
        <w:t xml:space="preserve"> INSTRUCT</w:t>
      </w:r>
      <w:r w:rsidRPr="00481209">
        <w:rPr>
          <w:b/>
          <w:lang w:val="ro-RO"/>
        </w:rPr>
        <w:t>IUNI PENTRU ELIMINAREA ÎN SIGURAN</w:t>
      </w:r>
      <w:r w:rsidR="00EF1059" w:rsidRPr="00481209">
        <w:rPr>
          <w:b/>
          <w:lang w:val="ro-RO"/>
        </w:rPr>
        <w:t>T</w:t>
      </w:r>
      <w:r w:rsidRPr="00481209">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481209" w:rsidTr="00AA77DB">
        <w:tc>
          <w:tcPr>
            <w:tcW w:w="9923" w:type="dxa"/>
          </w:tcPr>
          <w:p w:rsidR="007707AC" w:rsidRPr="00481209" w:rsidRDefault="007707AC" w:rsidP="005C3B2B">
            <w:pPr>
              <w:pStyle w:val="NoSpacing"/>
              <w:rPr>
                <w:lang w:val="ro-RO"/>
              </w:rPr>
            </w:pPr>
            <w:r w:rsidRPr="00481209">
              <w:rPr>
                <w:lang w:val="ro-RO"/>
              </w:rPr>
              <w:t>Eliminarea momelilor și a cadavrelor de rozătoare se face prin incinerare, în conformitate  cu  prevederile Legii 211/2011 privind regimul deșeurilor, de către operatori autorizați.</w:t>
            </w:r>
            <w:r w:rsidR="004A49C4">
              <w:rPr>
                <w:lang w:val="ro-RO"/>
              </w:rPr>
              <w:t xml:space="preserve"> </w:t>
            </w:r>
            <w:r w:rsidR="00F76925" w:rsidRPr="00481209">
              <w:rPr>
                <w:lang w:val="ro-RO"/>
              </w:rPr>
              <w:t>A se elimina prin intermediul unui antreprenor cu licenta in domeniul eliminarii deseurilor.</w:t>
            </w:r>
          </w:p>
        </w:tc>
      </w:tr>
      <w:tr w:rsidR="007707AC" w:rsidRPr="00481209" w:rsidTr="00AA77DB">
        <w:tc>
          <w:tcPr>
            <w:tcW w:w="9923" w:type="dxa"/>
          </w:tcPr>
          <w:p w:rsidR="007707AC" w:rsidRPr="00481209" w:rsidRDefault="007707AC" w:rsidP="005C3B2B">
            <w:pPr>
              <w:pStyle w:val="NoSpacing"/>
              <w:rPr>
                <w:lang w:val="ro-RO"/>
              </w:rPr>
            </w:pPr>
            <w:r w:rsidRPr="00481209">
              <w:rPr>
                <w:lang w:val="ro-RO"/>
              </w:rPr>
              <w:t>Ambalaj:</w:t>
            </w:r>
            <w:r w:rsidRPr="00481209">
              <w:rPr>
                <w:i/>
                <w:lang w:val="ro-RO"/>
              </w:rPr>
              <w:t xml:space="preserve"> </w:t>
            </w:r>
            <w:r w:rsidRPr="00481209">
              <w:rPr>
                <w:lang w:val="ro-RO"/>
              </w:rPr>
              <w:t>Nu se reutilizează ambalajul și nu se eliberează în mediu produsul biocid</w:t>
            </w:r>
            <w:r w:rsidR="00F76925" w:rsidRPr="00481209">
              <w:rPr>
                <w:lang w:val="ro-RO"/>
              </w:rPr>
              <w:t>. Ambalajele si recipientele goale trebuie inmanate sistemului de eliminare a deseurilor municipale pentru deseuri periculoase.</w:t>
            </w:r>
            <w:r w:rsidR="004A49C4">
              <w:rPr>
                <w:lang w:val="ro-RO"/>
              </w:rPr>
              <w:t xml:space="preserve"> </w:t>
            </w:r>
            <w:r w:rsidR="00F76925" w:rsidRPr="00481209">
              <w:rPr>
                <w:lang w:val="ro-RO"/>
              </w:rPr>
              <w:t>Orice reziduu trebuie colectat pentru reciclare sau eliminare.</w:t>
            </w:r>
          </w:p>
        </w:tc>
      </w:tr>
    </w:tbl>
    <w:p w:rsidR="00481209" w:rsidRPr="00481209" w:rsidRDefault="00481209" w:rsidP="005C3B2B">
      <w:pPr>
        <w:pStyle w:val="NoSpacing"/>
        <w:rPr>
          <w:color w:val="000000"/>
          <w:sz w:val="16"/>
          <w:lang w:val="ro-RO"/>
        </w:rPr>
      </w:pPr>
    </w:p>
    <w:p w:rsidR="00E600FE" w:rsidRPr="00481209" w:rsidRDefault="00B66405" w:rsidP="005C3B2B">
      <w:pPr>
        <w:pStyle w:val="NoSpacing"/>
        <w:rPr>
          <w:lang w:val="ro-RO"/>
        </w:rPr>
      </w:pPr>
      <w:r w:rsidRPr="00481209">
        <w:rPr>
          <w:b/>
          <w:color w:val="000000"/>
          <w:lang w:val="ro-RO"/>
        </w:rPr>
        <w:t>XIX. CONDI</w:t>
      </w:r>
      <w:r w:rsidR="00EF1059" w:rsidRPr="00481209">
        <w:rPr>
          <w:b/>
          <w:color w:val="000000"/>
          <w:lang w:val="ro-RO"/>
        </w:rPr>
        <w:t>T</w:t>
      </w:r>
      <w:r w:rsidRPr="00481209">
        <w:rPr>
          <w:b/>
          <w:color w:val="000000"/>
          <w:lang w:val="ro-RO"/>
        </w:rPr>
        <w:t>IILE DE DEPOZITARE</w:t>
      </w:r>
      <w:r w:rsidR="006E4D8B" w:rsidRPr="00481209">
        <w:rPr>
          <w:color w:val="000000"/>
          <w:lang w:val="ro-RO"/>
        </w:rPr>
        <w:t>:</w:t>
      </w:r>
      <w:r w:rsidR="006E4D8B" w:rsidRPr="00481209">
        <w:rPr>
          <w:lang w:val="ro-RO"/>
        </w:rPr>
        <w:t xml:space="preserve"> </w:t>
      </w:r>
    </w:p>
    <w:p w:rsidR="00E600FE" w:rsidRPr="00481209" w:rsidRDefault="00E600FE" w:rsidP="005C3B2B">
      <w:pPr>
        <w:pStyle w:val="NoSpacing"/>
        <w:ind w:left="360"/>
        <w:rPr>
          <w:lang w:val="ro-RO"/>
        </w:rPr>
      </w:pPr>
      <w:r w:rsidRPr="00481209">
        <w:rPr>
          <w:lang w:val="ro-RO"/>
        </w:rPr>
        <w:t>A se păstra în conformitate cu reglementările locale.</w:t>
      </w:r>
    </w:p>
    <w:p w:rsidR="00E600FE" w:rsidRPr="00481209" w:rsidRDefault="00E600FE" w:rsidP="005C3B2B">
      <w:pPr>
        <w:pStyle w:val="NoSpacing"/>
        <w:ind w:left="360"/>
        <w:rPr>
          <w:lang w:val="ro-RO"/>
        </w:rPr>
      </w:pPr>
      <w:r w:rsidRPr="00481209">
        <w:rPr>
          <w:lang w:val="ro-RO"/>
        </w:rPr>
        <w:t xml:space="preserve">A se păstra în recipientul original, protejat de lumina directă a soarelui, intr-un loc uscat, răcoros şi bine ventilat, departe de materiale incompatibile  şi de produse de mancare şi de băut. </w:t>
      </w:r>
    </w:p>
    <w:p w:rsidR="00E600FE" w:rsidRPr="00481209" w:rsidRDefault="00E600FE" w:rsidP="005C3B2B">
      <w:pPr>
        <w:pStyle w:val="NoSpacing"/>
        <w:ind w:left="360"/>
        <w:rPr>
          <w:lang w:val="ro-RO"/>
        </w:rPr>
      </w:pPr>
      <w:r w:rsidRPr="00481209">
        <w:rPr>
          <w:lang w:val="ro-RO"/>
        </w:rPr>
        <w:t>Păstraţi recipientul închis ermetic şi sigilat până la utilizare.</w:t>
      </w:r>
    </w:p>
    <w:p w:rsidR="00E600FE" w:rsidRPr="00481209" w:rsidRDefault="00E600FE" w:rsidP="005C3B2B">
      <w:pPr>
        <w:pStyle w:val="NoSpacing"/>
        <w:ind w:left="360"/>
        <w:rPr>
          <w:lang w:val="ro-RO"/>
        </w:rPr>
      </w:pPr>
      <w:r w:rsidRPr="00481209">
        <w:rPr>
          <w:lang w:val="ro-RO"/>
        </w:rPr>
        <w:t xml:space="preserve">Recipientele care au fost deschise trebuie închise cu grijă şi ţinute în poziţie verticală pentru a preveni scăpările. </w:t>
      </w:r>
    </w:p>
    <w:p w:rsidR="00E600FE" w:rsidRPr="00481209" w:rsidRDefault="00E600FE" w:rsidP="005C3B2B">
      <w:pPr>
        <w:pStyle w:val="NoSpacing"/>
        <w:ind w:left="360"/>
        <w:rPr>
          <w:lang w:val="ro-RO"/>
        </w:rPr>
      </w:pPr>
      <w:r w:rsidRPr="00481209">
        <w:rPr>
          <w:lang w:val="ro-RO"/>
        </w:rPr>
        <w:t xml:space="preserve">A nu se păstra în recipiente neetichetate. </w:t>
      </w:r>
    </w:p>
    <w:p w:rsidR="00E600FE" w:rsidRPr="00481209" w:rsidRDefault="00E600FE" w:rsidP="005C3B2B">
      <w:pPr>
        <w:pStyle w:val="NoSpacing"/>
        <w:ind w:left="360"/>
        <w:rPr>
          <w:lang w:val="ro-RO"/>
        </w:rPr>
      </w:pPr>
      <w:r w:rsidRPr="00481209">
        <w:rPr>
          <w:lang w:val="ro-RO"/>
        </w:rPr>
        <w:t xml:space="preserve">A se utiliza un ambalaj (recipient) corespunzător pentru evitarea contaminării mediului. </w:t>
      </w:r>
    </w:p>
    <w:p w:rsidR="00E600FE" w:rsidRPr="00481209" w:rsidRDefault="00E600FE" w:rsidP="005C3B2B">
      <w:pPr>
        <w:pStyle w:val="NoSpacing"/>
        <w:ind w:left="360"/>
        <w:rPr>
          <w:b/>
          <w:bCs/>
          <w:lang w:val="fr-FR"/>
        </w:rPr>
      </w:pPr>
      <w:r w:rsidRPr="00481209">
        <w:rPr>
          <w:lang w:val="ro-RO"/>
        </w:rPr>
        <w:t>A se păstra departe de alimente, băuturi şi hrană pentru animale.</w:t>
      </w:r>
    </w:p>
    <w:p w:rsidR="00E600FE" w:rsidRPr="00481209" w:rsidRDefault="00E600FE" w:rsidP="005C3B2B">
      <w:pPr>
        <w:pStyle w:val="NoSpacing"/>
        <w:ind w:left="360"/>
        <w:rPr>
          <w:lang w:val="ro-RO"/>
        </w:rPr>
      </w:pPr>
      <w:r w:rsidRPr="00481209">
        <w:rPr>
          <w:lang w:val="ro-RO"/>
        </w:rPr>
        <w:lastRenderedPageBreak/>
        <w:t>A se feri de îngheț.</w:t>
      </w:r>
    </w:p>
    <w:p w:rsidR="00B66405" w:rsidRPr="00481209" w:rsidRDefault="00B66405" w:rsidP="005C3B2B">
      <w:pPr>
        <w:pStyle w:val="NoSpacing"/>
        <w:rPr>
          <w:sz w:val="16"/>
          <w:lang w:val="ro-RO"/>
        </w:rPr>
      </w:pPr>
    </w:p>
    <w:p w:rsidR="006E5D93" w:rsidRDefault="00B66405" w:rsidP="005C3B2B">
      <w:pPr>
        <w:rPr>
          <w:b/>
          <w:lang w:val="ro-RO"/>
        </w:rPr>
      </w:pPr>
      <w:r w:rsidRPr="00481209">
        <w:rPr>
          <w:lang w:val="ro-RO"/>
        </w:rPr>
        <w:t>DURATA DE CONSERVARE A PRODUSELOR BIOCIDE ÎN CONDI</w:t>
      </w:r>
      <w:r w:rsidR="00EF1059" w:rsidRPr="00481209">
        <w:rPr>
          <w:lang w:val="ro-RO"/>
        </w:rPr>
        <w:t>T</w:t>
      </w:r>
      <w:r w:rsidRPr="00481209">
        <w:rPr>
          <w:lang w:val="ro-RO"/>
        </w:rPr>
        <w:t>II NORMALE DE DEPOZITARE</w:t>
      </w:r>
      <w:r w:rsidR="007406C6" w:rsidRPr="00481209">
        <w:rPr>
          <w:lang w:val="ro-RO"/>
        </w:rPr>
        <w:t xml:space="preserve">: </w:t>
      </w:r>
      <w:r w:rsidR="0035675F" w:rsidRPr="00481209">
        <w:rPr>
          <w:b/>
          <w:lang w:val="ro-RO"/>
        </w:rPr>
        <w:t>2 ani</w:t>
      </w:r>
    </w:p>
    <w:p w:rsidR="00481209" w:rsidRPr="00481209" w:rsidRDefault="00481209" w:rsidP="005C3B2B">
      <w:pPr>
        <w:rPr>
          <w:sz w:val="16"/>
          <w:lang w:val="ro-RO"/>
        </w:rPr>
      </w:pPr>
    </w:p>
    <w:p w:rsidR="008A1788" w:rsidRPr="00481209" w:rsidRDefault="008430D4" w:rsidP="005C3B2B">
      <w:pPr>
        <w:pStyle w:val="NoSpacing"/>
        <w:rPr>
          <w:lang w:val="ro-RO"/>
        </w:rPr>
      </w:pPr>
      <w:r w:rsidRPr="00481209">
        <w:rPr>
          <w:b/>
          <w:lang w:val="ro-RO"/>
        </w:rPr>
        <w:t>XX.</w:t>
      </w:r>
      <w:r w:rsidR="00D26A0A" w:rsidRPr="00481209">
        <w:rPr>
          <w:b/>
          <w:lang w:val="ro-RO"/>
        </w:rPr>
        <w:t xml:space="preserve"> </w:t>
      </w:r>
      <w:r w:rsidR="00B66405" w:rsidRPr="00481209">
        <w:rPr>
          <w:b/>
          <w:lang w:val="ro-RO"/>
        </w:rPr>
        <w:t>ALTE INFORMA</w:t>
      </w:r>
      <w:r w:rsidR="00EF1059" w:rsidRPr="00481209">
        <w:rPr>
          <w:b/>
          <w:lang w:val="ro-RO"/>
        </w:rPr>
        <w:t>T</w:t>
      </w:r>
      <w:r w:rsidR="00D061EA" w:rsidRPr="00481209">
        <w:rPr>
          <w:b/>
          <w:lang w:val="ro-RO"/>
        </w:rPr>
        <w:t xml:space="preserve">II: </w:t>
      </w:r>
      <w:r w:rsidR="008A1788" w:rsidRPr="00481209">
        <w:rPr>
          <w:lang w:val="ro-RO"/>
        </w:rPr>
        <w:t>Având în vedere efectele adverse potențiale pentru  sănătatea umană, se recomandă citirea cu maximă atenție a instrucțiunilor de pe etichetă și respectarea lor.</w:t>
      </w:r>
    </w:p>
    <w:p w:rsidR="008A1788" w:rsidRPr="00481209" w:rsidRDefault="008A1788" w:rsidP="005C3B2B">
      <w:pPr>
        <w:pStyle w:val="NoSpacing"/>
        <w:rPr>
          <w:b/>
          <w:sz w:val="16"/>
          <w:lang w:val="ro-RO"/>
        </w:rPr>
      </w:pPr>
    </w:p>
    <w:p w:rsidR="00875CAD" w:rsidRPr="00481209" w:rsidRDefault="00875CAD" w:rsidP="005C3B2B">
      <w:pPr>
        <w:pStyle w:val="NoSpacing"/>
        <w:rPr>
          <w:u w:val="single"/>
          <w:lang w:val="ro-RO"/>
        </w:rPr>
      </w:pPr>
      <w:r w:rsidRPr="00481209">
        <w:rPr>
          <w:u w:val="single"/>
          <w:lang w:val="ro-RO"/>
        </w:rPr>
        <w:t xml:space="preserve">Respectarea </w:t>
      </w:r>
      <w:r w:rsidR="00DB5CCE" w:rsidRPr="00481209">
        <w:rPr>
          <w:u w:val="single"/>
          <w:lang w:val="ro-RO"/>
        </w:rPr>
        <w:t>r</w:t>
      </w:r>
      <w:r w:rsidRPr="00481209">
        <w:rPr>
          <w:u w:val="single"/>
          <w:lang w:val="ro-RO"/>
        </w:rPr>
        <w:t>esrictii</w:t>
      </w:r>
      <w:r w:rsidR="00DB5CCE" w:rsidRPr="00481209">
        <w:rPr>
          <w:u w:val="single"/>
          <w:lang w:val="ro-RO"/>
        </w:rPr>
        <w:t>lor</w:t>
      </w:r>
      <w:r w:rsidRPr="00481209">
        <w:rPr>
          <w:u w:val="single"/>
          <w:lang w:val="ro-RO"/>
        </w:rPr>
        <w:t xml:space="preserve"> pentru utilizarea produsului biocid:</w:t>
      </w:r>
    </w:p>
    <w:p w:rsidR="00875CAD" w:rsidRPr="00481209" w:rsidRDefault="00875CAD" w:rsidP="005C3B2B">
      <w:pPr>
        <w:pStyle w:val="NoSpacing"/>
        <w:rPr>
          <w:lang w:val="ro-RO"/>
        </w:rPr>
      </w:pPr>
      <w:r w:rsidRPr="00481209">
        <w:rPr>
          <w:lang w:val="ro-RO"/>
        </w:rPr>
        <w:t>Solul/substratultrebuie acoperit in timpul aplicarii agentului, pentru a preveni scurgerile in sol.</w:t>
      </w:r>
    </w:p>
    <w:p w:rsidR="00875CAD" w:rsidRPr="00481209" w:rsidRDefault="00875CAD" w:rsidP="005C3B2B">
      <w:pPr>
        <w:pStyle w:val="NoSpacing"/>
        <w:rPr>
          <w:lang w:val="ro-RO"/>
        </w:rPr>
      </w:pPr>
      <w:r w:rsidRPr="00481209">
        <w:rPr>
          <w:lang w:val="ro-RO"/>
        </w:rPr>
        <w:t>Evitati dispersarea materialului scurs precum si infiltrarea si contactul cu solul, cursurile de apa, colectoarele si canalizarile.</w:t>
      </w:r>
      <w:r w:rsidR="004A49C4">
        <w:rPr>
          <w:lang w:val="ro-RO"/>
        </w:rPr>
        <w:t xml:space="preserve"> </w:t>
      </w:r>
      <w:r w:rsidRPr="00481209">
        <w:rPr>
          <w:lang w:val="ro-RO"/>
        </w:rPr>
        <w:t>Impiedicati  patrunderea in canalizari, cursuri de apa, subsoluri sau spatii inchise. Nu aplicati produsul in locurile unde acesta, pe durata aplicarii, poate ajunge in contact cu apele de suprafata ca de aexmplu, podurile peste lacuri.</w:t>
      </w:r>
      <w:r w:rsidR="004A49C4">
        <w:rPr>
          <w:lang w:val="ro-RO"/>
        </w:rPr>
        <w:t xml:space="preserve"> </w:t>
      </w:r>
      <w:r w:rsidRPr="00481209">
        <w:rPr>
          <w:lang w:val="ro-RO"/>
        </w:rPr>
        <w:t>Nu utilizati produsul in imediata apropiere a mediului acvatic (cursuri de apa , lacuri).</w:t>
      </w:r>
      <w:r w:rsidR="004A49C4">
        <w:rPr>
          <w:lang w:val="ro-RO"/>
        </w:rPr>
        <w:t xml:space="preserve"> </w:t>
      </w:r>
      <w:r w:rsidRPr="00481209">
        <w:rPr>
          <w:lang w:val="ro-RO"/>
        </w:rPr>
        <w:t>Nu eliminati produsul in sistemul de canalizare.</w:t>
      </w:r>
      <w:r w:rsidR="004A49C4">
        <w:rPr>
          <w:lang w:val="ro-RO"/>
        </w:rPr>
        <w:t xml:space="preserve"> </w:t>
      </w:r>
      <w:r w:rsidRPr="00481209">
        <w:rPr>
          <w:lang w:val="ro-RO"/>
        </w:rPr>
        <w:t>Nu utilizati lemnul tratat cu produsul de mai sus deasupra sau in apropierea ecosistemelor de apa.</w:t>
      </w:r>
    </w:p>
    <w:p w:rsidR="00CD0C98" w:rsidRPr="00481209" w:rsidRDefault="00CD0C98" w:rsidP="005C3B2B">
      <w:pPr>
        <w:rPr>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481209" w:rsidTr="00AA77DB">
        <w:tc>
          <w:tcPr>
            <w:tcW w:w="9923" w:type="dxa"/>
          </w:tcPr>
          <w:p w:rsidR="00B66405" w:rsidRPr="00481209" w:rsidRDefault="00B66405" w:rsidP="005C3B2B">
            <w:pPr>
              <w:pStyle w:val="NoSpacing"/>
              <w:rPr>
                <w:lang w:val="ro-RO"/>
              </w:rPr>
            </w:pPr>
            <w:r w:rsidRPr="00481209">
              <w:rPr>
                <w:lang w:val="ro-RO"/>
              </w:rPr>
              <w:t>Prezenta autoriza</w:t>
            </w:r>
            <w:r w:rsidR="007707AC" w:rsidRPr="00481209">
              <w:rPr>
                <w:lang w:val="ro-RO"/>
              </w:rPr>
              <w:t>t</w:t>
            </w:r>
            <w:r w:rsidRPr="00481209">
              <w:rPr>
                <w:lang w:val="ro-RO"/>
              </w:rPr>
              <w:t>ie este înso</w:t>
            </w:r>
            <w:r w:rsidR="007707AC" w:rsidRPr="00481209">
              <w:rPr>
                <w:lang w:val="ro-RO"/>
              </w:rPr>
              <w:t>t</w:t>
            </w:r>
            <w:r w:rsidR="004A49C4">
              <w:rPr>
                <w:lang w:val="ro-RO"/>
              </w:rPr>
              <w:t>ită de următoarele documente</w:t>
            </w:r>
            <w:r w:rsidRPr="00481209">
              <w:rPr>
                <w:lang w:val="ro-RO"/>
              </w:rPr>
              <w:t>:</w:t>
            </w:r>
          </w:p>
          <w:p w:rsidR="00B66405" w:rsidRPr="00481209" w:rsidRDefault="00B66405" w:rsidP="005C3B2B">
            <w:pPr>
              <w:pStyle w:val="NoSpacing"/>
              <w:rPr>
                <w:lang w:val="ro-RO"/>
              </w:rPr>
            </w:pPr>
            <w:r w:rsidRPr="00481209">
              <w:rPr>
                <w:lang w:val="ro-RO"/>
              </w:rPr>
              <w:t>proiect de etichetă a produsului biocid</w:t>
            </w:r>
          </w:p>
          <w:p w:rsidR="00B66405" w:rsidRPr="00481209" w:rsidRDefault="00B66405" w:rsidP="005C3B2B">
            <w:pPr>
              <w:pStyle w:val="NoSpacing"/>
              <w:rPr>
                <w:lang w:val="ro-RO"/>
              </w:rPr>
            </w:pPr>
            <w:r w:rsidRPr="00481209">
              <w:rPr>
                <w:lang w:val="ro-RO"/>
              </w:rPr>
              <w:t>fi</w:t>
            </w:r>
            <w:r w:rsidR="007707AC" w:rsidRPr="00481209">
              <w:rPr>
                <w:lang w:val="ro-RO"/>
              </w:rPr>
              <w:t>s</w:t>
            </w:r>
            <w:r w:rsidRPr="00481209">
              <w:rPr>
                <w:lang w:val="ro-RO"/>
              </w:rPr>
              <w:t>a cu date de securitate a produsului biocid</w:t>
            </w:r>
          </w:p>
          <w:p w:rsidR="00B66405" w:rsidRPr="00481209" w:rsidRDefault="00B66405" w:rsidP="005C3B2B">
            <w:pPr>
              <w:pStyle w:val="NoSpacing"/>
              <w:rPr>
                <w:lang w:val="ro-RO"/>
              </w:rPr>
            </w:pPr>
            <w:r w:rsidRPr="00481209">
              <w:rPr>
                <w:lang w:val="ro-RO"/>
              </w:rPr>
              <w:t xml:space="preserve">rezumatul caracteristicilor produsului biocid </w:t>
            </w:r>
          </w:p>
        </w:tc>
      </w:tr>
    </w:tbl>
    <w:p w:rsidR="00B66405" w:rsidRPr="00481209" w:rsidRDefault="00B66405" w:rsidP="005C3B2B">
      <w:pPr>
        <w:numPr>
          <w:ilvl w:val="0"/>
          <w:numId w:val="7"/>
        </w:numPr>
        <w:ind w:left="709"/>
        <w:rPr>
          <w:lang w:val="ro-RO"/>
        </w:rPr>
      </w:pPr>
      <w:r w:rsidRPr="00481209">
        <w:rPr>
          <w:lang w:val="ro-RO"/>
        </w:rPr>
        <w:t>Este obligatorie transmiterea de către de</w:t>
      </w:r>
      <w:r w:rsidR="007707AC" w:rsidRPr="00481209">
        <w:rPr>
          <w:lang w:val="ro-RO"/>
        </w:rPr>
        <w:t>tinătorul autorizatiei a fis</w:t>
      </w:r>
      <w:r w:rsidRPr="00481209">
        <w:rPr>
          <w:lang w:val="ro-RO"/>
        </w:rPr>
        <w:t>ei cu date de</w:t>
      </w:r>
      <w:r w:rsidR="007707AC" w:rsidRPr="00481209">
        <w:rPr>
          <w:lang w:val="ro-RO"/>
        </w:rPr>
        <w:t xml:space="preserve"> securitate către Institutul Nat</w:t>
      </w:r>
      <w:r w:rsidRPr="00481209">
        <w:rPr>
          <w:lang w:val="ro-RO"/>
        </w:rPr>
        <w:t xml:space="preserve">ional de Sănătate Publică </w:t>
      </w:r>
      <w:r w:rsidR="007707AC" w:rsidRPr="00481209">
        <w:rPr>
          <w:lang w:val="ro-RO"/>
        </w:rPr>
        <w:t>– Biroul RSI s</w:t>
      </w:r>
      <w:r w:rsidRPr="00481209">
        <w:rPr>
          <w:lang w:val="ro-RO"/>
        </w:rPr>
        <w:t>i Informare Toxicologică</w:t>
      </w:r>
    </w:p>
    <w:p w:rsidR="00B66405" w:rsidRPr="00481209" w:rsidRDefault="00B66405" w:rsidP="005C3B2B">
      <w:pPr>
        <w:numPr>
          <w:ilvl w:val="0"/>
          <w:numId w:val="7"/>
        </w:numPr>
        <w:ind w:left="709"/>
        <w:rPr>
          <w:lang w:val="ro-RO"/>
        </w:rPr>
      </w:pPr>
      <w:r w:rsidRPr="00481209">
        <w:rPr>
          <w:lang w:val="ro-RO"/>
        </w:rPr>
        <w:t>P</w:t>
      </w:r>
      <w:r w:rsidR="007707AC" w:rsidRPr="00481209">
        <w:rPr>
          <w:lang w:val="ro-RO"/>
        </w:rPr>
        <w:t>rezentul document poate fi însot</w:t>
      </w:r>
      <w:r w:rsidRPr="00481209">
        <w:rPr>
          <w:lang w:val="ro-RO"/>
        </w:rPr>
        <w:t>it de anexă în cazul modificărilor administrative</w:t>
      </w:r>
    </w:p>
    <w:p w:rsidR="00B66405" w:rsidRDefault="00B66405" w:rsidP="005C3B2B">
      <w:pPr>
        <w:rPr>
          <w:lang w:val="ro-RO"/>
        </w:rPr>
      </w:pPr>
    </w:p>
    <w:p w:rsidR="005C3B2B" w:rsidRPr="00481209" w:rsidRDefault="005C3B2B" w:rsidP="005C3B2B">
      <w:pPr>
        <w:rPr>
          <w:lang w:val="ro-RO"/>
        </w:rPr>
      </w:pPr>
    </w:p>
    <w:p w:rsidR="00AA77DB" w:rsidRPr="00481209" w:rsidRDefault="00B66405" w:rsidP="005C3B2B">
      <w:pPr>
        <w:pStyle w:val="NoSpacing"/>
        <w:rPr>
          <w:lang w:val="ro-RO"/>
        </w:rPr>
      </w:pPr>
      <w:r w:rsidRPr="00481209">
        <w:rPr>
          <w:color w:val="FF0000"/>
          <w:lang w:val="ro-RO"/>
        </w:rPr>
        <w:tab/>
      </w:r>
      <w:r w:rsidRPr="00481209">
        <w:rPr>
          <w:color w:val="FF0000"/>
          <w:lang w:val="ro-RO"/>
        </w:rPr>
        <w:tab/>
      </w:r>
      <w:r w:rsidRPr="00481209">
        <w:rPr>
          <w:color w:val="FF0000"/>
          <w:lang w:val="ro-RO"/>
        </w:rPr>
        <w:tab/>
      </w:r>
      <w:r w:rsidRPr="00481209">
        <w:rPr>
          <w:color w:val="FF0000"/>
          <w:lang w:val="ro-RO"/>
        </w:rPr>
        <w:tab/>
      </w:r>
      <w:r w:rsidRPr="00481209">
        <w:rPr>
          <w:color w:val="FF0000"/>
          <w:lang w:val="ro-RO"/>
        </w:rPr>
        <w:tab/>
      </w:r>
      <w:r w:rsidRPr="00481209">
        <w:rPr>
          <w:color w:val="FF0000"/>
          <w:lang w:val="ro-RO"/>
        </w:rPr>
        <w:tab/>
      </w:r>
      <w:r w:rsidRPr="00481209">
        <w:rPr>
          <w:color w:val="FF0000"/>
          <w:lang w:val="ro-RO"/>
        </w:rPr>
        <w:tab/>
      </w:r>
      <w:r w:rsidRPr="00481209">
        <w:rPr>
          <w:color w:val="FF0000"/>
          <w:lang w:val="ro-RO"/>
        </w:rPr>
        <w:tab/>
      </w:r>
      <w:r w:rsidRPr="00481209">
        <w:rPr>
          <w:lang w:val="ro-RO"/>
        </w:rPr>
        <w:t>PRE</w:t>
      </w:r>
      <w:r w:rsidR="00A616BE" w:rsidRPr="00481209">
        <w:rPr>
          <w:lang w:val="ro-RO"/>
        </w:rPr>
        <w:t>S</w:t>
      </w:r>
      <w:r w:rsidRPr="00481209">
        <w:rPr>
          <w:lang w:val="ro-RO"/>
        </w:rPr>
        <w:t>EDINTE,</w:t>
      </w:r>
    </w:p>
    <w:p w:rsidR="008D4C29" w:rsidRPr="00481209" w:rsidRDefault="008D4C29" w:rsidP="005C3B2B">
      <w:pPr>
        <w:pStyle w:val="NoSpacing"/>
        <w:rPr>
          <w:lang w:val="ro-RO"/>
        </w:rPr>
      </w:pPr>
      <w:r w:rsidRPr="00481209">
        <w:rPr>
          <w:lang w:val="ro-RO"/>
        </w:rPr>
        <w:tab/>
      </w:r>
      <w:r w:rsidRPr="00481209">
        <w:rPr>
          <w:lang w:val="ro-RO"/>
        </w:rPr>
        <w:tab/>
      </w:r>
      <w:r w:rsidRPr="00481209">
        <w:rPr>
          <w:lang w:val="ro-RO"/>
        </w:rPr>
        <w:tab/>
      </w:r>
      <w:r w:rsidRPr="00481209">
        <w:rPr>
          <w:lang w:val="ro-RO"/>
        </w:rPr>
        <w:tab/>
      </w:r>
      <w:r w:rsidRPr="00481209">
        <w:rPr>
          <w:lang w:val="ro-RO"/>
        </w:rPr>
        <w:tab/>
      </w:r>
      <w:r w:rsidRPr="00481209">
        <w:rPr>
          <w:lang w:val="ro-RO"/>
        </w:rPr>
        <w:tab/>
      </w:r>
      <w:r w:rsidRPr="00481209">
        <w:rPr>
          <w:lang w:val="ro-RO"/>
        </w:rPr>
        <w:tab/>
      </w:r>
      <w:r w:rsidRPr="00481209">
        <w:rPr>
          <w:lang w:val="ro-RO"/>
        </w:rPr>
        <w:tab/>
        <w:t>Dr. Chim. Gabriela Cilinca</w:t>
      </w:r>
    </w:p>
    <w:p w:rsidR="00016938" w:rsidRPr="00481209" w:rsidRDefault="00016938" w:rsidP="005C3B2B">
      <w:r w:rsidRPr="00481209">
        <w:rPr>
          <w:lang w:val="ro-RO"/>
        </w:rPr>
        <w:tab/>
      </w:r>
      <w:r w:rsidRPr="00481209">
        <w:rPr>
          <w:lang w:val="ro-RO"/>
        </w:rPr>
        <w:tab/>
      </w:r>
      <w:r w:rsidRPr="00481209">
        <w:rPr>
          <w:lang w:val="ro-RO"/>
        </w:rPr>
        <w:tab/>
      </w:r>
      <w:r w:rsidRPr="00481209">
        <w:rPr>
          <w:lang w:val="ro-RO"/>
        </w:rPr>
        <w:tab/>
      </w:r>
      <w:r w:rsidRPr="00481209">
        <w:rPr>
          <w:lang w:val="ro-RO"/>
        </w:rPr>
        <w:tab/>
      </w:r>
      <w:r w:rsidRPr="00481209">
        <w:rPr>
          <w:lang w:val="ro-RO"/>
        </w:rPr>
        <w:tab/>
      </w:r>
      <w:r w:rsidRPr="00481209">
        <w:rPr>
          <w:lang w:val="ro-RO"/>
        </w:rPr>
        <w:tab/>
      </w:r>
      <w:r w:rsidRPr="00481209">
        <w:rPr>
          <w:lang w:val="ro-RO"/>
        </w:rPr>
        <w:tab/>
      </w:r>
    </w:p>
    <w:sectPr w:rsidR="00016938" w:rsidRPr="00481209" w:rsidSect="00AA77DB">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02" w:rsidRDefault="00D50202">
      <w:r>
        <w:separator/>
      </w:r>
    </w:p>
  </w:endnote>
  <w:endnote w:type="continuationSeparator" w:id="0">
    <w:p w:rsidR="00D50202" w:rsidRDefault="00D5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A4" w:rsidRDefault="00D105A4"/>
  <w:p w:rsidR="00D105A4" w:rsidRDefault="00D105A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D105A4" w:rsidRPr="007A1CBD">
      <w:trPr>
        <w:cantSplit/>
      </w:trPr>
      <w:tc>
        <w:tcPr>
          <w:tcW w:w="1701" w:type="dxa"/>
          <w:shd w:val="clear" w:color="auto" w:fill="auto"/>
        </w:tcPr>
        <w:p w:rsidR="00D105A4" w:rsidRPr="007A1CBD" w:rsidRDefault="00D105A4" w:rsidP="00AA77DB">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4743B1">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4743B1">
            <w:rPr>
              <w:rFonts w:ascii="Arial" w:hAnsi="Arial"/>
              <w:noProof/>
              <w:sz w:val="18"/>
            </w:rPr>
            <w:t>8</w:t>
          </w:r>
          <w:r w:rsidRPr="00EA2CC9">
            <w:rPr>
              <w:rFonts w:ascii="Arial" w:hAnsi="Arial"/>
              <w:sz w:val="18"/>
            </w:rPr>
            <w:fldChar w:fldCharType="end"/>
          </w:r>
        </w:p>
      </w:tc>
      <w:tc>
        <w:tcPr>
          <w:tcW w:w="8222" w:type="dxa"/>
          <w:shd w:val="clear" w:color="auto" w:fill="auto"/>
        </w:tcPr>
        <w:p w:rsidR="00D105A4" w:rsidRPr="007A1CBD" w:rsidRDefault="00D105A4" w:rsidP="00AA77DB">
          <w:pPr>
            <w:pStyle w:val="Header"/>
            <w:jc w:val="center"/>
            <w:rPr>
              <w:rFonts w:ascii="Arial" w:hAnsi="Arial"/>
              <w:sz w:val="6"/>
            </w:rPr>
          </w:pPr>
        </w:p>
        <w:p w:rsidR="00D105A4" w:rsidRPr="002B7869" w:rsidRDefault="00D105A4" w:rsidP="002B7869">
          <w:pPr>
            <w:jc w:val="center"/>
            <w:rPr>
              <w:lang w:val="pt-BR"/>
            </w:rPr>
          </w:pPr>
          <w:proofErr w:type="spellStart"/>
          <w:r w:rsidRPr="002B7869">
            <w:t>Autorizatie</w:t>
          </w:r>
          <w:proofErr w:type="spellEnd"/>
          <w:r w:rsidRPr="002B7869">
            <w:t xml:space="preserve"> </w:t>
          </w:r>
          <w:proofErr w:type="spellStart"/>
          <w:r w:rsidRPr="002B7869">
            <w:t>nr</w:t>
          </w:r>
          <w:proofErr w:type="spellEnd"/>
          <w:r w:rsidRPr="002B7869">
            <w:t>.</w:t>
          </w:r>
          <w:r w:rsidR="002B7869" w:rsidRPr="002B7869">
            <w:t xml:space="preserve"> </w:t>
          </w:r>
          <w:r w:rsidR="002B7869" w:rsidRPr="002B7869">
            <w:rPr>
              <w:lang w:val="it-IT"/>
            </w:rPr>
            <w:t>RO/2019/0242/MRA/DK-0012576-0000</w:t>
          </w:r>
        </w:p>
      </w:tc>
    </w:tr>
  </w:tbl>
  <w:p w:rsidR="00D105A4" w:rsidRDefault="00D10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02" w:rsidRDefault="00D50202">
      <w:r>
        <w:separator/>
      </w:r>
    </w:p>
  </w:footnote>
  <w:footnote w:type="continuationSeparator" w:id="0">
    <w:p w:rsidR="00D50202" w:rsidRDefault="00D50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D105A4" w:rsidRPr="007A1CBD" w:rsidTr="00AA77DB">
      <w:trPr>
        <w:trHeight w:val="1080"/>
      </w:trPr>
      <w:tc>
        <w:tcPr>
          <w:tcW w:w="1622" w:type="dxa"/>
          <w:shd w:val="clear" w:color="auto" w:fill="auto"/>
          <w:vAlign w:val="center"/>
        </w:tcPr>
        <w:p w:rsidR="00D105A4" w:rsidRPr="007A1CBD" w:rsidRDefault="00D105A4" w:rsidP="00AA77DB">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D105A4" w:rsidRPr="00B66405" w:rsidRDefault="00D105A4" w:rsidP="00AA77DB">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D105A4" w:rsidRPr="00B66405" w:rsidRDefault="00D105A4" w:rsidP="00AA77DB">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D105A4" w:rsidRPr="0075172A" w:rsidRDefault="00D105A4" w:rsidP="00AA77DB">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D105A4" w:rsidRPr="007A1CBD" w:rsidRDefault="00D105A4" w:rsidP="00AA77DB">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D105A4" w:rsidRDefault="00D10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47A70"/>
    <w:multiLevelType w:val="hybridMultilevel"/>
    <w:tmpl w:val="7974C1D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611A1"/>
    <w:multiLevelType w:val="hybridMultilevel"/>
    <w:tmpl w:val="077A169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4724E"/>
    <w:multiLevelType w:val="hybridMultilevel"/>
    <w:tmpl w:val="EF701AE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D7C9D"/>
    <w:multiLevelType w:val="hybridMultilevel"/>
    <w:tmpl w:val="15B4232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76F053F"/>
    <w:multiLevelType w:val="hybridMultilevel"/>
    <w:tmpl w:val="17BCEABE"/>
    <w:lvl w:ilvl="0" w:tplc="B238A8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D625D"/>
    <w:multiLevelType w:val="hybridMultilevel"/>
    <w:tmpl w:val="B66A9DD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B0D27D7"/>
    <w:multiLevelType w:val="hybridMultilevel"/>
    <w:tmpl w:val="DAEE8E24"/>
    <w:lvl w:ilvl="0" w:tplc="84DA3FE6">
      <w:start w:val="1"/>
      <w:numFmt w:val="decimal"/>
      <w:lvlText w:val="%1)"/>
      <w:lvlJc w:val="left"/>
      <w:pPr>
        <w:ind w:left="1080" w:hanging="72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C3648"/>
    <w:multiLevelType w:val="hybridMultilevel"/>
    <w:tmpl w:val="D7100F9A"/>
    <w:lvl w:ilvl="0" w:tplc="4E987312">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3"/>
  </w:num>
  <w:num w:numId="4">
    <w:abstractNumId w:val="26"/>
  </w:num>
  <w:num w:numId="5">
    <w:abstractNumId w:val="0"/>
  </w:num>
  <w:num w:numId="6">
    <w:abstractNumId w:val="32"/>
  </w:num>
  <w:num w:numId="7">
    <w:abstractNumId w:val="9"/>
  </w:num>
  <w:num w:numId="8">
    <w:abstractNumId w:val="39"/>
  </w:num>
  <w:num w:numId="9">
    <w:abstractNumId w:val="27"/>
  </w:num>
  <w:num w:numId="10">
    <w:abstractNumId w:val="17"/>
  </w:num>
  <w:num w:numId="11">
    <w:abstractNumId w:val="38"/>
  </w:num>
  <w:num w:numId="12">
    <w:abstractNumId w:val="30"/>
  </w:num>
  <w:num w:numId="13">
    <w:abstractNumId w:val="8"/>
  </w:num>
  <w:num w:numId="14">
    <w:abstractNumId w:val="5"/>
  </w:num>
  <w:num w:numId="15">
    <w:abstractNumId w:val="15"/>
  </w:num>
  <w:num w:numId="16">
    <w:abstractNumId w:val="22"/>
  </w:num>
  <w:num w:numId="17">
    <w:abstractNumId w:val="11"/>
  </w:num>
  <w:num w:numId="18">
    <w:abstractNumId w:val="1"/>
  </w:num>
  <w:num w:numId="19">
    <w:abstractNumId w:val="2"/>
  </w:num>
  <w:num w:numId="20">
    <w:abstractNumId w:val="36"/>
  </w:num>
  <w:num w:numId="21">
    <w:abstractNumId w:val="16"/>
  </w:num>
  <w:num w:numId="22">
    <w:abstractNumId w:val="6"/>
  </w:num>
  <w:num w:numId="23">
    <w:abstractNumId w:val="10"/>
  </w:num>
  <w:num w:numId="24">
    <w:abstractNumId w:val="3"/>
  </w:num>
  <w:num w:numId="25">
    <w:abstractNumId w:val="40"/>
  </w:num>
  <w:num w:numId="26">
    <w:abstractNumId w:val="20"/>
  </w:num>
  <w:num w:numId="27">
    <w:abstractNumId w:val="19"/>
  </w:num>
  <w:num w:numId="28">
    <w:abstractNumId w:val="31"/>
  </w:num>
  <w:num w:numId="29">
    <w:abstractNumId w:val="12"/>
  </w:num>
  <w:num w:numId="30">
    <w:abstractNumId w:val="28"/>
  </w:num>
  <w:num w:numId="31">
    <w:abstractNumId w:val="14"/>
  </w:num>
  <w:num w:numId="32">
    <w:abstractNumId w:val="23"/>
  </w:num>
  <w:num w:numId="33">
    <w:abstractNumId w:val="25"/>
  </w:num>
  <w:num w:numId="34">
    <w:abstractNumId w:val="29"/>
  </w:num>
  <w:num w:numId="35">
    <w:abstractNumId w:val="24"/>
  </w:num>
  <w:num w:numId="36">
    <w:abstractNumId w:val="37"/>
  </w:num>
  <w:num w:numId="37">
    <w:abstractNumId w:val="35"/>
  </w:num>
  <w:num w:numId="38">
    <w:abstractNumId w:val="7"/>
  </w:num>
  <w:num w:numId="39">
    <w:abstractNumId w:val="21"/>
  </w:num>
  <w:num w:numId="40">
    <w:abstractNumId w:val="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2D7F"/>
    <w:rsid w:val="00016938"/>
    <w:rsid w:val="00031285"/>
    <w:rsid w:val="00044538"/>
    <w:rsid w:val="0004550C"/>
    <w:rsid w:val="00056E50"/>
    <w:rsid w:val="00067071"/>
    <w:rsid w:val="00092CA6"/>
    <w:rsid w:val="000954F3"/>
    <w:rsid w:val="0009597E"/>
    <w:rsid w:val="000B60AA"/>
    <w:rsid w:val="000B6D22"/>
    <w:rsid w:val="000C14A5"/>
    <w:rsid w:val="000C272F"/>
    <w:rsid w:val="000C4ADB"/>
    <w:rsid w:val="000E652C"/>
    <w:rsid w:val="000F0086"/>
    <w:rsid w:val="000F7CD6"/>
    <w:rsid w:val="001053DA"/>
    <w:rsid w:val="00111292"/>
    <w:rsid w:val="00111DB4"/>
    <w:rsid w:val="001265A6"/>
    <w:rsid w:val="00151590"/>
    <w:rsid w:val="001546AC"/>
    <w:rsid w:val="00160E12"/>
    <w:rsid w:val="001859C3"/>
    <w:rsid w:val="00194207"/>
    <w:rsid w:val="00195801"/>
    <w:rsid w:val="001A3246"/>
    <w:rsid w:val="001B222F"/>
    <w:rsid w:val="00210AA9"/>
    <w:rsid w:val="00232E95"/>
    <w:rsid w:val="0025192F"/>
    <w:rsid w:val="00251A4E"/>
    <w:rsid w:val="002610E0"/>
    <w:rsid w:val="00261BB3"/>
    <w:rsid w:val="00262400"/>
    <w:rsid w:val="00275579"/>
    <w:rsid w:val="0027612D"/>
    <w:rsid w:val="00291694"/>
    <w:rsid w:val="002B09E0"/>
    <w:rsid w:val="002B7869"/>
    <w:rsid w:val="002C06D5"/>
    <w:rsid w:val="002D65DA"/>
    <w:rsid w:val="00315FF5"/>
    <w:rsid w:val="00316B94"/>
    <w:rsid w:val="00322856"/>
    <w:rsid w:val="00326DE7"/>
    <w:rsid w:val="00330E97"/>
    <w:rsid w:val="00346AEE"/>
    <w:rsid w:val="00351089"/>
    <w:rsid w:val="0035675F"/>
    <w:rsid w:val="003711FA"/>
    <w:rsid w:val="00385365"/>
    <w:rsid w:val="00392262"/>
    <w:rsid w:val="003A07CF"/>
    <w:rsid w:val="003C42F5"/>
    <w:rsid w:val="003E25B6"/>
    <w:rsid w:val="003E4CCE"/>
    <w:rsid w:val="003E7AFB"/>
    <w:rsid w:val="003F2DD5"/>
    <w:rsid w:val="00400263"/>
    <w:rsid w:val="004020CE"/>
    <w:rsid w:val="004058F7"/>
    <w:rsid w:val="00406FAA"/>
    <w:rsid w:val="00407CD5"/>
    <w:rsid w:val="0041583C"/>
    <w:rsid w:val="00440533"/>
    <w:rsid w:val="00454A5C"/>
    <w:rsid w:val="00460733"/>
    <w:rsid w:val="004743B1"/>
    <w:rsid w:val="00481209"/>
    <w:rsid w:val="00491026"/>
    <w:rsid w:val="0049478F"/>
    <w:rsid w:val="004A208E"/>
    <w:rsid w:val="004A49C4"/>
    <w:rsid w:val="004A6742"/>
    <w:rsid w:val="004B2918"/>
    <w:rsid w:val="004F60DD"/>
    <w:rsid w:val="00505F99"/>
    <w:rsid w:val="00513FBB"/>
    <w:rsid w:val="00527828"/>
    <w:rsid w:val="00564DC0"/>
    <w:rsid w:val="00565D4E"/>
    <w:rsid w:val="005B3104"/>
    <w:rsid w:val="005C2BCF"/>
    <w:rsid w:val="005C3B2B"/>
    <w:rsid w:val="006139E1"/>
    <w:rsid w:val="00631E8B"/>
    <w:rsid w:val="00640A10"/>
    <w:rsid w:val="0066180E"/>
    <w:rsid w:val="006A3624"/>
    <w:rsid w:val="006B2341"/>
    <w:rsid w:val="006E4D8B"/>
    <w:rsid w:val="006E5D93"/>
    <w:rsid w:val="006E6A04"/>
    <w:rsid w:val="00703B00"/>
    <w:rsid w:val="0072111A"/>
    <w:rsid w:val="00734C47"/>
    <w:rsid w:val="007406C6"/>
    <w:rsid w:val="00753CF5"/>
    <w:rsid w:val="00764EC2"/>
    <w:rsid w:val="007707AC"/>
    <w:rsid w:val="00774E2B"/>
    <w:rsid w:val="00793687"/>
    <w:rsid w:val="007951FE"/>
    <w:rsid w:val="007A5F68"/>
    <w:rsid w:val="007D7B63"/>
    <w:rsid w:val="007E261E"/>
    <w:rsid w:val="0080257F"/>
    <w:rsid w:val="00802F82"/>
    <w:rsid w:val="008272C5"/>
    <w:rsid w:val="008430D4"/>
    <w:rsid w:val="0084654A"/>
    <w:rsid w:val="00856D52"/>
    <w:rsid w:val="00875CAD"/>
    <w:rsid w:val="00884803"/>
    <w:rsid w:val="00886D21"/>
    <w:rsid w:val="008A1788"/>
    <w:rsid w:val="008B7B4A"/>
    <w:rsid w:val="008C0E3D"/>
    <w:rsid w:val="008C5688"/>
    <w:rsid w:val="008D4C29"/>
    <w:rsid w:val="008E57E0"/>
    <w:rsid w:val="0094744F"/>
    <w:rsid w:val="00950AA5"/>
    <w:rsid w:val="00952E7F"/>
    <w:rsid w:val="00954B28"/>
    <w:rsid w:val="00956949"/>
    <w:rsid w:val="0097595E"/>
    <w:rsid w:val="009847DB"/>
    <w:rsid w:val="009958E7"/>
    <w:rsid w:val="009A16B3"/>
    <w:rsid w:val="009A46FB"/>
    <w:rsid w:val="009A5FF2"/>
    <w:rsid w:val="009B2E8D"/>
    <w:rsid w:val="009C0C5F"/>
    <w:rsid w:val="009C2C36"/>
    <w:rsid w:val="009D70F8"/>
    <w:rsid w:val="009E5DDE"/>
    <w:rsid w:val="009E619B"/>
    <w:rsid w:val="00A031C8"/>
    <w:rsid w:val="00A03395"/>
    <w:rsid w:val="00A32856"/>
    <w:rsid w:val="00A513D0"/>
    <w:rsid w:val="00A54726"/>
    <w:rsid w:val="00A60788"/>
    <w:rsid w:val="00A616BE"/>
    <w:rsid w:val="00A950E7"/>
    <w:rsid w:val="00A95A75"/>
    <w:rsid w:val="00A97A6B"/>
    <w:rsid w:val="00AA77DB"/>
    <w:rsid w:val="00AB6076"/>
    <w:rsid w:val="00AC3BA4"/>
    <w:rsid w:val="00AD6DA7"/>
    <w:rsid w:val="00AE0866"/>
    <w:rsid w:val="00AE1190"/>
    <w:rsid w:val="00AE2645"/>
    <w:rsid w:val="00AE71C2"/>
    <w:rsid w:val="00AF0B6E"/>
    <w:rsid w:val="00B03652"/>
    <w:rsid w:val="00B12538"/>
    <w:rsid w:val="00B434F4"/>
    <w:rsid w:val="00B66405"/>
    <w:rsid w:val="00B7542D"/>
    <w:rsid w:val="00B75A0D"/>
    <w:rsid w:val="00B82AAC"/>
    <w:rsid w:val="00BD5D56"/>
    <w:rsid w:val="00C02372"/>
    <w:rsid w:val="00C06032"/>
    <w:rsid w:val="00C15D4A"/>
    <w:rsid w:val="00C40F69"/>
    <w:rsid w:val="00C43A97"/>
    <w:rsid w:val="00C5247F"/>
    <w:rsid w:val="00C531B2"/>
    <w:rsid w:val="00C7109B"/>
    <w:rsid w:val="00CC238B"/>
    <w:rsid w:val="00CC23AD"/>
    <w:rsid w:val="00CC2AA1"/>
    <w:rsid w:val="00CD0C98"/>
    <w:rsid w:val="00CD10A8"/>
    <w:rsid w:val="00CD3CE7"/>
    <w:rsid w:val="00CD67EB"/>
    <w:rsid w:val="00CE47C0"/>
    <w:rsid w:val="00CE732B"/>
    <w:rsid w:val="00CF2BBE"/>
    <w:rsid w:val="00CF4C68"/>
    <w:rsid w:val="00D061EA"/>
    <w:rsid w:val="00D105A4"/>
    <w:rsid w:val="00D143A7"/>
    <w:rsid w:val="00D26A0A"/>
    <w:rsid w:val="00D27580"/>
    <w:rsid w:val="00D41406"/>
    <w:rsid w:val="00D50202"/>
    <w:rsid w:val="00D85063"/>
    <w:rsid w:val="00DA7192"/>
    <w:rsid w:val="00DB5CCE"/>
    <w:rsid w:val="00DE5738"/>
    <w:rsid w:val="00E04F41"/>
    <w:rsid w:val="00E10648"/>
    <w:rsid w:val="00E24179"/>
    <w:rsid w:val="00E25BDE"/>
    <w:rsid w:val="00E30465"/>
    <w:rsid w:val="00E365FC"/>
    <w:rsid w:val="00E4281E"/>
    <w:rsid w:val="00E51930"/>
    <w:rsid w:val="00E600FE"/>
    <w:rsid w:val="00E6478C"/>
    <w:rsid w:val="00E906CC"/>
    <w:rsid w:val="00E917F6"/>
    <w:rsid w:val="00E95505"/>
    <w:rsid w:val="00E97961"/>
    <w:rsid w:val="00EB4338"/>
    <w:rsid w:val="00EC4992"/>
    <w:rsid w:val="00ED4708"/>
    <w:rsid w:val="00ED5FD0"/>
    <w:rsid w:val="00EF1059"/>
    <w:rsid w:val="00EF56F2"/>
    <w:rsid w:val="00EF6F11"/>
    <w:rsid w:val="00F07B10"/>
    <w:rsid w:val="00F1361B"/>
    <w:rsid w:val="00F20DAC"/>
    <w:rsid w:val="00F46FDB"/>
    <w:rsid w:val="00F76075"/>
    <w:rsid w:val="00F76925"/>
    <w:rsid w:val="00FA1795"/>
    <w:rsid w:val="00FA1A1E"/>
    <w:rsid w:val="00FB0443"/>
    <w:rsid w:val="00FB7F44"/>
    <w:rsid w:val="00FE54B6"/>
    <w:rsid w:val="00FF5D23"/>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F60C7D-73FD-4763-B824-B2CE9AC7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8</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137</cp:revision>
  <cp:lastPrinted>2019-06-19T13:49:00Z</cp:lastPrinted>
  <dcterms:created xsi:type="dcterms:W3CDTF">2014-10-24T09:12:00Z</dcterms:created>
  <dcterms:modified xsi:type="dcterms:W3CDTF">2019-06-19T13:49:00Z</dcterms:modified>
</cp:coreProperties>
</file>